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51" w:type="dxa"/>
        <w:tblLook w:val="0000" w:firstRow="0" w:lastRow="0" w:firstColumn="0" w:lastColumn="0" w:noHBand="0" w:noVBand="0"/>
      </w:tblPr>
      <w:tblGrid>
        <w:gridCol w:w="1452"/>
        <w:gridCol w:w="8409"/>
      </w:tblGrid>
      <w:tr w:rsidR="000C0BBE" w:rsidRPr="00E62559" w:rsidTr="00F411DC">
        <w:trPr>
          <w:trHeight w:val="542"/>
        </w:trPr>
        <w:tc>
          <w:tcPr>
            <w:tcW w:w="1254" w:type="dxa"/>
            <w:vMerge w:val="restart"/>
          </w:tcPr>
          <w:p w:rsidR="000C0BBE" w:rsidRPr="00E62559" w:rsidRDefault="000C0BBE" w:rsidP="00F411DC">
            <w:pPr>
              <w:widowControl w:val="0"/>
              <w:spacing w:after="0" w:line="240" w:lineRule="auto"/>
              <w:ind w:left="-108" w:right="-96"/>
              <w:jc w:val="both"/>
              <w:outlineLvl w:val="1"/>
              <w:rPr>
                <w:rFonts w:ascii="Times New Roman" w:eastAsia="Times New Roman" w:hAnsi="Times New Roman" w:cs="Times New Roman"/>
                <w:b/>
                <w:bCs/>
                <w:sz w:val="32"/>
                <w:szCs w:val="32"/>
                <w:lang w:val="bg-BG"/>
              </w:rPr>
            </w:pPr>
            <w:r>
              <w:rPr>
                <w:rFonts w:ascii="Times New Roman" w:eastAsia="Times New Roman" w:hAnsi="Times New Roman" w:cs="Times New Roman"/>
                <w:b/>
                <w:bCs/>
                <w:noProof/>
                <w:sz w:val="30"/>
                <w:szCs w:val="20"/>
                <w:lang w:val="bg-BG" w:eastAsia="bg-BG"/>
              </w:rPr>
              <w:drawing>
                <wp:inline distT="0" distB="0" distL="0" distR="0" wp14:anchorId="50EF688E" wp14:editId="0B8AF711">
                  <wp:extent cx="914400" cy="1095375"/>
                  <wp:effectExtent l="0" t="0" r="0" b="9525"/>
                  <wp:docPr id="1" name="Picture 1" descr="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uratura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inline>
              </w:drawing>
            </w:r>
          </w:p>
        </w:tc>
        <w:tc>
          <w:tcPr>
            <w:tcW w:w="8607" w:type="dxa"/>
          </w:tcPr>
          <w:p w:rsidR="000C0BBE" w:rsidRPr="00E62559" w:rsidRDefault="000C0BBE" w:rsidP="00F411DC">
            <w:pPr>
              <w:widowControl w:val="0"/>
              <w:spacing w:after="0" w:line="240" w:lineRule="auto"/>
              <w:jc w:val="center"/>
              <w:outlineLvl w:val="1"/>
              <w:rPr>
                <w:rFonts w:ascii="Times New Roman" w:eastAsia="Times New Roman" w:hAnsi="Times New Roman" w:cs="Times New Roman"/>
                <w:b/>
                <w:bCs/>
                <w:sz w:val="32"/>
                <w:szCs w:val="32"/>
                <w:lang w:val="bg-BG"/>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noProof/>
                <w:sz w:val="28"/>
                <w:szCs w:val="28"/>
                <w:lang w:val="bg-BG" w:eastAsia="bg-BG"/>
              </w:rPr>
              <mc:AlternateContent>
                <mc:Choice Requires="wps">
                  <w:drawing>
                    <wp:anchor distT="0" distB="0" distL="114300" distR="114300" simplePos="0" relativeHeight="251660288" behindDoc="0" locked="0" layoutInCell="1" allowOverlap="1" wp14:anchorId="6D34F4BB" wp14:editId="239D948F">
                      <wp:simplePos x="0" y="0"/>
                      <wp:positionH relativeFrom="column">
                        <wp:posOffset>249555</wp:posOffset>
                      </wp:positionH>
                      <wp:positionV relativeFrom="paragraph">
                        <wp:posOffset>321310</wp:posOffset>
                      </wp:positionV>
                      <wp:extent cx="4741545" cy="0"/>
                      <wp:effectExtent l="19050" t="13970" r="11430" b="146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5.3pt" to="39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" strokeweight="1.75pt"/>
                  </w:pict>
                </mc:Fallback>
              </mc:AlternateContent>
            </w:r>
            <w:r>
              <w:rPr>
                <w:rFonts w:ascii="Times New Roman" w:eastAsia="Times New Roman" w:hAnsi="Times New Roman" w:cs="Times New Roman"/>
                <w:b/>
                <w:bCs/>
                <w:noProof/>
                <w:sz w:val="28"/>
                <w:szCs w:val="28"/>
                <w:lang w:val="bg-BG" w:eastAsia="bg-BG"/>
              </w:rPr>
              <mc:AlternateContent>
                <mc:Choice Requires="wps">
                  <w:drawing>
                    <wp:anchor distT="0" distB="0" distL="114300" distR="114300" simplePos="0" relativeHeight="251659264" behindDoc="0" locked="0" layoutInCell="1" allowOverlap="1" wp14:anchorId="6F58F7B4" wp14:editId="4323B8B7">
                      <wp:simplePos x="0" y="0"/>
                      <wp:positionH relativeFrom="column">
                        <wp:posOffset>249555</wp:posOffset>
                      </wp:positionH>
                      <wp:positionV relativeFrom="paragraph">
                        <wp:posOffset>289560</wp:posOffset>
                      </wp:positionV>
                      <wp:extent cx="4741545" cy="0"/>
                      <wp:effectExtent l="9525"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2.8pt" to="39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YcHA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" strokeweight=".25pt"/>
                  </w:pict>
                </mc:Fallback>
              </mc:AlternateContent>
            </w:r>
            <w:r w:rsidRPr="00E62559">
              <w:rPr>
                <w:rFonts w:ascii="Times New Roman" w:eastAsia="Times New Roman" w:hAnsi="Times New Roman" w:cs="Times New Roman"/>
                <w:b/>
                <w:bCs/>
                <w:sz w:val="32"/>
                <w:szCs w:val="32"/>
                <w:lang w:val="bg-BG"/>
                <w14:shadow w14:blurRad="50800" w14:dist="38100" w14:dir="2700000" w14:sx="100000" w14:sy="100000" w14:kx="0" w14:ky="0" w14:algn="tl">
                  <w14:srgbClr w14:val="000000">
                    <w14:alpha w14:val="60000"/>
                  </w14:srgbClr>
                </w14:shadow>
              </w:rPr>
              <w:t>ПРОКУРАТУРА НА РЕПУБЛИКА БЪЛГАРИЯ</w:t>
            </w:r>
          </w:p>
        </w:tc>
      </w:tr>
      <w:tr w:rsidR="000C0BBE" w:rsidRPr="00E62559" w:rsidTr="00F411DC">
        <w:trPr>
          <w:trHeight w:val="937"/>
        </w:trPr>
        <w:tc>
          <w:tcPr>
            <w:tcW w:w="1254" w:type="dxa"/>
            <w:vMerge/>
          </w:tcPr>
          <w:p w:rsidR="000C0BBE" w:rsidRPr="00E62559" w:rsidRDefault="000C0BBE" w:rsidP="00F411DC">
            <w:pPr>
              <w:widowControl w:val="0"/>
              <w:spacing w:after="0" w:line="240" w:lineRule="auto"/>
              <w:jc w:val="both"/>
              <w:outlineLvl w:val="0"/>
              <w:rPr>
                <w:rFonts w:ascii="Times New Roman" w:eastAsia="Times New Roman" w:hAnsi="Times New Roman" w:cs="Times New Roman"/>
                <w:b/>
                <w:bCs/>
                <w:sz w:val="28"/>
                <w:szCs w:val="28"/>
                <w:lang w:val="bg-BG"/>
              </w:rPr>
            </w:pPr>
          </w:p>
        </w:tc>
        <w:tc>
          <w:tcPr>
            <w:tcW w:w="8607" w:type="dxa"/>
          </w:tcPr>
          <w:p w:rsidR="000C0BBE" w:rsidRPr="00E62559" w:rsidRDefault="000C0BBE" w:rsidP="00F411DC">
            <w:pPr>
              <w:widowControl w:val="0"/>
              <w:spacing w:after="0" w:line="240" w:lineRule="auto"/>
              <w:jc w:val="center"/>
              <w:outlineLvl w:val="1"/>
              <w:rPr>
                <w:rFonts w:ascii="Times New Roman" w:eastAsia="Times New Roman" w:hAnsi="Times New Roman" w:cs="Times New Roman"/>
                <w:b/>
                <w:bCs/>
                <w:sz w:val="16"/>
                <w:szCs w:val="16"/>
                <w:lang w:val="bg-BG"/>
              </w:rPr>
            </w:pPr>
          </w:p>
          <w:p w:rsidR="000C0BBE" w:rsidRPr="00E62559" w:rsidRDefault="000C0BBE" w:rsidP="00F411DC">
            <w:pPr>
              <w:widowControl w:val="0"/>
              <w:spacing w:after="0" w:line="240" w:lineRule="auto"/>
              <w:jc w:val="center"/>
              <w:outlineLvl w:val="1"/>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r w:rsidRPr="00E62559">
              <w:rPr>
                <w:rFonts w:ascii="Times New Roman" w:eastAsia="Times New Roman" w:hAnsi="Times New Roman" w:cs="Times New Roman"/>
                <w:b/>
                <w:bCs/>
                <w:sz w:val="28"/>
                <w:szCs w:val="28"/>
                <w:lang w:val="bg-BG"/>
                <w14:shadow w14:blurRad="50800" w14:dist="38100" w14:dir="2700000" w14:sx="100000" w14:sy="100000" w14:kx="0" w14:ky="0" w14:algn="tl">
                  <w14:srgbClr w14:val="000000">
                    <w14:alpha w14:val="60000"/>
                  </w14:srgbClr>
                </w14:shadow>
              </w:rPr>
              <w:t>ГЛАВЕН ПРОКУРОР</w:t>
            </w:r>
          </w:p>
        </w:tc>
      </w:tr>
    </w:tbl>
    <w:p w:rsidR="000C0BBE" w:rsidRPr="00E62559" w:rsidRDefault="000C0BBE" w:rsidP="000C0BBE">
      <w:pPr>
        <w:spacing w:after="0" w:line="240" w:lineRule="auto"/>
        <w:ind w:left="171"/>
        <w:jc w:val="both"/>
        <w:rPr>
          <w:rFonts w:ascii="Times New Roman" w:eastAsia="Times New Roman" w:hAnsi="Times New Roman" w:cs="Times New Roman"/>
          <w:sz w:val="24"/>
          <w:szCs w:val="20"/>
        </w:rPr>
      </w:pPr>
    </w:p>
    <w:p w:rsidR="000C0BBE" w:rsidRDefault="000C0BBE" w:rsidP="000C0BBE">
      <w:pPr>
        <w:spacing w:after="0" w:line="240" w:lineRule="auto"/>
        <w:jc w:val="both"/>
        <w:rPr>
          <w:rFonts w:ascii="Times New Roman" w:eastAsia="Times New Roman" w:hAnsi="Times New Roman" w:cs="Times New Roman"/>
          <w:sz w:val="24"/>
          <w:szCs w:val="20"/>
          <w:lang w:val="bg-BG"/>
        </w:rPr>
      </w:pPr>
    </w:p>
    <w:p w:rsidR="000C0BBE" w:rsidRDefault="000C0BBE" w:rsidP="000C0BBE">
      <w:pPr>
        <w:spacing w:after="0" w:line="240" w:lineRule="auto"/>
        <w:ind w:left="171"/>
        <w:jc w:val="both"/>
        <w:rPr>
          <w:rFonts w:ascii="Times New Roman" w:eastAsia="Times New Roman" w:hAnsi="Times New Roman" w:cs="Times New Roman"/>
          <w:sz w:val="24"/>
          <w:szCs w:val="20"/>
        </w:rPr>
      </w:pPr>
    </w:p>
    <w:p w:rsidR="00647FD3" w:rsidRPr="00647FD3" w:rsidRDefault="00647FD3" w:rsidP="00647FD3">
      <w:pPr>
        <w:spacing w:after="0" w:line="240" w:lineRule="auto"/>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sz w:val="24"/>
          <w:szCs w:val="24"/>
          <w:lang w:eastAsia="bg-BG"/>
        </w:rPr>
        <w:tab/>
      </w:r>
      <w:r w:rsidRPr="00647FD3">
        <w:rPr>
          <w:rFonts w:ascii="Times New Roman" w:eastAsia="Times New Roman" w:hAnsi="Times New Roman" w:cs="Times New Roman"/>
          <w:sz w:val="24"/>
          <w:szCs w:val="24"/>
          <w:lang w:eastAsia="bg-BG"/>
        </w:rPr>
        <w:tab/>
      </w:r>
      <w:r w:rsidRPr="00647FD3">
        <w:rPr>
          <w:rFonts w:ascii="Times New Roman" w:eastAsia="Times New Roman" w:hAnsi="Times New Roman" w:cs="Times New Roman"/>
          <w:sz w:val="24"/>
          <w:szCs w:val="24"/>
          <w:lang w:eastAsia="bg-BG"/>
        </w:rPr>
        <w:tab/>
      </w:r>
      <w:bookmarkStart w:id="0" w:name="_GoBack"/>
      <w:bookmarkEnd w:id="0"/>
      <w:r w:rsidRPr="00647FD3">
        <w:rPr>
          <w:rFonts w:ascii="Times New Roman" w:eastAsia="Times New Roman" w:hAnsi="Times New Roman" w:cs="Times New Roman"/>
          <w:sz w:val="24"/>
          <w:szCs w:val="24"/>
          <w:lang w:eastAsia="bg-BG"/>
        </w:rPr>
        <w:tab/>
      </w:r>
      <w:r w:rsidRPr="00647FD3">
        <w:rPr>
          <w:rFonts w:ascii="Times New Roman" w:eastAsia="Times New Roman" w:hAnsi="Times New Roman" w:cs="Times New Roman"/>
          <w:sz w:val="24"/>
          <w:szCs w:val="24"/>
          <w:lang w:eastAsia="bg-BG"/>
        </w:rPr>
        <w:tab/>
      </w:r>
      <w:r w:rsidRPr="00647FD3">
        <w:rPr>
          <w:rFonts w:ascii="Times New Roman" w:eastAsia="Times New Roman" w:hAnsi="Times New Roman" w:cs="Times New Roman"/>
          <w:sz w:val="24"/>
          <w:szCs w:val="24"/>
          <w:lang w:eastAsia="bg-BG"/>
        </w:rPr>
        <w:tab/>
      </w:r>
      <w:r w:rsidRPr="00647FD3">
        <w:rPr>
          <w:rFonts w:ascii="Times New Roman" w:eastAsia="Times New Roman" w:hAnsi="Times New Roman" w:cs="Times New Roman"/>
          <w:sz w:val="24"/>
          <w:szCs w:val="24"/>
          <w:lang w:eastAsia="bg-BG"/>
        </w:rPr>
        <w:tab/>
      </w:r>
      <w:r w:rsidRPr="00647FD3">
        <w:rPr>
          <w:rFonts w:ascii="Times New Roman" w:eastAsia="Times New Roman" w:hAnsi="Times New Roman" w:cs="Times New Roman"/>
          <w:b/>
          <w:sz w:val="24"/>
          <w:szCs w:val="24"/>
          <w:lang w:val="bg-BG" w:eastAsia="bg-BG"/>
        </w:rPr>
        <w:t>ДО ПРЕДСЕДАТЕЛЯ</w:t>
      </w:r>
    </w:p>
    <w:p w:rsidR="00647FD3" w:rsidRPr="00647FD3" w:rsidRDefault="00647FD3" w:rsidP="00647FD3">
      <w:pPr>
        <w:spacing w:after="0" w:line="240" w:lineRule="auto"/>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t>НА НАРОДНОТО СЪБРАНИЕ</w:t>
      </w:r>
    </w:p>
    <w:p w:rsidR="00647FD3" w:rsidRPr="00647FD3" w:rsidRDefault="00647FD3" w:rsidP="00647FD3">
      <w:pPr>
        <w:spacing w:after="0" w:line="240" w:lineRule="auto"/>
        <w:rPr>
          <w:rFonts w:ascii="Times New Roman" w:eastAsia="Times New Roman" w:hAnsi="Times New Roman" w:cs="Times New Roman"/>
          <w:b/>
          <w:sz w:val="24"/>
          <w:szCs w:val="24"/>
          <w:lang w:val="bg-BG" w:eastAsia="bg-BG"/>
        </w:rPr>
      </w:pPr>
    </w:p>
    <w:p w:rsidR="00647FD3" w:rsidRPr="00647FD3" w:rsidRDefault="00647FD3" w:rsidP="00647FD3">
      <w:pPr>
        <w:spacing w:after="0" w:line="240" w:lineRule="auto"/>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t>ДО ПРЕДСЕДАТЕЛЯ</w:t>
      </w:r>
    </w:p>
    <w:p w:rsidR="00647FD3" w:rsidRPr="00647FD3" w:rsidRDefault="00647FD3" w:rsidP="00647FD3">
      <w:pPr>
        <w:spacing w:after="0" w:line="240" w:lineRule="auto"/>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t>НА ВРЕМЕННАТА КОМИСИЯ</w:t>
      </w:r>
    </w:p>
    <w:p w:rsidR="00647FD3" w:rsidRPr="00647FD3" w:rsidRDefault="00647FD3" w:rsidP="00647FD3">
      <w:pPr>
        <w:spacing w:after="0" w:line="240" w:lineRule="auto"/>
        <w:ind w:left="4332" w:firstLine="708"/>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b/>
          <w:sz w:val="24"/>
          <w:szCs w:val="24"/>
          <w:lang w:val="bg-BG" w:eastAsia="bg-BG"/>
        </w:rPr>
        <w:t>ПО ПРАВНИ ВЪПРОСИ</w:t>
      </w:r>
    </w:p>
    <w:p w:rsidR="00647FD3" w:rsidRPr="00647FD3" w:rsidRDefault="00647FD3" w:rsidP="00647FD3">
      <w:pPr>
        <w:spacing w:after="0" w:line="240" w:lineRule="auto"/>
        <w:ind w:firstLine="708"/>
        <w:jc w:val="center"/>
        <w:rPr>
          <w:rFonts w:ascii="Times New Roman" w:eastAsia="Times New Roman" w:hAnsi="Times New Roman" w:cs="Times New Roman"/>
          <w:b/>
          <w:sz w:val="24"/>
          <w:szCs w:val="24"/>
          <w:lang w:val="bg-BG" w:eastAsia="bg-BG"/>
        </w:rPr>
      </w:pPr>
    </w:p>
    <w:p w:rsidR="00647FD3" w:rsidRPr="00647FD3" w:rsidRDefault="00647FD3" w:rsidP="00647FD3">
      <w:pPr>
        <w:spacing w:after="0" w:line="240" w:lineRule="auto"/>
        <w:ind w:firstLine="708"/>
        <w:jc w:val="center"/>
        <w:rPr>
          <w:rFonts w:ascii="Times New Roman" w:eastAsia="Times New Roman" w:hAnsi="Times New Roman" w:cs="Times New Roman"/>
          <w:b/>
          <w:sz w:val="24"/>
          <w:szCs w:val="24"/>
          <w:lang w:val="bg-BG" w:eastAsia="bg-BG"/>
        </w:rPr>
      </w:pPr>
    </w:p>
    <w:p w:rsidR="00647FD3" w:rsidRPr="00647FD3" w:rsidRDefault="00647FD3" w:rsidP="00647FD3">
      <w:pPr>
        <w:spacing w:after="0" w:line="240" w:lineRule="auto"/>
        <w:ind w:firstLine="708"/>
        <w:jc w:val="center"/>
        <w:rPr>
          <w:rFonts w:ascii="Times New Roman" w:eastAsia="Times New Roman" w:hAnsi="Times New Roman" w:cs="Times New Roman"/>
          <w:b/>
          <w:sz w:val="24"/>
          <w:szCs w:val="24"/>
          <w:lang w:val="bg-BG" w:eastAsia="bg-BG"/>
        </w:rPr>
      </w:pPr>
    </w:p>
    <w:p w:rsidR="00647FD3" w:rsidRPr="00647FD3" w:rsidRDefault="00647FD3" w:rsidP="00647FD3">
      <w:pPr>
        <w:spacing w:after="0" w:line="240" w:lineRule="auto"/>
        <w:ind w:firstLine="708"/>
        <w:jc w:val="center"/>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b/>
          <w:sz w:val="24"/>
          <w:szCs w:val="24"/>
          <w:lang w:val="bg-BG" w:eastAsia="bg-BG"/>
        </w:rPr>
        <w:t>УВАЖАЕМИ ГОСПОДИН МИКОВ,</w:t>
      </w:r>
    </w:p>
    <w:p w:rsidR="00647FD3" w:rsidRPr="00647FD3" w:rsidRDefault="00647FD3" w:rsidP="00647FD3">
      <w:pPr>
        <w:spacing w:after="0" w:line="240" w:lineRule="auto"/>
        <w:ind w:firstLine="708"/>
        <w:jc w:val="center"/>
        <w:rPr>
          <w:rFonts w:ascii="Times New Roman" w:eastAsia="Times New Roman" w:hAnsi="Times New Roman" w:cs="Times New Roman"/>
          <w:b/>
          <w:sz w:val="24"/>
          <w:szCs w:val="24"/>
          <w:lang w:val="bg-BG" w:eastAsia="bg-BG"/>
        </w:rPr>
      </w:pPr>
    </w:p>
    <w:p w:rsidR="00647FD3" w:rsidRPr="00647FD3" w:rsidRDefault="00647FD3" w:rsidP="00647FD3">
      <w:pPr>
        <w:spacing w:after="0" w:line="240" w:lineRule="auto"/>
        <w:ind w:firstLine="708"/>
        <w:jc w:val="center"/>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b/>
          <w:sz w:val="24"/>
          <w:szCs w:val="24"/>
          <w:lang w:val="bg-BG" w:eastAsia="bg-BG"/>
        </w:rPr>
        <w:t>УВАЖАЕМИ ГОСПОДИН БИСЕРОВ,</w:t>
      </w:r>
    </w:p>
    <w:p w:rsidR="00647FD3" w:rsidRPr="00647FD3" w:rsidRDefault="00647FD3" w:rsidP="00647FD3">
      <w:pPr>
        <w:spacing w:after="0" w:line="240" w:lineRule="auto"/>
        <w:ind w:firstLine="708"/>
        <w:jc w:val="center"/>
        <w:rPr>
          <w:rFonts w:ascii="Times New Roman" w:eastAsia="Times New Roman" w:hAnsi="Times New Roman" w:cs="Times New Roman"/>
          <w:b/>
          <w:sz w:val="24"/>
          <w:szCs w:val="24"/>
          <w:lang w:val="bg-BG" w:eastAsia="bg-BG"/>
        </w:rPr>
      </w:pPr>
    </w:p>
    <w:p w:rsidR="00647FD3" w:rsidRPr="00647FD3" w:rsidRDefault="00647FD3" w:rsidP="00647FD3">
      <w:pPr>
        <w:spacing w:after="0" w:line="240" w:lineRule="auto"/>
        <w:ind w:firstLine="708"/>
        <w:jc w:val="center"/>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b/>
          <w:sz w:val="24"/>
          <w:szCs w:val="24"/>
          <w:lang w:val="bg-BG" w:eastAsia="bg-BG"/>
        </w:rPr>
        <w:t>УВАЖАЕМИ ГОСПОЖИ И ГОСПОДА НАРОДНИ ПРЕДСТАВИТЕЛИ,</w:t>
      </w:r>
    </w:p>
    <w:p w:rsidR="00647FD3" w:rsidRPr="00647FD3" w:rsidRDefault="00647FD3" w:rsidP="00647FD3">
      <w:pPr>
        <w:spacing w:after="0" w:line="240" w:lineRule="auto"/>
        <w:jc w:val="both"/>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b/>
          <w:sz w:val="24"/>
          <w:szCs w:val="24"/>
          <w:lang w:val="bg-BG" w:eastAsia="bg-BG"/>
        </w:rPr>
        <w:tab/>
      </w:r>
    </w:p>
    <w:p w:rsidR="00647FD3" w:rsidRPr="00647FD3" w:rsidRDefault="00647FD3" w:rsidP="00647FD3">
      <w:pPr>
        <w:spacing w:after="0" w:line="240" w:lineRule="auto"/>
        <w:ind w:firstLine="708"/>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На 04.06.2013 г., от народни представители, е внесен Законопроект за изменение и допълнение на Закона за специалните разузнавателни средства /ЗИДЗСРС/. Предложенията в него касаят пряко и работата на прокуратурата при осъществяване на основните й правомощия по чл. 127 т. 1 – 3 от Конституцията, свързани с разследването на престъпления и привличането към отговорност на лицата, които са ги извършили.</w:t>
      </w:r>
    </w:p>
    <w:p w:rsidR="00647FD3" w:rsidRPr="00647FD3" w:rsidRDefault="00647FD3" w:rsidP="00647FD3">
      <w:pPr>
        <w:spacing w:after="0" w:line="240" w:lineRule="auto"/>
        <w:ind w:firstLine="708"/>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 xml:space="preserve"> По тази причина представям пред Вас, а така и на вниманието на народните представители, настоящото становище по внесения законопроект. Част от изложените по-долу предложения имат на пръв поглед само „технологичен” характер в процеса на заявяване, разрешаване и прилагане на специални разузнавателни средства /СРС/. Те са резултат от анализа на досегашните практики по приложението на действащия закон и съответните разпоредби в Наказателно - процесуалния кодекс /НПК/. Считам обаче, че </w:t>
      </w:r>
      <w:r>
        <w:rPr>
          <w:rFonts w:ascii="Times New Roman" w:eastAsia="Times New Roman" w:hAnsi="Times New Roman" w:cs="Times New Roman"/>
          <w:sz w:val="24"/>
          <w:szCs w:val="24"/>
          <w:lang w:val="bg-BG" w:eastAsia="bg-BG"/>
        </w:rPr>
        <w:t xml:space="preserve">са от </w:t>
      </w:r>
      <w:r w:rsidRPr="00647FD3">
        <w:rPr>
          <w:rFonts w:ascii="Times New Roman" w:eastAsia="Times New Roman" w:hAnsi="Times New Roman" w:cs="Times New Roman"/>
          <w:sz w:val="24"/>
          <w:szCs w:val="24"/>
          <w:lang w:val="bg-BG" w:eastAsia="bg-BG"/>
        </w:rPr>
        <w:t>значение</w:t>
      </w:r>
      <w:r>
        <w:rPr>
          <w:rFonts w:ascii="Times New Roman" w:eastAsia="Times New Roman" w:hAnsi="Times New Roman" w:cs="Times New Roman"/>
          <w:sz w:val="24"/>
          <w:szCs w:val="24"/>
          <w:lang w:val="bg-BG" w:eastAsia="bg-BG"/>
        </w:rPr>
        <w:t xml:space="preserve"> за осигуряване </w:t>
      </w:r>
      <w:r w:rsidRPr="00647FD3">
        <w:rPr>
          <w:rFonts w:ascii="Times New Roman" w:eastAsia="Times New Roman" w:hAnsi="Times New Roman" w:cs="Times New Roman"/>
          <w:sz w:val="24"/>
          <w:szCs w:val="24"/>
          <w:lang w:val="bg-BG" w:eastAsia="bg-BG"/>
        </w:rPr>
        <w:t>ефективното прилагане на закона по отношение на лицата и обектите по чл. 12 и така ефективното изпълнение на функциите на държавното обвинение. В същото време, предложенията, както и внесеният</w:t>
      </w:r>
      <w:r>
        <w:rPr>
          <w:rFonts w:ascii="Times New Roman" w:eastAsia="Times New Roman" w:hAnsi="Times New Roman" w:cs="Times New Roman"/>
          <w:sz w:val="24"/>
          <w:szCs w:val="24"/>
          <w:lang w:val="bg-BG" w:eastAsia="bg-BG"/>
        </w:rPr>
        <w:t xml:space="preserve"> сега</w:t>
      </w:r>
      <w:r w:rsidRPr="00647FD3">
        <w:rPr>
          <w:rFonts w:ascii="Times New Roman" w:eastAsia="Times New Roman" w:hAnsi="Times New Roman" w:cs="Times New Roman"/>
          <w:sz w:val="24"/>
          <w:szCs w:val="24"/>
          <w:lang w:val="bg-BG" w:eastAsia="bg-BG"/>
        </w:rPr>
        <w:t xml:space="preserve"> Законопроект, </w:t>
      </w:r>
      <w:r>
        <w:rPr>
          <w:rFonts w:ascii="Times New Roman" w:eastAsia="Times New Roman" w:hAnsi="Times New Roman" w:cs="Times New Roman"/>
          <w:sz w:val="24"/>
          <w:szCs w:val="24"/>
          <w:lang w:val="bg-BG" w:eastAsia="bg-BG"/>
        </w:rPr>
        <w:t>дават</w:t>
      </w:r>
      <w:r w:rsidRPr="00647FD3">
        <w:rPr>
          <w:rFonts w:ascii="Times New Roman" w:eastAsia="Times New Roman" w:hAnsi="Times New Roman" w:cs="Times New Roman"/>
          <w:sz w:val="24"/>
          <w:szCs w:val="24"/>
          <w:lang w:val="bg-BG" w:eastAsia="bg-BG"/>
        </w:rPr>
        <w:t xml:space="preserve"> силна гаранция срещу нарушения на личните права и свободи на гражданите, свързани с неоправдано или противозаконно използване на СРС. Някои </w:t>
      </w:r>
      <w:r>
        <w:rPr>
          <w:rFonts w:ascii="Times New Roman" w:eastAsia="Times New Roman" w:hAnsi="Times New Roman" w:cs="Times New Roman"/>
          <w:sz w:val="24"/>
          <w:szCs w:val="24"/>
          <w:lang w:val="bg-BG" w:eastAsia="bg-BG"/>
        </w:rPr>
        <w:t xml:space="preserve">от </w:t>
      </w:r>
      <w:r w:rsidRPr="00647FD3">
        <w:rPr>
          <w:rFonts w:ascii="Times New Roman" w:eastAsia="Times New Roman" w:hAnsi="Times New Roman" w:cs="Times New Roman"/>
          <w:sz w:val="24"/>
          <w:szCs w:val="24"/>
          <w:lang w:val="bg-BG" w:eastAsia="bg-BG"/>
        </w:rPr>
        <w:t>идеи</w:t>
      </w:r>
      <w:r>
        <w:rPr>
          <w:rFonts w:ascii="Times New Roman" w:eastAsia="Times New Roman" w:hAnsi="Times New Roman" w:cs="Times New Roman"/>
          <w:sz w:val="24"/>
          <w:szCs w:val="24"/>
          <w:lang w:val="bg-BG" w:eastAsia="bg-BG"/>
        </w:rPr>
        <w:t>те</w:t>
      </w:r>
      <w:r w:rsidRPr="00647FD3">
        <w:rPr>
          <w:rFonts w:ascii="Times New Roman" w:eastAsia="Times New Roman" w:hAnsi="Times New Roman" w:cs="Times New Roman"/>
          <w:sz w:val="24"/>
          <w:szCs w:val="24"/>
          <w:lang w:val="bg-BG" w:eastAsia="bg-BG"/>
        </w:rPr>
        <w:t xml:space="preserve"> не са нови и не се излагат за първи път – те са били вече публично представяни не са само от страна на прокуратурата, но и от организации на колеги – съдии.</w:t>
      </w: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ab/>
        <w:t xml:space="preserve">На първо място, следва да подчертая силното одобрение от страна на прокуратурата по отношение на Законопроекта. Създаването на специализирана структура, която основно прилага специални разузнавателни средства – Държавна агенция „Технически операции” /ДАТО/ и извеждането на този орган от Министерството на вътрешните работи /раздел </w:t>
      </w:r>
      <w:r w:rsidRPr="00647FD3">
        <w:rPr>
          <w:rFonts w:ascii="Times New Roman" w:eastAsia="Times New Roman" w:hAnsi="Times New Roman" w:cs="Times New Roman"/>
          <w:sz w:val="24"/>
          <w:szCs w:val="24"/>
          <w:lang w:eastAsia="bg-BG"/>
        </w:rPr>
        <w:t>I</w:t>
      </w:r>
      <w:r w:rsidRPr="00647FD3">
        <w:rPr>
          <w:rFonts w:ascii="Times New Roman" w:eastAsia="Times New Roman" w:hAnsi="Times New Roman" w:cs="Times New Roman"/>
          <w:sz w:val="24"/>
          <w:szCs w:val="24"/>
          <w:lang w:val="bg-BG" w:eastAsia="bg-BG"/>
        </w:rPr>
        <w:t xml:space="preserve">, </w:t>
      </w:r>
      <w:r w:rsidRPr="00647FD3">
        <w:rPr>
          <w:rFonts w:ascii="Times New Roman" w:eastAsia="Times New Roman" w:hAnsi="Times New Roman" w:cs="Times New Roman"/>
          <w:sz w:val="24"/>
          <w:szCs w:val="24"/>
          <w:lang w:val="bg-BG" w:eastAsia="bg-BG"/>
        </w:rPr>
        <w:lastRenderedPageBreak/>
        <w:t>чл. 19а – 19з ЗИДЗСРС/ е положителна мярка. Тя осигурява действителното отделяне на органа, който прилага СРС, от един от заявителите по смисъла на чл. 13 ал. 1 ЗСРС и премахва досегашната подчиненост на Специализирана дирекция „Оперативни технически операции” /СДОТО/ на ръководителя на вътрешното министерство. Напълно подкрепям изложеното в мотивите на вносителите, че по този начин се осигурява „</w:t>
      </w:r>
      <w:r w:rsidRPr="00647FD3">
        <w:rPr>
          <w:rFonts w:ascii="Times New Roman" w:eastAsia="Times New Roman" w:hAnsi="Times New Roman" w:cs="Times New Roman"/>
          <w:i/>
          <w:sz w:val="24"/>
          <w:szCs w:val="24"/>
          <w:lang w:val="bg-BG" w:eastAsia="bg-BG"/>
        </w:rPr>
        <w:t>позиция на равна отдалеченост от всички заявители</w:t>
      </w:r>
      <w:r w:rsidRPr="00647FD3">
        <w:rPr>
          <w:rFonts w:ascii="Times New Roman" w:eastAsia="Times New Roman" w:hAnsi="Times New Roman" w:cs="Times New Roman"/>
          <w:sz w:val="24"/>
          <w:szCs w:val="24"/>
          <w:lang w:val="bg-BG" w:eastAsia="bg-BG"/>
        </w:rPr>
        <w:t>”, което, ведно с предвидения нов, висок статут на ДАТО, ще гарантира независимост и невъзможност за злоупотреба. Същата оценка следва да бъде дадена и на предлаганото „възстановяване” на Национал</w:t>
      </w:r>
      <w:r>
        <w:rPr>
          <w:rFonts w:ascii="Times New Roman" w:eastAsia="Times New Roman" w:hAnsi="Times New Roman" w:cs="Times New Roman"/>
          <w:sz w:val="24"/>
          <w:szCs w:val="24"/>
          <w:lang w:val="bg-BG" w:eastAsia="bg-BG"/>
        </w:rPr>
        <w:t>ното бюро за контрол на СРС, кат</w:t>
      </w:r>
      <w:r w:rsidRPr="00647FD3">
        <w:rPr>
          <w:rFonts w:ascii="Times New Roman" w:eastAsia="Times New Roman" w:hAnsi="Times New Roman" w:cs="Times New Roman"/>
          <w:sz w:val="24"/>
          <w:szCs w:val="24"/>
          <w:lang w:val="bg-BG" w:eastAsia="bg-BG"/>
        </w:rPr>
        <w:t>о независим, постоянно действащ държавен орган, чийто членове се избират от Народното събрание /</w:t>
      </w:r>
      <w:proofErr w:type="spellStart"/>
      <w:r w:rsidRPr="00647FD3">
        <w:rPr>
          <w:rFonts w:ascii="Times New Roman" w:eastAsia="Times New Roman" w:hAnsi="Times New Roman" w:cs="Times New Roman"/>
          <w:sz w:val="24"/>
          <w:szCs w:val="24"/>
          <w:lang w:val="bg-BG" w:eastAsia="bg-BG"/>
        </w:rPr>
        <w:t>пар</w:t>
      </w:r>
      <w:proofErr w:type="spellEnd"/>
      <w:r w:rsidRPr="00647FD3">
        <w:rPr>
          <w:rFonts w:ascii="Times New Roman" w:eastAsia="Times New Roman" w:hAnsi="Times New Roman" w:cs="Times New Roman"/>
          <w:sz w:val="24"/>
          <w:szCs w:val="24"/>
          <w:lang w:val="bg-BG" w:eastAsia="bg-BG"/>
        </w:rPr>
        <w:t>. 15 – 20 ЗИДЗСРС/. Подкрепям предвидените правомощия на Бюрото, особено тези по новия чл. 34е ал. 3 от Законопроекта, както и задължението за внасяне на ежегоден „</w:t>
      </w:r>
      <w:proofErr w:type="spellStart"/>
      <w:r w:rsidRPr="00647FD3">
        <w:rPr>
          <w:rFonts w:ascii="Times New Roman" w:eastAsia="Times New Roman" w:hAnsi="Times New Roman" w:cs="Times New Roman"/>
          <w:sz w:val="24"/>
          <w:szCs w:val="24"/>
          <w:lang w:val="bg-BG" w:eastAsia="bg-BG"/>
        </w:rPr>
        <w:t>мониторингов</w:t>
      </w:r>
      <w:proofErr w:type="spellEnd"/>
      <w:r w:rsidRPr="00647FD3">
        <w:rPr>
          <w:rFonts w:ascii="Times New Roman" w:eastAsia="Times New Roman" w:hAnsi="Times New Roman" w:cs="Times New Roman"/>
          <w:sz w:val="24"/>
          <w:szCs w:val="24"/>
          <w:lang w:val="bg-BG" w:eastAsia="bg-BG"/>
        </w:rPr>
        <w:t>” доклад в Народното събрание /чл. 34б ал. 7/.</w:t>
      </w: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ab/>
        <w:t>На Вашето внимание представям следните предложения:</w:t>
      </w: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ab/>
      </w:r>
      <w:r w:rsidRPr="00647FD3">
        <w:rPr>
          <w:rFonts w:ascii="Times New Roman" w:eastAsia="Times New Roman" w:hAnsi="Times New Roman" w:cs="Times New Roman"/>
          <w:b/>
          <w:sz w:val="24"/>
          <w:szCs w:val="24"/>
          <w:lang w:val="bg-BG" w:eastAsia="bg-BG"/>
        </w:rPr>
        <w:t>1.</w:t>
      </w:r>
      <w:r w:rsidRPr="00647FD3">
        <w:rPr>
          <w:rFonts w:ascii="Times New Roman" w:eastAsia="Times New Roman" w:hAnsi="Times New Roman" w:cs="Times New Roman"/>
          <w:sz w:val="24"/>
          <w:szCs w:val="24"/>
          <w:lang w:val="bg-BG" w:eastAsia="bg-BG"/>
        </w:rPr>
        <w:t xml:space="preserve"> Съгласно </w:t>
      </w:r>
      <w:proofErr w:type="spellStart"/>
      <w:r w:rsidRPr="00647FD3">
        <w:rPr>
          <w:rFonts w:ascii="Times New Roman" w:eastAsia="Times New Roman" w:hAnsi="Times New Roman" w:cs="Times New Roman"/>
          <w:sz w:val="24"/>
          <w:szCs w:val="24"/>
          <w:lang w:val="bg-BG" w:eastAsia="bg-BG"/>
        </w:rPr>
        <w:t>пар</w:t>
      </w:r>
      <w:proofErr w:type="spellEnd"/>
      <w:r w:rsidRPr="00647FD3">
        <w:rPr>
          <w:rFonts w:ascii="Times New Roman" w:eastAsia="Times New Roman" w:hAnsi="Times New Roman" w:cs="Times New Roman"/>
          <w:sz w:val="24"/>
          <w:szCs w:val="24"/>
          <w:lang w:val="bg-BG" w:eastAsia="bg-BG"/>
        </w:rPr>
        <w:t>. 1 ЗИДЗСРС /нова ал. 2 в чл. 1/, при използване и прил</w:t>
      </w:r>
      <w:r>
        <w:rPr>
          <w:rFonts w:ascii="Times New Roman" w:eastAsia="Times New Roman" w:hAnsi="Times New Roman" w:cs="Times New Roman"/>
          <w:sz w:val="24"/>
          <w:szCs w:val="24"/>
          <w:lang w:val="bg-BG" w:eastAsia="bg-BG"/>
        </w:rPr>
        <w:t>агане на СРС се прилага принципът</w:t>
      </w:r>
      <w:r w:rsidRPr="00647FD3">
        <w:rPr>
          <w:rFonts w:ascii="Times New Roman" w:eastAsia="Times New Roman" w:hAnsi="Times New Roman" w:cs="Times New Roman"/>
          <w:sz w:val="24"/>
          <w:szCs w:val="24"/>
          <w:lang w:val="bg-BG" w:eastAsia="bg-BG"/>
        </w:rPr>
        <w:t xml:space="preserve"> на финансовата обвързаност. На практика, за всеки конкретен случай на </w:t>
      </w:r>
      <w:proofErr w:type="spellStart"/>
      <w:r w:rsidRPr="00647FD3">
        <w:rPr>
          <w:rFonts w:ascii="Times New Roman" w:eastAsia="Times New Roman" w:hAnsi="Times New Roman" w:cs="Times New Roman"/>
          <w:sz w:val="24"/>
          <w:szCs w:val="24"/>
          <w:lang w:val="bg-BG" w:eastAsia="bg-BG"/>
        </w:rPr>
        <w:t>претендирано</w:t>
      </w:r>
      <w:proofErr w:type="spellEnd"/>
      <w:r w:rsidRPr="00647FD3">
        <w:rPr>
          <w:rFonts w:ascii="Times New Roman" w:eastAsia="Times New Roman" w:hAnsi="Times New Roman" w:cs="Times New Roman"/>
          <w:sz w:val="24"/>
          <w:szCs w:val="24"/>
          <w:lang w:val="bg-BG" w:eastAsia="bg-BG"/>
        </w:rPr>
        <w:t xml:space="preserve"> и разрешено СРС, заявителят следва да осигури съответното финансиране на ДАТО. От една страна, споделям изложеното в мотивите към Законопроекта, че това е способ на „</w:t>
      </w:r>
      <w:r w:rsidRPr="00647FD3">
        <w:rPr>
          <w:rFonts w:ascii="Times New Roman" w:eastAsia="Times New Roman" w:hAnsi="Times New Roman" w:cs="Times New Roman"/>
          <w:i/>
          <w:sz w:val="24"/>
          <w:szCs w:val="24"/>
          <w:lang w:val="bg-BG" w:eastAsia="bg-BG"/>
        </w:rPr>
        <w:t>дисциплиниране</w:t>
      </w:r>
      <w:r w:rsidRPr="00647FD3">
        <w:rPr>
          <w:rFonts w:ascii="Times New Roman" w:eastAsia="Times New Roman" w:hAnsi="Times New Roman" w:cs="Times New Roman"/>
          <w:sz w:val="24"/>
          <w:szCs w:val="24"/>
          <w:lang w:val="bg-BG" w:eastAsia="bg-BG"/>
        </w:rPr>
        <w:t>” на органите по чл. 13 ЗСРС и средство, което ще осигури „</w:t>
      </w:r>
      <w:r w:rsidRPr="00647FD3">
        <w:rPr>
          <w:rFonts w:ascii="Times New Roman" w:eastAsia="Times New Roman" w:hAnsi="Times New Roman" w:cs="Times New Roman"/>
          <w:i/>
          <w:sz w:val="24"/>
          <w:szCs w:val="24"/>
          <w:lang w:val="bg-BG" w:eastAsia="bg-BG"/>
        </w:rPr>
        <w:t>добрия  баланс между нуждата от използване на</w:t>
      </w:r>
      <w:r w:rsidRPr="00647FD3">
        <w:rPr>
          <w:rFonts w:ascii="Times New Roman" w:eastAsia="Times New Roman" w:hAnsi="Times New Roman" w:cs="Times New Roman"/>
          <w:sz w:val="24"/>
          <w:szCs w:val="24"/>
          <w:lang w:val="bg-BG" w:eastAsia="bg-BG"/>
        </w:rPr>
        <w:t xml:space="preserve"> „</w:t>
      </w:r>
      <w:r w:rsidRPr="00647FD3">
        <w:rPr>
          <w:rFonts w:ascii="Times New Roman" w:eastAsia="Times New Roman" w:hAnsi="Times New Roman" w:cs="Times New Roman"/>
          <w:i/>
          <w:sz w:val="24"/>
          <w:szCs w:val="24"/>
          <w:lang w:val="bg-BG" w:eastAsia="bg-BG"/>
        </w:rPr>
        <w:t>тайни доказателства”, гражданските права и финансовите възможности на държавата</w:t>
      </w:r>
      <w:r w:rsidRPr="00647FD3">
        <w:rPr>
          <w:rFonts w:ascii="Times New Roman" w:eastAsia="Times New Roman" w:hAnsi="Times New Roman" w:cs="Times New Roman"/>
          <w:sz w:val="24"/>
          <w:szCs w:val="24"/>
          <w:lang w:val="bg-BG" w:eastAsia="bg-BG"/>
        </w:rPr>
        <w:t>”. Сама по себе си идеята заявителите да осигуряват финансово от собствения</w:t>
      </w:r>
      <w:r>
        <w:rPr>
          <w:rFonts w:ascii="Times New Roman" w:eastAsia="Times New Roman" w:hAnsi="Times New Roman" w:cs="Times New Roman"/>
          <w:sz w:val="24"/>
          <w:szCs w:val="24"/>
          <w:lang w:val="bg-BG" w:eastAsia="bg-BG"/>
        </w:rPr>
        <w:t xml:space="preserve"> си</w:t>
      </w:r>
      <w:r w:rsidRPr="00647FD3">
        <w:rPr>
          <w:rFonts w:ascii="Times New Roman" w:eastAsia="Times New Roman" w:hAnsi="Times New Roman" w:cs="Times New Roman"/>
          <w:sz w:val="24"/>
          <w:szCs w:val="24"/>
          <w:lang w:val="bg-BG" w:eastAsia="bg-BG"/>
        </w:rPr>
        <w:t xml:space="preserve"> бюджет всяко отделно СРС, е позитивна. В същото време обаче, става дума за дейности по защита на националната сигурност и по предотвратяване и разкриване на престъпления, в изпълнение на конституционни и законови правомощия на държавни органи от изпълнителната и от съдебната власт. Тяхното осъществяване не може да се поставя само в зависимост от заплащане на „цена на услугата” на ДАТО. Така, „</w:t>
      </w:r>
      <w:r w:rsidRPr="00647FD3">
        <w:rPr>
          <w:rFonts w:ascii="Times New Roman" w:eastAsia="Times New Roman" w:hAnsi="Times New Roman" w:cs="Times New Roman"/>
          <w:i/>
          <w:sz w:val="24"/>
          <w:szCs w:val="24"/>
          <w:lang w:val="bg-BG" w:eastAsia="bg-BG"/>
        </w:rPr>
        <w:t>най-безпристрастният начин за контрол – този на парите</w:t>
      </w:r>
      <w:r w:rsidRPr="00647FD3">
        <w:rPr>
          <w:rFonts w:ascii="Times New Roman" w:eastAsia="Times New Roman" w:hAnsi="Times New Roman" w:cs="Times New Roman"/>
          <w:sz w:val="24"/>
          <w:szCs w:val="24"/>
          <w:lang w:val="bg-BG" w:eastAsia="bg-BG"/>
        </w:rPr>
        <w:t>”, не може да бъде въздигнат в основно мерило при преценката дали да се използват СРС и какви способи да се приложат по отношение на извършителите на конкретно престъпление. Нещо повече, ще се окаже, че в условията на силно ограничен бюджет, особено на съдебната власт, СРС няма да се прилагат, не защото не са нужни, а защото няма средства за „заплащане” на ДАТО. От друга страна, механизмът на самото заплащане /новият чл. 20а – ал. 2/ ще се превърне в пречка за оперативната работа, особено при необходимост от незабавно прилагане на СРС. Такъв подход ще блокира нормалното разследване по множество дела. Затова предлагам запазване на предлагания принцип на финансова обвързаност, но при следните условия:</w:t>
      </w: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ab/>
        <w:t>- годишното финансово осигуряване на прилагането на СРС в разумния необходим обем да е предвидено в бюджета на ДАТО, която е юридическо лице на бюджетна издръжка, а председателят на агенцията е първостепенен разпоредител с бюджетни средства към Министерския съвет;</w:t>
      </w: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ab/>
        <w:t>- в рамките на това бюджетно осигуряване, заявителите по чл. 13 ЗСРС да получават лимити – „квоти” за прилагане на СРС по отправени от тях искания през съответната година. „Квотите” се съобразяват със законовите им правомощия, с действителния обем на работата им, свързана с прилагане на СРС, както и с практиката от предни периоди;</w:t>
      </w: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lastRenderedPageBreak/>
        <w:tab/>
        <w:t>- при изчерпване на своята „годишната квота”, заявителят по чл. 13 ЗСРС осиг</w:t>
      </w:r>
      <w:r>
        <w:rPr>
          <w:rFonts w:ascii="Times New Roman" w:eastAsia="Times New Roman" w:hAnsi="Times New Roman" w:cs="Times New Roman"/>
          <w:sz w:val="24"/>
          <w:szCs w:val="24"/>
          <w:lang w:val="bg-BG" w:eastAsia="bg-BG"/>
        </w:rPr>
        <w:t xml:space="preserve">урява финансово от своя бюджет – </w:t>
      </w:r>
      <w:r w:rsidRPr="00647FD3">
        <w:rPr>
          <w:rFonts w:ascii="Times New Roman" w:eastAsia="Times New Roman" w:hAnsi="Times New Roman" w:cs="Times New Roman"/>
          <w:sz w:val="24"/>
          <w:szCs w:val="24"/>
          <w:lang w:val="bg-BG" w:eastAsia="bg-BG"/>
        </w:rPr>
        <w:t>на</w:t>
      </w:r>
      <w:r>
        <w:rPr>
          <w:rFonts w:ascii="Times New Roman" w:eastAsia="Times New Roman" w:hAnsi="Times New Roman" w:cs="Times New Roman"/>
          <w:sz w:val="24"/>
          <w:szCs w:val="24"/>
          <w:lang w:val="bg-BG" w:eastAsia="bg-BG"/>
        </w:rPr>
        <w:t xml:space="preserve"> </w:t>
      </w:r>
      <w:r w:rsidRPr="00647FD3">
        <w:rPr>
          <w:rFonts w:ascii="Times New Roman" w:eastAsia="Times New Roman" w:hAnsi="Times New Roman" w:cs="Times New Roman"/>
          <w:sz w:val="24"/>
          <w:szCs w:val="24"/>
          <w:lang w:val="bg-BG" w:eastAsia="bg-BG"/>
        </w:rPr>
        <w:t xml:space="preserve">ДАТО,  всеки конкретен случай на прилагане на СРС по негово искане /т. е. </w:t>
      </w:r>
      <w:proofErr w:type="spellStart"/>
      <w:r w:rsidRPr="00647FD3">
        <w:rPr>
          <w:rFonts w:ascii="Times New Roman" w:eastAsia="Times New Roman" w:hAnsi="Times New Roman" w:cs="Times New Roman"/>
          <w:sz w:val="24"/>
          <w:szCs w:val="24"/>
          <w:lang w:val="bg-BG" w:eastAsia="bg-BG"/>
        </w:rPr>
        <w:t>свръхлимитът</w:t>
      </w:r>
      <w:proofErr w:type="spellEnd"/>
      <w:r w:rsidRPr="00647FD3">
        <w:rPr>
          <w:rFonts w:ascii="Times New Roman" w:eastAsia="Times New Roman" w:hAnsi="Times New Roman" w:cs="Times New Roman"/>
          <w:sz w:val="24"/>
          <w:szCs w:val="24"/>
          <w:lang w:val="bg-BG" w:eastAsia="bg-BG"/>
        </w:rPr>
        <w:t xml:space="preserve"> подлежи на заплащане при условия и по ред, предвидени като в предложената ал. 2 на чл. 20а ЗИДЗСРС/. Нещо повече, значителното надвишаване на определените лимити следва да е повод ДАТО да сезира Националното бюро. </w:t>
      </w: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ab/>
        <w:t>Считам, че предлаганият механизъм обезпечава приложението на принципа на финансовата обвързаност, налага разумно планиране на използването на СРС от отделните заявители в съответствие с действителните нужди, но в същото време не превръща СРС в услуга, която зависи от плащането на определена цена.</w:t>
      </w: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ab/>
      </w:r>
      <w:r w:rsidRPr="00647FD3">
        <w:rPr>
          <w:rFonts w:ascii="Times New Roman" w:eastAsia="Times New Roman" w:hAnsi="Times New Roman" w:cs="Times New Roman"/>
          <w:b/>
          <w:sz w:val="24"/>
          <w:szCs w:val="24"/>
          <w:lang w:val="bg-BG" w:eastAsia="bg-BG"/>
        </w:rPr>
        <w:t>2.</w:t>
      </w:r>
      <w:r w:rsidRPr="00647FD3">
        <w:rPr>
          <w:rFonts w:ascii="Times New Roman" w:eastAsia="Times New Roman" w:hAnsi="Times New Roman" w:cs="Times New Roman"/>
          <w:sz w:val="24"/>
          <w:szCs w:val="24"/>
          <w:lang w:val="bg-BG" w:eastAsia="bg-BG"/>
        </w:rPr>
        <w:t xml:space="preserve"> Прецизиране на текста на чл. 3 ал. 1 ЗСРС, който да придобие следната редакция: „</w:t>
      </w:r>
      <w:r w:rsidRPr="00647FD3">
        <w:rPr>
          <w:rFonts w:ascii="Times New Roman" w:eastAsia="Times New Roman" w:hAnsi="Times New Roman" w:cs="Times New Roman"/>
          <w:i/>
          <w:sz w:val="24"/>
          <w:szCs w:val="24"/>
          <w:lang w:val="bg-BG" w:eastAsia="bg-BG"/>
        </w:rPr>
        <w:t>Специалните разузнавателни средства се използват в случаите, когато това се налага за предотвратяване и разкриване на тежки умишлени престъпления, посочени в чл. 172 ал. 2 НПК, когато необходимите данни не могат да бъдат събрани по друг начин</w:t>
      </w:r>
      <w:r w:rsidRPr="00647FD3">
        <w:rPr>
          <w:rFonts w:ascii="Times New Roman" w:eastAsia="Times New Roman" w:hAnsi="Times New Roman" w:cs="Times New Roman"/>
          <w:sz w:val="24"/>
          <w:szCs w:val="24"/>
          <w:lang w:val="bg-BG" w:eastAsia="bg-BG"/>
        </w:rPr>
        <w:t>.”</w:t>
      </w:r>
    </w:p>
    <w:p w:rsidR="00647FD3" w:rsidRPr="00647FD3" w:rsidRDefault="00647FD3" w:rsidP="00647FD3">
      <w:pPr>
        <w:spacing w:after="0" w:line="240" w:lineRule="auto"/>
        <w:jc w:val="both"/>
        <w:rPr>
          <w:rFonts w:ascii="Times New Roman" w:eastAsia="Times New Roman" w:hAnsi="Times New Roman" w:cs="Times New Roman"/>
          <w:sz w:val="24"/>
          <w:szCs w:val="24"/>
          <w:lang w:val="bg-BG" w:eastAsia="bg-BG"/>
        </w:rPr>
      </w:pPr>
    </w:p>
    <w:p w:rsidR="00647FD3" w:rsidRPr="00647FD3" w:rsidRDefault="00647FD3" w:rsidP="00647FD3">
      <w:pPr>
        <w:spacing w:after="0" w:line="240" w:lineRule="auto"/>
        <w:jc w:val="both"/>
        <w:rPr>
          <w:rFonts w:ascii="ExcelciorCyr" w:eastAsia="Times New Roman" w:hAnsi="ExcelciorCyr" w:cs="Times New Roman"/>
          <w:sz w:val="24"/>
          <w:szCs w:val="24"/>
          <w:lang w:val="bg-BG" w:eastAsia="bg-BG"/>
        </w:rPr>
      </w:pPr>
      <w:r w:rsidRPr="00647FD3">
        <w:rPr>
          <w:rFonts w:ascii="Times New Roman" w:eastAsia="Times New Roman" w:hAnsi="Times New Roman" w:cs="Times New Roman"/>
          <w:sz w:val="24"/>
          <w:szCs w:val="24"/>
          <w:lang w:val="bg-BG" w:eastAsia="bg-BG"/>
        </w:rPr>
        <w:tab/>
      </w:r>
      <w:r w:rsidRPr="00647FD3">
        <w:rPr>
          <w:rFonts w:ascii="Times New Roman" w:eastAsia="Times New Roman" w:hAnsi="Times New Roman" w:cs="Times New Roman"/>
          <w:b/>
          <w:sz w:val="24"/>
          <w:szCs w:val="24"/>
          <w:lang w:val="bg-BG" w:eastAsia="bg-BG"/>
        </w:rPr>
        <w:t>3.</w:t>
      </w:r>
      <w:r w:rsidRPr="00647FD3">
        <w:rPr>
          <w:rFonts w:ascii="Times New Roman" w:eastAsia="Times New Roman" w:hAnsi="Times New Roman" w:cs="Times New Roman"/>
          <w:sz w:val="24"/>
          <w:szCs w:val="24"/>
          <w:lang w:val="bg-BG" w:eastAsia="bg-BG"/>
        </w:rPr>
        <w:t xml:space="preserve"> Съобразно чл. 4 и чл. 12 ал. 1 т. 3 ЗСРС, „</w:t>
      </w:r>
      <w:r w:rsidRPr="00647FD3">
        <w:rPr>
          <w:rFonts w:ascii="Times New Roman" w:eastAsia="Times New Roman" w:hAnsi="Times New Roman" w:cs="Times New Roman"/>
          <w:i/>
          <w:sz w:val="24"/>
          <w:szCs w:val="24"/>
          <w:lang w:val="bg-BG" w:eastAsia="bg-BG"/>
        </w:rPr>
        <w:t>специалните разузнавателни средства могат да се използват и по отношение на дейности, свързани със защитата на националната сигурност</w:t>
      </w:r>
      <w:r w:rsidRPr="00647FD3">
        <w:rPr>
          <w:rFonts w:ascii="Times New Roman" w:eastAsia="Times New Roman" w:hAnsi="Times New Roman" w:cs="Times New Roman"/>
          <w:sz w:val="24"/>
          <w:szCs w:val="24"/>
          <w:lang w:val="bg-BG" w:eastAsia="bg-BG"/>
        </w:rPr>
        <w:t xml:space="preserve">”. Това е хипотеза, различна от „типичното” прилагане на СРС за предотвратяване, пресичане и разкриване на престъпления /чл. 12 ал. 1 т. 1, 2 и т. 4 ЗСРС/  или за опазване на живота и имуществото на определени лица /чл. 12 ал. 2 ЗСРС/. Тя се използва и по-рядко, в по-ограничен кръг от случаи, при които действително е нужно прилагане на СРС по отношение на лица и обекти, свързани с националната сигурност. Точно това налага </w:t>
      </w:r>
      <w:r w:rsidRPr="00647FD3">
        <w:rPr>
          <w:rFonts w:ascii="ExcelciorCyr" w:eastAsia="Times New Roman" w:hAnsi="ExcelciorCyr" w:cs="Times New Roman"/>
          <w:sz w:val="24"/>
          <w:szCs w:val="24"/>
          <w:lang w:val="bg-BG" w:eastAsia="bg-BG"/>
        </w:rPr>
        <w:t>по-различна процедура за случаите, когато СРС се ползват за целите, визирани в чл. 4 и чл. 12 ал. 1 т. 3 ЗСРС/. Предложението ни касае:</w:t>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 xml:space="preserve"> - изменения в чл. 13 ЗСРС: ограничаване кръга на органите, посочени в тази норма, които имат право  да отправят такива искания само до: главния прокурор, председателя на Държавна агенция „Национална сигурност”, директора на Националната разузнавателна служба и директора на служба „Военна информация” при министъра на отбраната /или изрично </w:t>
      </w:r>
      <w:proofErr w:type="spellStart"/>
      <w:r w:rsidRPr="00647FD3">
        <w:rPr>
          <w:rFonts w:ascii="ExcelciorCyr" w:eastAsia="Times New Roman" w:hAnsi="ExcelciorCyr" w:cs="Times New Roman"/>
          <w:sz w:val="24"/>
          <w:szCs w:val="24"/>
          <w:lang w:val="bg-BG" w:eastAsia="bg-BG"/>
        </w:rPr>
        <w:t>оправомощени</w:t>
      </w:r>
      <w:proofErr w:type="spellEnd"/>
      <w:r w:rsidRPr="00647FD3">
        <w:rPr>
          <w:rFonts w:ascii="ExcelciorCyr" w:eastAsia="Times New Roman" w:hAnsi="ExcelciorCyr" w:cs="Times New Roman"/>
          <w:sz w:val="24"/>
          <w:szCs w:val="24"/>
          <w:lang w:val="bg-BG" w:eastAsia="bg-BG"/>
        </w:rPr>
        <w:t xml:space="preserve"> техни  </w:t>
      </w:r>
      <w:proofErr w:type="spellStart"/>
      <w:r w:rsidRPr="00647FD3">
        <w:rPr>
          <w:rFonts w:ascii="ExcelciorCyr" w:eastAsia="Times New Roman" w:hAnsi="ExcelciorCyr" w:cs="Times New Roman"/>
          <w:sz w:val="24"/>
          <w:szCs w:val="24"/>
          <w:lang w:val="bg-BG" w:eastAsia="bg-BG"/>
        </w:rPr>
        <w:t>заместници</w:t>
      </w:r>
      <w:proofErr w:type="spellEnd"/>
      <w:r w:rsidRPr="00647FD3">
        <w:rPr>
          <w:rFonts w:ascii="ExcelciorCyr" w:eastAsia="Times New Roman" w:hAnsi="ExcelciorCyr" w:cs="Times New Roman"/>
          <w:sz w:val="24"/>
          <w:szCs w:val="24"/>
          <w:lang w:val="bg-BG" w:eastAsia="bg-BG"/>
        </w:rPr>
        <w:t xml:space="preserve">/; за останалите заявители по чл. 13 ЗСРС следва да има изрична забрана да претендират използване на СРС за целите по чл. 12 ал. 1 т. 3 от закона – за тях остават само хипотезите, свързани с предотвратяване и разкриване на престъпления; </w:t>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 xml:space="preserve">- изменения в чл. 21 ЗСРС: </w:t>
      </w:r>
      <w:r>
        <w:rPr>
          <w:rFonts w:ascii="ExcelciorCyr" w:eastAsia="Times New Roman" w:hAnsi="ExcelciorCyr" w:cs="Times New Roman"/>
          <w:sz w:val="24"/>
          <w:szCs w:val="24"/>
          <w:lang w:val="bg-BG" w:eastAsia="bg-BG"/>
        </w:rPr>
        <w:t xml:space="preserve">възможност при </w:t>
      </w:r>
      <w:r w:rsidRPr="00647FD3">
        <w:rPr>
          <w:rFonts w:ascii="ExcelciorCyr" w:eastAsia="Times New Roman" w:hAnsi="ExcelciorCyr" w:cs="Times New Roman"/>
          <w:sz w:val="24"/>
          <w:szCs w:val="24"/>
          <w:lang w:val="bg-BG" w:eastAsia="bg-BG"/>
        </w:rPr>
        <w:t>защита на националната сигурност/ СРС да се прилагат за срок, по-дълъг от предвидения сега в закона за останалите случаи.</w:t>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b/>
          <w:sz w:val="24"/>
          <w:szCs w:val="24"/>
          <w:lang w:val="bg-BG" w:eastAsia="bg-BG"/>
        </w:rPr>
        <w:t>4.</w:t>
      </w:r>
      <w:r w:rsidRPr="00647FD3">
        <w:rPr>
          <w:rFonts w:ascii="ExcelciorCyr" w:eastAsia="Times New Roman" w:hAnsi="ExcelciorCyr" w:cs="Times New Roman"/>
          <w:sz w:val="24"/>
          <w:szCs w:val="24"/>
          <w:lang w:val="bg-BG" w:eastAsia="bg-BG"/>
        </w:rPr>
        <w:t xml:space="preserve"> Регламентиране на хипотезата, при която СРС се прилагат по отношение на свидетел, за разкриване на престъпление от категорията на тези по чл. 172 ал. 2 НПК, с негово съгласие /като по чл. 12 ал. 2 ЗСРС/, но без това лице да е непременно пострадал, да има статута на защитен свидетел по чл. 123 НПК или да съществува необходимост за опазване на живота или имуществото му. Най - масовият пример е разрешаване на подслушване чрез технически средства, „носени” от свидетел, подслушване на телефона му или </w:t>
      </w:r>
      <w:proofErr w:type="spellStart"/>
      <w:r w:rsidRPr="00647FD3">
        <w:rPr>
          <w:rFonts w:ascii="ExcelciorCyr" w:eastAsia="Times New Roman" w:hAnsi="ExcelciorCyr" w:cs="Times New Roman"/>
          <w:sz w:val="24"/>
          <w:szCs w:val="24"/>
          <w:lang w:val="bg-BG" w:eastAsia="bg-BG"/>
        </w:rPr>
        <w:t>белязване</w:t>
      </w:r>
      <w:proofErr w:type="spellEnd"/>
      <w:r w:rsidRPr="00647FD3">
        <w:rPr>
          <w:rFonts w:ascii="ExcelciorCyr" w:eastAsia="Times New Roman" w:hAnsi="ExcelciorCyr" w:cs="Times New Roman"/>
          <w:sz w:val="24"/>
          <w:szCs w:val="24"/>
          <w:lang w:val="bg-BG" w:eastAsia="bg-BG"/>
        </w:rPr>
        <w:t xml:space="preserve"> на пари, за да се съберат данни за престъпната дейност на друго лице /напр. при комуникация на извършителя със свидетеля/. Сегашната уредба /чл. 12 ал. 2 ЗСРС, чл. 123 ал. 7 НПК, чл. 173 ал. 5 НПК/ определено е недостатъчна за създаване на ясна нормативна основа за събиране на доказателства по този начин. Предложението касае нова ал. 3 в чл. 12 ЗСРС: „</w:t>
      </w:r>
      <w:r w:rsidRPr="00647FD3">
        <w:rPr>
          <w:rFonts w:ascii="ExcelciorCyr" w:eastAsia="Times New Roman" w:hAnsi="ExcelciorCyr" w:cs="Times New Roman"/>
          <w:i/>
          <w:sz w:val="24"/>
          <w:szCs w:val="24"/>
          <w:lang w:val="bg-BG" w:eastAsia="bg-BG"/>
        </w:rPr>
        <w:t>За разследване на престъпленията по чл. 172 ал.</w:t>
      </w:r>
      <w:r w:rsidRPr="00647FD3">
        <w:rPr>
          <w:rFonts w:ascii="ExcelciorCyr" w:eastAsia="Times New Roman" w:hAnsi="ExcelciorCyr" w:cs="Times New Roman"/>
          <w:sz w:val="24"/>
          <w:szCs w:val="24"/>
          <w:lang w:val="bg-BG" w:eastAsia="bg-BG"/>
        </w:rPr>
        <w:t xml:space="preserve"> </w:t>
      </w:r>
      <w:r w:rsidRPr="00647FD3">
        <w:rPr>
          <w:rFonts w:ascii="ExcelciorCyr" w:eastAsia="Times New Roman" w:hAnsi="ExcelciorCyr" w:cs="Times New Roman"/>
          <w:i/>
          <w:sz w:val="24"/>
          <w:szCs w:val="24"/>
          <w:lang w:val="bg-BG" w:eastAsia="bg-BG"/>
        </w:rPr>
        <w:t xml:space="preserve">2 НПК, специални разузнавателни средства могат да се използват и спрямо свидетел, който е </w:t>
      </w:r>
      <w:r w:rsidRPr="00647FD3">
        <w:rPr>
          <w:rFonts w:ascii="ExcelciorCyr" w:eastAsia="Times New Roman" w:hAnsi="ExcelciorCyr" w:cs="Times New Roman"/>
          <w:i/>
          <w:sz w:val="24"/>
          <w:szCs w:val="24"/>
          <w:lang w:val="bg-BG" w:eastAsia="bg-BG"/>
        </w:rPr>
        <w:lastRenderedPageBreak/>
        <w:t>дал предварително писмено съгласие за това, с цел установяване престъпната дейност на друго лице</w:t>
      </w:r>
      <w:r w:rsidRPr="00647FD3">
        <w:rPr>
          <w:rFonts w:ascii="ExcelciorCyr" w:eastAsia="Times New Roman" w:hAnsi="ExcelciorCyr" w:cs="Times New Roman"/>
          <w:sz w:val="24"/>
          <w:szCs w:val="24"/>
          <w:lang w:val="bg-BG" w:eastAsia="bg-BG"/>
        </w:rPr>
        <w:t xml:space="preserve">”. </w:t>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b/>
          <w:sz w:val="24"/>
          <w:szCs w:val="24"/>
          <w:lang w:val="bg-BG" w:eastAsia="bg-BG"/>
        </w:rPr>
        <w:t>5.</w:t>
      </w:r>
      <w:r w:rsidRPr="00647FD3">
        <w:rPr>
          <w:rFonts w:ascii="ExcelciorCyr" w:eastAsia="Times New Roman" w:hAnsi="ExcelciorCyr" w:cs="Times New Roman"/>
          <w:sz w:val="24"/>
          <w:szCs w:val="24"/>
          <w:lang w:val="bg-BG" w:eastAsia="bg-BG"/>
        </w:rPr>
        <w:t xml:space="preserve"> Чл. 13 ал. 2 да придобие следната редакция: „</w:t>
      </w:r>
      <w:r w:rsidRPr="00647FD3">
        <w:rPr>
          <w:rFonts w:ascii="ExcelciorCyr" w:eastAsia="Times New Roman" w:hAnsi="ExcelciorCyr" w:cs="Times New Roman"/>
          <w:i/>
          <w:sz w:val="24"/>
          <w:szCs w:val="24"/>
          <w:lang w:val="bg-BG" w:eastAsia="bg-BG"/>
        </w:rPr>
        <w:t>Наблюдаващият прокурор подава писмено мотивирано искане до съда за използване на специални разузнавателни сре</w:t>
      </w:r>
      <w:r>
        <w:rPr>
          <w:rFonts w:ascii="ExcelciorCyr" w:eastAsia="Times New Roman" w:hAnsi="ExcelciorCyr" w:cs="Times New Roman"/>
          <w:i/>
          <w:sz w:val="24"/>
          <w:szCs w:val="24"/>
          <w:lang w:val="bg-BG" w:eastAsia="bg-BG"/>
        </w:rPr>
        <w:t xml:space="preserve">дства по досъдебно производство, за което уведомява предварително </w:t>
      </w:r>
      <w:r w:rsidRPr="00647FD3">
        <w:rPr>
          <w:rFonts w:ascii="ExcelciorCyr" w:eastAsia="Times New Roman" w:hAnsi="ExcelciorCyr" w:cs="Times New Roman"/>
          <w:i/>
          <w:sz w:val="24"/>
          <w:szCs w:val="24"/>
          <w:lang w:val="bg-BG" w:eastAsia="bg-BG"/>
        </w:rPr>
        <w:t>административния ръководител на съответната прокуратура.</w:t>
      </w:r>
      <w:r w:rsidRPr="00647FD3">
        <w:rPr>
          <w:rFonts w:ascii="ExcelciorCyr" w:eastAsia="Times New Roman" w:hAnsi="ExcelciorCyr" w:cs="Times New Roman"/>
          <w:sz w:val="24"/>
          <w:szCs w:val="24"/>
          <w:lang w:val="bg-BG" w:eastAsia="bg-BG"/>
        </w:rPr>
        <w:t xml:space="preserve">” Такова </w:t>
      </w:r>
      <w:r>
        <w:rPr>
          <w:rFonts w:ascii="ExcelciorCyr" w:eastAsia="Times New Roman" w:hAnsi="ExcelciorCyr" w:cs="Times New Roman"/>
          <w:sz w:val="24"/>
          <w:szCs w:val="24"/>
          <w:lang w:val="bg-BG" w:eastAsia="bg-BG"/>
        </w:rPr>
        <w:t>уведомяване</w:t>
      </w:r>
      <w:r w:rsidRPr="00647FD3">
        <w:rPr>
          <w:rFonts w:ascii="ExcelciorCyr" w:eastAsia="Times New Roman" w:hAnsi="ExcelciorCyr" w:cs="Times New Roman"/>
          <w:sz w:val="24"/>
          <w:szCs w:val="24"/>
          <w:lang w:val="bg-BG" w:eastAsia="bg-BG"/>
        </w:rPr>
        <w:t xml:space="preserve"> няма да наруши оперативната самостоятелност на наблюдаващия прокурор и начина, по който той взема решения в хода на разследването по конкретното досъдебно производство. То се налага с оглед въвеждането на принципа на финансовата обоснованост при прилагане на СРС. Именно административният ръководител е в състояние да направи и преценката за финансовите възможности за осигуряване на СРС спрямо ДАТО и да планира бюджета на съответното звено, независимо дали ще се възприеме подходът, предлаган във внесения вече ЗИДЗСРС или в настоящото предложение /т. 1/.</w:t>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b/>
          <w:sz w:val="24"/>
          <w:szCs w:val="24"/>
          <w:lang w:val="bg-BG" w:eastAsia="bg-BG"/>
        </w:rPr>
        <w:t>6.</w:t>
      </w:r>
      <w:r w:rsidRPr="00647FD3">
        <w:rPr>
          <w:rFonts w:ascii="ExcelciorCyr" w:eastAsia="Times New Roman" w:hAnsi="ExcelciorCyr" w:cs="Times New Roman"/>
          <w:sz w:val="24"/>
          <w:szCs w:val="24"/>
          <w:lang w:val="bg-BG" w:eastAsia="bg-BG"/>
        </w:rPr>
        <w:t xml:space="preserve"> Изменения и допълнения в чл. 14 ЗСРС относно съдържанието на исканията да използване на СРС:</w:t>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 xml:space="preserve">- прецизиране на текста на чл. 14 ал. 1 т. 1 ЗСРС: </w:t>
      </w:r>
      <w:r w:rsidRPr="00647FD3">
        <w:rPr>
          <w:rFonts w:ascii="Times New Roman" w:eastAsia="Times New Roman" w:hAnsi="Times New Roman" w:cs="Times New Roman"/>
          <w:lang w:val="bg-BG" w:eastAsia="bg-BG"/>
        </w:rPr>
        <w:t>„</w:t>
      </w:r>
      <w:r w:rsidRPr="00647FD3">
        <w:rPr>
          <w:rFonts w:ascii="Times New Roman" w:eastAsia="Times New Roman" w:hAnsi="Times New Roman" w:cs="Times New Roman"/>
          <w:i/>
          <w:sz w:val="24"/>
          <w:szCs w:val="24"/>
          <w:lang w:val="bg-BG" w:eastAsia="bg-BG"/>
        </w:rPr>
        <w:t>пълно и изчерпателно посочване на фактите и обстоятелствата, даващи основание да се предполага, че се подготвя, извършва или е извършено тежко умишлено престъпление по чл. 172 ал. 2 НПК”</w:t>
      </w:r>
      <w:r w:rsidRPr="00647FD3">
        <w:rPr>
          <w:rFonts w:ascii="Times New Roman" w:eastAsia="Times New Roman" w:hAnsi="Times New Roman" w:cs="Times New Roman"/>
          <w:sz w:val="24"/>
          <w:szCs w:val="24"/>
          <w:lang w:val="bg-BG" w:eastAsia="bg-BG"/>
        </w:rPr>
        <w:t>;</w:t>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r w:rsidRPr="00647FD3">
        <w:rPr>
          <w:rFonts w:ascii="Times New Roman" w:eastAsia="Times New Roman" w:hAnsi="Times New Roman" w:cs="Times New Roman"/>
          <w:sz w:val="24"/>
          <w:szCs w:val="24"/>
          <w:lang w:val="bg-BG" w:eastAsia="bg-BG"/>
        </w:rPr>
        <w:t>- т. 4 да придобие следната редакция: „</w:t>
      </w:r>
      <w:r w:rsidRPr="00647FD3">
        <w:rPr>
          <w:rFonts w:ascii="Times New Roman" w:eastAsia="Times New Roman" w:hAnsi="Times New Roman" w:cs="Times New Roman"/>
          <w:i/>
          <w:sz w:val="24"/>
          <w:szCs w:val="24"/>
          <w:lang w:val="bg-BG" w:eastAsia="bg-BG"/>
        </w:rPr>
        <w:t>срок на ползването, с обосновка на исканата продължителност</w:t>
      </w:r>
      <w:r w:rsidRPr="00647FD3">
        <w:rPr>
          <w:rFonts w:ascii="Times New Roman" w:eastAsia="Times New Roman" w:hAnsi="Times New Roman" w:cs="Times New Roman"/>
          <w:sz w:val="24"/>
          <w:szCs w:val="24"/>
          <w:lang w:val="bg-BG" w:eastAsia="bg-BG"/>
        </w:rPr>
        <w:t xml:space="preserve">”. Целта е по този начин да се избегне стандартното посочване в искането на максимално разрешения срок по закон, а това да се прави след преценка на действителния времеви период, за който могат да се реализират целите на </w:t>
      </w:r>
      <w:proofErr w:type="spellStart"/>
      <w:r w:rsidRPr="00647FD3">
        <w:rPr>
          <w:rFonts w:ascii="Times New Roman" w:eastAsia="Times New Roman" w:hAnsi="Times New Roman" w:cs="Times New Roman"/>
          <w:sz w:val="24"/>
          <w:szCs w:val="24"/>
          <w:lang w:val="bg-BG" w:eastAsia="bg-BG"/>
        </w:rPr>
        <w:t>претендираното</w:t>
      </w:r>
      <w:proofErr w:type="spellEnd"/>
      <w:r w:rsidRPr="00647FD3">
        <w:rPr>
          <w:rFonts w:ascii="Times New Roman" w:eastAsia="Times New Roman" w:hAnsi="Times New Roman" w:cs="Times New Roman"/>
          <w:sz w:val="24"/>
          <w:szCs w:val="24"/>
          <w:lang w:val="bg-BG" w:eastAsia="bg-BG"/>
        </w:rPr>
        <w:t xml:space="preserve"> СРС. Така се осигурява и </w:t>
      </w:r>
      <w:proofErr w:type="spellStart"/>
      <w:r w:rsidRPr="00647FD3">
        <w:rPr>
          <w:rFonts w:ascii="Times New Roman" w:eastAsia="Times New Roman" w:hAnsi="Times New Roman" w:cs="Times New Roman"/>
          <w:sz w:val="24"/>
          <w:szCs w:val="24"/>
          <w:lang w:val="bg-BG" w:eastAsia="bg-BG"/>
        </w:rPr>
        <w:t>възможносттта</w:t>
      </w:r>
      <w:proofErr w:type="spellEnd"/>
      <w:r w:rsidRPr="00647FD3">
        <w:rPr>
          <w:rFonts w:ascii="Times New Roman" w:eastAsia="Times New Roman" w:hAnsi="Times New Roman" w:cs="Times New Roman"/>
          <w:sz w:val="24"/>
          <w:szCs w:val="24"/>
          <w:lang w:val="bg-BG" w:eastAsia="bg-BG"/>
        </w:rPr>
        <w:t xml:space="preserve"> за контрол от страна на разрешаващия съдия.</w:t>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r w:rsidRPr="00647FD3">
        <w:rPr>
          <w:rFonts w:ascii="Times New Roman" w:eastAsia="Times New Roman" w:hAnsi="Times New Roman" w:cs="Times New Roman"/>
          <w:sz w:val="24"/>
          <w:szCs w:val="24"/>
          <w:lang w:val="bg-BG" w:eastAsia="bg-BG"/>
        </w:rPr>
        <w:t>- нова т. 7 в чл. 14 ал. 1 със следния текст : „</w:t>
      </w:r>
      <w:r w:rsidRPr="00647FD3">
        <w:rPr>
          <w:rFonts w:ascii="Times New Roman" w:eastAsia="Times New Roman" w:hAnsi="Times New Roman" w:cs="Times New Roman"/>
          <w:i/>
          <w:sz w:val="24"/>
          <w:szCs w:val="24"/>
          <w:lang w:val="bg-BG" w:eastAsia="bg-BG"/>
        </w:rPr>
        <w:t>информация относно невъзможността необходимите данни да бъдат установени по друг начин или установяването им да е свързано с изключителни трудности</w:t>
      </w:r>
      <w:r w:rsidRPr="00647FD3">
        <w:rPr>
          <w:rFonts w:ascii="Times New Roman" w:eastAsia="Times New Roman" w:hAnsi="Times New Roman" w:cs="Times New Roman"/>
          <w:sz w:val="24"/>
          <w:szCs w:val="24"/>
          <w:lang w:val="bg-BG" w:eastAsia="bg-BG"/>
        </w:rPr>
        <w:t>” – в съответствие с разпоредбата на чл. 172 ал. 2 НПК.</w:t>
      </w:r>
    </w:p>
    <w:p w:rsidR="00647FD3" w:rsidRPr="00647FD3" w:rsidRDefault="00647FD3" w:rsidP="00647FD3">
      <w:pPr>
        <w:spacing w:after="0" w:line="240" w:lineRule="auto"/>
        <w:ind w:firstLine="708"/>
        <w:jc w:val="both"/>
        <w:rPr>
          <w:rFonts w:ascii="Times New Roman" w:eastAsia="Times New Roman" w:hAnsi="Times New Roman" w:cs="Times New Roman"/>
          <w:i/>
          <w:sz w:val="24"/>
          <w:szCs w:val="24"/>
          <w:lang w:val="bg-BG" w:eastAsia="bg-BG"/>
        </w:rPr>
      </w:pPr>
      <w:r w:rsidRPr="00647FD3">
        <w:rPr>
          <w:rFonts w:ascii="Times New Roman" w:eastAsia="Times New Roman" w:hAnsi="Times New Roman" w:cs="Times New Roman"/>
          <w:sz w:val="24"/>
          <w:szCs w:val="24"/>
          <w:lang w:val="bg-BG" w:eastAsia="bg-BG"/>
        </w:rPr>
        <w:t>- ако предложението по т. 4 се приеме, ал. 2 на чл. 14 следва да придобие нова редакция: „</w:t>
      </w:r>
      <w:r w:rsidRPr="00647FD3">
        <w:rPr>
          <w:rFonts w:ascii="Times New Roman" w:eastAsia="Times New Roman" w:hAnsi="Times New Roman" w:cs="Times New Roman"/>
          <w:i/>
          <w:sz w:val="24"/>
          <w:szCs w:val="24"/>
          <w:lang w:val="bg-BG" w:eastAsia="bg-BG"/>
        </w:rPr>
        <w:t xml:space="preserve">В случаите по </w:t>
      </w:r>
      <w:hyperlink r:id="rId9" w:history="1">
        <w:r w:rsidRPr="00647FD3">
          <w:rPr>
            <w:rFonts w:ascii="Times New Roman" w:eastAsia="Times New Roman" w:hAnsi="Times New Roman" w:cs="Times New Roman"/>
            <w:i/>
            <w:color w:val="8B0000"/>
            <w:sz w:val="24"/>
            <w:szCs w:val="24"/>
            <w:u w:val="single"/>
            <w:lang w:val="bg-BG" w:eastAsia="bg-BG"/>
          </w:rPr>
          <w:t>чл. 12, ал. 2</w:t>
        </w:r>
      </w:hyperlink>
      <w:r w:rsidRPr="00647FD3">
        <w:rPr>
          <w:rFonts w:ascii="Times New Roman" w:eastAsia="Times New Roman" w:hAnsi="Times New Roman" w:cs="Times New Roman"/>
          <w:i/>
          <w:sz w:val="24"/>
          <w:szCs w:val="24"/>
          <w:u w:val="single"/>
          <w:lang w:val="bg-BG" w:eastAsia="bg-BG"/>
        </w:rPr>
        <w:t xml:space="preserve"> и ал. 3</w:t>
      </w:r>
      <w:r w:rsidRPr="00647FD3">
        <w:rPr>
          <w:rFonts w:ascii="Times New Roman" w:eastAsia="Times New Roman" w:hAnsi="Times New Roman" w:cs="Times New Roman"/>
          <w:i/>
          <w:sz w:val="24"/>
          <w:szCs w:val="24"/>
          <w:lang w:val="bg-BG" w:eastAsia="bg-BG"/>
        </w:rPr>
        <w:t xml:space="preserve"> към искането се прилага и писменото съгласие на лицето, спрямо което ще се използват специалните разузнавателни средства.”</w:t>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b/>
          <w:sz w:val="24"/>
          <w:szCs w:val="24"/>
          <w:lang w:val="bg-BG" w:eastAsia="bg-BG"/>
        </w:rPr>
        <w:t>7.</w:t>
      </w:r>
      <w:r w:rsidRPr="00647FD3">
        <w:rPr>
          <w:rFonts w:ascii="Times New Roman" w:eastAsia="Times New Roman" w:hAnsi="Times New Roman" w:cs="Times New Roman"/>
          <w:sz w:val="24"/>
          <w:szCs w:val="24"/>
          <w:lang w:val="bg-BG" w:eastAsia="bg-BG"/>
        </w:rPr>
        <w:t xml:space="preserve"> Изменения и допълнения в чл. 15 ЗСРС относно процедурата по разрешаване или отказ за използване на СРС:</w:t>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 в ал. 1 думите „</w:t>
      </w:r>
      <w:r w:rsidRPr="00647FD3">
        <w:rPr>
          <w:rFonts w:ascii="Times New Roman" w:eastAsia="Times New Roman" w:hAnsi="Times New Roman" w:cs="Times New Roman"/>
          <w:i/>
          <w:sz w:val="24"/>
          <w:szCs w:val="24"/>
          <w:lang w:val="bg-BG" w:eastAsia="bg-BG"/>
        </w:rPr>
        <w:t>окръжните съдилища</w:t>
      </w:r>
      <w:r w:rsidRPr="00647FD3">
        <w:rPr>
          <w:rFonts w:ascii="Times New Roman" w:eastAsia="Times New Roman" w:hAnsi="Times New Roman" w:cs="Times New Roman"/>
          <w:sz w:val="24"/>
          <w:szCs w:val="24"/>
          <w:lang w:val="bg-BG" w:eastAsia="bg-BG"/>
        </w:rPr>
        <w:t>” да се заменят със „</w:t>
      </w:r>
      <w:r w:rsidRPr="00647FD3">
        <w:rPr>
          <w:rFonts w:ascii="Times New Roman" w:eastAsia="Times New Roman" w:hAnsi="Times New Roman" w:cs="Times New Roman"/>
          <w:i/>
          <w:sz w:val="24"/>
          <w:szCs w:val="24"/>
          <w:lang w:val="bg-BG" w:eastAsia="bg-BG"/>
        </w:rPr>
        <w:t>съответните окръжни съдилища</w:t>
      </w:r>
      <w:r w:rsidRPr="00647FD3">
        <w:rPr>
          <w:rFonts w:ascii="Times New Roman" w:eastAsia="Times New Roman" w:hAnsi="Times New Roman" w:cs="Times New Roman"/>
          <w:sz w:val="24"/>
          <w:szCs w:val="24"/>
          <w:lang w:val="bg-BG" w:eastAsia="bg-BG"/>
        </w:rPr>
        <w:t>”, за да избегнат бъдещи нарушения на правилата на местна подсъдност;</w:t>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 в нова ал. 2 да се</w:t>
      </w:r>
      <w:r w:rsidRPr="00647FD3">
        <w:rPr>
          <w:rFonts w:ascii="ExcelciorCyr" w:eastAsia="Times New Roman" w:hAnsi="ExcelciorCyr" w:cs="Times New Roman"/>
          <w:sz w:val="24"/>
          <w:szCs w:val="24"/>
          <w:lang w:val="bg-BG" w:eastAsia="bg-BG"/>
        </w:rPr>
        <w:t xml:space="preserve"> предвиди задължение за органите по чл. 13 ЗСРС да представят за запознаване, при съответно искане от съдията, и допълнителни данни в подкрепа на искането за разрешаване на използването на СРС /материалите по оперативни дела или по досъдебни производства/: „</w:t>
      </w:r>
      <w:r w:rsidRPr="00647FD3">
        <w:rPr>
          <w:rFonts w:ascii="ExcelciorCyr" w:eastAsia="Times New Roman" w:hAnsi="ExcelciorCyr" w:cs="Times New Roman"/>
          <w:i/>
          <w:sz w:val="24"/>
          <w:szCs w:val="24"/>
          <w:lang w:val="bg-BG" w:eastAsia="bg-BG"/>
        </w:rPr>
        <w:t>По искане на съдията се предоставят за запознаване и допълнителни материали в подкрепа на искането</w:t>
      </w:r>
      <w:r w:rsidRPr="00647FD3">
        <w:rPr>
          <w:rFonts w:ascii="ExcelciorCyr" w:eastAsia="Times New Roman" w:hAnsi="ExcelciorCyr" w:cs="Times New Roman"/>
          <w:sz w:val="24"/>
          <w:szCs w:val="24"/>
          <w:lang w:val="bg-BG" w:eastAsia="bg-BG"/>
        </w:rPr>
        <w:t>” ;</w:t>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 сегашната ал. 2 да стане ал. 3 и да придобие следното съдържание: „</w:t>
      </w:r>
      <w:r w:rsidRPr="00647FD3">
        <w:rPr>
          <w:rFonts w:ascii="Times New Roman" w:eastAsia="Times New Roman" w:hAnsi="Times New Roman" w:cs="Times New Roman"/>
          <w:i/>
          <w:sz w:val="24"/>
          <w:szCs w:val="24"/>
          <w:lang w:val="bg-BG" w:eastAsia="bg-BG"/>
        </w:rPr>
        <w:t xml:space="preserve">Органът по ал. 1 се произнася незабавно след получаване на искането, като първите екземпляри от </w:t>
      </w:r>
      <w:r w:rsidRPr="00647FD3">
        <w:rPr>
          <w:rFonts w:ascii="Times New Roman" w:eastAsia="Times New Roman" w:hAnsi="Times New Roman" w:cs="Times New Roman"/>
          <w:i/>
          <w:sz w:val="24"/>
          <w:szCs w:val="24"/>
          <w:lang w:val="bg-BG" w:eastAsia="bg-BG"/>
        </w:rPr>
        <w:lastRenderedPageBreak/>
        <w:t>акта и от предоставеното искане се връчват на органа, който го е направил. Вторите екземпляри остават на съхранение в съответния съд.”</w:t>
      </w:r>
      <w:r w:rsidRPr="00647FD3">
        <w:rPr>
          <w:rFonts w:ascii="Times New Roman" w:eastAsia="Times New Roman" w:hAnsi="Times New Roman" w:cs="Times New Roman"/>
          <w:sz w:val="24"/>
          <w:szCs w:val="24"/>
          <w:lang w:val="bg-BG" w:eastAsia="bg-BG"/>
        </w:rPr>
        <w:t xml:space="preserve"> При действащата сега уредба искането се представя в един екземпляр и след постановяване на съответния акт от органа по чл. 15 ал. 1 ЗСРС при него не се запазва дори копие от направеното искане. Това затруднява изключително много </w:t>
      </w:r>
      <w:proofErr w:type="spellStart"/>
      <w:r w:rsidRPr="00647FD3">
        <w:rPr>
          <w:rFonts w:ascii="Times New Roman" w:eastAsia="Times New Roman" w:hAnsi="Times New Roman" w:cs="Times New Roman"/>
          <w:sz w:val="24"/>
          <w:szCs w:val="24"/>
          <w:lang w:val="bg-BG" w:eastAsia="bg-BG"/>
        </w:rPr>
        <w:t>последващия</w:t>
      </w:r>
      <w:proofErr w:type="spellEnd"/>
      <w:r w:rsidRPr="00647FD3">
        <w:rPr>
          <w:rFonts w:ascii="Times New Roman" w:eastAsia="Times New Roman" w:hAnsi="Times New Roman" w:cs="Times New Roman"/>
          <w:sz w:val="24"/>
          <w:szCs w:val="24"/>
          <w:lang w:val="bg-BG" w:eastAsia="bg-BG"/>
        </w:rPr>
        <w:t xml:space="preserve"> контрол и отчетност в съдилищата;</w:t>
      </w: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 сегашната ал. 3 да стане ал. 4.</w:t>
      </w: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r w:rsidRPr="00647FD3">
        <w:rPr>
          <w:rFonts w:ascii="ExcelciorCyr" w:eastAsia="Times New Roman" w:hAnsi="ExcelciorCyr" w:cs="Times New Roman"/>
          <w:b/>
          <w:sz w:val="24"/>
          <w:szCs w:val="24"/>
          <w:lang w:val="bg-BG" w:eastAsia="bg-BG"/>
        </w:rPr>
        <w:t>8.</w:t>
      </w:r>
      <w:r w:rsidRPr="00647FD3">
        <w:rPr>
          <w:rFonts w:ascii="ExcelciorCyr" w:eastAsia="Times New Roman" w:hAnsi="ExcelciorCyr" w:cs="Times New Roman"/>
          <w:sz w:val="24"/>
          <w:szCs w:val="24"/>
          <w:lang w:val="bg-BG" w:eastAsia="bg-BG"/>
        </w:rPr>
        <w:t xml:space="preserve"> Единен регистър за СРС</w:t>
      </w: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Предлагаме въвеждане на Единен регистър за специалните разузнавателни средства, с данни за разрешените, прилагани и прекратени СРС на територията на цялата страна. Воденето и съхраняването на регистъра следва да се извършва от специализирания орган, който осигурява и прилага СРС – ДАТО. За целта е необходимо допълнение /нова точка/ в чл. 19б ал. 1 ЗИДЗСРС.</w:t>
      </w: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 xml:space="preserve"> </w:t>
      </w: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r w:rsidRPr="00647FD3">
        <w:rPr>
          <w:rFonts w:ascii="ExcelciorCyr" w:eastAsia="Times New Roman" w:hAnsi="ExcelciorCyr" w:cs="Times New Roman"/>
          <w:b/>
          <w:sz w:val="24"/>
          <w:szCs w:val="24"/>
          <w:lang w:val="bg-BG" w:eastAsia="bg-BG"/>
        </w:rPr>
        <w:t>9.</w:t>
      </w:r>
      <w:r w:rsidRPr="00647FD3">
        <w:rPr>
          <w:rFonts w:ascii="ExcelciorCyr" w:eastAsia="Times New Roman" w:hAnsi="ExcelciorCyr" w:cs="Times New Roman"/>
          <w:sz w:val="24"/>
          <w:szCs w:val="24"/>
          <w:lang w:val="bg-BG" w:eastAsia="bg-BG"/>
        </w:rPr>
        <w:t xml:space="preserve"> Промяна в процедурата по продължаване на срока на прилагане на СРС. Съгласно чл. 21 ЗСРС, този срок е до 2 месеца, като при необходимост може да бъде продължен с още 4 месеца т. е. до общо 6 месеца. Възможно решение е съкращаване на сроковете – например на първоначални 2 месеца, с възможност за удължаване, но само за още 2 месеца. Такова ограничаване, макар на пръв поглед да създава баланс между нуждите на разследването и намесата в личния живот, може да се окаже пречка, особено за разкриване и предотвратяване на усложнена престъпна дейност. В същото време, безспорно половин година е значителен период, който крие и заплаха от необосновано и в крайна сметка безрезултатно използване на оперативни способи и технически средства.  Считаме, че проблемът не е в регламентирания в закона размер на сроковете за прилагане на СРС, а в липсата на контрол по отношение на тяхната ефективност. Така, предложението е сегашната разпоредба на чл. 22 ал. 1 ЗСРС да се запази и първоначално СРС да се разрешават за срок до два месеца. След това, при нужда от продължаване на експлоатацията до максимума от 6 месеца, искане за такова продължение да се прави ежемесечно или на всеки два месеца до органа по чл. 15 ал. 1 ЗСРС. При всяко такова искане пред съдията следва да бъде установен „прогрес в разследването” т. е. реални резултати от продължаващото прилагане на СРС. При наличие на такива резултати и установена действителна нужда, продължение се разрешава, за месец или за нови два месеца, до посочения по-горе общ максимален срок /6 месеца/. При липса на „прогрес в разследването”, разрешението за използване на СРС се прекратява.</w:t>
      </w: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r w:rsidRPr="00647FD3">
        <w:rPr>
          <w:rFonts w:ascii="ExcelciorCyr" w:eastAsia="Times New Roman" w:hAnsi="ExcelciorCyr" w:cs="Times New Roman"/>
          <w:b/>
          <w:sz w:val="24"/>
          <w:szCs w:val="24"/>
          <w:lang w:val="bg-BG" w:eastAsia="bg-BG"/>
        </w:rPr>
        <w:t>10.</w:t>
      </w:r>
      <w:r w:rsidRPr="00647FD3">
        <w:rPr>
          <w:rFonts w:ascii="ExcelciorCyr" w:eastAsia="Times New Roman" w:hAnsi="ExcelciorCyr" w:cs="Times New Roman"/>
          <w:sz w:val="24"/>
          <w:szCs w:val="24"/>
          <w:lang w:val="bg-BG" w:eastAsia="bg-BG"/>
        </w:rPr>
        <w:t xml:space="preserve"> В </w:t>
      </w:r>
      <w:proofErr w:type="spellStart"/>
      <w:r w:rsidRPr="00647FD3">
        <w:rPr>
          <w:rFonts w:ascii="ExcelciorCyr" w:eastAsia="Times New Roman" w:hAnsi="ExcelciorCyr" w:cs="Times New Roman"/>
          <w:sz w:val="24"/>
          <w:szCs w:val="24"/>
          <w:lang w:val="bg-BG" w:eastAsia="bg-BG"/>
        </w:rPr>
        <w:t>пар</w:t>
      </w:r>
      <w:proofErr w:type="spellEnd"/>
      <w:r w:rsidRPr="00647FD3">
        <w:rPr>
          <w:rFonts w:ascii="ExcelciorCyr" w:eastAsia="Times New Roman" w:hAnsi="ExcelciorCyr" w:cs="Times New Roman"/>
          <w:sz w:val="24"/>
          <w:szCs w:val="24"/>
          <w:lang w:val="bg-BG" w:eastAsia="bg-BG"/>
        </w:rPr>
        <w:t>. 19 ЗИДЗСРС /в новия чл. 34е ал. 1 т. 2/ е предвидено правомощие на Националното бюро за контрол на СРС да извършва „</w:t>
      </w:r>
      <w:r w:rsidRPr="00647FD3">
        <w:rPr>
          <w:rFonts w:ascii="ExcelciorCyr" w:eastAsia="Times New Roman" w:hAnsi="ExcelciorCyr" w:cs="Times New Roman"/>
          <w:i/>
          <w:sz w:val="24"/>
          <w:szCs w:val="24"/>
          <w:lang w:val="bg-BG" w:eastAsia="bg-BG"/>
        </w:rPr>
        <w:t xml:space="preserve">проверка на редовността на водене на регистрите при органите и структурите по чл. 13, 15 и 20 за тяхната дейност по закона …”. </w:t>
      </w:r>
      <w:r w:rsidRPr="00647FD3">
        <w:rPr>
          <w:rFonts w:ascii="ExcelciorCyr" w:eastAsia="Times New Roman" w:hAnsi="ExcelciorCyr" w:cs="Times New Roman"/>
          <w:sz w:val="24"/>
          <w:szCs w:val="24"/>
          <w:lang w:val="bg-BG" w:eastAsia="bg-BG"/>
        </w:rPr>
        <w:t xml:space="preserve">Правила за съдържанието и реквизитите на тези регистри обаче понастоящем не съществуват. Напр. при органите по чл. 15 ал. 1 ЗСРС те се водят според различните установени практики във всеки съд. Нееднаквото съдържание на тези регистри препятства ефективния контрол. Нужни са общи правила и стандарти за водене и съхраняване на документацията. Най-логично е те да се въведат от Бюрото за контрол. Така, предложението е в новия чл. 34е ал. 1 ЗСРС да се предвиди такава  дейност на Националното бюро като т. 2, а останалите точки в алинеята да придобият </w:t>
      </w:r>
      <w:proofErr w:type="spellStart"/>
      <w:r w:rsidRPr="00647FD3">
        <w:rPr>
          <w:rFonts w:ascii="ExcelciorCyr" w:eastAsia="Times New Roman" w:hAnsi="ExcelciorCyr" w:cs="Times New Roman"/>
          <w:sz w:val="24"/>
          <w:szCs w:val="24"/>
          <w:lang w:val="bg-BG" w:eastAsia="bg-BG"/>
        </w:rPr>
        <w:t>последваща</w:t>
      </w:r>
      <w:proofErr w:type="spellEnd"/>
      <w:r w:rsidRPr="00647FD3">
        <w:rPr>
          <w:rFonts w:ascii="ExcelciorCyr" w:eastAsia="Times New Roman" w:hAnsi="ExcelciorCyr" w:cs="Times New Roman"/>
          <w:sz w:val="24"/>
          <w:szCs w:val="24"/>
          <w:lang w:val="bg-BG" w:eastAsia="bg-BG"/>
        </w:rPr>
        <w:t xml:space="preserve"> номерация. Чл. 34е ал. 1 т. 2 ЗСРС се предлага със следния текст: „</w:t>
      </w:r>
      <w:r w:rsidRPr="00647FD3">
        <w:rPr>
          <w:rFonts w:ascii="ExcelciorCyr" w:eastAsia="Times New Roman" w:hAnsi="ExcelciorCyr" w:cs="Times New Roman"/>
          <w:i/>
          <w:sz w:val="24"/>
          <w:szCs w:val="24"/>
          <w:lang w:val="bg-BG" w:eastAsia="bg-BG"/>
        </w:rPr>
        <w:t xml:space="preserve">утвърждаване на </w:t>
      </w:r>
      <w:r w:rsidRPr="00647FD3">
        <w:rPr>
          <w:rFonts w:ascii="ExcelciorCyr" w:eastAsia="Times New Roman" w:hAnsi="ExcelciorCyr" w:cs="Times New Roman"/>
          <w:i/>
          <w:sz w:val="24"/>
          <w:szCs w:val="24"/>
          <w:lang w:val="bg-BG" w:eastAsia="bg-BG"/>
        </w:rPr>
        <w:lastRenderedPageBreak/>
        <w:t>правила за съдържанието, воденето и съхраняването на Единния регистър за СРС от ДАТО, на регистрите при органите по чл. 13, 15 и 20 от закона, както и за съхраняването на искания, разрешения и разпореждания по използването и прилагането на СРС при тези органи</w:t>
      </w:r>
      <w:r w:rsidRPr="00647FD3">
        <w:rPr>
          <w:rFonts w:ascii="ExcelciorCyr" w:eastAsia="Times New Roman" w:hAnsi="ExcelciorCyr" w:cs="Times New Roman"/>
          <w:sz w:val="24"/>
          <w:szCs w:val="24"/>
          <w:lang w:val="bg-BG" w:eastAsia="bg-BG"/>
        </w:rPr>
        <w:t xml:space="preserve">”. </w:t>
      </w: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r w:rsidRPr="00647FD3">
        <w:rPr>
          <w:rFonts w:ascii="ExcelciorCyr" w:eastAsia="Times New Roman" w:hAnsi="ExcelciorCyr" w:cs="Times New Roman"/>
          <w:b/>
          <w:sz w:val="24"/>
          <w:szCs w:val="24"/>
          <w:lang w:val="bg-BG" w:eastAsia="bg-BG"/>
        </w:rPr>
        <w:t>11.</w:t>
      </w:r>
      <w:r w:rsidRPr="00647FD3">
        <w:rPr>
          <w:rFonts w:ascii="ExcelciorCyr" w:eastAsia="Times New Roman" w:hAnsi="ExcelciorCyr" w:cs="Times New Roman"/>
          <w:sz w:val="24"/>
          <w:szCs w:val="24"/>
          <w:lang w:val="bg-BG" w:eastAsia="bg-BG"/>
        </w:rPr>
        <w:t xml:space="preserve"> Изменения в ЗСРС като предлаганите по-горе водят и до съответни на тях промени в НПК /глава 14, раздел 8/. Във внесения Законопроект систематичното им място е в </w:t>
      </w:r>
      <w:proofErr w:type="spellStart"/>
      <w:r w:rsidRPr="00647FD3">
        <w:rPr>
          <w:rFonts w:ascii="ExcelciorCyr" w:eastAsia="Times New Roman" w:hAnsi="ExcelciorCyr" w:cs="Times New Roman"/>
          <w:sz w:val="24"/>
          <w:szCs w:val="24"/>
          <w:lang w:val="bg-BG" w:eastAsia="bg-BG"/>
        </w:rPr>
        <w:t>пар</w:t>
      </w:r>
      <w:proofErr w:type="spellEnd"/>
      <w:r w:rsidRPr="00647FD3">
        <w:rPr>
          <w:rFonts w:ascii="ExcelciorCyr" w:eastAsia="Times New Roman" w:hAnsi="ExcelciorCyr" w:cs="Times New Roman"/>
          <w:sz w:val="24"/>
          <w:szCs w:val="24"/>
          <w:lang w:val="bg-BG" w:eastAsia="bg-BG"/>
        </w:rPr>
        <w:t>. 31 от Преходните и заключителни разпоредби, както следва:</w:t>
      </w: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 в чл. 173 ал. 1 НПК – добавяне на второ изречение с текст „</w:t>
      </w:r>
      <w:r w:rsidRPr="00647FD3">
        <w:rPr>
          <w:rFonts w:ascii="ExcelciorCyr" w:eastAsia="Times New Roman" w:hAnsi="ExcelciorCyr" w:cs="Times New Roman"/>
          <w:i/>
          <w:sz w:val="24"/>
          <w:szCs w:val="24"/>
          <w:lang w:val="bg-BG" w:eastAsia="bg-BG"/>
        </w:rPr>
        <w:t xml:space="preserve">За искането се </w:t>
      </w:r>
      <w:r>
        <w:rPr>
          <w:rFonts w:ascii="ExcelciorCyr" w:eastAsia="Times New Roman" w:hAnsi="ExcelciorCyr" w:cs="Times New Roman"/>
          <w:i/>
          <w:sz w:val="24"/>
          <w:szCs w:val="24"/>
          <w:lang w:val="bg-BG" w:eastAsia="bg-BG"/>
        </w:rPr>
        <w:t xml:space="preserve">уведомява предварително </w:t>
      </w:r>
      <w:r w:rsidRPr="00647FD3">
        <w:rPr>
          <w:rFonts w:ascii="ExcelciorCyr" w:eastAsia="Times New Roman" w:hAnsi="ExcelciorCyr" w:cs="Times New Roman"/>
          <w:i/>
          <w:sz w:val="24"/>
          <w:szCs w:val="24"/>
          <w:lang w:val="bg-BG" w:eastAsia="bg-BG"/>
        </w:rPr>
        <w:t>административния ръководител на съответната прокуратура</w:t>
      </w:r>
      <w:r w:rsidRPr="00647FD3">
        <w:rPr>
          <w:rFonts w:ascii="ExcelciorCyr" w:eastAsia="Times New Roman" w:hAnsi="ExcelciorCyr" w:cs="Times New Roman"/>
          <w:sz w:val="24"/>
          <w:szCs w:val="24"/>
          <w:lang w:val="bg-BG" w:eastAsia="bg-BG"/>
        </w:rPr>
        <w:t xml:space="preserve">”; </w:t>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ExcelciorCyr" w:eastAsia="Times New Roman" w:hAnsi="ExcelciorCyr" w:cs="Times New Roman"/>
          <w:sz w:val="24"/>
          <w:szCs w:val="24"/>
          <w:lang w:val="bg-BG" w:eastAsia="bg-BG"/>
        </w:rPr>
        <w:t xml:space="preserve">- в чл. 173 ал. 2 НПК – </w:t>
      </w:r>
      <w:r w:rsidRPr="00647FD3">
        <w:rPr>
          <w:rFonts w:ascii="Times New Roman" w:eastAsia="Times New Roman" w:hAnsi="Times New Roman" w:cs="Times New Roman"/>
          <w:sz w:val="24"/>
          <w:szCs w:val="24"/>
          <w:lang w:val="bg-BG" w:eastAsia="bg-BG"/>
        </w:rPr>
        <w:t>т. 5 да придобие следната редакция: „</w:t>
      </w:r>
      <w:r w:rsidRPr="00647FD3">
        <w:rPr>
          <w:rFonts w:ascii="Times New Roman" w:eastAsia="Times New Roman" w:hAnsi="Times New Roman" w:cs="Times New Roman"/>
          <w:i/>
          <w:sz w:val="24"/>
          <w:szCs w:val="24"/>
          <w:lang w:val="bg-BG" w:eastAsia="bg-BG"/>
        </w:rPr>
        <w:t>срок на ползването, с обосновка на исканата продължителност</w:t>
      </w:r>
      <w:r w:rsidRPr="00647FD3">
        <w:rPr>
          <w:rFonts w:ascii="Times New Roman" w:eastAsia="Times New Roman" w:hAnsi="Times New Roman" w:cs="Times New Roman"/>
          <w:sz w:val="24"/>
          <w:szCs w:val="24"/>
          <w:lang w:val="bg-BG" w:eastAsia="bg-BG"/>
        </w:rPr>
        <w:t>”, като се създаде нова т. 6 „</w:t>
      </w:r>
      <w:r w:rsidRPr="00647FD3">
        <w:rPr>
          <w:rFonts w:ascii="Times New Roman" w:eastAsia="Times New Roman" w:hAnsi="Times New Roman" w:cs="Times New Roman"/>
          <w:i/>
          <w:sz w:val="24"/>
          <w:szCs w:val="24"/>
          <w:lang w:val="bg-BG" w:eastAsia="bg-BG"/>
        </w:rPr>
        <w:t>информация относно невъзможността необходимите данни да бъдат установени по друг начин или установяването им да е свързано с изключителни трудности</w:t>
      </w:r>
      <w:r w:rsidRPr="00647FD3">
        <w:rPr>
          <w:rFonts w:ascii="Times New Roman" w:eastAsia="Times New Roman" w:hAnsi="Times New Roman" w:cs="Times New Roman"/>
          <w:sz w:val="24"/>
          <w:szCs w:val="24"/>
          <w:lang w:val="bg-BG" w:eastAsia="bg-BG"/>
        </w:rPr>
        <w:t>”;</w:t>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 в чл. 173 да се създаде ал. 5, идентична по съдържание с</w:t>
      </w:r>
      <w:r w:rsidRPr="00647FD3">
        <w:rPr>
          <w:rFonts w:ascii="ExcelciorCyr" w:eastAsia="Times New Roman" w:hAnsi="ExcelciorCyr" w:cs="Times New Roman"/>
          <w:sz w:val="24"/>
          <w:szCs w:val="24"/>
          <w:lang w:val="bg-BG" w:eastAsia="bg-BG"/>
        </w:rPr>
        <w:t xml:space="preserve"> предложената по-горе нова ал. 3 в чл. 12 ЗСРС: „</w:t>
      </w:r>
      <w:r w:rsidRPr="00647FD3">
        <w:rPr>
          <w:rFonts w:ascii="ExcelciorCyr" w:eastAsia="Times New Roman" w:hAnsi="ExcelciorCyr" w:cs="Times New Roman"/>
          <w:i/>
          <w:sz w:val="24"/>
          <w:szCs w:val="24"/>
          <w:lang w:val="bg-BG" w:eastAsia="bg-BG"/>
        </w:rPr>
        <w:t>За разследване на престъпленията по чл. 172 ал.</w:t>
      </w:r>
      <w:r w:rsidRPr="00647FD3">
        <w:rPr>
          <w:rFonts w:ascii="ExcelciorCyr" w:eastAsia="Times New Roman" w:hAnsi="ExcelciorCyr" w:cs="Times New Roman"/>
          <w:sz w:val="24"/>
          <w:szCs w:val="24"/>
          <w:lang w:val="bg-BG" w:eastAsia="bg-BG"/>
        </w:rPr>
        <w:t xml:space="preserve"> </w:t>
      </w:r>
      <w:r w:rsidRPr="00647FD3">
        <w:rPr>
          <w:rFonts w:ascii="ExcelciorCyr" w:eastAsia="Times New Roman" w:hAnsi="ExcelciorCyr" w:cs="Times New Roman"/>
          <w:i/>
          <w:sz w:val="24"/>
          <w:szCs w:val="24"/>
          <w:lang w:val="bg-BG" w:eastAsia="bg-BG"/>
        </w:rPr>
        <w:t>2 НПК, специални разузнавателни средства могат да се използват и спрямо свидетел, който е дал предварително писмено съгласие за това, с цел установяване престъпната дейност на друго лице</w:t>
      </w:r>
      <w:r w:rsidRPr="00647FD3">
        <w:rPr>
          <w:rFonts w:ascii="ExcelciorCyr" w:eastAsia="Times New Roman" w:hAnsi="ExcelciorCyr" w:cs="Times New Roman"/>
          <w:sz w:val="24"/>
          <w:szCs w:val="24"/>
          <w:lang w:val="bg-BG" w:eastAsia="bg-BG"/>
        </w:rPr>
        <w:t>”;</w:t>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 сегашната ал. 5 на чл. 173 да стане ал. 6 със следното съдържание: „</w:t>
      </w:r>
      <w:r w:rsidRPr="00647FD3">
        <w:rPr>
          <w:rFonts w:ascii="Times New Roman" w:eastAsia="Times New Roman" w:hAnsi="Times New Roman" w:cs="Times New Roman"/>
          <w:i/>
          <w:sz w:val="24"/>
          <w:szCs w:val="24"/>
          <w:lang w:val="bg-BG" w:eastAsia="bg-BG"/>
        </w:rPr>
        <w:t>В случаите по ал. 5 и по чл. 123 ал. 7 ЗСРС към искането се прилага и писменото съгласие на лицето, спрямо което ще се използват специалните разузнавателни средства.</w:t>
      </w:r>
      <w:r w:rsidRPr="00647FD3">
        <w:rPr>
          <w:rFonts w:ascii="Times New Roman" w:eastAsia="Times New Roman" w:hAnsi="Times New Roman" w:cs="Times New Roman"/>
          <w:sz w:val="24"/>
          <w:szCs w:val="24"/>
          <w:lang w:val="bg-BG" w:eastAsia="bg-BG"/>
        </w:rPr>
        <w:t>”;</w:t>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 в чл. 174 ал. 1 текстът „</w:t>
      </w:r>
      <w:r w:rsidRPr="00647FD3">
        <w:rPr>
          <w:rFonts w:ascii="Times New Roman" w:eastAsia="Times New Roman" w:hAnsi="Times New Roman" w:cs="Times New Roman"/>
          <w:i/>
          <w:sz w:val="24"/>
          <w:szCs w:val="24"/>
          <w:lang w:val="bg-BG" w:eastAsia="bg-BG"/>
        </w:rPr>
        <w:t>председателя на окръжния съд</w:t>
      </w:r>
      <w:r w:rsidRPr="00647FD3">
        <w:rPr>
          <w:rFonts w:ascii="Times New Roman" w:eastAsia="Times New Roman" w:hAnsi="Times New Roman" w:cs="Times New Roman"/>
          <w:sz w:val="24"/>
          <w:szCs w:val="24"/>
          <w:lang w:val="bg-BG" w:eastAsia="bg-BG"/>
        </w:rPr>
        <w:t>” се допълва – „</w:t>
      </w:r>
      <w:r w:rsidRPr="00647FD3">
        <w:rPr>
          <w:rFonts w:ascii="Times New Roman" w:eastAsia="Times New Roman" w:hAnsi="Times New Roman" w:cs="Times New Roman"/>
          <w:i/>
          <w:sz w:val="24"/>
          <w:szCs w:val="24"/>
          <w:lang w:val="bg-BG" w:eastAsia="bg-BG"/>
        </w:rPr>
        <w:t>председателя на съответния окръжен съд</w:t>
      </w:r>
      <w:r w:rsidRPr="00647FD3">
        <w:rPr>
          <w:rFonts w:ascii="Times New Roman" w:eastAsia="Times New Roman" w:hAnsi="Times New Roman" w:cs="Times New Roman"/>
          <w:sz w:val="24"/>
          <w:szCs w:val="24"/>
          <w:lang w:val="bg-BG" w:eastAsia="bg-BG"/>
        </w:rPr>
        <w:t>”;</w:t>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Times New Roman" w:eastAsia="Times New Roman" w:hAnsi="Times New Roman" w:cs="Times New Roman"/>
          <w:sz w:val="24"/>
          <w:szCs w:val="24"/>
          <w:lang w:val="bg-BG" w:eastAsia="bg-BG"/>
        </w:rPr>
        <w:t>- в чл. 175 ал. 3 и ал. 4 изменения са необходими само ако се приеме нов ред относно разрешаването на продължаване на началния срок за използване на СРС. В такава хипотеза е необходимо синхронизиране с новата разпоредба на чл. 21 ЗСРС.</w:t>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ExcelciorCyr" w:eastAsia="Times New Roman" w:hAnsi="ExcelciorCyr" w:cs="Times New Roman"/>
          <w:b/>
          <w:sz w:val="24"/>
          <w:szCs w:val="24"/>
          <w:lang w:val="bg-BG" w:eastAsia="bg-BG"/>
        </w:rPr>
        <w:t>12.</w:t>
      </w:r>
      <w:r w:rsidRPr="00647FD3">
        <w:rPr>
          <w:rFonts w:ascii="ExcelciorCyr" w:eastAsia="Times New Roman" w:hAnsi="ExcelciorCyr" w:cs="Times New Roman"/>
          <w:sz w:val="24"/>
          <w:szCs w:val="24"/>
          <w:lang w:val="bg-BG" w:eastAsia="bg-BG"/>
        </w:rPr>
        <w:t xml:space="preserve"> Изменения в ЗЗКИ, свързани с тези по ЗИДЗСРС, с цел данните, получени в резултат на използване на специални разузнавателни средства да не са класифицирана информация в съдебното производство по наказателни дела /</w:t>
      </w:r>
      <w:proofErr w:type="spellStart"/>
      <w:r w:rsidRPr="00647FD3">
        <w:rPr>
          <w:rFonts w:ascii="ExcelciorCyr" w:eastAsia="Times New Roman" w:hAnsi="ExcelciorCyr" w:cs="Times New Roman"/>
          <w:sz w:val="24"/>
          <w:szCs w:val="24"/>
          <w:lang w:val="bg-BG" w:eastAsia="bg-BG"/>
        </w:rPr>
        <w:t>пар</w:t>
      </w:r>
      <w:proofErr w:type="spellEnd"/>
      <w:r w:rsidRPr="00647FD3">
        <w:rPr>
          <w:rFonts w:ascii="ExcelciorCyr" w:eastAsia="Times New Roman" w:hAnsi="ExcelciorCyr" w:cs="Times New Roman"/>
          <w:sz w:val="24"/>
          <w:szCs w:val="24"/>
          <w:lang w:val="bg-BG" w:eastAsia="bg-BG"/>
        </w:rPr>
        <w:t>. 32 от Преходните и заключителни разпоредби на ЗИДЗСРС/.</w:t>
      </w:r>
      <w:r w:rsidRPr="00647FD3">
        <w:rPr>
          <w:rFonts w:ascii="ExcelciorCyr" w:eastAsia="Times New Roman" w:hAnsi="ExcelciorCyr" w:cs="Times New Roman"/>
          <w:sz w:val="24"/>
          <w:szCs w:val="24"/>
          <w:lang w:val="bg-BG" w:eastAsia="bg-BG"/>
        </w:rPr>
        <w:tab/>
      </w: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r w:rsidRPr="00647FD3">
        <w:rPr>
          <w:rFonts w:ascii="ExcelciorCyr" w:eastAsia="Times New Roman" w:hAnsi="ExcelciorCyr" w:cs="Times New Roman"/>
          <w:sz w:val="24"/>
          <w:szCs w:val="24"/>
          <w:lang w:val="bg-BG" w:eastAsia="bg-BG"/>
        </w:rPr>
        <w:t>Основна цел на предлаганите промени е отпадане на съществуващото сега задължение на съда /чл. 263 ал. 1 НПК, чл. 25 ЗЗКИ/ за разглеждане на наказателните дела при закрити врати винаги, когато по тях като доказателства се ползват данни, получени чрез специални разузнавателни средства /СРС/. Съгласно първата норма „</w:t>
      </w:r>
      <w:r w:rsidRPr="00647FD3">
        <w:rPr>
          <w:rFonts w:ascii="ExcelciorCyr" w:eastAsia="Times New Roman" w:hAnsi="ExcelciorCyr" w:cs="Times New Roman"/>
          <w:i/>
          <w:sz w:val="24"/>
          <w:szCs w:val="24"/>
          <w:lang w:val="bg-BG" w:eastAsia="bg-BG"/>
        </w:rPr>
        <w:t xml:space="preserve">Разглеждането на делото или на отделни </w:t>
      </w:r>
      <w:proofErr w:type="spellStart"/>
      <w:r w:rsidRPr="00647FD3">
        <w:rPr>
          <w:rFonts w:ascii="ExcelciorCyr" w:eastAsia="Times New Roman" w:hAnsi="ExcelciorCyr" w:cs="Times New Roman"/>
          <w:i/>
          <w:sz w:val="24"/>
          <w:szCs w:val="24"/>
          <w:lang w:val="bg-BG" w:eastAsia="bg-BG"/>
        </w:rPr>
        <w:t>съдопроизводствени</w:t>
      </w:r>
      <w:proofErr w:type="spellEnd"/>
      <w:r w:rsidRPr="00647FD3">
        <w:rPr>
          <w:rFonts w:ascii="ExcelciorCyr" w:eastAsia="Times New Roman" w:hAnsi="ExcelciorCyr" w:cs="Times New Roman"/>
          <w:i/>
          <w:sz w:val="24"/>
          <w:szCs w:val="24"/>
          <w:lang w:val="bg-BG" w:eastAsia="bg-BG"/>
        </w:rPr>
        <w:t xml:space="preserve"> действия става при закрити врати, когато това се налага за запазване на държавната тайна...”.</w:t>
      </w:r>
      <w:r w:rsidRPr="00647FD3">
        <w:rPr>
          <w:rFonts w:ascii="ExcelciorCyr" w:eastAsia="Times New Roman" w:hAnsi="ExcelciorCyr" w:cs="Times New Roman"/>
          <w:sz w:val="24"/>
          <w:szCs w:val="24"/>
          <w:lang w:val="bg-BG" w:eastAsia="bg-BG"/>
        </w:rPr>
        <w:t xml:space="preserve"> Приложение № 1 към чл. 25 ЗЗКИ определя категориите информация, подлежаща на класифициране като държавна тайна, като според раздел </w:t>
      </w:r>
      <w:r w:rsidRPr="00647FD3">
        <w:rPr>
          <w:rFonts w:ascii="ExcelciorCyr" w:eastAsia="Times New Roman" w:hAnsi="ExcelciorCyr" w:cs="Times New Roman"/>
          <w:sz w:val="24"/>
          <w:szCs w:val="24"/>
          <w:lang w:eastAsia="bg-BG"/>
        </w:rPr>
        <w:t>II</w:t>
      </w:r>
      <w:r w:rsidRPr="00647FD3">
        <w:rPr>
          <w:rFonts w:ascii="ExcelciorCyr" w:eastAsia="Times New Roman" w:hAnsi="ExcelciorCyr" w:cs="Times New Roman"/>
          <w:sz w:val="24"/>
          <w:szCs w:val="24"/>
          <w:lang w:val="bg-BG" w:eastAsia="bg-BG"/>
        </w:rPr>
        <w:t>, т. 8 такова качество имат и „</w:t>
      </w:r>
      <w:r w:rsidRPr="00647FD3">
        <w:rPr>
          <w:rFonts w:ascii="ExcelciorCyr" w:eastAsia="Times New Roman" w:hAnsi="ExcelciorCyr" w:cs="Times New Roman"/>
          <w:i/>
          <w:sz w:val="24"/>
          <w:szCs w:val="24"/>
          <w:lang w:val="bg-BG" w:eastAsia="bg-BG"/>
        </w:rPr>
        <w:t>данни, получени в резултат на използване на СРС и данни относно контролирането на покупки и тайни наблюдавани пратки</w:t>
      </w:r>
      <w:r w:rsidRPr="00647FD3">
        <w:rPr>
          <w:rFonts w:ascii="ExcelciorCyr" w:eastAsia="Times New Roman" w:hAnsi="ExcelciorCyr" w:cs="Times New Roman"/>
          <w:sz w:val="24"/>
          <w:szCs w:val="24"/>
          <w:lang w:val="bg-BG" w:eastAsia="bg-BG"/>
        </w:rPr>
        <w:t xml:space="preserve">”. Така понастоящем винаги съдебните състави са длъжни да разглеждат наказателните дела при закрити врати, когато по тях е представена </w:t>
      </w:r>
      <w:proofErr w:type="spellStart"/>
      <w:r w:rsidRPr="00647FD3">
        <w:rPr>
          <w:rFonts w:ascii="ExcelciorCyr" w:eastAsia="Times New Roman" w:hAnsi="ExcelciorCyr" w:cs="Times New Roman"/>
          <w:sz w:val="24"/>
          <w:szCs w:val="24"/>
          <w:lang w:val="bg-BG" w:eastAsia="bg-BG"/>
        </w:rPr>
        <w:t>доказателствена</w:t>
      </w:r>
      <w:proofErr w:type="spellEnd"/>
      <w:r w:rsidRPr="00647FD3">
        <w:rPr>
          <w:rFonts w:ascii="ExcelciorCyr" w:eastAsia="Times New Roman" w:hAnsi="ExcelciorCyr" w:cs="Times New Roman"/>
          <w:sz w:val="24"/>
          <w:szCs w:val="24"/>
          <w:lang w:val="bg-BG" w:eastAsia="bg-BG"/>
        </w:rPr>
        <w:t xml:space="preserve"> информация, получена чрез прилагане на СРС. Самите веществени </w:t>
      </w:r>
      <w:proofErr w:type="spellStart"/>
      <w:r w:rsidRPr="00647FD3">
        <w:rPr>
          <w:rFonts w:ascii="ExcelciorCyr" w:eastAsia="Times New Roman" w:hAnsi="ExcelciorCyr" w:cs="Times New Roman"/>
          <w:sz w:val="24"/>
          <w:szCs w:val="24"/>
          <w:lang w:val="bg-BG" w:eastAsia="bg-BG"/>
        </w:rPr>
        <w:t>доказателствени</w:t>
      </w:r>
      <w:proofErr w:type="spellEnd"/>
      <w:r w:rsidRPr="00647FD3">
        <w:rPr>
          <w:rFonts w:ascii="ExcelciorCyr" w:eastAsia="Times New Roman" w:hAnsi="ExcelciorCyr" w:cs="Times New Roman"/>
          <w:sz w:val="24"/>
          <w:szCs w:val="24"/>
          <w:lang w:val="bg-BG" w:eastAsia="bg-BG"/>
        </w:rPr>
        <w:t xml:space="preserve"> средства съдържат данни относно факти - като всички други доказателства, които се </w:t>
      </w:r>
      <w:r w:rsidRPr="00647FD3">
        <w:rPr>
          <w:rFonts w:ascii="ExcelciorCyr" w:eastAsia="Times New Roman" w:hAnsi="ExcelciorCyr" w:cs="Times New Roman"/>
          <w:sz w:val="24"/>
          <w:szCs w:val="24"/>
          <w:lang w:val="bg-BG" w:eastAsia="bg-BG"/>
        </w:rPr>
        <w:lastRenderedPageBreak/>
        <w:t xml:space="preserve">ползват в наказателния процес. Техническите способи за получаването на тези данни следва останат тайни /класифицирана информация – раздел </w:t>
      </w:r>
      <w:r w:rsidRPr="00647FD3">
        <w:rPr>
          <w:rFonts w:ascii="ExcelciorCyr" w:eastAsia="Times New Roman" w:hAnsi="ExcelciorCyr" w:cs="Times New Roman"/>
          <w:sz w:val="24"/>
          <w:szCs w:val="24"/>
          <w:lang w:eastAsia="bg-BG"/>
        </w:rPr>
        <w:t>II</w:t>
      </w:r>
      <w:r w:rsidRPr="00647FD3">
        <w:rPr>
          <w:rFonts w:ascii="ExcelciorCyr" w:eastAsia="Times New Roman" w:hAnsi="ExcelciorCyr" w:cs="Times New Roman"/>
          <w:sz w:val="24"/>
          <w:szCs w:val="24"/>
          <w:lang w:val="bg-BG" w:eastAsia="bg-BG"/>
        </w:rPr>
        <w:t xml:space="preserve">, т. 6 на Приложение № 1/, но няма основание за това, тайна да бъдат и самите данни. Разглеждането на делата при закрити врати среща и негативно отношение от обществото, а нарушава и основен принцип на наказателния процес – публичността на съдебното производство /чл. 20 НПК/. Предлаганите промени не премахват изобщо качеството „държавна тайна” на информацията по т. 8 от раздел </w:t>
      </w:r>
      <w:r w:rsidRPr="00647FD3">
        <w:rPr>
          <w:rFonts w:ascii="ExcelciorCyr" w:eastAsia="Times New Roman" w:hAnsi="ExcelciorCyr" w:cs="Times New Roman"/>
          <w:sz w:val="24"/>
          <w:szCs w:val="24"/>
          <w:lang w:eastAsia="bg-BG"/>
        </w:rPr>
        <w:t>II</w:t>
      </w:r>
      <w:r w:rsidRPr="00647FD3">
        <w:rPr>
          <w:rFonts w:ascii="ExcelciorCyr" w:eastAsia="Times New Roman" w:hAnsi="ExcelciorCyr" w:cs="Times New Roman"/>
          <w:sz w:val="24"/>
          <w:szCs w:val="24"/>
          <w:lang w:val="bg-BG" w:eastAsia="bg-BG"/>
        </w:rPr>
        <w:t xml:space="preserve"> на Приложение № 1 към чл. 25 ЗЗКИ, а предвиждат, че данните нямат това качество в наказателното производство, и то само в неговата съдебна фаза. Така се осигурява, от една страна, защита на информацията, получена при законосъобразно прилагане на СРС за цели извън тези по НПК /напр. за защита на националната сигурност/, както и защитата й в досъдебното производство, където принципът на публичност не действа. От друга страна, се осигурява публично разглеждане на наказателните дела в съдилищата, независимо от това, че част от доказателствата по тях може да са събрани по реда н</w:t>
      </w:r>
      <w:r>
        <w:rPr>
          <w:rFonts w:ascii="ExcelciorCyr" w:eastAsia="Times New Roman" w:hAnsi="ExcelciorCyr" w:cs="Times New Roman"/>
          <w:sz w:val="24"/>
          <w:szCs w:val="24"/>
          <w:lang w:val="bg-BG" w:eastAsia="bg-BG"/>
        </w:rPr>
        <w:t>а ЗСРС. В същото време</w:t>
      </w:r>
      <w:r w:rsidRPr="00647FD3">
        <w:rPr>
          <w:rFonts w:ascii="ExcelciorCyr" w:eastAsia="Times New Roman" w:hAnsi="ExcelciorCyr" w:cs="Times New Roman"/>
          <w:sz w:val="24"/>
          <w:szCs w:val="24"/>
          <w:lang w:val="bg-BG" w:eastAsia="bg-BG"/>
        </w:rPr>
        <w:t xml:space="preserve"> държавната тайна е защитена – съдът няма да разглежда дела с информация, придобита чрез СРС при закрити врати, но ако самата информация съдържа сведения, които са държавна тайна на друго основание /напр. относно отбраната на страната и т. н./, ще е задължен да приложи чл. 263 ал. 1 НПК. Точно тези мотиви са били отразени в Законопроект за изменение и допълнение на ЗЗКИ, внесен в 41-вото Народното събрание на 02.</w:t>
      </w:r>
      <w:proofErr w:type="spellStart"/>
      <w:r w:rsidRPr="00647FD3">
        <w:rPr>
          <w:rFonts w:ascii="ExcelciorCyr" w:eastAsia="Times New Roman" w:hAnsi="ExcelciorCyr" w:cs="Times New Roman"/>
          <w:sz w:val="24"/>
          <w:szCs w:val="24"/>
          <w:lang w:val="bg-BG" w:eastAsia="bg-BG"/>
        </w:rPr>
        <w:t>02</w:t>
      </w:r>
      <w:proofErr w:type="spellEnd"/>
      <w:r w:rsidRPr="00647FD3">
        <w:rPr>
          <w:rFonts w:ascii="ExcelciorCyr" w:eastAsia="Times New Roman" w:hAnsi="ExcelciorCyr" w:cs="Times New Roman"/>
          <w:sz w:val="24"/>
          <w:szCs w:val="24"/>
          <w:lang w:val="bg-BG" w:eastAsia="bg-BG"/>
        </w:rPr>
        <w:t xml:space="preserve">.2011 г. и останал приет само на първо четене. В този ЗИДЗЗКИ фигурират и изменения в т. 6 от раздел </w:t>
      </w:r>
      <w:r w:rsidRPr="00647FD3">
        <w:rPr>
          <w:rFonts w:ascii="ExcelciorCyr" w:eastAsia="Times New Roman" w:hAnsi="ExcelciorCyr" w:cs="Times New Roman"/>
          <w:sz w:val="24"/>
          <w:szCs w:val="24"/>
          <w:lang w:eastAsia="bg-BG"/>
        </w:rPr>
        <w:t>II</w:t>
      </w:r>
      <w:r w:rsidRPr="00647FD3">
        <w:rPr>
          <w:rFonts w:ascii="ExcelciorCyr" w:eastAsia="Times New Roman" w:hAnsi="ExcelciorCyr" w:cs="Times New Roman"/>
          <w:sz w:val="24"/>
          <w:szCs w:val="24"/>
          <w:lang w:val="bg-BG" w:eastAsia="bg-BG"/>
        </w:rPr>
        <w:t xml:space="preserve"> на приложение № 1 към чл. 25 ЗЗКИ, но те не са необходими, защото, както се посочи по-горе, защитата на информацията относно използваните технически средства и способи при прилагане на СРС не следва да отпада.</w:t>
      </w:r>
    </w:p>
    <w:p w:rsidR="00647FD3" w:rsidRPr="00647FD3" w:rsidRDefault="00647FD3" w:rsidP="00647FD3">
      <w:pPr>
        <w:spacing w:after="0" w:line="240" w:lineRule="auto"/>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ab/>
        <w:t xml:space="preserve">Така предложението касае допълване на т. 8 от раздел </w:t>
      </w:r>
      <w:r w:rsidRPr="00647FD3">
        <w:rPr>
          <w:rFonts w:ascii="ExcelciorCyr" w:eastAsia="Times New Roman" w:hAnsi="ExcelciorCyr" w:cs="Times New Roman"/>
          <w:sz w:val="24"/>
          <w:szCs w:val="24"/>
          <w:lang w:eastAsia="bg-BG"/>
        </w:rPr>
        <w:t>II</w:t>
      </w:r>
      <w:r w:rsidRPr="00647FD3">
        <w:rPr>
          <w:rFonts w:ascii="ExcelciorCyr" w:eastAsia="Times New Roman" w:hAnsi="ExcelciorCyr" w:cs="Times New Roman"/>
          <w:sz w:val="24"/>
          <w:szCs w:val="24"/>
          <w:lang w:val="bg-BG" w:eastAsia="bg-BG"/>
        </w:rPr>
        <w:t xml:space="preserve"> на Приложение № 1 към чл. 25 ЗЗКИ, като накрая се добавят думите: </w:t>
      </w:r>
      <w:r w:rsidRPr="00647FD3">
        <w:rPr>
          <w:rFonts w:ascii="ExcelciorCyr" w:eastAsia="Times New Roman" w:hAnsi="ExcelciorCyr" w:cs="Times New Roman"/>
          <w:i/>
          <w:sz w:val="24"/>
          <w:szCs w:val="24"/>
          <w:lang w:val="bg-BG" w:eastAsia="bg-BG"/>
        </w:rPr>
        <w:t xml:space="preserve">„с изключение на случаите, когато те </w:t>
      </w:r>
      <w:r w:rsidRPr="00647FD3">
        <w:rPr>
          <w:rFonts w:ascii="ExcelciorCyr" w:eastAsia="Times New Roman" w:hAnsi="ExcelciorCyr" w:cs="Times New Roman"/>
          <w:sz w:val="24"/>
          <w:szCs w:val="24"/>
          <w:lang w:val="bg-BG" w:eastAsia="bg-BG"/>
        </w:rPr>
        <w:t>/данните, получени чрез СРС/</w:t>
      </w:r>
      <w:r w:rsidRPr="00647FD3">
        <w:rPr>
          <w:rFonts w:ascii="ExcelciorCyr" w:eastAsia="Times New Roman" w:hAnsi="ExcelciorCyr" w:cs="Times New Roman"/>
          <w:i/>
          <w:sz w:val="24"/>
          <w:szCs w:val="24"/>
          <w:lang w:val="bg-BG" w:eastAsia="bg-BG"/>
        </w:rPr>
        <w:t xml:space="preserve"> се ползват в съдебното производство по наказателни дела</w:t>
      </w:r>
      <w:r w:rsidRPr="00647FD3">
        <w:rPr>
          <w:rFonts w:ascii="ExcelciorCyr" w:eastAsia="Times New Roman" w:hAnsi="ExcelciorCyr" w:cs="Times New Roman"/>
          <w:b/>
          <w:i/>
          <w:sz w:val="24"/>
          <w:szCs w:val="24"/>
          <w:lang w:val="bg-BG" w:eastAsia="bg-BG"/>
        </w:rPr>
        <w:t>”</w:t>
      </w:r>
      <w:r w:rsidRPr="00647FD3">
        <w:rPr>
          <w:rFonts w:ascii="ExcelciorCyr" w:eastAsia="Times New Roman" w:hAnsi="ExcelciorCyr" w:cs="Times New Roman"/>
          <w:sz w:val="24"/>
          <w:szCs w:val="24"/>
          <w:lang w:val="bg-BG" w:eastAsia="bg-BG"/>
        </w:rPr>
        <w:t xml:space="preserve">. </w:t>
      </w:r>
    </w:p>
    <w:p w:rsidR="00647FD3" w:rsidRPr="00647FD3" w:rsidRDefault="00647FD3" w:rsidP="00647FD3">
      <w:pPr>
        <w:spacing w:after="0" w:line="240" w:lineRule="auto"/>
        <w:jc w:val="both"/>
        <w:rPr>
          <w:rFonts w:ascii="ExcelciorCyr" w:eastAsia="Times New Roman" w:hAnsi="ExcelciorCyr" w:cs="Times New Roman"/>
          <w:sz w:val="24"/>
          <w:szCs w:val="24"/>
          <w:lang w:val="bg-BG" w:eastAsia="bg-BG"/>
        </w:rPr>
      </w:pPr>
    </w:p>
    <w:p w:rsidR="00647FD3" w:rsidRPr="00647FD3" w:rsidRDefault="00647FD3" w:rsidP="00647FD3">
      <w:pPr>
        <w:spacing w:after="0" w:line="240" w:lineRule="auto"/>
        <w:jc w:val="center"/>
        <w:rPr>
          <w:rFonts w:ascii="ExcelciorCyr" w:eastAsia="Times New Roman" w:hAnsi="ExcelciorCyr" w:cs="Times New Roman"/>
          <w:sz w:val="24"/>
          <w:szCs w:val="24"/>
          <w:lang w:val="bg-BG" w:eastAsia="bg-BG"/>
        </w:rPr>
      </w:pPr>
      <w:r w:rsidRPr="00647FD3">
        <w:rPr>
          <w:rFonts w:ascii="ExcelciorCyr" w:eastAsia="Times New Roman" w:hAnsi="ExcelciorCyr" w:cs="Times New Roman"/>
          <w:b/>
          <w:sz w:val="24"/>
          <w:szCs w:val="24"/>
          <w:lang w:val="bg-BG" w:eastAsia="bg-BG"/>
        </w:rPr>
        <w:t>УВАЖАЕМИ ГОСПОЖИ И ГОСПОДА НАРОДНИ ПРЕДСТАВИТЕЛИ,</w:t>
      </w:r>
    </w:p>
    <w:p w:rsidR="00647FD3" w:rsidRPr="00647FD3" w:rsidRDefault="00647FD3" w:rsidP="00647FD3">
      <w:pPr>
        <w:spacing w:after="0" w:line="240" w:lineRule="auto"/>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ab/>
      </w: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Изложените по-горе предложения на прокуратурата имат експертен характер и са основани на опита ни в практиката по използването на СРС при разследване на престъпления. Моля да ги обсъдите в хода на законодателния процес.</w:t>
      </w:r>
    </w:p>
    <w:p w:rsidR="00647FD3" w:rsidRPr="00647FD3" w:rsidRDefault="00647FD3" w:rsidP="00647FD3">
      <w:pPr>
        <w:spacing w:after="0" w:line="240" w:lineRule="auto"/>
        <w:jc w:val="both"/>
        <w:rPr>
          <w:rFonts w:ascii="ExcelciorCyr" w:eastAsia="Times New Roman" w:hAnsi="ExcelciorCyr" w:cs="Times New Roman"/>
          <w:sz w:val="24"/>
          <w:szCs w:val="24"/>
          <w:lang w:val="bg-BG" w:eastAsia="bg-BG"/>
        </w:rPr>
      </w:pPr>
      <w:r w:rsidRPr="00647FD3">
        <w:rPr>
          <w:rFonts w:ascii="ExcelciorCyr" w:eastAsia="Times New Roman" w:hAnsi="ExcelciorCyr" w:cs="Times New Roman"/>
          <w:sz w:val="24"/>
          <w:szCs w:val="24"/>
          <w:lang w:val="bg-BG" w:eastAsia="bg-BG"/>
        </w:rPr>
        <w:tab/>
        <w:t xml:space="preserve">Изразявам професионална подкрепа и одобрение на внесения Законопроект за изменение и допълнение на Закона за специалните разузнавателни средства /ЗИДЗСРС/.  </w:t>
      </w:r>
    </w:p>
    <w:p w:rsidR="00647FD3" w:rsidRPr="00647FD3" w:rsidRDefault="00647FD3" w:rsidP="00647FD3">
      <w:pPr>
        <w:shd w:val="clear" w:color="auto" w:fill="FFFFFF"/>
        <w:spacing w:after="0" w:line="240" w:lineRule="auto"/>
        <w:ind w:firstLine="1046"/>
        <w:jc w:val="both"/>
        <w:textAlignment w:val="center"/>
        <w:rPr>
          <w:rFonts w:ascii="ExcelciorCyr" w:eastAsia="Times New Roman" w:hAnsi="ExcelciorCyr" w:cs="Times New Roman"/>
          <w:sz w:val="24"/>
          <w:szCs w:val="24"/>
          <w:lang w:val="bg-BG" w:eastAsia="bg-BG"/>
        </w:rPr>
      </w:pP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sz w:val="24"/>
          <w:szCs w:val="24"/>
          <w:lang w:val="bg-BG" w:eastAsia="bg-BG"/>
        </w:rPr>
      </w:pPr>
    </w:p>
    <w:p w:rsidR="00647FD3" w:rsidRPr="00647FD3" w:rsidRDefault="00647FD3" w:rsidP="00647FD3">
      <w:pPr>
        <w:shd w:val="clear" w:color="auto" w:fill="FFFFFF"/>
        <w:spacing w:after="0" w:line="240" w:lineRule="auto"/>
        <w:ind w:firstLine="1046"/>
        <w:jc w:val="both"/>
        <w:textAlignment w:val="center"/>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sidRPr="00647FD3">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С УВАЖЕНИЕ</w:t>
      </w:r>
      <w:r w:rsidRPr="00647FD3">
        <w:rPr>
          <w:rFonts w:ascii="Times New Roman" w:eastAsia="Times New Roman" w:hAnsi="Times New Roman" w:cs="Times New Roman"/>
          <w:b/>
          <w:sz w:val="24"/>
          <w:szCs w:val="24"/>
          <w:lang w:val="bg-BG" w:eastAsia="bg-BG"/>
        </w:rPr>
        <w:t>:</w:t>
      </w:r>
    </w:p>
    <w:p w:rsid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p>
    <w:p w:rsid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p>
    <w:p w:rsidR="00647FD3" w:rsidRPr="00647FD3" w:rsidRDefault="00647FD3" w:rsidP="00647FD3">
      <w:pPr>
        <w:spacing w:after="0" w:line="240" w:lineRule="auto"/>
        <w:ind w:firstLine="708"/>
        <w:jc w:val="both"/>
        <w:rPr>
          <w:rFonts w:ascii="ExcelciorCyr" w:eastAsia="Times New Roman" w:hAnsi="ExcelciorCyr" w:cs="Times New Roman"/>
          <w:sz w:val="24"/>
          <w:szCs w:val="24"/>
          <w:lang w:val="bg-BG" w:eastAsia="bg-BG"/>
        </w:rPr>
      </w:pPr>
    </w:p>
    <w:p w:rsidR="00647FD3" w:rsidRPr="00647FD3" w:rsidRDefault="00647FD3" w:rsidP="00647FD3">
      <w:pPr>
        <w:spacing w:after="0" w:line="240" w:lineRule="auto"/>
        <w:jc w:val="both"/>
        <w:rPr>
          <w:rFonts w:ascii="Times New Roman" w:eastAsia="Times New Roman" w:hAnsi="Times New Roman" w:cs="Times New Roman"/>
          <w:b/>
          <w:sz w:val="24"/>
          <w:szCs w:val="24"/>
          <w:lang w:val="bg-BG" w:eastAsia="bg-BG"/>
        </w:rPr>
      </w:pPr>
      <w:r w:rsidRPr="00647FD3">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b/>
          <w:sz w:val="24"/>
          <w:szCs w:val="24"/>
          <w:lang w:val="bg-BG" w:eastAsia="bg-BG"/>
        </w:rPr>
        <w:t>СОТИР ЦАЦАРОВ</w:t>
      </w:r>
    </w:p>
    <w:p w:rsidR="00647FD3" w:rsidRPr="00647FD3" w:rsidRDefault="00647FD3" w:rsidP="00647FD3">
      <w:pPr>
        <w:spacing w:after="0" w:line="240" w:lineRule="auto"/>
        <w:ind w:left="4248" w:firstLine="708"/>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t>ГЛАВЕН ПРОКУРОР</w:t>
      </w:r>
    </w:p>
    <w:p w:rsidR="00647FD3" w:rsidRPr="00647FD3" w:rsidRDefault="00647FD3" w:rsidP="000C0BBE">
      <w:pPr>
        <w:spacing w:after="0" w:line="240" w:lineRule="auto"/>
        <w:ind w:left="171"/>
        <w:jc w:val="both"/>
        <w:rPr>
          <w:rFonts w:ascii="Times New Roman" w:eastAsia="Times New Roman" w:hAnsi="Times New Roman" w:cs="Times New Roman"/>
          <w:sz w:val="24"/>
          <w:szCs w:val="20"/>
        </w:rPr>
      </w:pPr>
    </w:p>
    <w:sectPr w:rsidR="00647FD3" w:rsidRPr="00647FD3">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26" w:rsidRDefault="003B2526" w:rsidP="000C0BBE">
      <w:pPr>
        <w:spacing w:after="0" w:line="240" w:lineRule="auto"/>
      </w:pPr>
      <w:r>
        <w:separator/>
      </w:r>
    </w:p>
  </w:endnote>
  <w:endnote w:type="continuationSeparator" w:id="0">
    <w:p w:rsidR="003B2526" w:rsidRDefault="003B2526" w:rsidP="000C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BE" w:rsidRDefault="000C0BBE" w:rsidP="000C0BBE">
    <w:pPr>
      <w:pBdr>
        <w:top w:val="single" w:sz="4" w:space="1" w:color="auto"/>
      </w:pBdr>
      <w:ind w:left="570"/>
      <w:jc w:val="center"/>
      <w:rPr>
        <w:sz w:val="20"/>
      </w:rPr>
    </w:pPr>
    <w:proofErr w:type="spellStart"/>
    <w:r>
      <w:rPr>
        <w:sz w:val="20"/>
      </w:rPr>
      <w:t>София</w:t>
    </w:r>
    <w:proofErr w:type="spellEnd"/>
    <w:r>
      <w:rPr>
        <w:sz w:val="20"/>
      </w:rPr>
      <w:t xml:space="preserve"> 1000, </w:t>
    </w:r>
    <w:proofErr w:type="spellStart"/>
    <w:r>
      <w:rPr>
        <w:sz w:val="20"/>
      </w:rPr>
      <w:t>бул</w:t>
    </w:r>
    <w:proofErr w:type="spellEnd"/>
    <w:r>
      <w:rPr>
        <w:sz w:val="20"/>
      </w:rPr>
      <w:t>. “</w:t>
    </w:r>
    <w:proofErr w:type="spellStart"/>
    <w:r>
      <w:rPr>
        <w:sz w:val="20"/>
      </w:rPr>
      <w:t>Витоша</w:t>
    </w:r>
    <w:proofErr w:type="spellEnd"/>
    <w:r>
      <w:rPr>
        <w:sz w:val="20"/>
      </w:rPr>
      <w:t xml:space="preserve">” № 2, </w:t>
    </w:r>
    <w:proofErr w:type="spellStart"/>
    <w:r>
      <w:rPr>
        <w:sz w:val="20"/>
      </w:rPr>
      <w:t>тел</w:t>
    </w:r>
    <w:proofErr w:type="spellEnd"/>
    <w:r>
      <w:rPr>
        <w:sz w:val="20"/>
      </w:rPr>
      <w:t xml:space="preserve">: 02/92 19 601, </w:t>
    </w:r>
    <w:proofErr w:type="spellStart"/>
    <w:r>
      <w:rPr>
        <w:sz w:val="20"/>
      </w:rPr>
      <w:t>факс</w:t>
    </w:r>
    <w:proofErr w:type="spellEnd"/>
    <w:r>
      <w:rPr>
        <w:sz w:val="20"/>
      </w:rPr>
      <w:t>: 02/989 01 10, e-mail: office_gp@prb.bg</w:t>
    </w:r>
  </w:p>
  <w:p w:rsidR="000C0BBE" w:rsidRDefault="000C0B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26" w:rsidRDefault="003B2526" w:rsidP="000C0BBE">
      <w:pPr>
        <w:spacing w:after="0" w:line="240" w:lineRule="auto"/>
      </w:pPr>
      <w:r>
        <w:separator/>
      </w:r>
    </w:p>
  </w:footnote>
  <w:footnote w:type="continuationSeparator" w:id="0">
    <w:p w:rsidR="003B2526" w:rsidRDefault="003B2526" w:rsidP="000C0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1"/>
    <w:rsid w:val="00085CCD"/>
    <w:rsid w:val="000C0BBE"/>
    <w:rsid w:val="00192DBD"/>
    <w:rsid w:val="001A6DEA"/>
    <w:rsid w:val="0036796B"/>
    <w:rsid w:val="003B2526"/>
    <w:rsid w:val="00460B85"/>
    <w:rsid w:val="005D3F7B"/>
    <w:rsid w:val="00617271"/>
    <w:rsid w:val="00647FD3"/>
    <w:rsid w:val="006B751E"/>
    <w:rsid w:val="007204B6"/>
    <w:rsid w:val="00735A14"/>
    <w:rsid w:val="00736616"/>
    <w:rsid w:val="007370B0"/>
    <w:rsid w:val="008D5139"/>
    <w:rsid w:val="00A61941"/>
    <w:rsid w:val="00BF3200"/>
    <w:rsid w:val="00CA0F1C"/>
    <w:rsid w:val="00E13FA7"/>
    <w:rsid w:val="00F671BC"/>
    <w:rsid w:val="00FB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BB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C0BBE"/>
    <w:rPr>
      <w:rFonts w:ascii="Tahoma" w:hAnsi="Tahoma" w:cs="Tahoma"/>
      <w:sz w:val="16"/>
      <w:szCs w:val="16"/>
    </w:rPr>
  </w:style>
  <w:style w:type="paragraph" w:styleId="a5">
    <w:name w:val="header"/>
    <w:basedOn w:val="a"/>
    <w:link w:val="a6"/>
    <w:uiPriority w:val="99"/>
    <w:unhideWhenUsed/>
    <w:rsid w:val="000C0BBE"/>
    <w:pPr>
      <w:tabs>
        <w:tab w:val="center" w:pos="4703"/>
        <w:tab w:val="right" w:pos="9406"/>
      </w:tabs>
      <w:spacing w:after="0" w:line="240" w:lineRule="auto"/>
    </w:pPr>
  </w:style>
  <w:style w:type="character" w:customStyle="1" w:styleId="a6">
    <w:name w:val="Горен колонтитул Знак"/>
    <w:basedOn w:val="a0"/>
    <w:link w:val="a5"/>
    <w:uiPriority w:val="99"/>
    <w:rsid w:val="000C0BBE"/>
  </w:style>
  <w:style w:type="paragraph" w:styleId="a7">
    <w:name w:val="footer"/>
    <w:basedOn w:val="a"/>
    <w:link w:val="a8"/>
    <w:uiPriority w:val="99"/>
    <w:unhideWhenUsed/>
    <w:rsid w:val="000C0BBE"/>
    <w:pPr>
      <w:tabs>
        <w:tab w:val="center" w:pos="4703"/>
        <w:tab w:val="right" w:pos="9406"/>
      </w:tabs>
      <w:spacing w:after="0" w:line="240" w:lineRule="auto"/>
    </w:pPr>
  </w:style>
  <w:style w:type="character" w:customStyle="1" w:styleId="a8">
    <w:name w:val="Долен колонтитул Знак"/>
    <w:basedOn w:val="a0"/>
    <w:link w:val="a7"/>
    <w:uiPriority w:val="99"/>
    <w:rsid w:val="000C0BBE"/>
  </w:style>
  <w:style w:type="paragraph" w:customStyle="1" w:styleId="CharChar">
    <w:name w:val="Знак Знак Char Char"/>
    <w:basedOn w:val="a"/>
    <w:rsid w:val="005D3F7B"/>
    <w:pPr>
      <w:tabs>
        <w:tab w:val="left" w:pos="709"/>
      </w:tabs>
      <w:spacing w:after="0" w:line="240" w:lineRule="auto"/>
    </w:pPr>
    <w:rPr>
      <w:rFonts w:ascii="Tahoma" w:eastAsia="Times New Roman"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BB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C0BBE"/>
    <w:rPr>
      <w:rFonts w:ascii="Tahoma" w:hAnsi="Tahoma" w:cs="Tahoma"/>
      <w:sz w:val="16"/>
      <w:szCs w:val="16"/>
    </w:rPr>
  </w:style>
  <w:style w:type="paragraph" w:styleId="a5">
    <w:name w:val="header"/>
    <w:basedOn w:val="a"/>
    <w:link w:val="a6"/>
    <w:uiPriority w:val="99"/>
    <w:unhideWhenUsed/>
    <w:rsid w:val="000C0BBE"/>
    <w:pPr>
      <w:tabs>
        <w:tab w:val="center" w:pos="4703"/>
        <w:tab w:val="right" w:pos="9406"/>
      </w:tabs>
      <w:spacing w:after="0" w:line="240" w:lineRule="auto"/>
    </w:pPr>
  </w:style>
  <w:style w:type="character" w:customStyle="1" w:styleId="a6">
    <w:name w:val="Горен колонтитул Знак"/>
    <w:basedOn w:val="a0"/>
    <w:link w:val="a5"/>
    <w:uiPriority w:val="99"/>
    <w:rsid w:val="000C0BBE"/>
  </w:style>
  <w:style w:type="paragraph" w:styleId="a7">
    <w:name w:val="footer"/>
    <w:basedOn w:val="a"/>
    <w:link w:val="a8"/>
    <w:uiPriority w:val="99"/>
    <w:unhideWhenUsed/>
    <w:rsid w:val="000C0BBE"/>
    <w:pPr>
      <w:tabs>
        <w:tab w:val="center" w:pos="4703"/>
        <w:tab w:val="right" w:pos="9406"/>
      </w:tabs>
      <w:spacing w:after="0" w:line="240" w:lineRule="auto"/>
    </w:pPr>
  </w:style>
  <w:style w:type="character" w:customStyle="1" w:styleId="a8">
    <w:name w:val="Долен колонтитул Знак"/>
    <w:basedOn w:val="a0"/>
    <w:link w:val="a7"/>
    <w:uiPriority w:val="99"/>
    <w:rsid w:val="000C0BBE"/>
  </w:style>
  <w:style w:type="paragraph" w:customStyle="1" w:styleId="CharChar">
    <w:name w:val="Знак Знак Char Char"/>
    <w:basedOn w:val="a"/>
    <w:rsid w:val="005D3F7B"/>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4B6D-93FD-4431-8AE8-5A24BD08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Трифонова</dc:creator>
  <cp:lastModifiedBy>Анжела Пандурска</cp:lastModifiedBy>
  <cp:revision>5</cp:revision>
  <cp:lastPrinted>2013-06-10T06:26:00Z</cp:lastPrinted>
  <dcterms:created xsi:type="dcterms:W3CDTF">2013-06-10T06:34:00Z</dcterms:created>
  <dcterms:modified xsi:type="dcterms:W3CDTF">2013-06-14T08:31:00Z</dcterms:modified>
</cp:coreProperties>
</file>