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1" w:type="dxa"/>
        <w:tblInd w:w="51" w:type="dxa"/>
        <w:tblLook w:val="0000" w:firstRow="0" w:lastRow="0" w:firstColumn="0" w:lastColumn="0" w:noHBand="0" w:noVBand="0"/>
      </w:tblPr>
      <w:tblGrid>
        <w:gridCol w:w="1254"/>
        <w:gridCol w:w="8607"/>
      </w:tblGrid>
      <w:tr w:rsidR="001C01B0" w:rsidRPr="002B615A" w:rsidTr="00C764AA">
        <w:trPr>
          <w:trHeight w:val="542"/>
        </w:trPr>
        <w:tc>
          <w:tcPr>
            <w:tcW w:w="1254" w:type="dxa"/>
            <w:vMerge w:val="restart"/>
          </w:tcPr>
          <w:p w:rsidR="001C01B0" w:rsidRPr="002B615A" w:rsidRDefault="001C01B0" w:rsidP="00C764AA">
            <w:pPr>
              <w:widowControl w:val="0"/>
              <w:spacing w:after="0" w:line="240" w:lineRule="auto"/>
              <w:ind w:left="-108" w:right="-96"/>
              <w:jc w:val="both"/>
              <w:outlineLvl w:val="1"/>
              <w:rPr>
                <w:rFonts w:ascii="Times New Roman" w:eastAsia="Times New Roman" w:hAnsi="Times New Roman" w:cs="Times New Roman"/>
                <w:b/>
                <w:bCs/>
                <w:sz w:val="28"/>
                <w:szCs w:val="28"/>
              </w:rPr>
            </w:pPr>
            <w:bookmarkStart w:id="0" w:name="_GoBack"/>
            <w:bookmarkEnd w:id="0"/>
            <w:r w:rsidRPr="002B615A">
              <w:rPr>
                <w:rFonts w:ascii="Times New Roman" w:eastAsia="Times New Roman" w:hAnsi="Times New Roman" w:cs="Times New Roman"/>
                <w:b/>
                <w:bCs/>
                <w:noProof/>
                <w:sz w:val="28"/>
                <w:szCs w:val="28"/>
                <w:lang w:val="en-US"/>
              </w:rPr>
              <w:drawing>
                <wp:inline distT="0" distB="0" distL="0" distR="0" wp14:anchorId="655FE772" wp14:editId="2B3EFAC6">
                  <wp:extent cx="752475" cy="904875"/>
                  <wp:effectExtent l="0" t="0" r="9525" b="9525"/>
                  <wp:docPr id="2" name="Картина 2" descr="Prokuratur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kuratura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904875"/>
                          </a:xfrm>
                          <a:prstGeom prst="rect">
                            <a:avLst/>
                          </a:prstGeom>
                          <a:noFill/>
                          <a:ln>
                            <a:noFill/>
                          </a:ln>
                        </pic:spPr>
                      </pic:pic>
                    </a:graphicData>
                  </a:graphic>
                </wp:inline>
              </w:drawing>
            </w:r>
          </w:p>
        </w:tc>
        <w:tc>
          <w:tcPr>
            <w:tcW w:w="8607" w:type="dxa"/>
          </w:tcPr>
          <w:p w:rsidR="001C01B0" w:rsidRPr="002B615A" w:rsidRDefault="001C01B0" w:rsidP="00C764AA">
            <w:pPr>
              <w:widowControl w:val="0"/>
              <w:spacing w:after="0" w:line="240" w:lineRule="auto"/>
              <w:jc w:val="center"/>
              <w:outlineLvl w:val="1"/>
              <w:rPr>
                <w:rFonts w:ascii="Times New Roman" w:eastAsia="Times New Roman" w:hAnsi="Times New Roman" w:cs="Times New Roman"/>
                <w:b/>
                <w:bCs/>
                <w:sz w:val="28"/>
                <w:szCs w:val="28"/>
                <w:u w:val="single"/>
                <w14:shadow w14:blurRad="50800" w14:dist="38100" w14:dir="2700000" w14:sx="100000" w14:sy="100000" w14:kx="0" w14:ky="0" w14:algn="tl">
                  <w14:srgbClr w14:val="000000">
                    <w14:alpha w14:val="60000"/>
                  </w14:srgbClr>
                </w14:shadow>
              </w:rPr>
            </w:pPr>
            <w:r w:rsidRPr="002B615A">
              <w:rPr>
                <w:rFonts w:ascii="Times New Roman" w:eastAsia="Times New Roman" w:hAnsi="Times New Roman" w:cs="Times New Roman"/>
                <w:b/>
                <w:bCs/>
                <w:sz w:val="28"/>
                <w:szCs w:val="28"/>
                <w:u w:val="single"/>
                <w14:shadow w14:blurRad="50800" w14:dist="38100" w14:dir="2700000" w14:sx="100000" w14:sy="100000" w14:kx="0" w14:ky="0" w14:algn="tl">
                  <w14:srgbClr w14:val="000000">
                    <w14:alpha w14:val="60000"/>
                  </w14:srgbClr>
                </w14:shadow>
              </w:rPr>
              <w:t>ПРОКУРАТУРА НА РЕПУБЛИКА БЪЛГАРИЯ</w:t>
            </w:r>
          </w:p>
        </w:tc>
      </w:tr>
      <w:tr w:rsidR="001C01B0" w:rsidRPr="002B615A" w:rsidTr="00C764AA">
        <w:trPr>
          <w:trHeight w:val="937"/>
        </w:trPr>
        <w:tc>
          <w:tcPr>
            <w:tcW w:w="1254" w:type="dxa"/>
            <w:vMerge/>
          </w:tcPr>
          <w:p w:rsidR="001C01B0" w:rsidRPr="002B615A" w:rsidRDefault="001C01B0" w:rsidP="00C764AA">
            <w:pPr>
              <w:widowControl w:val="0"/>
              <w:spacing w:after="0" w:line="240" w:lineRule="auto"/>
              <w:jc w:val="both"/>
              <w:outlineLvl w:val="0"/>
              <w:rPr>
                <w:rFonts w:ascii="Times New Roman" w:eastAsia="Times New Roman" w:hAnsi="Times New Roman" w:cs="Times New Roman"/>
                <w:b/>
                <w:bCs/>
                <w:sz w:val="28"/>
                <w:szCs w:val="28"/>
              </w:rPr>
            </w:pPr>
          </w:p>
        </w:tc>
        <w:tc>
          <w:tcPr>
            <w:tcW w:w="8607" w:type="dxa"/>
          </w:tcPr>
          <w:p w:rsidR="001C01B0" w:rsidRPr="002B615A" w:rsidRDefault="001C01B0" w:rsidP="00C764AA">
            <w:pPr>
              <w:widowControl w:val="0"/>
              <w:spacing w:after="0" w:line="240" w:lineRule="auto"/>
              <w:jc w:val="center"/>
              <w:outlineLvl w:val="1"/>
              <w:rPr>
                <w:rFonts w:ascii="Times New Roman" w:eastAsia="Times New Roman" w:hAnsi="Times New Roman" w:cs="Times New Roman"/>
                <w:b/>
                <w:bCs/>
                <w:sz w:val="28"/>
                <w:szCs w:val="28"/>
                <w:lang w:val="en-US"/>
                <w14:shadow w14:blurRad="50800" w14:dist="38100" w14:dir="2700000" w14:sx="100000" w14:sy="100000" w14:kx="0" w14:ky="0" w14:algn="tl">
                  <w14:srgbClr w14:val="000000">
                    <w14:alpha w14:val="60000"/>
                  </w14:srgbClr>
                </w14:shadow>
              </w:rPr>
            </w:pPr>
            <w:r w:rsidRPr="002B615A">
              <w:rPr>
                <w:rFonts w:ascii="Times New Roman" w:eastAsia="Times New Roman" w:hAnsi="Times New Roman" w:cs="Times New Roman"/>
                <w:b/>
                <w:bCs/>
                <w:sz w:val="28"/>
                <w:szCs w:val="28"/>
                <w14:shadow w14:blurRad="50800" w14:dist="38100" w14:dir="2700000" w14:sx="100000" w14:sy="100000" w14:kx="0" w14:ky="0" w14:algn="tl">
                  <w14:srgbClr w14:val="000000">
                    <w14:alpha w14:val="60000"/>
                  </w14:srgbClr>
                </w14:shadow>
              </w:rPr>
              <w:t>ГЛАВЕН ПРОКУРОР</w:t>
            </w:r>
          </w:p>
        </w:tc>
      </w:tr>
    </w:tbl>
    <w:p w:rsidR="001C01B0" w:rsidRPr="002B615A" w:rsidRDefault="001C01B0" w:rsidP="001C01B0">
      <w:pPr>
        <w:spacing w:after="0"/>
        <w:jc w:val="both"/>
        <w:rPr>
          <w:rFonts w:ascii="Times New Roman" w:eastAsia="Calibri" w:hAnsi="Times New Roman" w:cs="Times New Roman"/>
          <w:i/>
          <w:sz w:val="28"/>
          <w:szCs w:val="28"/>
        </w:rPr>
      </w:pPr>
      <w:r w:rsidRPr="002B615A">
        <w:rPr>
          <w:rFonts w:ascii="Times New Roman" w:eastAsia="Calibri" w:hAnsi="Times New Roman" w:cs="Times New Roman"/>
          <w:i/>
          <w:sz w:val="28"/>
          <w:szCs w:val="28"/>
        </w:rPr>
        <w:t xml:space="preserve">Изх. №     </w:t>
      </w:r>
    </w:p>
    <w:p w:rsidR="001C01B0" w:rsidRPr="002B615A" w:rsidRDefault="001C01B0" w:rsidP="001C01B0">
      <w:pPr>
        <w:spacing w:after="0"/>
        <w:jc w:val="both"/>
        <w:rPr>
          <w:rFonts w:ascii="Times New Roman" w:eastAsia="Calibri" w:hAnsi="Times New Roman" w:cs="Times New Roman"/>
          <w:i/>
          <w:sz w:val="28"/>
          <w:szCs w:val="28"/>
        </w:rPr>
      </w:pPr>
      <w:r w:rsidRPr="002B615A">
        <w:rPr>
          <w:rFonts w:ascii="Times New Roman" w:eastAsia="Calibri" w:hAnsi="Times New Roman" w:cs="Times New Roman"/>
          <w:i/>
          <w:sz w:val="28"/>
          <w:szCs w:val="28"/>
        </w:rPr>
        <w:t xml:space="preserve">Гр. София,         .2015 г. </w:t>
      </w:r>
    </w:p>
    <w:p w:rsidR="001C01B0" w:rsidRPr="002B615A" w:rsidRDefault="001C01B0" w:rsidP="001C01B0">
      <w:pPr>
        <w:spacing w:after="0"/>
        <w:ind w:left="704" w:firstLine="3544"/>
        <w:jc w:val="both"/>
        <w:rPr>
          <w:rFonts w:ascii="Times New Roman" w:eastAsia="Calibri" w:hAnsi="Times New Roman" w:cs="Times New Roman"/>
          <w:b/>
          <w:sz w:val="28"/>
          <w:szCs w:val="28"/>
        </w:rPr>
      </w:pPr>
      <w:r w:rsidRPr="002B615A">
        <w:rPr>
          <w:rFonts w:ascii="Times New Roman" w:eastAsia="Calibri" w:hAnsi="Times New Roman" w:cs="Times New Roman"/>
          <w:b/>
          <w:sz w:val="28"/>
          <w:szCs w:val="28"/>
        </w:rPr>
        <w:t>ДО</w:t>
      </w:r>
    </w:p>
    <w:p w:rsidR="001C01B0" w:rsidRPr="002B615A" w:rsidRDefault="001C01B0" w:rsidP="001C01B0">
      <w:pPr>
        <w:spacing w:after="0"/>
        <w:ind w:left="704" w:firstLine="3544"/>
        <w:jc w:val="both"/>
        <w:rPr>
          <w:rFonts w:ascii="Times New Roman" w:eastAsia="Calibri" w:hAnsi="Times New Roman" w:cs="Times New Roman"/>
          <w:b/>
          <w:sz w:val="28"/>
          <w:szCs w:val="28"/>
        </w:rPr>
      </w:pPr>
      <w:r w:rsidRPr="002B615A">
        <w:rPr>
          <w:rFonts w:ascii="Times New Roman" w:eastAsia="Calibri" w:hAnsi="Times New Roman" w:cs="Times New Roman"/>
          <w:b/>
          <w:sz w:val="28"/>
          <w:szCs w:val="28"/>
        </w:rPr>
        <w:t>КОНСТИТУЦИОННИЯ СЪД НА</w:t>
      </w:r>
    </w:p>
    <w:p w:rsidR="001C01B0" w:rsidRPr="002B615A" w:rsidRDefault="001C01B0" w:rsidP="001C01B0">
      <w:pPr>
        <w:spacing w:after="0"/>
        <w:ind w:left="704" w:firstLine="3544"/>
        <w:jc w:val="both"/>
        <w:rPr>
          <w:rFonts w:ascii="Times New Roman" w:eastAsia="Calibri" w:hAnsi="Times New Roman" w:cs="Times New Roman"/>
          <w:b/>
          <w:sz w:val="28"/>
          <w:szCs w:val="28"/>
        </w:rPr>
      </w:pPr>
      <w:r w:rsidRPr="002B615A">
        <w:rPr>
          <w:rFonts w:ascii="Times New Roman" w:eastAsia="Calibri" w:hAnsi="Times New Roman" w:cs="Times New Roman"/>
          <w:b/>
          <w:sz w:val="28"/>
          <w:szCs w:val="28"/>
        </w:rPr>
        <w:t>РЕПУБЛИКА БЪЛГАРИЯ</w:t>
      </w:r>
    </w:p>
    <w:p w:rsidR="001C01B0" w:rsidRPr="002B615A" w:rsidRDefault="001C01B0" w:rsidP="001C01B0">
      <w:pPr>
        <w:spacing w:after="0"/>
        <w:ind w:left="704" w:firstLine="3544"/>
        <w:jc w:val="both"/>
        <w:rPr>
          <w:rFonts w:ascii="Times New Roman" w:eastAsia="Calibri" w:hAnsi="Times New Roman" w:cs="Times New Roman"/>
          <w:b/>
          <w:sz w:val="28"/>
          <w:szCs w:val="28"/>
        </w:rPr>
      </w:pPr>
    </w:p>
    <w:p w:rsidR="001C01B0" w:rsidRPr="002B615A" w:rsidRDefault="001C01B0" w:rsidP="001C01B0">
      <w:pPr>
        <w:spacing w:after="0"/>
        <w:ind w:left="704" w:firstLine="3544"/>
        <w:jc w:val="both"/>
        <w:rPr>
          <w:rFonts w:ascii="Times New Roman" w:eastAsia="Calibri" w:hAnsi="Times New Roman" w:cs="Times New Roman"/>
          <w:b/>
          <w:sz w:val="28"/>
          <w:szCs w:val="28"/>
        </w:rPr>
      </w:pPr>
    </w:p>
    <w:p w:rsidR="001C01B0" w:rsidRPr="002B615A" w:rsidRDefault="001C01B0" w:rsidP="001C01B0">
      <w:pPr>
        <w:spacing w:after="0"/>
        <w:ind w:left="2832" w:firstLine="708"/>
        <w:rPr>
          <w:rFonts w:ascii="Times New Roman" w:eastAsia="Calibri" w:hAnsi="Times New Roman" w:cs="Times New Roman"/>
          <w:b/>
          <w:sz w:val="28"/>
          <w:szCs w:val="28"/>
        </w:rPr>
      </w:pPr>
      <w:r w:rsidRPr="002B615A">
        <w:rPr>
          <w:rFonts w:ascii="Times New Roman" w:eastAsia="Calibri" w:hAnsi="Times New Roman" w:cs="Times New Roman"/>
          <w:b/>
          <w:sz w:val="28"/>
          <w:szCs w:val="28"/>
        </w:rPr>
        <w:t xml:space="preserve">И С К А Н Е </w:t>
      </w:r>
    </w:p>
    <w:p w:rsidR="001C01B0" w:rsidRPr="002B615A" w:rsidRDefault="001C01B0" w:rsidP="001C01B0">
      <w:pPr>
        <w:spacing w:after="0"/>
        <w:ind w:firstLine="567"/>
        <w:jc w:val="both"/>
        <w:rPr>
          <w:rFonts w:ascii="Times New Roman" w:eastAsia="Calibri" w:hAnsi="Times New Roman" w:cs="Times New Roman"/>
          <w:b/>
          <w:sz w:val="28"/>
          <w:szCs w:val="28"/>
        </w:rPr>
      </w:pPr>
      <w:r w:rsidRPr="002B615A">
        <w:rPr>
          <w:rFonts w:ascii="Times New Roman" w:eastAsia="Calibri" w:hAnsi="Times New Roman" w:cs="Times New Roman"/>
          <w:b/>
          <w:sz w:val="28"/>
          <w:szCs w:val="28"/>
        </w:rPr>
        <w:t xml:space="preserve"> ОТ ГЛАВНИЯ ПРОКУРОР НА РЕПУБЛИКА БЪЛГАРИЯ</w:t>
      </w:r>
    </w:p>
    <w:p w:rsidR="001C01B0" w:rsidRPr="002B615A" w:rsidRDefault="001C01B0" w:rsidP="001C01B0">
      <w:pPr>
        <w:spacing w:after="0"/>
        <w:ind w:firstLine="708"/>
        <w:jc w:val="both"/>
        <w:rPr>
          <w:rFonts w:ascii="Times New Roman" w:eastAsia="Calibri" w:hAnsi="Times New Roman" w:cs="Times New Roman"/>
          <w:b/>
          <w:sz w:val="28"/>
          <w:szCs w:val="28"/>
        </w:rPr>
      </w:pPr>
    </w:p>
    <w:p w:rsidR="001C01B0" w:rsidRPr="002B615A" w:rsidRDefault="001C01B0" w:rsidP="00FA1FE5">
      <w:pPr>
        <w:spacing w:after="0"/>
        <w:ind w:right="-142"/>
        <w:jc w:val="both"/>
        <w:rPr>
          <w:rFonts w:ascii="Times New Roman" w:eastAsia="Times New Roman" w:hAnsi="Times New Roman" w:cs="Times New Roman"/>
          <w:sz w:val="28"/>
          <w:szCs w:val="28"/>
        </w:rPr>
      </w:pPr>
      <w:r w:rsidRPr="002B615A">
        <w:rPr>
          <w:rFonts w:ascii="Times New Roman" w:eastAsia="Calibri" w:hAnsi="Times New Roman" w:cs="Times New Roman"/>
          <w:b/>
          <w:sz w:val="28"/>
          <w:szCs w:val="28"/>
        </w:rPr>
        <w:t>На основание</w:t>
      </w:r>
      <w:r w:rsidRPr="002B615A">
        <w:rPr>
          <w:rFonts w:ascii="Times New Roman" w:eastAsia="Calibri" w:hAnsi="Times New Roman" w:cs="Times New Roman"/>
          <w:sz w:val="28"/>
          <w:szCs w:val="28"/>
        </w:rPr>
        <w:t>:</w:t>
      </w:r>
      <w:r w:rsidRPr="002B615A">
        <w:rPr>
          <w:rFonts w:ascii="Times New Roman" w:eastAsia="Calibri" w:hAnsi="Times New Roman" w:cs="Times New Roman"/>
          <w:b/>
          <w:sz w:val="28"/>
          <w:szCs w:val="28"/>
        </w:rPr>
        <w:t xml:space="preserve"> </w:t>
      </w:r>
      <w:r w:rsidRPr="002B615A">
        <w:rPr>
          <w:rFonts w:ascii="Times New Roman" w:eastAsia="Times New Roman" w:hAnsi="Times New Roman" w:cs="Times New Roman"/>
          <w:sz w:val="28"/>
          <w:szCs w:val="28"/>
        </w:rPr>
        <w:t xml:space="preserve">чл. 150, ал. 1, </w:t>
      </w:r>
      <w:proofErr w:type="spellStart"/>
      <w:r w:rsidRPr="002B615A">
        <w:rPr>
          <w:rFonts w:ascii="Times New Roman" w:eastAsia="Times New Roman" w:hAnsi="Times New Roman" w:cs="Times New Roman"/>
          <w:sz w:val="28"/>
          <w:szCs w:val="28"/>
        </w:rPr>
        <w:t>вр</w:t>
      </w:r>
      <w:proofErr w:type="spellEnd"/>
      <w:r w:rsidRPr="002B615A">
        <w:rPr>
          <w:rFonts w:ascii="Times New Roman" w:eastAsia="Times New Roman" w:hAnsi="Times New Roman" w:cs="Times New Roman"/>
          <w:sz w:val="28"/>
          <w:szCs w:val="28"/>
        </w:rPr>
        <w:t>. с чл. 149, ал. 1, т. 2, пр. 1-во от Конституцията</w:t>
      </w:r>
      <w:r w:rsidR="00FA1FE5" w:rsidRPr="002B615A">
        <w:rPr>
          <w:rFonts w:ascii="Times New Roman" w:eastAsia="Times New Roman" w:hAnsi="Times New Roman" w:cs="Times New Roman"/>
          <w:sz w:val="28"/>
          <w:szCs w:val="28"/>
        </w:rPr>
        <w:t xml:space="preserve"> н</w:t>
      </w:r>
      <w:r w:rsidRPr="002B615A">
        <w:rPr>
          <w:rFonts w:ascii="Times New Roman" w:eastAsia="Times New Roman" w:hAnsi="Times New Roman" w:cs="Times New Roman"/>
          <w:sz w:val="28"/>
          <w:szCs w:val="28"/>
        </w:rPr>
        <w:t xml:space="preserve">а Република България за обявяване на </w:t>
      </w:r>
      <w:proofErr w:type="spellStart"/>
      <w:r w:rsidRPr="002B615A">
        <w:rPr>
          <w:rFonts w:ascii="Times New Roman" w:eastAsia="Times New Roman" w:hAnsi="Times New Roman" w:cs="Times New Roman"/>
          <w:sz w:val="28"/>
          <w:szCs w:val="28"/>
        </w:rPr>
        <w:t>противоконституционност</w:t>
      </w:r>
      <w:proofErr w:type="spellEnd"/>
      <w:r w:rsidRPr="002B615A">
        <w:rPr>
          <w:rFonts w:ascii="Times New Roman" w:eastAsia="Times New Roman" w:hAnsi="Times New Roman" w:cs="Times New Roman"/>
          <w:sz w:val="28"/>
          <w:szCs w:val="28"/>
        </w:rPr>
        <w:t xml:space="preserve"> на разпоредби от Закона за адвокатурата (</w:t>
      </w:r>
      <w:proofErr w:type="spellStart"/>
      <w:r w:rsidRPr="002B615A">
        <w:rPr>
          <w:rFonts w:ascii="Times New Roman" w:eastAsia="Times New Roman" w:hAnsi="Times New Roman" w:cs="Times New Roman"/>
          <w:sz w:val="28"/>
          <w:szCs w:val="28"/>
        </w:rPr>
        <w:t>обн</w:t>
      </w:r>
      <w:proofErr w:type="spellEnd"/>
      <w:r w:rsidRPr="002B615A">
        <w:rPr>
          <w:rFonts w:ascii="Times New Roman" w:eastAsia="Times New Roman" w:hAnsi="Times New Roman" w:cs="Times New Roman"/>
          <w:sz w:val="28"/>
          <w:szCs w:val="28"/>
        </w:rPr>
        <w:t>., ДВ бр. 55 от 25.06.2004 г., изм. и доп. ДВ, бр. 97</w:t>
      </w:r>
      <w:r w:rsidR="00FA1FE5" w:rsidRPr="002B615A">
        <w:rPr>
          <w:rFonts w:ascii="Times New Roman" w:eastAsia="Times New Roman" w:hAnsi="Times New Roman" w:cs="Times New Roman"/>
          <w:sz w:val="28"/>
          <w:szCs w:val="28"/>
        </w:rPr>
        <w:t xml:space="preserve"> </w:t>
      </w:r>
      <w:r w:rsidRPr="002B615A">
        <w:rPr>
          <w:rFonts w:ascii="Times New Roman" w:eastAsia="Times New Roman" w:hAnsi="Times New Roman" w:cs="Times New Roman"/>
          <w:sz w:val="28"/>
          <w:szCs w:val="28"/>
        </w:rPr>
        <w:t xml:space="preserve">от 07.12.2012 г.) </w:t>
      </w:r>
    </w:p>
    <w:p w:rsidR="001C01B0" w:rsidRPr="002B615A" w:rsidRDefault="001C01B0" w:rsidP="001C01B0">
      <w:pPr>
        <w:spacing w:after="0"/>
        <w:ind w:right="-510"/>
        <w:rPr>
          <w:rFonts w:ascii="Times New Roman" w:eastAsia="Times New Roman" w:hAnsi="Times New Roman" w:cs="Times New Roman"/>
          <w:sz w:val="28"/>
          <w:szCs w:val="28"/>
        </w:rPr>
      </w:pPr>
    </w:p>
    <w:p w:rsidR="001C01B0" w:rsidRPr="002B615A" w:rsidRDefault="001C01B0" w:rsidP="001C01B0">
      <w:pPr>
        <w:spacing w:after="0"/>
        <w:jc w:val="both"/>
        <w:rPr>
          <w:rFonts w:ascii="Times New Roman" w:eastAsia="Calibri" w:hAnsi="Times New Roman" w:cs="Times New Roman"/>
          <w:sz w:val="28"/>
          <w:szCs w:val="28"/>
        </w:rPr>
      </w:pPr>
    </w:p>
    <w:p w:rsidR="001C01B0" w:rsidRPr="002B615A" w:rsidRDefault="001C01B0" w:rsidP="001C01B0">
      <w:pPr>
        <w:spacing w:after="0"/>
        <w:jc w:val="both"/>
        <w:rPr>
          <w:rFonts w:ascii="Times New Roman" w:eastAsia="Calibri" w:hAnsi="Times New Roman" w:cs="Times New Roman"/>
          <w:b/>
          <w:sz w:val="28"/>
          <w:szCs w:val="28"/>
        </w:rPr>
      </w:pPr>
      <w:r w:rsidRPr="002B615A">
        <w:rPr>
          <w:rFonts w:ascii="Times New Roman" w:eastAsia="Calibri" w:hAnsi="Times New Roman" w:cs="Times New Roman"/>
          <w:b/>
          <w:sz w:val="28"/>
          <w:szCs w:val="28"/>
        </w:rPr>
        <w:t>УВАЖАЕМИ КОНСТИТУЦИОННИ СЪДИИ,</w:t>
      </w:r>
    </w:p>
    <w:p w:rsidR="001C01B0" w:rsidRPr="002B615A" w:rsidRDefault="001C01B0" w:rsidP="001C01B0">
      <w:pPr>
        <w:spacing w:after="120"/>
        <w:ind w:right="-283"/>
        <w:jc w:val="both"/>
        <w:rPr>
          <w:rFonts w:ascii="Times New Roman" w:eastAsia="Calibri" w:hAnsi="Times New Roman" w:cs="Times New Roman"/>
          <w:sz w:val="28"/>
          <w:szCs w:val="28"/>
        </w:rPr>
      </w:pPr>
    </w:p>
    <w:p w:rsidR="001C01B0" w:rsidRPr="002B615A" w:rsidRDefault="00514E7D" w:rsidP="001C01B0">
      <w:pPr>
        <w:spacing w:after="120"/>
        <w:ind w:right="-283"/>
        <w:jc w:val="both"/>
        <w:rPr>
          <w:rFonts w:ascii="Times New Roman" w:eastAsia="Times New Roman" w:hAnsi="Times New Roman" w:cs="Times New Roman"/>
          <w:sz w:val="28"/>
          <w:szCs w:val="28"/>
        </w:rPr>
      </w:pPr>
      <w:r>
        <w:rPr>
          <w:rFonts w:ascii="Times New Roman" w:eastAsia="Calibri" w:hAnsi="Times New Roman" w:cs="Times New Roman"/>
          <w:sz w:val="28"/>
          <w:szCs w:val="28"/>
        </w:rPr>
        <w:t>Моля</w:t>
      </w:r>
      <w:r>
        <w:rPr>
          <w:rFonts w:ascii="Times New Roman" w:eastAsia="Calibri" w:hAnsi="Times New Roman" w:cs="Times New Roman"/>
          <w:sz w:val="28"/>
          <w:szCs w:val="28"/>
          <w:lang w:val="en-US"/>
        </w:rPr>
        <w:t xml:space="preserve"> </w:t>
      </w:r>
      <w:r w:rsidR="001C01B0" w:rsidRPr="002B615A">
        <w:rPr>
          <w:rFonts w:ascii="Times New Roman" w:eastAsia="Calibri" w:hAnsi="Times New Roman" w:cs="Times New Roman"/>
          <w:sz w:val="28"/>
          <w:szCs w:val="28"/>
        </w:rPr>
        <w:t>Конституционният съд да обяви разпоредбите на</w:t>
      </w:r>
      <w:r w:rsidR="001C01B0" w:rsidRPr="002B615A">
        <w:rPr>
          <w:sz w:val="28"/>
          <w:szCs w:val="28"/>
        </w:rPr>
        <w:t xml:space="preserve"> </w:t>
      </w:r>
      <w:r w:rsidR="001C01B0" w:rsidRPr="002B615A">
        <w:rPr>
          <w:rFonts w:ascii="Times New Roman" w:hAnsi="Times New Roman" w:cs="Times New Roman"/>
          <w:sz w:val="28"/>
          <w:szCs w:val="28"/>
        </w:rPr>
        <w:t xml:space="preserve">чл. 29, ал. </w:t>
      </w:r>
      <w:r w:rsidR="00E57508" w:rsidRPr="002B615A">
        <w:rPr>
          <w:rFonts w:ascii="Times New Roman" w:hAnsi="Times New Roman" w:cs="Times New Roman"/>
          <w:sz w:val="28"/>
          <w:szCs w:val="28"/>
        </w:rPr>
        <w:t>2</w:t>
      </w:r>
      <w:r w:rsidR="001C01B0" w:rsidRPr="002B615A">
        <w:rPr>
          <w:rFonts w:ascii="Times New Roman" w:hAnsi="Times New Roman" w:cs="Times New Roman"/>
          <w:sz w:val="28"/>
          <w:szCs w:val="28"/>
        </w:rPr>
        <w:t xml:space="preserve">, </w:t>
      </w:r>
      <w:r w:rsidR="00E57508" w:rsidRPr="002B615A">
        <w:rPr>
          <w:rFonts w:ascii="Times New Roman" w:hAnsi="Times New Roman" w:cs="Times New Roman"/>
          <w:sz w:val="28"/>
          <w:szCs w:val="28"/>
        </w:rPr>
        <w:t>3</w:t>
      </w:r>
      <w:r w:rsidR="001C01B0" w:rsidRPr="002B615A">
        <w:rPr>
          <w:rFonts w:ascii="Times New Roman" w:hAnsi="Times New Roman" w:cs="Times New Roman"/>
          <w:sz w:val="28"/>
          <w:szCs w:val="28"/>
        </w:rPr>
        <w:t xml:space="preserve"> и </w:t>
      </w:r>
      <w:r w:rsidR="00E57508" w:rsidRPr="002B615A">
        <w:rPr>
          <w:rFonts w:ascii="Times New Roman" w:hAnsi="Times New Roman" w:cs="Times New Roman"/>
          <w:sz w:val="28"/>
          <w:szCs w:val="28"/>
        </w:rPr>
        <w:t>4</w:t>
      </w:r>
      <w:r w:rsidR="001C01B0" w:rsidRPr="002B615A">
        <w:rPr>
          <w:rFonts w:ascii="Times New Roman" w:hAnsi="Times New Roman" w:cs="Times New Roman"/>
          <w:sz w:val="28"/>
          <w:szCs w:val="28"/>
        </w:rPr>
        <w:t xml:space="preserve"> и на чл. 30, ал. 1 от Закона за адвокатурата за противоконституционни, </w:t>
      </w:r>
      <w:r w:rsidR="001C01B0" w:rsidRPr="002B615A">
        <w:rPr>
          <w:rFonts w:ascii="Times New Roman" w:eastAsia="Times New Roman" w:hAnsi="Times New Roman" w:cs="Times New Roman"/>
          <w:sz w:val="28"/>
          <w:szCs w:val="28"/>
        </w:rPr>
        <w:t>по следните съображения:</w:t>
      </w:r>
    </w:p>
    <w:p w:rsidR="001C01B0" w:rsidRPr="002B615A" w:rsidRDefault="001C01B0" w:rsidP="001C01B0">
      <w:pPr>
        <w:shd w:val="clear" w:color="auto" w:fill="FFFFFF"/>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В Глава осма на Закона за адвокатурата (ЗА), обнародван в ДВ, бр. 55 от 25.06.2004 г., изм. и доп. ДВ, бр. 97 от </w:t>
      </w:r>
      <w:r w:rsidR="00697C26" w:rsidRPr="002B615A">
        <w:rPr>
          <w:rFonts w:ascii="Times New Roman" w:eastAsia="Times New Roman" w:hAnsi="Times New Roman" w:cs="Times New Roman"/>
          <w:sz w:val="28"/>
          <w:szCs w:val="28"/>
        </w:rPr>
        <w:t>0</w:t>
      </w:r>
      <w:r w:rsidRPr="002B615A">
        <w:rPr>
          <w:rFonts w:ascii="Times New Roman" w:eastAsia="Times New Roman" w:hAnsi="Times New Roman" w:cs="Times New Roman"/>
          <w:sz w:val="28"/>
          <w:szCs w:val="28"/>
        </w:rPr>
        <w:t>7.12.2012 г., са определени правата на адвоката и на адвоката от Европейския съюз. Законодателят е целял да уреди статута на адвокатската проф</w:t>
      </w:r>
      <w:r w:rsidR="007B0A02" w:rsidRPr="002B615A">
        <w:rPr>
          <w:rFonts w:ascii="Times New Roman" w:eastAsia="Times New Roman" w:hAnsi="Times New Roman" w:cs="Times New Roman"/>
          <w:sz w:val="28"/>
          <w:szCs w:val="28"/>
        </w:rPr>
        <w:t xml:space="preserve">есия </w:t>
      </w:r>
      <w:r w:rsidRPr="002B615A">
        <w:rPr>
          <w:rFonts w:ascii="Times New Roman" w:eastAsia="Times New Roman" w:hAnsi="Times New Roman" w:cs="Times New Roman"/>
          <w:sz w:val="28"/>
          <w:szCs w:val="28"/>
        </w:rPr>
        <w:t>и да улесни нейното ефективно упражняване, въвеждайки в националното право международните стандарти</w:t>
      </w:r>
      <w:r w:rsidRPr="002B615A">
        <w:rPr>
          <w:rFonts w:ascii="Times New Roman" w:eastAsia="Times New Roman" w:hAnsi="Times New Roman" w:cs="Times New Roman"/>
          <w:sz w:val="28"/>
          <w:szCs w:val="28"/>
          <w:vertAlign w:val="superscript"/>
        </w:rPr>
        <w:footnoteReference w:id="1"/>
      </w:r>
      <w:r w:rsidRPr="002B615A">
        <w:rPr>
          <w:rFonts w:ascii="Times New Roman" w:eastAsia="Times New Roman" w:hAnsi="Times New Roman" w:cs="Times New Roman"/>
          <w:sz w:val="28"/>
          <w:szCs w:val="28"/>
        </w:rPr>
        <w:t xml:space="preserve">. Установена е обаче и процедура за проверка на дейността на магистратите, разследващите органи и административните органи от изпълнителната власт – от гледна точка на оказване на дължимото уважение и съдействие на адвоката, която е в противоречие с принципите на Конституцията на Република България (КРБ) и уредените в нея и в </w:t>
      </w:r>
      <w:proofErr w:type="spellStart"/>
      <w:r w:rsidRPr="002B615A">
        <w:rPr>
          <w:rFonts w:ascii="Times New Roman" w:eastAsia="Times New Roman" w:hAnsi="Times New Roman" w:cs="Times New Roman"/>
          <w:sz w:val="28"/>
          <w:szCs w:val="28"/>
        </w:rPr>
        <w:t>устройствените</w:t>
      </w:r>
      <w:proofErr w:type="spellEnd"/>
      <w:r w:rsidRPr="002B615A">
        <w:rPr>
          <w:rFonts w:ascii="Times New Roman" w:eastAsia="Times New Roman" w:hAnsi="Times New Roman" w:cs="Times New Roman"/>
          <w:sz w:val="28"/>
          <w:szCs w:val="28"/>
        </w:rPr>
        <w:t xml:space="preserve"> закони правила и компетентни органи за </w:t>
      </w:r>
      <w:r w:rsidRPr="002B615A">
        <w:rPr>
          <w:rFonts w:ascii="Times New Roman" w:eastAsia="Times New Roman" w:hAnsi="Times New Roman" w:cs="Times New Roman"/>
          <w:sz w:val="28"/>
          <w:szCs w:val="28"/>
        </w:rPr>
        <w:lastRenderedPageBreak/>
        <w:t xml:space="preserve">реализиране на дисциплинарна отговорност. </w:t>
      </w:r>
      <w:r w:rsidR="00697C26" w:rsidRPr="002B615A">
        <w:rPr>
          <w:rFonts w:ascii="Times New Roman" w:eastAsia="Times New Roman" w:hAnsi="Times New Roman" w:cs="Times New Roman"/>
          <w:sz w:val="28"/>
          <w:szCs w:val="28"/>
        </w:rPr>
        <w:t>З</w:t>
      </w:r>
      <w:r w:rsidRPr="002B615A">
        <w:rPr>
          <w:rFonts w:ascii="Times New Roman" w:eastAsia="Times New Roman" w:hAnsi="Times New Roman" w:cs="Times New Roman"/>
          <w:sz w:val="28"/>
          <w:szCs w:val="28"/>
        </w:rPr>
        <w:t xml:space="preserve">а противоконституционни </w:t>
      </w:r>
      <w:r w:rsidR="00697C26" w:rsidRPr="002B615A">
        <w:rPr>
          <w:rFonts w:ascii="Times New Roman" w:eastAsia="Times New Roman" w:hAnsi="Times New Roman" w:cs="Times New Roman"/>
          <w:sz w:val="28"/>
          <w:szCs w:val="28"/>
        </w:rPr>
        <w:t xml:space="preserve">се намират </w:t>
      </w:r>
      <w:r w:rsidRPr="002B615A">
        <w:rPr>
          <w:rFonts w:ascii="Times New Roman" w:eastAsia="Times New Roman" w:hAnsi="Times New Roman" w:cs="Times New Roman"/>
          <w:sz w:val="28"/>
          <w:szCs w:val="28"/>
        </w:rPr>
        <w:t xml:space="preserve">следните текстове от </w:t>
      </w:r>
      <w:r w:rsidR="00697C26" w:rsidRPr="002B615A">
        <w:rPr>
          <w:rFonts w:ascii="Times New Roman" w:eastAsia="Times New Roman" w:hAnsi="Times New Roman" w:cs="Times New Roman"/>
          <w:sz w:val="28"/>
          <w:szCs w:val="28"/>
        </w:rPr>
        <w:t>Г</w:t>
      </w:r>
      <w:r w:rsidRPr="002B615A">
        <w:rPr>
          <w:rFonts w:ascii="Times New Roman" w:eastAsia="Times New Roman" w:hAnsi="Times New Roman" w:cs="Times New Roman"/>
          <w:sz w:val="28"/>
          <w:szCs w:val="28"/>
        </w:rPr>
        <w:t>лава осма „Права на адвоката</w:t>
      </w:r>
      <w:r w:rsidR="00697C26" w:rsidRPr="002B615A">
        <w:rPr>
          <w:rFonts w:ascii="Times New Roman" w:eastAsia="Times New Roman" w:hAnsi="Times New Roman" w:cs="Times New Roman"/>
          <w:sz w:val="28"/>
          <w:szCs w:val="28"/>
        </w:rPr>
        <w:t>“ от Закона за адвокатурата</w:t>
      </w:r>
      <w:r w:rsidR="00E57508" w:rsidRPr="002B615A">
        <w:rPr>
          <w:rFonts w:ascii="Times New Roman" w:eastAsia="Times New Roman" w:hAnsi="Times New Roman" w:cs="Times New Roman"/>
          <w:sz w:val="28"/>
          <w:szCs w:val="28"/>
        </w:rPr>
        <w:t>:</w:t>
      </w:r>
    </w:p>
    <w:p w:rsidR="001C01B0" w:rsidRPr="002B615A" w:rsidRDefault="001C01B0" w:rsidP="00290429">
      <w:pPr>
        <w:shd w:val="clear" w:color="auto" w:fill="FFFFFF"/>
        <w:spacing w:after="120"/>
        <w:ind w:right="-283"/>
        <w:jc w:val="both"/>
        <w:rPr>
          <w:rFonts w:ascii="Calibri" w:eastAsia="Calibri" w:hAnsi="Calibri" w:cs="Times New Roman"/>
          <w:sz w:val="28"/>
          <w:szCs w:val="28"/>
        </w:rPr>
      </w:pPr>
      <w:r w:rsidRPr="002B615A">
        <w:rPr>
          <w:rFonts w:ascii="Times New Roman" w:eastAsia="Times New Roman" w:hAnsi="Times New Roman" w:cs="Times New Roman"/>
          <w:b/>
          <w:sz w:val="28"/>
          <w:szCs w:val="28"/>
        </w:rPr>
        <w:t>Чл. 29, ал. 2, 3 и 4 ЗА със съдържание:</w:t>
      </w:r>
    </w:p>
    <w:p w:rsidR="001C01B0" w:rsidRPr="002B615A" w:rsidRDefault="001C01B0" w:rsidP="00290429">
      <w:pPr>
        <w:shd w:val="clear" w:color="auto" w:fill="FFFFFF"/>
        <w:spacing w:after="120"/>
        <w:ind w:right="-283"/>
        <w:jc w:val="both"/>
        <w:rPr>
          <w:rFonts w:ascii="Times New Roman" w:eastAsia="Times New Roman" w:hAnsi="Times New Roman" w:cs="Times New Roman"/>
          <w:i/>
          <w:sz w:val="28"/>
          <w:szCs w:val="28"/>
        </w:rPr>
      </w:pPr>
      <w:r w:rsidRPr="002B615A">
        <w:rPr>
          <w:rFonts w:ascii="Times New Roman" w:eastAsia="Times New Roman" w:hAnsi="Times New Roman" w:cs="Times New Roman"/>
          <w:i/>
          <w:sz w:val="28"/>
          <w:szCs w:val="28"/>
        </w:rPr>
        <w:t>- чл. 29, ал. 2 (доп. ДВ, бр. 97 от 2012 г.</w:t>
      </w:r>
      <w:r w:rsidRPr="002B615A">
        <w:rPr>
          <w:rStyle w:val="a7"/>
          <w:rFonts w:ascii="Times New Roman" w:eastAsia="Times New Roman" w:hAnsi="Times New Roman" w:cs="Times New Roman"/>
          <w:i/>
          <w:sz w:val="28"/>
          <w:szCs w:val="28"/>
        </w:rPr>
        <w:footnoteReference w:id="2"/>
      </w:r>
      <w:r w:rsidRPr="002B615A">
        <w:rPr>
          <w:rFonts w:ascii="Times New Roman" w:eastAsia="Times New Roman" w:hAnsi="Times New Roman" w:cs="Times New Roman"/>
          <w:i/>
          <w:sz w:val="28"/>
          <w:szCs w:val="28"/>
        </w:rPr>
        <w:t xml:space="preserve"> ) Ако на адвокат или адвокат от Европейския съюз при или по повод упражняване на професията не е оказано дължимото уважение и съдействие, адвокатският съвет по негово искане или по свой почин </w:t>
      </w:r>
      <w:proofErr w:type="spellStart"/>
      <w:r w:rsidRPr="002B615A">
        <w:rPr>
          <w:rFonts w:ascii="Times New Roman" w:eastAsia="Times New Roman" w:hAnsi="Times New Roman" w:cs="Times New Roman"/>
          <w:i/>
          <w:sz w:val="28"/>
          <w:szCs w:val="28"/>
        </w:rPr>
        <w:t>оправомощава</w:t>
      </w:r>
      <w:proofErr w:type="spellEnd"/>
      <w:r w:rsidRPr="002B615A">
        <w:rPr>
          <w:rFonts w:ascii="Times New Roman" w:eastAsia="Times New Roman" w:hAnsi="Times New Roman" w:cs="Times New Roman"/>
          <w:i/>
          <w:sz w:val="28"/>
          <w:szCs w:val="28"/>
        </w:rPr>
        <w:t xml:space="preserve"> един от членовете на колегията да извърши проверка по случая заедно с представител на съда, органа на досъдебното производство, административния орган или служба.</w:t>
      </w:r>
    </w:p>
    <w:p w:rsidR="001C01B0" w:rsidRPr="002B615A" w:rsidRDefault="001C01B0" w:rsidP="00290429">
      <w:pPr>
        <w:shd w:val="clear" w:color="auto" w:fill="FFFFFF"/>
        <w:spacing w:after="120"/>
        <w:ind w:right="-283"/>
        <w:jc w:val="both"/>
        <w:rPr>
          <w:rFonts w:ascii="Times New Roman" w:eastAsia="Times New Roman" w:hAnsi="Times New Roman" w:cs="Times New Roman"/>
          <w:i/>
          <w:sz w:val="28"/>
          <w:szCs w:val="28"/>
        </w:rPr>
      </w:pPr>
      <w:r w:rsidRPr="002B615A">
        <w:rPr>
          <w:rFonts w:ascii="Times New Roman" w:eastAsia="Times New Roman" w:hAnsi="Times New Roman" w:cs="Times New Roman"/>
          <w:i/>
          <w:sz w:val="28"/>
          <w:szCs w:val="28"/>
        </w:rPr>
        <w:t xml:space="preserve">- чл. 29, ал. 3 Адвокатският съвет уведомява писмено ръководителя на съда, на органа на досъдебното производство, на административния орган или служба за случая и за определяне на представител, който да участва в проверката. Ръководителят е длъжен в </w:t>
      </w:r>
      <w:r w:rsidR="00475A76">
        <w:rPr>
          <w:rFonts w:ascii="Times New Roman" w:eastAsia="Times New Roman" w:hAnsi="Times New Roman" w:cs="Times New Roman"/>
          <w:i/>
          <w:sz w:val="28"/>
          <w:szCs w:val="28"/>
          <w:lang w:val="en-US"/>
        </w:rPr>
        <w:t xml:space="preserve"> </w:t>
      </w:r>
      <w:r w:rsidRPr="002B615A">
        <w:rPr>
          <w:rFonts w:ascii="Times New Roman" w:eastAsia="Times New Roman" w:hAnsi="Times New Roman" w:cs="Times New Roman"/>
          <w:i/>
          <w:sz w:val="28"/>
          <w:szCs w:val="28"/>
        </w:rPr>
        <w:t>7-дневен срок да посочи представител.</w:t>
      </w:r>
    </w:p>
    <w:p w:rsidR="001C01B0" w:rsidRPr="002B615A" w:rsidRDefault="001C01B0" w:rsidP="00290429">
      <w:pPr>
        <w:shd w:val="clear" w:color="auto" w:fill="FFFFFF"/>
        <w:spacing w:after="120"/>
        <w:ind w:right="-283"/>
        <w:jc w:val="both"/>
        <w:rPr>
          <w:rFonts w:ascii="Times New Roman" w:eastAsia="Times New Roman" w:hAnsi="Times New Roman" w:cs="Times New Roman"/>
          <w:i/>
          <w:sz w:val="28"/>
          <w:szCs w:val="28"/>
          <w:lang w:val="en-US"/>
        </w:rPr>
      </w:pPr>
      <w:r w:rsidRPr="002B615A">
        <w:rPr>
          <w:rFonts w:ascii="Times New Roman" w:eastAsia="Times New Roman" w:hAnsi="Times New Roman" w:cs="Times New Roman"/>
          <w:i/>
          <w:sz w:val="28"/>
          <w:szCs w:val="28"/>
        </w:rPr>
        <w:t>- ал. 4 Ако в срока по ал. 3 не е определен представител, адвокатският съвет извършва проверка само чрез своя представител.</w:t>
      </w:r>
    </w:p>
    <w:p w:rsidR="001C01B0" w:rsidRPr="002B615A" w:rsidRDefault="001C01B0" w:rsidP="00290429">
      <w:pPr>
        <w:ind w:right="-312"/>
        <w:jc w:val="both"/>
        <w:rPr>
          <w:rFonts w:ascii="Times New Roman" w:eastAsia="Times New Roman" w:hAnsi="Times New Roman" w:cs="Times New Roman"/>
          <w:i/>
          <w:spacing w:val="-4"/>
          <w:sz w:val="28"/>
          <w:szCs w:val="28"/>
        </w:rPr>
      </w:pPr>
      <w:r w:rsidRPr="002B615A">
        <w:rPr>
          <w:rFonts w:ascii="Times New Roman" w:eastAsia="Times New Roman" w:hAnsi="Times New Roman" w:cs="Times New Roman"/>
          <w:b/>
          <w:spacing w:val="-4"/>
          <w:sz w:val="28"/>
          <w:szCs w:val="28"/>
        </w:rPr>
        <w:t>Чл. 30, ал. 1 ЗА</w:t>
      </w:r>
      <w:r w:rsidRPr="002B615A">
        <w:rPr>
          <w:rFonts w:ascii="Times New Roman" w:eastAsia="Times New Roman" w:hAnsi="Times New Roman" w:cs="Times New Roman"/>
          <w:spacing w:val="-4"/>
          <w:sz w:val="28"/>
          <w:szCs w:val="28"/>
        </w:rPr>
        <w:t xml:space="preserve"> (</w:t>
      </w:r>
      <w:r w:rsidRPr="00D75222">
        <w:rPr>
          <w:rFonts w:ascii="Times New Roman" w:eastAsia="Times New Roman" w:hAnsi="Times New Roman" w:cs="Times New Roman"/>
          <w:i/>
          <w:spacing w:val="-4"/>
          <w:sz w:val="28"/>
          <w:szCs w:val="28"/>
        </w:rPr>
        <w:t>изм.  ДВ, бр. 69 от 2008 г.</w:t>
      </w:r>
      <w:r w:rsidRPr="00D75222">
        <w:rPr>
          <w:rStyle w:val="a7"/>
          <w:rFonts w:ascii="Times New Roman" w:eastAsia="Times New Roman" w:hAnsi="Times New Roman" w:cs="Times New Roman"/>
          <w:i/>
          <w:spacing w:val="-4"/>
          <w:sz w:val="28"/>
          <w:szCs w:val="28"/>
        </w:rPr>
        <w:footnoteReference w:id="3"/>
      </w:r>
      <w:r w:rsidRPr="00D75222">
        <w:rPr>
          <w:rFonts w:ascii="Times New Roman" w:eastAsia="Times New Roman" w:hAnsi="Times New Roman" w:cs="Times New Roman"/>
          <w:i/>
          <w:spacing w:val="-4"/>
          <w:sz w:val="28"/>
          <w:szCs w:val="28"/>
        </w:rPr>
        <w:t xml:space="preserve"> , доп., бр. 82 от 2011 г.</w:t>
      </w:r>
      <w:r w:rsidRPr="00D75222">
        <w:rPr>
          <w:rStyle w:val="a7"/>
          <w:rFonts w:ascii="Times New Roman" w:eastAsia="Times New Roman" w:hAnsi="Times New Roman" w:cs="Times New Roman"/>
          <w:i/>
          <w:spacing w:val="-4"/>
          <w:sz w:val="28"/>
          <w:szCs w:val="28"/>
        </w:rPr>
        <w:footnoteReference w:id="4"/>
      </w:r>
      <w:r w:rsidRPr="002B615A">
        <w:rPr>
          <w:rFonts w:ascii="Times New Roman" w:eastAsia="Times New Roman" w:hAnsi="Times New Roman" w:cs="Times New Roman"/>
          <w:spacing w:val="-4"/>
          <w:sz w:val="28"/>
          <w:szCs w:val="28"/>
        </w:rPr>
        <w:t xml:space="preserve"> ) </w:t>
      </w:r>
      <w:r w:rsidRPr="002B615A">
        <w:rPr>
          <w:rFonts w:ascii="Times New Roman" w:eastAsia="Times New Roman" w:hAnsi="Times New Roman" w:cs="Times New Roman"/>
          <w:i/>
          <w:spacing w:val="-4"/>
          <w:sz w:val="28"/>
          <w:szCs w:val="28"/>
        </w:rPr>
        <w:t>Въз основа на доклада от проверката адвокатският съвет, ако прецени, че е налице виновно поведение, прави предложение за образуване на дисциплинарно производство срещу съдията, прокурора, следователя, разследващия полицай, разследващия митнически инспектор или за налагане на дисциплинарно наказание на длъжностното лице от ръководителя на административния орган или служба.</w:t>
      </w:r>
    </w:p>
    <w:p w:rsidR="001C01B0" w:rsidRPr="002B615A" w:rsidRDefault="001C01B0" w:rsidP="001C01B0">
      <w:pPr>
        <w:shd w:val="clear" w:color="auto" w:fill="FFFFFF"/>
        <w:spacing w:after="120"/>
        <w:ind w:right="-283"/>
        <w:jc w:val="both"/>
        <w:rPr>
          <w:rFonts w:ascii="Times New Roman" w:eastAsia="Times New Roman" w:hAnsi="Times New Roman" w:cs="Times New Roman"/>
          <w:spacing w:val="-4"/>
          <w:sz w:val="28"/>
          <w:szCs w:val="28"/>
        </w:rPr>
      </w:pPr>
      <w:r w:rsidRPr="002B615A">
        <w:rPr>
          <w:rFonts w:ascii="Times New Roman" w:eastAsia="Times New Roman" w:hAnsi="Times New Roman" w:cs="Times New Roman"/>
          <w:spacing w:val="-4"/>
          <w:sz w:val="28"/>
          <w:szCs w:val="28"/>
        </w:rPr>
        <w:t>Тези разпоредби влизат в противоречие с основни конституционни начала: принципа на правовата държава, провъзгласен с разпоредбата на чл. 4, ал. 1 КРБ и принципа на върховенство и непосредствено действие на основния закон</w:t>
      </w:r>
      <w:r w:rsidRPr="002B615A">
        <w:rPr>
          <w:rFonts w:ascii="Times New Roman" w:eastAsia="Times New Roman" w:hAnsi="Times New Roman" w:cs="Times New Roman"/>
          <w:spacing w:val="-4"/>
          <w:sz w:val="28"/>
          <w:szCs w:val="28"/>
          <w:lang w:val="en-US"/>
        </w:rPr>
        <w:t xml:space="preserve"> (</w:t>
      </w:r>
      <w:r w:rsidRPr="002B615A">
        <w:rPr>
          <w:rFonts w:ascii="Times New Roman" w:eastAsia="Times New Roman" w:hAnsi="Times New Roman" w:cs="Times New Roman"/>
          <w:spacing w:val="-4"/>
          <w:sz w:val="28"/>
          <w:szCs w:val="28"/>
        </w:rPr>
        <w:t>чл. 5, ал.1 и ал.2</w:t>
      </w:r>
      <w:r w:rsidRPr="002B615A">
        <w:rPr>
          <w:rFonts w:ascii="Times New Roman" w:eastAsia="Times New Roman" w:hAnsi="Times New Roman" w:cs="Times New Roman"/>
          <w:spacing w:val="-4"/>
          <w:sz w:val="28"/>
          <w:szCs w:val="28"/>
          <w:lang w:val="en-US"/>
        </w:rPr>
        <w:t>)</w:t>
      </w:r>
      <w:r w:rsidRPr="002B615A">
        <w:rPr>
          <w:rFonts w:ascii="Times New Roman" w:eastAsia="Times New Roman" w:hAnsi="Times New Roman" w:cs="Times New Roman"/>
          <w:spacing w:val="-4"/>
          <w:sz w:val="28"/>
          <w:szCs w:val="28"/>
        </w:rPr>
        <w:t xml:space="preserve">, както и с независимостта на съдебната власт </w:t>
      </w:r>
      <w:r w:rsidRPr="002B615A">
        <w:rPr>
          <w:rFonts w:ascii="Times New Roman" w:eastAsia="Times New Roman" w:hAnsi="Times New Roman" w:cs="Times New Roman"/>
          <w:spacing w:val="-4"/>
          <w:sz w:val="28"/>
          <w:szCs w:val="28"/>
          <w:lang w:val="en-US"/>
        </w:rPr>
        <w:t>(</w:t>
      </w:r>
      <w:r w:rsidRPr="002B615A">
        <w:rPr>
          <w:rFonts w:ascii="Times New Roman" w:eastAsia="Times New Roman" w:hAnsi="Times New Roman" w:cs="Times New Roman"/>
          <w:spacing w:val="-4"/>
          <w:sz w:val="28"/>
          <w:szCs w:val="28"/>
        </w:rPr>
        <w:t>чл. 117, ал. 2 КРБ</w:t>
      </w:r>
      <w:r w:rsidRPr="002B615A">
        <w:rPr>
          <w:rFonts w:ascii="Times New Roman" w:eastAsia="Times New Roman" w:hAnsi="Times New Roman" w:cs="Times New Roman"/>
          <w:spacing w:val="-4"/>
          <w:sz w:val="28"/>
          <w:szCs w:val="28"/>
          <w:lang w:val="en-US"/>
        </w:rPr>
        <w:t>)</w:t>
      </w:r>
      <w:r w:rsidRPr="002B615A">
        <w:rPr>
          <w:rFonts w:ascii="Times New Roman" w:eastAsia="Times New Roman" w:hAnsi="Times New Roman" w:cs="Times New Roman"/>
          <w:spacing w:val="-4"/>
          <w:sz w:val="28"/>
          <w:szCs w:val="28"/>
        </w:rPr>
        <w:t>. Аргументите, на които основавам тезата си, са следните.</w:t>
      </w:r>
    </w:p>
    <w:p w:rsidR="001C01B0" w:rsidRPr="002B615A" w:rsidRDefault="001C01B0" w:rsidP="00075C5D">
      <w:pPr>
        <w:spacing w:after="120" w:line="240" w:lineRule="auto"/>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І. Противоречие с принципа на правовата държава, установен с чл. 4, ал. 1 КРБ</w:t>
      </w: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Мисията на Адвокатурата, съгласно чл. 134 КРБ, е да подпомага гражданите и юридическите лица при защитата на техните законни права и интереси. </w:t>
      </w:r>
      <w:r w:rsidR="00DE4720" w:rsidRPr="002B615A">
        <w:rPr>
          <w:rFonts w:ascii="Times New Roman" w:eastAsia="Times New Roman" w:hAnsi="Times New Roman" w:cs="Times New Roman"/>
          <w:sz w:val="28"/>
          <w:szCs w:val="28"/>
        </w:rPr>
        <w:t>Съгласно чл. 117, ал. 1 КРБ з</w:t>
      </w:r>
      <w:r w:rsidRPr="002B615A">
        <w:rPr>
          <w:rFonts w:ascii="Times New Roman" w:eastAsia="Times New Roman" w:hAnsi="Times New Roman" w:cs="Times New Roman"/>
          <w:sz w:val="28"/>
          <w:szCs w:val="28"/>
        </w:rPr>
        <w:t xml:space="preserve">ащитата на правата и законните интереси на гражданите, юридическите лица и държавата, е конституционното призвание на съдебната </w:t>
      </w:r>
      <w:r w:rsidRPr="002B615A">
        <w:rPr>
          <w:rFonts w:ascii="Times New Roman" w:eastAsia="Times New Roman" w:hAnsi="Times New Roman" w:cs="Times New Roman"/>
          <w:sz w:val="28"/>
          <w:szCs w:val="28"/>
        </w:rPr>
        <w:lastRenderedPageBreak/>
        <w:t>власт. Съдиите, прокурорите и следователите, като носители на съдебната власт, са обвързани да спазват закона и правила</w:t>
      </w:r>
      <w:r w:rsidR="005F49CC" w:rsidRPr="002B615A">
        <w:rPr>
          <w:rFonts w:ascii="Times New Roman" w:eastAsia="Times New Roman" w:hAnsi="Times New Roman" w:cs="Times New Roman"/>
          <w:sz w:val="28"/>
          <w:szCs w:val="28"/>
        </w:rPr>
        <w:t>та</w:t>
      </w:r>
      <w:r w:rsidRPr="002B615A">
        <w:rPr>
          <w:rFonts w:ascii="Times New Roman" w:eastAsia="Times New Roman" w:hAnsi="Times New Roman" w:cs="Times New Roman"/>
          <w:sz w:val="28"/>
          <w:szCs w:val="28"/>
        </w:rPr>
        <w:t xml:space="preserve"> за етично поведение, и тяхното нарушаване е основание за реализиране на дисциплинарна отговорност. Това става по ред, установен в Закона за съдебната власт, като инициирането и провеждането на дисциплинарното производство е поверено също на органи на съдебната власт. Самата Конституция </w:t>
      </w:r>
      <w:proofErr w:type="spellStart"/>
      <w:r w:rsidRPr="002B615A">
        <w:rPr>
          <w:rFonts w:ascii="Times New Roman" w:eastAsia="Times New Roman" w:hAnsi="Times New Roman" w:cs="Times New Roman"/>
          <w:sz w:val="28"/>
          <w:szCs w:val="28"/>
        </w:rPr>
        <w:t>овластява</w:t>
      </w:r>
      <w:proofErr w:type="spellEnd"/>
      <w:r w:rsidRPr="002B615A">
        <w:rPr>
          <w:rFonts w:ascii="Times New Roman" w:eastAsia="Times New Roman" w:hAnsi="Times New Roman" w:cs="Times New Roman"/>
          <w:sz w:val="28"/>
          <w:szCs w:val="28"/>
        </w:rPr>
        <w:t xml:space="preserve"> Висшия съдебен съвет да налага най-тежките дисциплинарни наказания на магистратите.</w:t>
      </w:r>
    </w:p>
    <w:p w:rsidR="001C01B0" w:rsidRPr="002B615A" w:rsidRDefault="001C01B0" w:rsidP="001C01B0">
      <w:pPr>
        <w:shd w:val="clear" w:color="auto" w:fill="FFFFFF"/>
        <w:tabs>
          <w:tab w:val="left" w:pos="993"/>
          <w:tab w:val="left" w:pos="1134"/>
        </w:tabs>
        <w:suppressAutoHyphens/>
        <w:autoSpaceDN w:val="0"/>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1. Предоставената в чл. 29, ал. 2 ЗА законова възможност, адвокатският съвет да </w:t>
      </w:r>
      <w:proofErr w:type="spellStart"/>
      <w:r w:rsidRPr="002B615A">
        <w:rPr>
          <w:rFonts w:ascii="Times New Roman" w:eastAsia="Times New Roman" w:hAnsi="Times New Roman" w:cs="Times New Roman"/>
          <w:sz w:val="28"/>
          <w:szCs w:val="28"/>
        </w:rPr>
        <w:t>оправомощава</w:t>
      </w:r>
      <w:proofErr w:type="spellEnd"/>
      <w:r w:rsidRPr="002B615A">
        <w:rPr>
          <w:rFonts w:ascii="Times New Roman" w:eastAsia="Times New Roman" w:hAnsi="Times New Roman" w:cs="Times New Roman"/>
          <w:sz w:val="28"/>
          <w:szCs w:val="28"/>
        </w:rPr>
        <w:t xml:space="preserve"> член на колегията да извърши „проверка на случая“, ако на адвокат не бъде оказано дължимото уважение и съдействие - по повод професионалната му изява пред съда или орган на досъдебното производство,</w:t>
      </w:r>
      <w:r w:rsidRPr="002B615A">
        <w:rPr>
          <w:rFonts w:ascii="Times New Roman" w:eastAsia="Times New Roman" w:hAnsi="Times New Roman" w:cs="Times New Roman"/>
          <w:b/>
          <w:sz w:val="28"/>
          <w:szCs w:val="28"/>
        </w:rPr>
        <w:t xml:space="preserve"> </w:t>
      </w:r>
      <w:r w:rsidRPr="002B615A">
        <w:rPr>
          <w:rFonts w:ascii="Times New Roman" w:eastAsia="Times New Roman" w:hAnsi="Times New Roman" w:cs="Times New Roman"/>
          <w:sz w:val="28"/>
          <w:szCs w:val="28"/>
        </w:rPr>
        <w:t>по същество означава да бъде инспектирана дейността на магистрат или на разследващ орган</w:t>
      </w:r>
      <w:r w:rsidR="005F49CC" w:rsidRPr="002B615A">
        <w:rPr>
          <w:rFonts w:ascii="Times New Roman" w:eastAsia="Times New Roman" w:hAnsi="Times New Roman" w:cs="Times New Roman"/>
          <w:sz w:val="28"/>
          <w:szCs w:val="28"/>
        </w:rPr>
        <w:t>, който е</w:t>
      </w:r>
      <w:r w:rsidRPr="002B615A">
        <w:rPr>
          <w:rFonts w:ascii="Times New Roman" w:eastAsia="Times New Roman" w:hAnsi="Times New Roman" w:cs="Times New Roman"/>
          <w:sz w:val="28"/>
          <w:szCs w:val="28"/>
        </w:rPr>
        <w:t xml:space="preserve"> от състава на изпълнителната власт. Съдържанието на законовия израз „проверка на случая“, не може да означава друго, освен изясняване на субектите, с които адвокатът е установил професионално взаимодействие, и изследване на истинността на фактите и обстоятелствата, изложени от засегнатия адвокат. Следователно, ЗА създава предпоставки дейността на органите на съдебна власт в един от аспектите, предполагащи реализирането на дисциплинарна отговорност, да бъде проверявана по различен от установения в КРБ и ЗСВ ред и от фактори, стоящи извън съдебната власт. Допускането на подобен дуализъм противоречи на правната сигурност и на принципа на правовата държава.</w:t>
      </w:r>
    </w:p>
    <w:p w:rsidR="00E84BDC" w:rsidRPr="002B615A" w:rsidRDefault="001C01B0" w:rsidP="009600E6">
      <w:pPr>
        <w:shd w:val="clear" w:color="auto" w:fill="FFFFFF"/>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2. Нормата на чл. 29, ал. 3 ЗА създава задължения за органите на съдебната власт, несвързани с техните функции и задачи по чл. чл. 119, 120, 127 и 128, изр. 2 КРБ, които са детайлизирани със съответните </w:t>
      </w:r>
      <w:proofErr w:type="spellStart"/>
      <w:r w:rsidRPr="002B615A">
        <w:rPr>
          <w:rFonts w:ascii="Times New Roman" w:eastAsia="Times New Roman" w:hAnsi="Times New Roman" w:cs="Times New Roman"/>
          <w:sz w:val="28"/>
          <w:szCs w:val="28"/>
        </w:rPr>
        <w:t>устройствени</w:t>
      </w:r>
      <w:proofErr w:type="spellEnd"/>
      <w:r w:rsidRPr="002B615A">
        <w:rPr>
          <w:rFonts w:ascii="Times New Roman" w:eastAsia="Times New Roman" w:hAnsi="Times New Roman" w:cs="Times New Roman"/>
          <w:sz w:val="28"/>
          <w:szCs w:val="28"/>
        </w:rPr>
        <w:t xml:space="preserve"> и процесуални закони. Съгласно </w:t>
      </w:r>
      <w:r w:rsidR="00AD4FE2" w:rsidRPr="002B615A">
        <w:rPr>
          <w:rFonts w:ascii="Times New Roman" w:eastAsia="Times New Roman" w:hAnsi="Times New Roman" w:cs="Times New Roman"/>
          <w:sz w:val="28"/>
          <w:szCs w:val="28"/>
        </w:rPr>
        <w:t>тази</w:t>
      </w:r>
      <w:r w:rsidRPr="002B615A">
        <w:rPr>
          <w:rFonts w:ascii="Times New Roman" w:eastAsia="Times New Roman" w:hAnsi="Times New Roman" w:cs="Times New Roman"/>
          <w:sz w:val="28"/>
          <w:szCs w:val="28"/>
        </w:rPr>
        <w:t xml:space="preserve"> разпоредба, административният ръководител на орган на съдебната власт</w:t>
      </w:r>
      <w:r w:rsidR="009600E6" w:rsidRPr="002B615A">
        <w:rPr>
          <w:rFonts w:ascii="Times New Roman" w:eastAsia="Times New Roman" w:hAnsi="Times New Roman" w:cs="Times New Roman"/>
          <w:sz w:val="28"/>
          <w:szCs w:val="28"/>
        </w:rPr>
        <w:t>„е длъжен“,</w:t>
      </w:r>
      <w:r w:rsidRPr="002B615A">
        <w:rPr>
          <w:rFonts w:ascii="Times New Roman" w:eastAsia="Times New Roman" w:hAnsi="Times New Roman" w:cs="Times New Roman"/>
          <w:sz w:val="28"/>
          <w:szCs w:val="28"/>
        </w:rPr>
        <w:t xml:space="preserve"> след като получи уведомление от адвокатския съвет, в седемдневен срок да определи представител за участие в проверката заедно с член на адвокатската колегия. Подобно задължение е несъвместимо с позицията на административния ръководител като орган, който сам може да инициира дисциплинарно производство или да наложи дисциплинарно наказание. Затова въвеждането му не съответства на принципа на правовата държава и е конституционно нетърпимо. </w:t>
      </w:r>
    </w:p>
    <w:p w:rsidR="001C01B0" w:rsidRPr="002B615A" w:rsidRDefault="001C01B0" w:rsidP="009600E6">
      <w:pPr>
        <w:shd w:val="clear" w:color="auto" w:fill="FFFFFF"/>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Отделно от това, </w:t>
      </w:r>
      <w:r w:rsidR="009600E6" w:rsidRPr="002B615A">
        <w:rPr>
          <w:rFonts w:ascii="Times New Roman" w:eastAsia="Times New Roman" w:hAnsi="Times New Roman" w:cs="Times New Roman"/>
          <w:sz w:val="28"/>
          <w:szCs w:val="28"/>
        </w:rPr>
        <w:t>въпросното задължение</w:t>
      </w:r>
      <w:r w:rsidRPr="002B615A">
        <w:rPr>
          <w:rFonts w:ascii="Times New Roman" w:eastAsia="Times New Roman" w:hAnsi="Times New Roman" w:cs="Times New Roman"/>
          <w:sz w:val="28"/>
          <w:szCs w:val="28"/>
        </w:rPr>
        <w:t xml:space="preserve"> се обезсмисля от нормата на чл. 29, ал. 4 ЗА, според която неизпращането на представител на съдебната власт не е пречка проверката да бъде извършена само от определения от адвокатския съвет представител. В случая не само ще е налице паралелна на уредената в ЗСВ процедура за проверка на дейността на орган на съдебната власт, с оглед </w:t>
      </w:r>
      <w:r w:rsidRPr="002B615A">
        <w:rPr>
          <w:rFonts w:ascii="Times New Roman" w:eastAsia="Times New Roman" w:hAnsi="Times New Roman" w:cs="Times New Roman"/>
          <w:sz w:val="28"/>
          <w:szCs w:val="28"/>
        </w:rPr>
        <w:lastRenderedPageBreak/>
        <w:t>реализиране на дисциплинарна отговорност, но и тази проверка ще бъде осъществена само от лице извън състава на съдебната власт.</w:t>
      </w:r>
    </w:p>
    <w:p w:rsidR="001C01B0" w:rsidRPr="002B615A" w:rsidRDefault="001C01B0" w:rsidP="00292C72">
      <w:pPr>
        <w:shd w:val="clear" w:color="auto" w:fill="FFFFFF"/>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3. </w:t>
      </w:r>
      <w:r w:rsidRPr="002B615A">
        <w:rPr>
          <w:rFonts w:ascii="Times New Roman" w:eastAsia="Times New Roman" w:hAnsi="Times New Roman" w:cs="Times New Roman"/>
          <w:spacing w:val="-4"/>
          <w:sz w:val="28"/>
          <w:szCs w:val="28"/>
        </w:rPr>
        <w:t xml:space="preserve">Нормата на чл. 30, ал. 1 ЗА </w:t>
      </w:r>
      <w:proofErr w:type="spellStart"/>
      <w:r w:rsidRPr="002B615A">
        <w:rPr>
          <w:rFonts w:ascii="Times New Roman" w:eastAsia="Times New Roman" w:hAnsi="Times New Roman" w:cs="Times New Roman"/>
          <w:spacing w:val="-4"/>
          <w:sz w:val="28"/>
          <w:szCs w:val="28"/>
        </w:rPr>
        <w:t>овластява</w:t>
      </w:r>
      <w:proofErr w:type="spellEnd"/>
      <w:r w:rsidRPr="002B615A">
        <w:rPr>
          <w:rFonts w:ascii="Times New Roman" w:eastAsia="Times New Roman" w:hAnsi="Times New Roman" w:cs="Times New Roman"/>
          <w:spacing w:val="-4"/>
          <w:sz w:val="28"/>
          <w:szCs w:val="28"/>
        </w:rPr>
        <w:t xml:space="preserve"> адвокатския съвет да прецени, въз основа на извършената от неговия представител или с участието му проверка, дали съдията, прокурора или разследващия орган са имали „виновно поведение“. Във всеки един от аспектите на това понятие </w:t>
      </w:r>
      <w:r w:rsidR="003328C8" w:rsidRPr="002B615A">
        <w:rPr>
          <w:rFonts w:ascii="Times New Roman" w:eastAsia="Times New Roman" w:hAnsi="Times New Roman" w:cs="Times New Roman"/>
          <w:spacing w:val="-4"/>
          <w:sz w:val="28"/>
          <w:szCs w:val="28"/>
        </w:rPr>
        <w:t>/</w:t>
      </w:r>
      <w:r w:rsidRPr="002B615A">
        <w:rPr>
          <w:rFonts w:ascii="Times New Roman" w:eastAsia="Times New Roman" w:hAnsi="Times New Roman" w:cs="Times New Roman"/>
          <w:spacing w:val="-4"/>
          <w:sz w:val="28"/>
          <w:szCs w:val="28"/>
        </w:rPr>
        <w:t>наказателно-правен, административно-правен, дисциплинарно-правен и гражданско-правен</w:t>
      </w:r>
      <w:r w:rsidR="003328C8" w:rsidRPr="002B615A">
        <w:rPr>
          <w:rFonts w:ascii="Times New Roman" w:eastAsia="Times New Roman" w:hAnsi="Times New Roman" w:cs="Times New Roman"/>
          <w:spacing w:val="-4"/>
          <w:sz w:val="28"/>
          <w:szCs w:val="28"/>
        </w:rPr>
        <w:t>/</w:t>
      </w:r>
      <w:r w:rsidRPr="002B615A">
        <w:rPr>
          <w:rFonts w:ascii="Times New Roman" w:eastAsia="Times New Roman" w:hAnsi="Times New Roman" w:cs="Times New Roman"/>
          <w:spacing w:val="-4"/>
          <w:sz w:val="28"/>
          <w:szCs w:val="28"/>
        </w:rPr>
        <w:t>, преценката за наличието или липсата на вина при действия</w:t>
      </w:r>
      <w:r w:rsidR="003328C8" w:rsidRPr="002B615A">
        <w:rPr>
          <w:rFonts w:ascii="Times New Roman" w:eastAsia="Times New Roman" w:hAnsi="Times New Roman" w:cs="Times New Roman"/>
          <w:spacing w:val="-4"/>
          <w:sz w:val="28"/>
          <w:szCs w:val="28"/>
        </w:rPr>
        <w:t xml:space="preserve"> или бездействия</w:t>
      </w:r>
      <w:r w:rsidRPr="002B615A">
        <w:rPr>
          <w:rFonts w:ascii="Times New Roman" w:eastAsia="Times New Roman" w:hAnsi="Times New Roman" w:cs="Times New Roman"/>
          <w:spacing w:val="-4"/>
          <w:sz w:val="28"/>
          <w:szCs w:val="28"/>
        </w:rPr>
        <w:t xml:space="preserve"> на съдия, прокурор</w:t>
      </w:r>
      <w:r w:rsidR="003328C8" w:rsidRPr="002B615A">
        <w:rPr>
          <w:rFonts w:ascii="Times New Roman" w:eastAsia="Times New Roman" w:hAnsi="Times New Roman" w:cs="Times New Roman"/>
          <w:spacing w:val="-4"/>
          <w:sz w:val="28"/>
          <w:szCs w:val="28"/>
        </w:rPr>
        <w:t xml:space="preserve"> или</w:t>
      </w:r>
      <w:r w:rsidRPr="002B615A">
        <w:rPr>
          <w:rFonts w:ascii="Times New Roman" w:eastAsia="Times New Roman" w:hAnsi="Times New Roman" w:cs="Times New Roman"/>
          <w:spacing w:val="-4"/>
          <w:sz w:val="28"/>
          <w:szCs w:val="28"/>
        </w:rPr>
        <w:t xml:space="preserve"> разследващ, се преценява от съответните органи на съдебната или изпълнителната власт.</w:t>
      </w:r>
      <w:r w:rsidRPr="002B615A">
        <w:rPr>
          <w:rFonts w:ascii="Times New Roman" w:eastAsia="Times New Roman" w:hAnsi="Times New Roman" w:cs="Times New Roman"/>
          <w:sz w:val="28"/>
          <w:szCs w:val="28"/>
        </w:rPr>
        <w:t xml:space="preserve"> Поставянето на адвокатския съвет, чрез ЗА, в позицията да преценява дали орган на съдебната власт или разследващ орган е имал виновно поведение при взаимодействието си с адвокат, надхвърля конституционната делегация по чл. 134, ал. 2 КРБ, която се отнася до организацията и дейността на адвокатурата.</w:t>
      </w:r>
    </w:p>
    <w:p w:rsidR="007F6EFF" w:rsidRPr="002B615A" w:rsidRDefault="001C01B0" w:rsidP="003328C8">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4. Комплексният прочит на атакуваните разпоредби на чл. 29, ал. 2, 3 и 4 и чл. 30, ал. 1 ЗА в контекста на разпоредбите на ЗСВ предизвиква правна несигурност. Те навеждат към тълкуване, според което е въведена възможност още един орган</w:t>
      </w:r>
      <w:r w:rsidR="007F6EFF" w:rsidRPr="002B615A">
        <w:rPr>
          <w:rFonts w:ascii="Times New Roman" w:eastAsia="Times New Roman" w:hAnsi="Times New Roman" w:cs="Times New Roman"/>
          <w:sz w:val="28"/>
          <w:szCs w:val="28"/>
        </w:rPr>
        <w:t>,</w:t>
      </w:r>
      <w:r w:rsidRPr="002B615A">
        <w:rPr>
          <w:rFonts w:ascii="Times New Roman" w:eastAsia="Times New Roman" w:hAnsi="Times New Roman" w:cs="Times New Roman"/>
          <w:sz w:val="28"/>
          <w:szCs w:val="28"/>
        </w:rPr>
        <w:t xml:space="preserve"> </w:t>
      </w:r>
      <w:r w:rsidR="007F6EFF" w:rsidRPr="002B615A">
        <w:rPr>
          <w:rFonts w:ascii="Times New Roman" w:eastAsia="Times New Roman" w:hAnsi="Times New Roman" w:cs="Times New Roman"/>
          <w:sz w:val="28"/>
          <w:szCs w:val="28"/>
        </w:rPr>
        <w:t>наред с Инспектората към ВСС</w:t>
      </w:r>
      <w:r w:rsidR="007F6EFF" w:rsidRPr="002B615A">
        <w:rPr>
          <w:rStyle w:val="a7"/>
          <w:rFonts w:ascii="Times New Roman" w:eastAsia="Times New Roman" w:hAnsi="Times New Roman" w:cs="Times New Roman"/>
          <w:sz w:val="28"/>
          <w:szCs w:val="28"/>
        </w:rPr>
        <w:footnoteReference w:id="5"/>
      </w:r>
      <w:r w:rsidR="007F6EFF" w:rsidRPr="002B615A">
        <w:rPr>
          <w:rFonts w:ascii="Times New Roman" w:eastAsia="Times New Roman" w:hAnsi="Times New Roman" w:cs="Times New Roman"/>
          <w:sz w:val="28"/>
          <w:szCs w:val="28"/>
        </w:rPr>
        <w:t xml:space="preserve">, </w:t>
      </w:r>
      <w:r w:rsidRPr="002B615A">
        <w:rPr>
          <w:rFonts w:ascii="Times New Roman" w:eastAsia="Times New Roman" w:hAnsi="Times New Roman" w:cs="Times New Roman"/>
          <w:sz w:val="28"/>
          <w:szCs w:val="28"/>
        </w:rPr>
        <w:t xml:space="preserve">да извършва действия, свързани с реализиране на дисциплинарна отговорност на магистратите. </w:t>
      </w:r>
    </w:p>
    <w:p w:rsidR="001C01B0" w:rsidRPr="002B615A" w:rsidRDefault="001C01B0" w:rsidP="001C01B0">
      <w:pPr>
        <w:spacing w:after="120"/>
        <w:ind w:right="-283"/>
        <w:jc w:val="both"/>
        <w:rPr>
          <w:rFonts w:ascii="Times New Roman" w:eastAsia="Times New Roman" w:hAnsi="Times New Roman" w:cs="Times New Roman"/>
          <w:spacing w:val="-2"/>
          <w:sz w:val="28"/>
          <w:szCs w:val="28"/>
        </w:rPr>
      </w:pPr>
      <w:r w:rsidRPr="002B615A">
        <w:rPr>
          <w:rFonts w:ascii="Times New Roman" w:eastAsia="Times New Roman" w:hAnsi="Times New Roman" w:cs="Times New Roman"/>
          <w:sz w:val="28"/>
          <w:szCs w:val="28"/>
        </w:rPr>
        <w:t xml:space="preserve">Законът за адвокатурата не позволява еднозначно да се определи правната стойност на доклада от проверката и </w:t>
      </w:r>
      <w:r w:rsidR="00CF6795" w:rsidRPr="002B615A">
        <w:rPr>
          <w:rFonts w:ascii="Times New Roman" w:eastAsia="Times New Roman" w:hAnsi="Times New Roman" w:cs="Times New Roman"/>
          <w:sz w:val="28"/>
          <w:szCs w:val="28"/>
        </w:rPr>
        <w:t xml:space="preserve">на </w:t>
      </w:r>
      <w:r w:rsidRPr="002B615A">
        <w:rPr>
          <w:rFonts w:ascii="Times New Roman" w:eastAsia="Times New Roman" w:hAnsi="Times New Roman" w:cs="Times New Roman"/>
          <w:sz w:val="28"/>
          <w:szCs w:val="28"/>
        </w:rPr>
        <w:t xml:space="preserve">предложението, което адвокатският съвет внася за образуване на дисциплинарно производство или за налагане на дисциплинарно наказание, както и дали тази процедура очертава самостоятелен път за реализиране на дисциплинарна отговорност, паралелен на уредения в Глава шестнадесета ЗСВ. Възприемането на </w:t>
      </w:r>
      <w:r w:rsidRPr="002B615A">
        <w:rPr>
          <w:rFonts w:ascii="Times New Roman" w:eastAsia="Times New Roman" w:hAnsi="Times New Roman" w:cs="Times New Roman"/>
          <w:spacing w:val="-2"/>
          <w:sz w:val="28"/>
          <w:szCs w:val="28"/>
        </w:rPr>
        <w:t xml:space="preserve">цитираните норми от ЗА като уреждане на право на адвокатския съвет само да сезира компетентните органи в дисциплинарното производство по ЗСВ – с повече гаранции за обективност при упражняването на тази функция, е силно затруднено заради използваните изрази </w:t>
      </w:r>
      <w:r w:rsidRPr="002B615A">
        <w:rPr>
          <w:rFonts w:ascii="Times New Roman" w:eastAsia="Times New Roman" w:hAnsi="Times New Roman" w:cs="Times New Roman"/>
          <w:i/>
          <w:spacing w:val="-2"/>
          <w:sz w:val="28"/>
          <w:szCs w:val="28"/>
        </w:rPr>
        <w:t xml:space="preserve">„извършва проверка“, „прецени наличие на виновно поведение“ </w:t>
      </w:r>
      <w:r w:rsidRPr="002B615A">
        <w:rPr>
          <w:rFonts w:ascii="Times New Roman" w:eastAsia="Times New Roman" w:hAnsi="Times New Roman" w:cs="Times New Roman"/>
          <w:spacing w:val="-2"/>
          <w:sz w:val="28"/>
          <w:szCs w:val="28"/>
        </w:rPr>
        <w:t>и</w:t>
      </w:r>
      <w:r w:rsidRPr="002B615A">
        <w:rPr>
          <w:rFonts w:ascii="Times New Roman" w:eastAsia="Times New Roman" w:hAnsi="Times New Roman" w:cs="Times New Roman"/>
          <w:i/>
          <w:spacing w:val="-2"/>
          <w:sz w:val="28"/>
          <w:szCs w:val="28"/>
        </w:rPr>
        <w:t xml:space="preserve"> „предложение за образуване на дисциплинарно производство“.</w:t>
      </w:r>
      <w:r w:rsidRPr="002B615A">
        <w:rPr>
          <w:rFonts w:ascii="Times New Roman" w:eastAsia="Times New Roman" w:hAnsi="Times New Roman" w:cs="Times New Roman"/>
          <w:spacing w:val="-2"/>
          <w:sz w:val="28"/>
          <w:szCs w:val="28"/>
        </w:rPr>
        <w:t xml:space="preserve"> Някои от тях имат легална употреба в ЗСВ и вложеното в тях съдържание се свързва с упражняване на властнически правомощия и иницииране на производство от компетентен държавен орган.</w:t>
      </w:r>
      <w:r w:rsidR="006A557F" w:rsidRPr="002B615A">
        <w:rPr>
          <w:rFonts w:ascii="Times New Roman" w:eastAsia="Times New Roman" w:hAnsi="Times New Roman" w:cs="Times New Roman"/>
          <w:spacing w:val="-2"/>
          <w:sz w:val="28"/>
          <w:szCs w:val="28"/>
        </w:rPr>
        <w:t xml:space="preserve"> </w:t>
      </w:r>
      <w:r w:rsidRPr="002B615A">
        <w:rPr>
          <w:rFonts w:ascii="Times New Roman" w:eastAsia="Times New Roman" w:hAnsi="Times New Roman" w:cs="Times New Roman"/>
          <w:spacing w:val="-2"/>
          <w:sz w:val="28"/>
          <w:szCs w:val="28"/>
        </w:rPr>
        <w:t xml:space="preserve">Точното прилагане и тълкуване на горепосочените разпоредби от ЗА е затруднено заради противоречие на използваните в тях понятия със съдържанието на същите понятия, имащи легална употреба в други закони. Това противоречие засяга основни конституционни принципи и ценности на правовата </w:t>
      </w:r>
      <w:r w:rsidRPr="002B615A">
        <w:rPr>
          <w:rFonts w:ascii="Times New Roman" w:eastAsia="Times New Roman" w:hAnsi="Times New Roman" w:cs="Times New Roman"/>
          <w:spacing w:val="-2"/>
          <w:sz w:val="28"/>
          <w:szCs w:val="28"/>
        </w:rPr>
        <w:lastRenderedPageBreak/>
        <w:t>държава, което води до извод, че тези норми са конституционно нетърпими. Аргументи в този смисъл могат да се черпят и от Решение № 9 от 30.09.1994 г. по к.д. № 11/94 г., Решение № 14 от 23.11.2000 г. по к.д. № 12/2000 г. и Решение № 6 от 1205.2005 г. по к. д. № 3/2005 г.</w:t>
      </w:r>
    </w:p>
    <w:p w:rsidR="001C01B0" w:rsidRPr="002B615A" w:rsidRDefault="001C01B0" w:rsidP="001C01B0">
      <w:pPr>
        <w:spacing w:after="120" w:line="240" w:lineRule="auto"/>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 xml:space="preserve">ІІ. Противоречие с принципа за върховенството и непосредственото действие на основния закон, установени с чл. 5, ал. 1 и ал. 2 КРБ </w:t>
      </w: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Съгласно чл. 132а, ал. 6 КРБ Инспекторатът към ВСС е натоварен с функцията да проверява дейността на органите на съдебната власт, с изричното условие „без да засяга тяхната независимост при осъществяването на техните функции“. Основният закон допълнително гарантира и обективността на проверките, като въвежда </w:t>
      </w:r>
      <w:proofErr w:type="spellStart"/>
      <w:r w:rsidRPr="002B615A">
        <w:rPr>
          <w:rFonts w:ascii="Times New Roman" w:eastAsia="Times New Roman" w:hAnsi="Times New Roman" w:cs="Times New Roman"/>
          <w:sz w:val="28"/>
          <w:szCs w:val="28"/>
        </w:rPr>
        <w:t>коституционния</w:t>
      </w:r>
      <w:proofErr w:type="spellEnd"/>
      <w:r w:rsidRPr="002B615A">
        <w:rPr>
          <w:rFonts w:ascii="Times New Roman" w:eastAsia="Times New Roman" w:hAnsi="Times New Roman" w:cs="Times New Roman"/>
          <w:sz w:val="28"/>
          <w:szCs w:val="28"/>
        </w:rPr>
        <w:t xml:space="preserve"> принцип за независимост на главния инспектор и на инспекторите, както и подчинението им само на закона при осъществяване на тези функции. </w:t>
      </w: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Съгласно чл. 132а, ал. 7 от КРБ Инспекторатът към ВСС действа служебно, по инициатива на граждани, юридически лица или държавни органи, включително на съдии, прокурори и следователи. Тази </w:t>
      </w:r>
      <w:proofErr w:type="spellStart"/>
      <w:r w:rsidRPr="002B615A">
        <w:rPr>
          <w:rFonts w:ascii="Times New Roman" w:eastAsia="Times New Roman" w:hAnsi="Times New Roman" w:cs="Times New Roman"/>
          <w:sz w:val="28"/>
          <w:szCs w:val="28"/>
        </w:rPr>
        <w:t>коституционна</w:t>
      </w:r>
      <w:proofErr w:type="spellEnd"/>
      <w:r w:rsidRPr="002B615A">
        <w:rPr>
          <w:rFonts w:ascii="Times New Roman" w:eastAsia="Times New Roman" w:hAnsi="Times New Roman" w:cs="Times New Roman"/>
          <w:sz w:val="28"/>
          <w:szCs w:val="28"/>
        </w:rPr>
        <w:t xml:space="preserve"> норма има непосредствено действие и дава право на широк кръг субекти да подадат сигнал до Инспектората към ВСС, но именно </w:t>
      </w:r>
      <w:r w:rsidR="00E84BDC" w:rsidRPr="002B615A">
        <w:rPr>
          <w:rFonts w:ascii="Times New Roman" w:eastAsia="Times New Roman" w:hAnsi="Times New Roman" w:cs="Times New Roman"/>
          <w:sz w:val="28"/>
          <w:szCs w:val="28"/>
        </w:rPr>
        <w:t>той</w:t>
      </w:r>
      <w:r w:rsidRPr="002B615A">
        <w:rPr>
          <w:rFonts w:ascii="Times New Roman" w:eastAsia="Times New Roman" w:hAnsi="Times New Roman" w:cs="Times New Roman"/>
          <w:sz w:val="28"/>
          <w:szCs w:val="28"/>
        </w:rPr>
        <w:t xml:space="preserve"> остава основен орган за проверка на дейността на органите на съдебната власт. От своя страна ВСС е конституционно установеният орган по налагане на дисциплинарните наказания по чл. 130, ал. 6, т. 2 КРБ. </w:t>
      </w:r>
      <w:r w:rsidR="00CF6795" w:rsidRPr="002B615A">
        <w:rPr>
          <w:rFonts w:ascii="Times New Roman" w:eastAsia="Times New Roman" w:hAnsi="Times New Roman" w:cs="Times New Roman"/>
          <w:sz w:val="28"/>
          <w:szCs w:val="28"/>
        </w:rPr>
        <w:t>Реализирането</w:t>
      </w:r>
      <w:r w:rsidRPr="002B615A">
        <w:rPr>
          <w:rFonts w:ascii="Times New Roman" w:eastAsia="Times New Roman" w:hAnsi="Times New Roman" w:cs="Times New Roman"/>
          <w:sz w:val="28"/>
          <w:szCs w:val="28"/>
        </w:rPr>
        <w:t xml:space="preserve"> на отговорността на съдиите, прокурорите и следователите, съгласно повелята на чл. 133 КРБ се урежда със същия закон /ЗСВ/, който регламентира и организацията и дейността на Висшия съдебен съвет, на съдилищата, на прокурорските и следствените органи, статута на магистратите, условията и реда за тяхното назначаване и освобождаване от длъжност.</w:t>
      </w: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При това положение тълкуването на съдържанието на нормата на чл. 29, ал. 2 ЗА, дава основание да се направят следните изводи. Първият елемент от предмета на проверката /неоказване на дължимото уважение на адвокат/ се отнася до морално-етични норми и правила, а вторият /неоказване на дължимото съдействие на адвокат/ – до неизпълнение на служебни задължения. И двете прояви, посочени в ЗА, са предвидени в </w:t>
      </w:r>
      <w:proofErr w:type="spellStart"/>
      <w:r w:rsidRPr="002B615A">
        <w:rPr>
          <w:rFonts w:ascii="Times New Roman" w:eastAsia="Times New Roman" w:hAnsi="Times New Roman" w:cs="Times New Roman"/>
          <w:sz w:val="28"/>
          <w:szCs w:val="28"/>
        </w:rPr>
        <w:t>устройствения</w:t>
      </w:r>
      <w:proofErr w:type="spellEnd"/>
      <w:r w:rsidRPr="002B615A">
        <w:rPr>
          <w:rFonts w:ascii="Times New Roman" w:eastAsia="Times New Roman" w:hAnsi="Times New Roman" w:cs="Times New Roman"/>
          <w:sz w:val="28"/>
          <w:szCs w:val="28"/>
        </w:rPr>
        <w:t xml:space="preserve"> закон на съдебната власт като дисциплинарни нарушения – в чл. 307, ал. 4 ЗСВ. Щом Конституцията възлага, уредени със самата нея органи – Инспекторатът към ВСС и самият ВСС, да осъществяват проверки на дейността на органите на съдебната власт и да налагат дисциплинарни наказания, а от друга страна изисква всички въпроси относно статута на магистратите, организацията и дейността на органите на съдебната власт и реализирането на отговорност да бъдат уредени в </w:t>
      </w:r>
      <w:proofErr w:type="spellStart"/>
      <w:r w:rsidRPr="002B615A">
        <w:rPr>
          <w:rFonts w:ascii="Times New Roman" w:eastAsia="Times New Roman" w:hAnsi="Times New Roman" w:cs="Times New Roman"/>
          <w:sz w:val="28"/>
          <w:szCs w:val="28"/>
        </w:rPr>
        <w:lastRenderedPageBreak/>
        <w:t>устройствения</w:t>
      </w:r>
      <w:proofErr w:type="spellEnd"/>
      <w:r w:rsidRPr="002B615A">
        <w:rPr>
          <w:rFonts w:ascii="Times New Roman" w:eastAsia="Times New Roman" w:hAnsi="Times New Roman" w:cs="Times New Roman"/>
          <w:sz w:val="28"/>
          <w:szCs w:val="28"/>
        </w:rPr>
        <w:t xml:space="preserve"> закон, то атакуваните норми от ЗА са в колизия с принципите за върховенството и непосредственото действие на конституционните норми. </w:t>
      </w: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С разпоредбите на чл. 29, ал. 2-4 и чл. 30, ал. 1 ЗА е недопустимо надхвърлена конституционната делегация по чл. 134, ал. 2 КРБ, защото Конституцията възлага със закон да бъде уредена организацията и дейността на адвокатурата в контекста на основната й мисия по чл. 134, ал. 1 КРБ, но не и участието й в механизмите за проверка и контрол на органите на съдебната или изпълнителната власт.</w:t>
      </w:r>
    </w:p>
    <w:p w:rsidR="001C01B0" w:rsidRPr="002B615A" w:rsidRDefault="001C01B0" w:rsidP="001C01B0">
      <w:pPr>
        <w:spacing w:after="120" w:line="240" w:lineRule="auto"/>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ІІІ. Противоречие с принципа за независимост на съдебната власт, установен с чл. 117, ал. 2 КРБ</w:t>
      </w:r>
    </w:p>
    <w:p w:rsidR="001C01B0" w:rsidRPr="002B615A" w:rsidRDefault="001C01B0" w:rsidP="00EE32F8">
      <w:pPr>
        <w:shd w:val="clear" w:color="auto" w:fill="FFFFFF"/>
        <w:tabs>
          <w:tab w:val="left" w:pos="1134"/>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shd w:val="clear" w:color="auto" w:fill="FFFFFF"/>
        </w:rPr>
        <w:t xml:space="preserve">1. Всяка възможност атакуваните разпоредби от ЗА да се възприемат като даващи основание за упражняване на властнически правомощия или контролни функции спрямо съдия, прокурор или следовател от страна на външни за съдебната власт фактори, </w:t>
      </w:r>
      <w:r w:rsidRPr="002B615A">
        <w:rPr>
          <w:rFonts w:ascii="Times New Roman" w:eastAsia="Times New Roman" w:hAnsi="Times New Roman" w:cs="Times New Roman"/>
          <w:sz w:val="28"/>
          <w:szCs w:val="28"/>
        </w:rPr>
        <w:t>противоречи с конституционния принцип за независимост на съдебната власт</w:t>
      </w:r>
      <w:r w:rsidRPr="002B615A">
        <w:rPr>
          <w:rFonts w:ascii="Times New Roman" w:eastAsia="Times New Roman" w:hAnsi="Times New Roman" w:cs="Times New Roman"/>
          <w:color w:val="000000"/>
          <w:sz w:val="28"/>
          <w:szCs w:val="28"/>
          <w:lang w:eastAsia="bg-BG"/>
        </w:rPr>
        <w:t>.</w:t>
      </w:r>
      <w:r w:rsidRPr="002B615A">
        <w:rPr>
          <w:rFonts w:ascii="Times New Roman" w:eastAsia="Times New Roman" w:hAnsi="Times New Roman" w:cs="Times New Roman"/>
          <w:sz w:val="28"/>
          <w:szCs w:val="28"/>
        </w:rPr>
        <w:t xml:space="preserve"> С разпоредбите на чл. 29, ал. 2 и ал. 4 ЗА фактически се възлагат властнически компетентности на самоуправляваща се организация извън системата на държавната власт – адвокатският съвет може да </w:t>
      </w:r>
      <w:proofErr w:type="spellStart"/>
      <w:r w:rsidRPr="002B615A">
        <w:rPr>
          <w:rFonts w:ascii="Times New Roman" w:eastAsia="Times New Roman" w:hAnsi="Times New Roman" w:cs="Times New Roman"/>
          <w:sz w:val="28"/>
          <w:szCs w:val="28"/>
        </w:rPr>
        <w:t>оправомощи</w:t>
      </w:r>
      <w:proofErr w:type="spellEnd"/>
      <w:r w:rsidRPr="002B615A">
        <w:rPr>
          <w:rFonts w:ascii="Times New Roman" w:eastAsia="Times New Roman" w:hAnsi="Times New Roman" w:cs="Times New Roman"/>
          <w:sz w:val="28"/>
          <w:szCs w:val="28"/>
        </w:rPr>
        <w:t xml:space="preserve"> свой представител и да извърши сам проверка на действия на орган на съдебната власт. Освен че се дублира функцията на органи, уредени именно с тази цел в КРБ и ЗСВ, по този начин се посяга на иманентно присъщата ценност на демократичните общества – независимостта на съдебната власт.</w:t>
      </w:r>
    </w:p>
    <w:p w:rsidR="001C01B0" w:rsidRPr="002B615A" w:rsidRDefault="001C01B0" w:rsidP="001C01B0">
      <w:pPr>
        <w:shd w:val="clear" w:color="auto" w:fill="FFFFFF"/>
        <w:tabs>
          <w:tab w:val="left" w:pos="993"/>
        </w:tabs>
        <w:spacing w:after="120"/>
        <w:ind w:right="-283"/>
        <w:jc w:val="both"/>
        <w:rPr>
          <w:rFonts w:ascii="Times New Roman" w:eastAsia="Times New Roman" w:hAnsi="Times New Roman" w:cs="Times New Roman"/>
          <w:i/>
          <w:spacing w:val="-4"/>
          <w:sz w:val="28"/>
          <w:szCs w:val="28"/>
        </w:rPr>
      </w:pPr>
      <w:r w:rsidRPr="002B615A">
        <w:rPr>
          <w:rFonts w:ascii="Times New Roman" w:eastAsia="Times New Roman" w:hAnsi="Times New Roman" w:cs="Times New Roman"/>
          <w:sz w:val="28"/>
          <w:szCs w:val="28"/>
        </w:rPr>
        <w:t>От тази гледна точка е наложително обсъждане на принципа на разделение на властите /чл.</w:t>
      </w:r>
      <w:r w:rsidRPr="002B615A">
        <w:rPr>
          <w:rFonts w:ascii="Times New Roman" w:eastAsia="Times New Roman" w:hAnsi="Times New Roman" w:cs="Times New Roman"/>
          <w:sz w:val="28"/>
          <w:szCs w:val="28"/>
          <w:lang w:val="en-US"/>
        </w:rPr>
        <w:t xml:space="preserve"> </w:t>
      </w:r>
      <w:r w:rsidRPr="002B615A">
        <w:rPr>
          <w:rFonts w:ascii="Times New Roman" w:eastAsia="Times New Roman" w:hAnsi="Times New Roman" w:cs="Times New Roman"/>
          <w:sz w:val="28"/>
          <w:szCs w:val="28"/>
        </w:rPr>
        <w:t xml:space="preserve">8 КРБ/, </w:t>
      </w:r>
      <w:r w:rsidR="00456B9F" w:rsidRPr="002B615A">
        <w:rPr>
          <w:rFonts w:ascii="Times New Roman" w:eastAsia="Times New Roman" w:hAnsi="Times New Roman" w:cs="Times New Roman"/>
          <w:sz w:val="28"/>
          <w:szCs w:val="28"/>
        </w:rPr>
        <w:t>в контекста на</w:t>
      </w:r>
      <w:r w:rsidRPr="002B615A">
        <w:rPr>
          <w:rFonts w:ascii="Times New Roman" w:eastAsia="Times New Roman" w:hAnsi="Times New Roman" w:cs="Times New Roman"/>
          <w:sz w:val="28"/>
          <w:szCs w:val="28"/>
        </w:rPr>
        <w:t xml:space="preserve"> досегашната практика на Конституционния съд. С Решение № 8</w:t>
      </w:r>
      <w:r w:rsidRPr="002B615A">
        <w:rPr>
          <w:rFonts w:ascii="Times New Roman" w:eastAsia="Times New Roman" w:hAnsi="Times New Roman" w:cs="Times New Roman"/>
          <w:sz w:val="28"/>
          <w:szCs w:val="28"/>
          <w:lang w:val="en-US"/>
        </w:rPr>
        <w:t xml:space="preserve"> </w:t>
      </w:r>
      <w:r w:rsidRPr="002B615A">
        <w:rPr>
          <w:rFonts w:ascii="Times New Roman" w:eastAsia="Times New Roman" w:hAnsi="Times New Roman" w:cs="Times New Roman"/>
          <w:sz w:val="28"/>
          <w:szCs w:val="28"/>
        </w:rPr>
        <w:t xml:space="preserve">от 12.07.2007 г. по к. д. № 5/2007 г. на КС е признато, че интересите на гражданите и обществото налагат изграждането на независима съдебна власт при спазване установения от чл. 8 КРБ принцип за разделение на властите. КС </w:t>
      </w:r>
      <w:r w:rsidRPr="002B615A">
        <w:rPr>
          <w:rFonts w:ascii="Times New Roman" w:eastAsia="Times New Roman" w:hAnsi="Times New Roman" w:cs="Times New Roman"/>
          <w:spacing w:val="-4"/>
          <w:sz w:val="28"/>
          <w:szCs w:val="28"/>
        </w:rPr>
        <w:t xml:space="preserve">нееднократно е подчертавал, че принципът на разделение на властите не изгражда непреодолима преграда между тях, а предполага взаимодействие и сътрудничество. </w:t>
      </w:r>
      <w:hyperlink r:id="rId9" w:history="1">
        <w:r w:rsidRPr="002B615A">
          <w:rPr>
            <w:rFonts w:ascii="Times New Roman" w:eastAsia="Times New Roman" w:hAnsi="Times New Roman" w:cs="Times New Roman"/>
            <w:spacing w:val="-4"/>
            <w:sz w:val="28"/>
            <w:szCs w:val="28"/>
          </w:rPr>
          <w:t>Така например в Решение № 8 от 01.09.2005 г. по к. д. № 7/2005 г</w:t>
        </w:r>
      </w:hyperlink>
      <w:r w:rsidRPr="002B615A">
        <w:rPr>
          <w:rFonts w:ascii="Times New Roman" w:eastAsia="Times New Roman" w:hAnsi="Times New Roman" w:cs="Times New Roman"/>
          <w:spacing w:val="-4"/>
          <w:sz w:val="28"/>
          <w:szCs w:val="28"/>
        </w:rPr>
        <w:t>. КС отбелязва: „</w:t>
      </w:r>
      <w:r w:rsidRPr="002B615A">
        <w:rPr>
          <w:rFonts w:ascii="Times New Roman" w:eastAsia="Times New Roman" w:hAnsi="Times New Roman" w:cs="Times New Roman"/>
          <w:i/>
          <w:sz w:val="28"/>
          <w:szCs w:val="28"/>
        </w:rPr>
        <w:t xml:space="preserve">Няма работеща конституционна система, която да предвижда и осигурява абсолютна независимост на която и да е от трите власти, защото необходимото равновесие се постига чрез взаимно възпиране. Същевременно, модерният конституционализъм изисква динамичното равновесие на властите да се постига чрез сътрудничество и взаимодействие между тях. Става дума за функционално взаимодействие по основни за обществото проблеми, което нито заличава, нито преодолява принципа в името на неговия антипод – единството на властта. Взаимодействието и сътрудничеството, от една страна, и взаимният контрол и възпиране – от друга, не следва да водят обаче </w:t>
      </w:r>
      <w:r w:rsidRPr="002B615A">
        <w:rPr>
          <w:rFonts w:ascii="Times New Roman" w:eastAsia="Times New Roman" w:hAnsi="Times New Roman" w:cs="Times New Roman"/>
          <w:i/>
          <w:sz w:val="28"/>
          <w:szCs w:val="28"/>
        </w:rPr>
        <w:lastRenderedPageBreak/>
        <w:t>до обезличаване на която и да е от трите власти, до размиване на нейните собствени отговорности или до прехвърляне на специфични правомощия на други субекти."</w:t>
      </w:r>
    </w:p>
    <w:p w:rsidR="001C01B0" w:rsidRPr="002B615A" w:rsidRDefault="001C01B0" w:rsidP="001C01B0">
      <w:pPr>
        <w:shd w:val="clear" w:color="auto" w:fill="FFFFFF"/>
        <w:tabs>
          <w:tab w:val="left" w:pos="993"/>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Следователно, проявленията на взаимния контрол и възпиране могат да се търсят и откриват само при реализиране на правомощия на органи, упражняващи държавна власт. Възможностите за интервениране обаче трябва да са конституционно уредени, за да не се нарушава независимостта на отделните власти и най-вече на съдебната, за което КРБ е дала специални гаранции. Подобни права и възможности за намеса в полето на съдебната власт, Конституцията не е предвидила за адвокатурата, която не е и орган на държавна власт, въпреки че има конституционна уредба в норма от Глава шеста на КРБ „Съдебна власт“ и нейното функциониране е свързано най-тясно със съдебната власт. Щом е така, законодателят не може по </w:t>
      </w:r>
      <w:proofErr w:type="spellStart"/>
      <w:r w:rsidRPr="002B615A">
        <w:rPr>
          <w:rFonts w:ascii="Times New Roman" w:eastAsia="Times New Roman" w:hAnsi="Times New Roman" w:cs="Times New Roman"/>
          <w:sz w:val="28"/>
          <w:szCs w:val="28"/>
        </w:rPr>
        <w:t>конституционносъобразен</w:t>
      </w:r>
      <w:proofErr w:type="spellEnd"/>
      <w:r w:rsidRPr="002B615A">
        <w:rPr>
          <w:rFonts w:ascii="Times New Roman" w:eastAsia="Times New Roman" w:hAnsi="Times New Roman" w:cs="Times New Roman"/>
          <w:sz w:val="28"/>
          <w:szCs w:val="28"/>
        </w:rPr>
        <w:t xml:space="preserve"> начин да възлага на адвокатурата или на нейни органи да бъде част от механизма на взаимния контрол и съдържание между отделните власти, вкл. и чрез участие в своеобразни инспекции на работата на органите на съдебна власт или самостоятелното извършване на такива. </w:t>
      </w:r>
    </w:p>
    <w:p w:rsidR="001C01B0" w:rsidRPr="002B615A" w:rsidRDefault="001C01B0" w:rsidP="001C01B0">
      <w:pPr>
        <w:shd w:val="clear" w:color="auto" w:fill="FFFFFF"/>
        <w:tabs>
          <w:tab w:val="left" w:pos="993"/>
        </w:tabs>
        <w:spacing w:after="120"/>
        <w:ind w:right="-283"/>
        <w:jc w:val="both"/>
        <w:rPr>
          <w:rFonts w:ascii="Times New Roman" w:eastAsia="Times New Roman" w:hAnsi="Times New Roman" w:cs="Times New Roman"/>
          <w:spacing w:val="-4"/>
          <w:sz w:val="28"/>
          <w:szCs w:val="28"/>
        </w:rPr>
      </w:pPr>
      <w:r w:rsidRPr="002B615A">
        <w:rPr>
          <w:rFonts w:ascii="Times New Roman" w:eastAsia="Times New Roman" w:hAnsi="Times New Roman" w:cs="Times New Roman"/>
          <w:sz w:val="28"/>
          <w:szCs w:val="28"/>
        </w:rPr>
        <w:t xml:space="preserve">Затова се намира, че с </w:t>
      </w:r>
      <w:r w:rsidRPr="002B615A">
        <w:rPr>
          <w:rFonts w:ascii="Times New Roman" w:eastAsia="Times New Roman" w:hAnsi="Times New Roman" w:cs="Times New Roman"/>
          <w:spacing w:val="-4"/>
          <w:sz w:val="28"/>
          <w:szCs w:val="28"/>
        </w:rPr>
        <w:t xml:space="preserve">предвидена с чл. 29 ЗА проверка /т. е. установяване на наличността и достоверността на </w:t>
      </w:r>
      <w:proofErr w:type="spellStart"/>
      <w:r w:rsidRPr="002B615A">
        <w:rPr>
          <w:rFonts w:ascii="Times New Roman" w:eastAsia="Times New Roman" w:hAnsi="Times New Roman" w:cs="Times New Roman"/>
          <w:spacing w:val="-4"/>
          <w:sz w:val="28"/>
          <w:szCs w:val="28"/>
        </w:rPr>
        <w:t>правнорелевантни</w:t>
      </w:r>
      <w:proofErr w:type="spellEnd"/>
      <w:r w:rsidRPr="002B615A">
        <w:rPr>
          <w:rFonts w:ascii="Times New Roman" w:eastAsia="Times New Roman" w:hAnsi="Times New Roman" w:cs="Times New Roman"/>
          <w:spacing w:val="-4"/>
          <w:sz w:val="28"/>
          <w:szCs w:val="28"/>
        </w:rPr>
        <w:t xml:space="preserve"> факти/, се допуска намеса във функционирането на съдебната власт, в противоречие с конституционно установената й независимост. Де факто в разрез с този принцип законът е прехвърлил на адвокатския съвет или на негов </w:t>
      </w:r>
      <w:proofErr w:type="spellStart"/>
      <w:r w:rsidRPr="002B615A">
        <w:rPr>
          <w:rFonts w:ascii="Times New Roman" w:eastAsia="Times New Roman" w:hAnsi="Times New Roman" w:cs="Times New Roman"/>
          <w:spacing w:val="-4"/>
          <w:sz w:val="28"/>
          <w:szCs w:val="28"/>
        </w:rPr>
        <w:t>оправомощен</w:t>
      </w:r>
      <w:proofErr w:type="spellEnd"/>
      <w:r w:rsidRPr="002B615A">
        <w:rPr>
          <w:rFonts w:ascii="Times New Roman" w:eastAsia="Times New Roman" w:hAnsi="Times New Roman" w:cs="Times New Roman"/>
          <w:spacing w:val="-4"/>
          <w:sz w:val="28"/>
          <w:szCs w:val="28"/>
        </w:rPr>
        <w:t xml:space="preserve"> член правомощия и функции, които според Конституцията и ЗСВ са отредени на държавни органи.</w:t>
      </w:r>
    </w:p>
    <w:p w:rsidR="001C01B0" w:rsidRPr="002B615A" w:rsidRDefault="001C01B0" w:rsidP="00EE32F8">
      <w:pPr>
        <w:shd w:val="clear" w:color="auto" w:fill="FFFFFF"/>
        <w:tabs>
          <w:tab w:val="left" w:pos="993"/>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2. </w:t>
      </w:r>
      <w:proofErr w:type="spellStart"/>
      <w:r w:rsidRPr="002B615A">
        <w:rPr>
          <w:rFonts w:ascii="Times New Roman" w:eastAsia="Times New Roman" w:hAnsi="Times New Roman" w:cs="Times New Roman"/>
          <w:sz w:val="28"/>
          <w:szCs w:val="28"/>
        </w:rPr>
        <w:t>Конституцонната</w:t>
      </w:r>
      <w:proofErr w:type="spellEnd"/>
      <w:r w:rsidRPr="002B615A">
        <w:rPr>
          <w:rFonts w:ascii="Times New Roman" w:eastAsia="Times New Roman" w:hAnsi="Times New Roman" w:cs="Times New Roman"/>
          <w:sz w:val="28"/>
          <w:szCs w:val="28"/>
        </w:rPr>
        <w:t xml:space="preserve"> </w:t>
      </w:r>
      <w:proofErr w:type="spellStart"/>
      <w:r w:rsidRPr="002B615A">
        <w:rPr>
          <w:rFonts w:ascii="Times New Roman" w:eastAsia="Times New Roman" w:hAnsi="Times New Roman" w:cs="Times New Roman"/>
          <w:sz w:val="28"/>
          <w:szCs w:val="28"/>
        </w:rPr>
        <w:t>недопостумост</w:t>
      </w:r>
      <w:proofErr w:type="spellEnd"/>
      <w:r w:rsidRPr="002B615A">
        <w:rPr>
          <w:rFonts w:ascii="Times New Roman" w:eastAsia="Times New Roman" w:hAnsi="Times New Roman" w:cs="Times New Roman"/>
          <w:sz w:val="28"/>
          <w:szCs w:val="28"/>
        </w:rPr>
        <w:t xml:space="preserve"> на инспекцията, която адво</w:t>
      </w:r>
      <w:r w:rsidR="00514E7D">
        <w:rPr>
          <w:rFonts w:ascii="Times New Roman" w:eastAsia="Times New Roman" w:hAnsi="Times New Roman" w:cs="Times New Roman"/>
          <w:sz w:val="28"/>
          <w:szCs w:val="28"/>
        </w:rPr>
        <w:t>катският съвет извършва върху</w:t>
      </w:r>
      <w:r w:rsidR="00514E7D">
        <w:rPr>
          <w:rFonts w:ascii="Times New Roman" w:eastAsia="Times New Roman" w:hAnsi="Times New Roman" w:cs="Times New Roman"/>
          <w:sz w:val="28"/>
          <w:szCs w:val="28"/>
          <w:lang w:val="en-US"/>
        </w:rPr>
        <w:t xml:space="preserve"> </w:t>
      </w:r>
      <w:r w:rsidRPr="002B615A">
        <w:rPr>
          <w:rFonts w:ascii="Times New Roman" w:eastAsia="Times New Roman" w:hAnsi="Times New Roman" w:cs="Times New Roman"/>
          <w:sz w:val="28"/>
          <w:szCs w:val="28"/>
        </w:rPr>
        <w:t xml:space="preserve">работата на орган на съдебната власт, предопределя оценката и на </w:t>
      </w:r>
      <w:proofErr w:type="spellStart"/>
      <w:r w:rsidRPr="002B615A">
        <w:rPr>
          <w:rFonts w:ascii="Times New Roman" w:eastAsia="Times New Roman" w:hAnsi="Times New Roman" w:cs="Times New Roman"/>
          <w:sz w:val="28"/>
          <w:szCs w:val="28"/>
        </w:rPr>
        <w:t>последващите</w:t>
      </w:r>
      <w:proofErr w:type="spellEnd"/>
      <w:r w:rsidRPr="002B615A">
        <w:rPr>
          <w:rFonts w:ascii="Times New Roman" w:eastAsia="Times New Roman" w:hAnsi="Times New Roman" w:cs="Times New Roman"/>
          <w:sz w:val="28"/>
          <w:szCs w:val="28"/>
        </w:rPr>
        <w:t xml:space="preserve"> тази инспекция действия. В чл. 30, ал. 1 ЗА е предвидено, че след проверката, въз основа на доклада от същата, „</w:t>
      </w:r>
      <w:r w:rsidRPr="002B615A">
        <w:rPr>
          <w:rFonts w:ascii="Times New Roman" w:eastAsia="Times New Roman" w:hAnsi="Times New Roman" w:cs="Times New Roman"/>
          <w:i/>
          <w:sz w:val="28"/>
          <w:szCs w:val="28"/>
        </w:rPr>
        <w:t>адвокатският съвет, ако прецени, че е налице виновно поведение прави предложение за образуване на дисциплинарно производство срещу съдията, прокурора, следователя, разследващия полицай, разследващия митнически инспектор или за налагане на дисциплинарно наказание на длъжностното лице от ръководителя на съответния административен орган или служба“</w:t>
      </w:r>
      <w:r w:rsidRPr="002B615A">
        <w:rPr>
          <w:rFonts w:ascii="Times New Roman" w:eastAsia="Times New Roman" w:hAnsi="Times New Roman" w:cs="Times New Roman"/>
          <w:sz w:val="28"/>
          <w:szCs w:val="28"/>
        </w:rPr>
        <w:t xml:space="preserve">. </w:t>
      </w:r>
    </w:p>
    <w:p w:rsidR="00977039" w:rsidRPr="002B615A" w:rsidRDefault="001C01B0" w:rsidP="001C01B0">
      <w:pPr>
        <w:shd w:val="clear" w:color="auto" w:fill="FFFFFF"/>
        <w:tabs>
          <w:tab w:val="left" w:pos="993"/>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Налице са поне три елемента, които формират извод, че тези действия задълбочават интервенцията върху не</w:t>
      </w:r>
      <w:r w:rsidR="00977039" w:rsidRPr="002B615A">
        <w:rPr>
          <w:rFonts w:ascii="Times New Roman" w:eastAsia="Times New Roman" w:hAnsi="Times New Roman" w:cs="Times New Roman"/>
          <w:sz w:val="28"/>
          <w:szCs w:val="28"/>
        </w:rPr>
        <w:t>зависимостта на съдебната власт:</w:t>
      </w:r>
    </w:p>
    <w:p w:rsidR="00977039" w:rsidRPr="002B615A" w:rsidRDefault="00977039" w:rsidP="001C01B0">
      <w:pPr>
        <w:shd w:val="clear" w:color="auto" w:fill="FFFFFF"/>
        <w:tabs>
          <w:tab w:val="left" w:pos="993"/>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2.1.</w:t>
      </w:r>
      <w:r w:rsidR="001C01B0" w:rsidRPr="002B615A">
        <w:rPr>
          <w:rFonts w:ascii="Times New Roman" w:eastAsia="Times New Roman" w:hAnsi="Times New Roman" w:cs="Times New Roman"/>
          <w:sz w:val="28"/>
          <w:szCs w:val="28"/>
        </w:rPr>
        <w:t xml:space="preserve"> </w:t>
      </w:r>
      <w:r w:rsidRPr="002B615A">
        <w:rPr>
          <w:rFonts w:ascii="Times New Roman" w:eastAsia="Times New Roman" w:hAnsi="Times New Roman" w:cs="Times New Roman"/>
          <w:sz w:val="28"/>
          <w:szCs w:val="28"/>
        </w:rPr>
        <w:t>З</w:t>
      </w:r>
      <w:r w:rsidR="001C01B0" w:rsidRPr="002B615A">
        <w:rPr>
          <w:rFonts w:ascii="Times New Roman" w:eastAsia="Times New Roman" w:hAnsi="Times New Roman" w:cs="Times New Roman"/>
          <w:sz w:val="28"/>
          <w:szCs w:val="28"/>
        </w:rPr>
        <w:t xml:space="preserve">аконът предвижда очертаване на релевантните факти във финален акт на проверката, за чието съставяне представителят на адвокатския съвет има водеща или самостоятелна роля. </w:t>
      </w:r>
    </w:p>
    <w:p w:rsidR="00977039" w:rsidRPr="002B615A" w:rsidRDefault="00977039" w:rsidP="001C01B0">
      <w:pPr>
        <w:shd w:val="clear" w:color="auto" w:fill="FFFFFF"/>
        <w:tabs>
          <w:tab w:val="left" w:pos="993"/>
        </w:tabs>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lastRenderedPageBreak/>
        <w:t>2.</w:t>
      </w:r>
      <w:proofErr w:type="spellStart"/>
      <w:r w:rsidRPr="002B615A">
        <w:rPr>
          <w:rFonts w:ascii="Times New Roman" w:eastAsia="Times New Roman" w:hAnsi="Times New Roman" w:cs="Times New Roman"/>
          <w:sz w:val="28"/>
          <w:szCs w:val="28"/>
        </w:rPr>
        <w:t>2</w:t>
      </w:r>
      <w:proofErr w:type="spellEnd"/>
      <w:r w:rsidRPr="002B615A">
        <w:rPr>
          <w:rFonts w:ascii="Times New Roman" w:eastAsia="Times New Roman" w:hAnsi="Times New Roman" w:cs="Times New Roman"/>
          <w:sz w:val="28"/>
          <w:szCs w:val="28"/>
        </w:rPr>
        <w:t>. С</w:t>
      </w:r>
      <w:r w:rsidR="001C01B0" w:rsidRPr="002B615A">
        <w:rPr>
          <w:rFonts w:ascii="Times New Roman" w:eastAsia="Times New Roman" w:hAnsi="Times New Roman" w:cs="Times New Roman"/>
          <w:sz w:val="28"/>
          <w:szCs w:val="28"/>
        </w:rPr>
        <w:t xml:space="preserve">амият адвокатски съвет е натоварен да прецени дали провереният съдия, прокурор, следовател или разследващ орган е имал виновно поведение. </w:t>
      </w:r>
    </w:p>
    <w:p w:rsidR="001C01B0" w:rsidRPr="002B615A" w:rsidRDefault="00977039" w:rsidP="0081628E">
      <w:pPr>
        <w:spacing w:after="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2.3. </w:t>
      </w:r>
      <w:r w:rsidR="001C01B0" w:rsidRPr="002B615A">
        <w:rPr>
          <w:rFonts w:ascii="Times New Roman" w:eastAsia="Times New Roman" w:hAnsi="Times New Roman" w:cs="Times New Roman"/>
          <w:sz w:val="28"/>
          <w:szCs w:val="28"/>
        </w:rPr>
        <w:t>На адвокатския съвет е дадено правомощие да направи предложение за реализиране на дисциплинарна отговорност, което се разбира като иницииращ акт в дисциплинарното производство.</w:t>
      </w:r>
      <w:r w:rsidR="001D51E8" w:rsidRPr="002B615A">
        <w:rPr>
          <w:rFonts w:ascii="Times New Roman" w:eastAsia="Times New Roman" w:hAnsi="Times New Roman" w:cs="Times New Roman"/>
          <w:sz w:val="28"/>
          <w:szCs w:val="28"/>
        </w:rPr>
        <w:t xml:space="preserve"> </w:t>
      </w:r>
      <w:r w:rsidR="00752196" w:rsidRPr="002B615A">
        <w:rPr>
          <w:rFonts w:ascii="Times New Roman" w:eastAsia="Times New Roman" w:hAnsi="Times New Roman" w:cs="Times New Roman"/>
          <w:sz w:val="28"/>
          <w:szCs w:val="28"/>
        </w:rPr>
        <w:t>Н</w:t>
      </w:r>
      <w:r w:rsidR="007A5A94" w:rsidRPr="002B615A">
        <w:rPr>
          <w:rFonts w:ascii="Times New Roman" w:eastAsia="Times New Roman" w:hAnsi="Times New Roman" w:cs="Times New Roman"/>
          <w:sz w:val="28"/>
          <w:szCs w:val="28"/>
        </w:rPr>
        <w:t xml:space="preserve">алице </w:t>
      </w:r>
      <w:r w:rsidR="00752196" w:rsidRPr="002B615A">
        <w:rPr>
          <w:rFonts w:ascii="Times New Roman" w:eastAsia="Times New Roman" w:hAnsi="Times New Roman" w:cs="Times New Roman"/>
          <w:sz w:val="28"/>
          <w:szCs w:val="28"/>
        </w:rPr>
        <w:t xml:space="preserve">е </w:t>
      </w:r>
      <w:r w:rsidR="007A5A94" w:rsidRPr="002B615A">
        <w:rPr>
          <w:rFonts w:ascii="Times New Roman" w:eastAsia="Times New Roman" w:hAnsi="Times New Roman" w:cs="Times New Roman"/>
          <w:sz w:val="28"/>
          <w:szCs w:val="28"/>
        </w:rPr>
        <w:t xml:space="preserve">идентичност в езиковия израз на формулираната правна възможност </w:t>
      </w:r>
      <w:r w:rsidR="007A5A94" w:rsidRPr="002B615A">
        <w:rPr>
          <w:rFonts w:ascii="Times New Roman" w:eastAsia="Times New Roman" w:hAnsi="Times New Roman" w:cs="Times New Roman"/>
          <w:i/>
          <w:sz w:val="28"/>
          <w:szCs w:val="28"/>
        </w:rPr>
        <w:t xml:space="preserve">„да прави предложение“ </w:t>
      </w:r>
      <w:r w:rsidR="00752196" w:rsidRPr="002B615A">
        <w:rPr>
          <w:rFonts w:ascii="Times New Roman" w:eastAsia="Times New Roman" w:hAnsi="Times New Roman" w:cs="Times New Roman"/>
          <w:sz w:val="28"/>
          <w:szCs w:val="28"/>
        </w:rPr>
        <w:t xml:space="preserve">в чл. 30, ал. 1 ЗА /предложение е за образуване на дисциплинарно производство/ и чл. 312, ал. 1 ЗСВ /предложение за налагане на дисциплинарно наказание/. Като се има предвид нормата на чл. 37, ал. 1 от Указ № </w:t>
      </w:r>
      <w:r w:rsidR="002D77A1" w:rsidRPr="002B615A">
        <w:rPr>
          <w:rFonts w:ascii="Times New Roman" w:eastAsia="Times New Roman" w:hAnsi="Times New Roman" w:cs="Times New Roman"/>
          <w:sz w:val="28"/>
          <w:szCs w:val="28"/>
        </w:rPr>
        <w:t xml:space="preserve">883 </w:t>
      </w:r>
      <w:r w:rsidR="00752196" w:rsidRPr="002B615A">
        <w:rPr>
          <w:rFonts w:ascii="Times New Roman" w:eastAsia="Times New Roman" w:hAnsi="Times New Roman" w:cs="Times New Roman"/>
          <w:sz w:val="28"/>
          <w:szCs w:val="28"/>
        </w:rPr>
        <w:t>от 24.04.1974 г. за прилагане на Закона за нормативните актове</w:t>
      </w:r>
      <w:r w:rsidR="00752196" w:rsidRPr="002B615A">
        <w:rPr>
          <w:rStyle w:val="a7"/>
          <w:rFonts w:ascii="Times New Roman" w:eastAsia="Times New Roman" w:hAnsi="Times New Roman" w:cs="Times New Roman"/>
          <w:sz w:val="28"/>
          <w:szCs w:val="28"/>
        </w:rPr>
        <w:footnoteReference w:id="6"/>
      </w:r>
      <w:r w:rsidR="00752196" w:rsidRPr="002B615A">
        <w:rPr>
          <w:rFonts w:ascii="Times New Roman" w:eastAsia="Times New Roman" w:hAnsi="Times New Roman" w:cs="Times New Roman"/>
          <w:sz w:val="28"/>
          <w:szCs w:val="28"/>
        </w:rPr>
        <w:t xml:space="preserve">, прилагането на стриктно граматическо тълкуване на разпоредбата от ЗА води до извод, че „правенето на предложение“ от адвокатския съвет има същите последици като действията, предприети при реализиране на компетентността по чл. 312 ал. 1 ЗСВ. </w:t>
      </w:r>
      <w:r w:rsidR="001C01B0" w:rsidRPr="002B615A">
        <w:rPr>
          <w:rFonts w:ascii="Times New Roman" w:eastAsia="Times New Roman" w:hAnsi="Times New Roman" w:cs="Times New Roman"/>
          <w:sz w:val="28"/>
          <w:szCs w:val="28"/>
        </w:rPr>
        <w:t>Поставяне</w:t>
      </w:r>
      <w:r w:rsidR="0081628E" w:rsidRPr="002B615A">
        <w:rPr>
          <w:rFonts w:ascii="Times New Roman" w:eastAsia="Times New Roman" w:hAnsi="Times New Roman" w:cs="Times New Roman"/>
          <w:sz w:val="28"/>
          <w:szCs w:val="28"/>
        </w:rPr>
        <w:t>то</w:t>
      </w:r>
      <w:r w:rsidR="001C01B0" w:rsidRPr="002B615A">
        <w:rPr>
          <w:rFonts w:ascii="Times New Roman" w:eastAsia="Times New Roman" w:hAnsi="Times New Roman" w:cs="Times New Roman"/>
          <w:sz w:val="28"/>
          <w:szCs w:val="28"/>
        </w:rPr>
        <w:t xml:space="preserve"> на съдиите, прокурорите и следователите в зависимост от активността и преценките на </w:t>
      </w:r>
      <w:r w:rsidRPr="002B615A">
        <w:rPr>
          <w:rFonts w:ascii="Times New Roman" w:eastAsia="Times New Roman" w:hAnsi="Times New Roman" w:cs="Times New Roman"/>
          <w:sz w:val="28"/>
          <w:szCs w:val="28"/>
        </w:rPr>
        <w:t>А</w:t>
      </w:r>
      <w:r w:rsidR="001C01B0" w:rsidRPr="002B615A">
        <w:rPr>
          <w:rFonts w:ascii="Times New Roman" w:eastAsia="Times New Roman" w:hAnsi="Times New Roman" w:cs="Times New Roman"/>
          <w:sz w:val="28"/>
          <w:szCs w:val="28"/>
        </w:rPr>
        <w:t>двокатския съвет по въпроси, свързани с осъществяването на дисциплинарната им отговорност, е в противоречие с нормата на чл. 117, ал. 2 КРБ.</w:t>
      </w:r>
    </w:p>
    <w:p w:rsidR="00C97149" w:rsidRPr="002B615A" w:rsidRDefault="00C97149" w:rsidP="001C01B0">
      <w:pPr>
        <w:shd w:val="clear" w:color="auto" w:fill="FFFFFF"/>
        <w:tabs>
          <w:tab w:val="left" w:pos="993"/>
        </w:tabs>
        <w:spacing w:after="120"/>
        <w:ind w:right="-283"/>
        <w:jc w:val="both"/>
        <w:rPr>
          <w:rFonts w:ascii="Times New Roman" w:eastAsia="Times New Roman" w:hAnsi="Times New Roman" w:cs="Times New Roman"/>
          <w:sz w:val="28"/>
          <w:szCs w:val="28"/>
        </w:rPr>
      </w:pPr>
    </w:p>
    <w:p w:rsidR="001C01B0" w:rsidRPr="002B615A" w:rsidRDefault="001C01B0" w:rsidP="001C01B0">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Предвид изложеното и на основание чл. 150, ал. 1 </w:t>
      </w:r>
      <w:proofErr w:type="spellStart"/>
      <w:r w:rsidRPr="002B615A">
        <w:rPr>
          <w:rFonts w:ascii="Times New Roman" w:eastAsia="Times New Roman" w:hAnsi="Times New Roman" w:cs="Times New Roman"/>
          <w:sz w:val="28"/>
          <w:szCs w:val="28"/>
        </w:rPr>
        <w:t>вр</w:t>
      </w:r>
      <w:proofErr w:type="spellEnd"/>
      <w:r w:rsidRPr="002B615A">
        <w:rPr>
          <w:rFonts w:ascii="Times New Roman" w:eastAsia="Times New Roman" w:hAnsi="Times New Roman" w:cs="Times New Roman"/>
          <w:sz w:val="28"/>
          <w:szCs w:val="28"/>
        </w:rPr>
        <w:t xml:space="preserve">. с чл. 149, ал. 1, т. 2, </w:t>
      </w:r>
      <w:r w:rsidRPr="002B615A">
        <w:rPr>
          <w:rFonts w:ascii="Times New Roman" w:eastAsia="Times New Roman" w:hAnsi="Times New Roman" w:cs="Times New Roman"/>
          <w:sz w:val="28"/>
          <w:szCs w:val="28"/>
        </w:rPr>
        <w:br/>
        <w:t xml:space="preserve">пр. 1-во от Конституцията на Република България, внасям настоящото искане да обявите разпоредбите на </w:t>
      </w:r>
      <w:r w:rsidRPr="002B615A">
        <w:rPr>
          <w:rFonts w:ascii="Times New Roman" w:hAnsi="Times New Roman" w:cs="Times New Roman"/>
          <w:sz w:val="28"/>
          <w:szCs w:val="28"/>
        </w:rPr>
        <w:t xml:space="preserve">чл. 29, ал. </w:t>
      </w:r>
      <w:r w:rsidR="00E57508" w:rsidRPr="002B615A">
        <w:rPr>
          <w:rFonts w:ascii="Times New Roman" w:hAnsi="Times New Roman" w:cs="Times New Roman"/>
          <w:sz w:val="28"/>
          <w:szCs w:val="28"/>
        </w:rPr>
        <w:t>2</w:t>
      </w:r>
      <w:r w:rsidRPr="002B615A">
        <w:rPr>
          <w:rFonts w:ascii="Times New Roman" w:hAnsi="Times New Roman" w:cs="Times New Roman"/>
          <w:sz w:val="28"/>
          <w:szCs w:val="28"/>
        </w:rPr>
        <w:t xml:space="preserve">, </w:t>
      </w:r>
      <w:r w:rsidR="00E57508" w:rsidRPr="002B615A">
        <w:rPr>
          <w:rFonts w:ascii="Times New Roman" w:hAnsi="Times New Roman" w:cs="Times New Roman"/>
          <w:sz w:val="28"/>
          <w:szCs w:val="28"/>
        </w:rPr>
        <w:t>3</w:t>
      </w:r>
      <w:r w:rsidRPr="002B615A">
        <w:rPr>
          <w:rFonts w:ascii="Times New Roman" w:hAnsi="Times New Roman" w:cs="Times New Roman"/>
          <w:sz w:val="28"/>
          <w:szCs w:val="28"/>
        </w:rPr>
        <w:t xml:space="preserve"> и </w:t>
      </w:r>
      <w:r w:rsidR="00E57508" w:rsidRPr="002B615A">
        <w:rPr>
          <w:rFonts w:ascii="Times New Roman" w:hAnsi="Times New Roman" w:cs="Times New Roman"/>
          <w:sz w:val="28"/>
          <w:szCs w:val="28"/>
        </w:rPr>
        <w:t>4</w:t>
      </w:r>
      <w:r w:rsidRPr="002B615A">
        <w:rPr>
          <w:rFonts w:ascii="Times New Roman" w:hAnsi="Times New Roman" w:cs="Times New Roman"/>
          <w:sz w:val="28"/>
          <w:szCs w:val="28"/>
        </w:rPr>
        <w:t xml:space="preserve"> и на чл. 30, ал. 1 от Закона за адвокатурата</w:t>
      </w:r>
      <w:r w:rsidRPr="002B615A">
        <w:rPr>
          <w:rFonts w:ascii="Times New Roman" w:eastAsia="Times New Roman" w:hAnsi="Times New Roman" w:cs="Times New Roman"/>
          <w:sz w:val="28"/>
          <w:szCs w:val="28"/>
        </w:rPr>
        <w:t>, за противоконституционни.</w:t>
      </w:r>
    </w:p>
    <w:p w:rsidR="00E84BDC" w:rsidRPr="002B615A" w:rsidRDefault="001C01B0" w:rsidP="00E84BDC">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Моля да определите като заинтересовани страни по делото Народното събрание, Министерския съвет, Министерството на вътрешните работи, Министерството на отбраната, Министерството на финансите,</w:t>
      </w:r>
      <w:r w:rsidR="005932D4">
        <w:rPr>
          <w:rFonts w:ascii="Times New Roman" w:eastAsia="Times New Roman" w:hAnsi="Times New Roman" w:cs="Times New Roman"/>
          <w:sz w:val="28"/>
          <w:szCs w:val="28"/>
          <w:lang w:val="en-US"/>
        </w:rPr>
        <w:t xml:space="preserve"> </w:t>
      </w:r>
      <w:r w:rsidR="005932D4">
        <w:rPr>
          <w:rFonts w:ascii="Times New Roman" w:eastAsia="Times New Roman" w:hAnsi="Times New Roman" w:cs="Times New Roman"/>
          <w:sz w:val="28"/>
          <w:szCs w:val="28"/>
        </w:rPr>
        <w:t>Висшия адвокатски съвет,</w:t>
      </w:r>
      <w:r w:rsidRPr="002B615A">
        <w:rPr>
          <w:rFonts w:ascii="Times New Roman" w:eastAsia="Times New Roman" w:hAnsi="Times New Roman" w:cs="Times New Roman"/>
          <w:sz w:val="28"/>
          <w:szCs w:val="28"/>
        </w:rPr>
        <w:t xml:space="preserve"> Висшия съдебен съвет, Върховния касационен съд, Върховния административен съд</w:t>
      </w:r>
      <w:r w:rsidR="005932D4">
        <w:rPr>
          <w:rFonts w:ascii="Times New Roman" w:eastAsia="Times New Roman" w:hAnsi="Times New Roman" w:cs="Times New Roman"/>
          <w:sz w:val="28"/>
          <w:szCs w:val="28"/>
        </w:rPr>
        <w:t xml:space="preserve"> </w:t>
      </w:r>
      <w:r w:rsidR="00075C5D" w:rsidRPr="002B615A">
        <w:rPr>
          <w:rFonts w:ascii="Times New Roman" w:eastAsia="Times New Roman" w:hAnsi="Times New Roman" w:cs="Times New Roman"/>
          <w:sz w:val="28"/>
          <w:szCs w:val="28"/>
        </w:rPr>
        <w:t>и Министерство на правосъдието</w:t>
      </w:r>
      <w:r w:rsidRPr="002B615A">
        <w:rPr>
          <w:rFonts w:ascii="Times New Roman" w:eastAsia="Times New Roman" w:hAnsi="Times New Roman" w:cs="Times New Roman"/>
          <w:sz w:val="28"/>
          <w:szCs w:val="28"/>
        </w:rPr>
        <w:t>.</w:t>
      </w:r>
      <w:r w:rsidR="00E84BDC" w:rsidRPr="002B615A">
        <w:rPr>
          <w:rFonts w:ascii="Times New Roman" w:eastAsia="Times New Roman" w:hAnsi="Times New Roman" w:cs="Times New Roman"/>
          <w:sz w:val="28"/>
          <w:szCs w:val="28"/>
        </w:rPr>
        <w:t xml:space="preserve"> </w:t>
      </w:r>
    </w:p>
    <w:p w:rsidR="001C01B0" w:rsidRPr="002B615A" w:rsidRDefault="001C01B0" w:rsidP="00E84BDC">
      <w:pPr>
        <w:spacing w:after="12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Съгласно чл. 18, ал. 5 ПОДКС прилагам преписи от искането за предложените заинтересовани институции.  </w:t>
      </w:r>
    </w:p>
    <w:p w:rsidR="00365214" w:rsidRPr="002B615A" w:rsidRDefault="00365214" w:rsidP="001C01B0">
      <w:pPr>
        <w:spacing w:after="0"/>
        <w:ind w:right="-283"/>
        <w:jc w:val="both"/>
        <w:rPr>
          <w:rFonts w:ascii="Times New Roman" w:eastAsia="Times New Roman" w:hAnsi="Times New Roman" w:cs="Times New Roman"/>
          <w:b/>
          <w:sz w:val="28"/>
          <w:szCs w:val="28"/>
        </w:rPr>
      </w:pPr>
    </w:p>
    <w:p w:rsidR="001C01B0" w:rsidRPr="002B615A" w:rsidRDefault="001C01B0" w:rsidP="001C01B0">
      <w:pPr>
        <w:spacing w:after="0"/>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С УВАЖЕНИЕ,</w:t>
      </w:r>
    </w:p>
    <w:p w:rsidR="001C01B0" w:rsidRPr="002B615A" w:rsidRDefault="001C01B0" w:rsidP="001C01B0">
      <w:pPr>
        <w:spacing w:after="0"/>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ab/>
      </w:r>
      <w:r w:rsidRPr="002B615A">
        <w:rPr>
          <w:rFonts w:ascii="Times New Roman" w:eastAsia="Times New Roman" w:hAnsi="Times New Roman" w:cs="Times New Roman"/>
          <w:b/>
          <w:sz w:val="28"/>
          <w:szCs w:val="28"/>
        </w:rPr>
        <w:tab/>
      </w:r>
      <w:r w:rsidRPr="002B615A">
        <w:rPr>
          <w:rFonts w:ascii="Times New Roman" w:eastAsia="Times New Roman" w:hAnsi="Times New Roman" w:cs="Times New Roman"/>
          <w:b/>
          <w:sz w:val="28"/>
          <w:szCs w:val="28"/>
        </w:rPr>
        <w:tab/>
        <w:t>СОТИР ЦАЦАРОВ</w:t>
      </w:r>
    </w:p>
    <w:p w:rsidR="001C01B0" w:rsidRPr="002B615A" w:rsidRDefault="001C01B0" w:rsidP="001C01B0">
      <w:pPr>
        <w:spacing w:after="0"/>
        <w:ind w:right="-283"/>
        <w:jc w:val="both"/>
        <w:rPr>
          <w:rFonts w:ascii="Times New Roman" w:eastAsia="Times New Roman" w:hAnsi="Times New Roman" w:cs="Times New Roman"/>
          <w:b/>
          <w:sz w:val="28"/>
          <w:szCs w:val="28"/>
        </w:rPr>
      </w:pPr>
      <w:r w:rsidRPr="002B615A">
        <w:rPr>
          <w:rFonts w:ascii="Times New Roman" w:eastAsia="Times New Roman" w:hAnsi="Times New Roman" w:cs="Times New Roman"/>
          <w:b/>
          <w:sz w:val="28"/>
          <w:szCs w:val="28"/>
        </w:rPr>
        <w:tab/>
      </w:r>
      <w:r w:rsidRPr="002B615A">
        <w:rPr>
          <w:rFonts w:ascii="Times New Roman" w:eastAsia="Times New Roman" w:hAnsi="Times New Roman" w:cs="Times New Roman"/>
          <w:b/>
          <w:sz w:val="28"/>
          <w:szCs w:val="28"/>
        </w:rPr>
        <w:tab/>
      </w:r>
      <w:r w:rsidRPr="002B615A">
        <w:rPr>
          <w:rFonts w:ascii="Times New Roman" w:eastAsia="Times New Roman" w:hAnsi="Times New Roman" w:cs="Times New Roman"/>
          <w:b/>
          <w:sz w:val="28"/>
          <w:szCs w:val="28"/>
        </w:rPr>
        <w:tab/>
        <w:t>ГЛАВЕН ПРОКУРОР НА РЕПУБЛИКА БЪЛГАРИЯ</w:t>
      </w:r>
    </w:p>
    <w:p w:rsidR="001C01B0" w:rsidRPr="002B615A" w:rsidRDefault="001C01B0" w:rsidP="001C01B0">
      <w:pPr>
        <w:spacing w:after="0"/>
        <w:ind w:right="-283"/>
        <w:jc w:val="both"/>
        <w:rPr>
          <w:rFonts w:ascii="Times New Roman" w:eastAsia="Times New Roman" w:hAnsi="Times New Roman" w:cs="Times New Roman"/>
          <w:sz w:val="28"/>
          <w:szCs w:val="28"/>
        </w:rPr>
      </w:pPr>
      <w:r w:rsidRPr="002B615A">
        <w:rPr>
          <w:rFonts w:ascii="Times New Roman" w:eastAsia="Times New Roman" w:hAnsi="Times New Roman" w:cs="Times New Roman"/>
          <w:sz w:val="28"/>
          <w:szCs w:val="28"/>
        </w:rPr>
        <w:t xml:space="preserve"> </w:t>
      </w:r>
    </w:p>
    <w:p w:rsidR="001C01B0" w:rsidRPr="002B615A" w:rsidRDefault="001C01B0" w:rsidP="001C01B0">
      <w:pPr>
        <w:ind w:right="-283"/>
        <w:jc w:val="both"/>
        <w:rPr>
          <w:sz w:val="28"/>
          <w:szCs w:val="28"/>
        </w:rPr>
      </w:pPr>
    </w:p>
    <w:sectPr w:rsidR="001C01B0" w:rsidRPr="002B615A" w:rsidSect="003B0425">
      <w:footerReference w:type="default" r:id="rId10"/>
      <w:pgSz w:w="11906" w:h="16838" w:code="9"/>
      <w:pgMar w:top="851" w:right="127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E4" w:rsidRDefault="009C2CE4" w:rsidP="00C0172C">
      <w:pPr>
        <w:spacing w:after="0" w:line="240" w:lineRule="auto"/>
      </w:pPr>
      <w:r>
        <w:separator/>
      </w:r>
    </w:p>
  </w:endnote>
  <w:endnote w:type="continuationSeparator" w:id="0">
    <w:p w:rsidR="009C2CE4" w:rsidRDefault="009C2CE4" w:rsidP="00C01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113" w:rsidRDefault="00536B24">
    <w:pPr>
      <w:pBdr>
        <w:top w:val="single" w:sz="4" w:space="1" w:color="auto"/>
      </w:pBdr>
      <w:ind w:left="570"/>
      <w:jc w:val="center"/>
      <w:rPr>
        <w:sz w:val="20"/>
        <w:lang w:val="en-US"/>
      </w:rPr>
    </w:pPr>
    <w:r>
      <w:rPr>
        <w:sz w:val="20"/>
      </w:rPr>
      <w:t xml:space="preserve">София 1000, бул. “Витоша” № 2, тел: </w:t>
    </w:r>
    <w:r>
      <w:rPr>
        <w:sz w:val="20"/>
        <w:lang w:val="en-US"/>
      </w:rPr>
      <w:t>02/</w:t>
    </w:r>
    <w:r>
      <w:rPr>
        <w:sz w:val="20"/>
      </w:rPr>
      <w:t>92 19 601,</w:t>
    </w:r>
    <w:r>
      <w:rPr>
        <w:sz w:val="20"/>
        <w:lang w:val="en-US"/>
      </w:rPr>
      <w:t xml:space="preserve"> </w:t>
    </w:r>
    <w:r>
      <w:rPr>
        <w:sz w:val="20"/>
      </w:rPr>
      <w:t xml:space="preserve">факс: 02/989 01 10, </w:t>
    </w:r>
    <w:r>
      <w:rPr>
        <w:sz w:val="20"/>
        <w:lang w:val="en-US"/>
      </w:rPr>
      <w:t>e-mail: office_gp@prb.bg</w:t>
    </w:r>
  </w:p>
  <w:p w:rsidR="00554113" w:rsidRDefault="009C2C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E4" w:rsidRDefault="009C2CE4" w:rsidP="00C0172C">
      <w:pPr>
        <w:spacing w:after="0" w:line="240" w:lineRule="auto"/>
      </w:pPr>
      <w:r>
        <w:separator/>
      </w:r>
    </w:p>
  </w:footnote>
  <w:footnote w:type="continuationSeparator" w:id="0">
    <w:p w:rsidR="009C2CE4" w:rsidRDefault="009C2CE4" w:rsidP="00C0172C">
      <w:pPr>
        <w:spacing w:after="0" w:line="240" w:lineRule="auto"/>
      </w:pPr>
      <w:r>
        <w:continuationSeparator/>
      </w:r>
    </w:p>
  </w:footnote>
  <w:footnote w:id="1">
    <w:p w:rsidR="001C01B0" w:rsidRPr="00F77AAF" w:rsidRDefault="001C01B0" w:rsidP="001C01B0">
      <w:pPr>
        <w:pStyle w:val="a5"/>
        <w:jc w:val="both"/>
        <w:rPr>
          <w:rFonts w:ascii="Calibri" w:hAnsi="Calibri"/>
          <w:sz w:val="18"/>
          <w:szCs w:val="18"/>
        </w:rPr>
      </w:pPr>
      <w:r w:rsidRPr="00F77AAF">
        <w:rPr>
          <w:rStyle w:val="a7"/>
          <w:rFonts w:ascii="Calibri" w:hAnsi="Calibri"/>
          <w:sz w:val="18"/>
          <w:szCs w:val="18"/>
        </w:rPr>
        <w:footnoteRef/>
      </w:r>
      <w:r w:rsidRPr="00F77AAF">
        <w:rPr>
          <w:rFonts w:ascii="Calibri" w:hAnsi="Calibri"/>
          <w:sz w:val="18"/>
          <w:szCs w:val="18"/>
        </w:rPr>
        <w:t xml:space="preserve"> Чл. 56 и 57 от ДФЕС, Директива НА Съвета 77/249/ЕИО от 22 март 1977 г. относно улесняване на ефективното упражняване от адвокатите на свободата на предоставяне на услуги, Директива 98/5/ЕО на Европейския Парламент и на Съвета от 16 февруари 1998 г. относно улесняване на постоянното упражняване на адвокатската професия в държава-членка, различна от държавата, в която е придобита квалификацията.</w:t>
      </w:r>
    </w:p>
  </w:footnote>
  <w:footnote w:id="2">
    <w:p w:rsidR="001C01B0" w:rsidRPr="00A069CB" w:rsidRDefault="001C01B0" w:rsidP="001C01B0">
      <w:pPr>
        <w:pStyle w:val="a5"/>
        <w:rPr>
          <w:rFonts w:ascii="Calibri" w:hAnsi="Calibri"/>
          <w:sz w:val="18"/>
          <w:szCs w:val="18"/>
          <w:lang w:val="en-US"/>
        </w:rPr>
      </w:pPr>
      <w:r>
        <w:rPr>
          <w:rStyle w:val="a7"/>
        </w:rPr>
        <w:footnoteRef/>
      </w:r>
      <w:r>
        <w:t xml:space="preserve"> </w:t>
      </w:r>
      <w:r w:rsidRPr="00F77AAF">
        <w:rPr>
          <w:rFonts w:ascii="Calibri" w:hAnsi="Calibri"/>
          <w:sz w:val="18"/>
          <w:szCs w:val="18"/>
        </w:rPr>
        <w:t>Относно въвеждане на понятието „адвокат от Европейския съюз“.</w:t>
      </w:r>
    </w:p>
  </w:footnote>
  <w:footnote w:id="3">
    <w:p w:rsidR="001C01B0" w:rsidRPr="00A069CB" w:rsidRDefault="001C01B0" w:rsidP="001C01B0">
      <w:pPr>
        <w:pStyle w:val="a5"/>
        <w:rPr>
          <w:rFonts w:ascii="Calibri" w:hAnsi="Calibri"/>
          <w:sz w:val="18"/>
          <w:szCs w:val="18"/>
          <w:lang w:val="en-US"/>
        </w:rPr>
      </w:pPr>
      <w:r>
        <w:rPr>
          <w:rStyle w:val="a7"/>
        </w:rPr>
        <w:footnoteRef/>
      </w:r>
      <w:r>
        <w:t xml:space="preserve"> </w:t>
      </w:r>
      <w:r w:rsidRPr="00F77AAF">
        <w:rPr>
          <w:rFonts w:ascii="Calibri" w:hAnsi="Calibri"/>
          <w:sz w:val="18"/>
          <w:szCs w:val="18"/>
        </w:rPr>
        <w:t>Заменено е понятието „</w:t>
      </w:r>
      <w:proofErr w:type="spellStart"/>
      <w:r w:rsidRPr="00F77AAF">
        <w:rPr>
          <w:rFonts w:ascii="Calibri" w:hAnsi="Calibri"/>
          <w:sz w:val="18"/>
          <w:szCs w:val="18"/>
        </w:rPr>
        <w:t>дознател</w:t>
      </w:r>
      <w:proofErr w:type="spellEnd"/>
      <w:r w:rsidRPr="00F77AAF">
        <w:rPr>
          <w:rFonts w:ascii="Calibri" w:hAnsi="Calibri"/>
          <w:sz w:val="18"/>
          <w:szCs w:val="18"/>
        </w:rPr>
        <w:t>“ с „разследващ полицай“.</w:t>
      </w:r>
    </w:p>
  </w:footnote>
  <w:footnote w:id="4">
    <w:p w:rsidR="001C01B0" w:rsidRPr="00F77AAF" w:rsidRDefault="001C01B0" w:rsidP="001C01B0">
      <w:pPr>
        <w:pStyle w:val="a5"/>
        <w:rPr>
          <w:rFonts w:ascii="Calibri" w:hAnsi="Calibri"/>
          <w:sz w:val="18"/>
          <w:szCs w:val="18"/>
        </w:rPr>
      </w:pPr>
      <w:r>
        <w:rPr>
          <w:rStyle w:val="a7"/>
        </w:rPr>
        <w:footnoteRef/>
      </w:r>
      <w:r>
        <w:t xml:space="preserve"> </w:t>
      </w:r>
      <w:r w:rsidRPr="00F77AAF">
        <w:rPr>
          <w:rFonts w:ascii="Calibri" w:hAnsi="Calibri"/>
          <w:sz w:val="18"/>
          <w:szCs w:val="18"/>
        </w:rPr>
        <w:t>Добавено е понятието „разследващ митнически инспектор“.</w:t>
      </w:r>
    </w:p>
    <w:p w:rsidR="001C01B0" w:rsidRPr="00A069CB" w:rsidRDefault="001C01B0" w:rsidP="001C01B0">
      <w:pPr>
        <w:pStyle w:val="a5"/>
        <w:rPr>
          <w:lang w:val="en-US"/>
        </w:rPr>
      </w:pPr>
    </w:p>
  </w:footnote>
  <w:footnote w:id="5">
    <w:p w:rsidR="007F6EFF" w:rsidRPr="007F6EFF" w:rsidRDefault="007F6EFF" w:rsidP="007F6EFF">
      <w:pPr>
        <w:spacing w:after="120"/>
        <w:ind w:right="-283"/>
        <w:jc w:val="both"/>
        <w:rPr>
          <w:rFonts w:eastAsia="Times New Roman" w:cs="Times New Roman"/>
          <w:sz w:val="20"/>
          <w:szCs w:val="20"/>
        </w:rPr>
      </w:pPr>
      <w:r>
        <w:rPr>
          <w:rStyle w:val="a7"/>
        </w:rPr>
        <w:footnoteRef/>
      </w:r>
      <w:r>
        <w:t xml:space="preserve"> </w:t>
      </w:r>
      <w:r w:rsidRPr="007F6EFF">
        <w:rPr>
          <w:rFonts w:eastAsia="Times New Roman" w:cs="Times New Roman"/>
          <w:sz w:val="20"/>
          <w:szCs w:val="20"/>
        </w:rPr>
        <w:t xml:space="preserve">ИВСС, съгласно чл. 132а, ал. 6 КРБ, проверява дейността на органите на съдебна власт, без да засяга тяхната независимост. </w:t>
      </w:r>
    </w:p>
    <w:p w:rsidR="007F6EFF" w:rsidRDefault="007F6EFF">
      <w:pPr>
        <w:pStyle w:val="a5"/>
      </w:pPr>
    </w:p>
  </w:footnote>
  <w:footnote w:id="6">
    <w:p w:rsidR="00752196" w:rsidRDefault="00752196" w:rsidP="002D77A1">
      <w:pPr>
        <w:pStyle w:val="a5"/>
        <w:jc w:val="both"/>
      </w:pPr>
      <w:r>
        <w:rPr>
          <w:rStyle w:val="a7"/>
        </w:rPr>
        <w:footnoteRef/>
      </w:r>
      <w:r>
        <w:t xml:space="preserve"> Тя гласи, че думи или изрази с утвърдено правно значение се използват в един и същ смисъл във всички нормативни актове.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614"/>
    <w:multiLevelType w:val="hybridMultilevel"/>
    <w:tmpl w:val="F72CF4E8"/>
    <w:lvl w:ilvl="0" w:tplc="721C31D4">
      <w:start w:val="1"/>
      <w:numFmt w:val="upperRoman"/>
      <w:lvlText w:val="%1."/>
      <w:lvlJc w:val="left"/>
      <w:pPr>
        <w:ind w:left="1571"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3E"/>
    <w:rsid w:val="00000E84"/>
    <w:rsid w:val="00075C5D"/>
    <w:rsid w:val="001028F6"/>
    <w:rsid w:val="00173F1B"/>
    <w:rsid w:val="001C01B0"/>
    <w:rsid w:val="001D51E8"/>
    <w:rsid w:val="001E7D18"/>
    <w:rsid w:val="00215022"/>
    <w:rsid w:val="00246F64"/>
    <w:rsid w:val="00283833"/>
    <w:rsid w:val="00290429"/>
    <w:rsid w:val="00292C72"/>
    <w:rsid w:val="002970CE"/>
    <w:rsid w:val="002B615A"/>
    <w:rsid w:val="002D77A1"/>
    <w:rsid w:val="00315531"/>
    <w:rsid w:val="003328C8"/>
    <w:rsid w:val="00365214"/>
    <w:rsid w:val="003A517D"/>
    <w:rsid w:val="00456B9F"/>
    <w:rsid w:val="00475A76"/>
    <w:rsid w:val="00481130"/>
    <w:rsid w:val="00514E7D"/>
    <w:rsid w:val="00536B24"/>
    <w:rsid w:val="00564C43"/>
    <w:rsid w:val="005932D4"/>
    <w:rsid w:val="00596321"/>
    <w:rsid w:val="005B3E43"/>
    <w:rsid w:val="005D4A32"/>
    <w:rsid w:val="005E0302"/>
    <w:rsid w:val="005F49CC"/>
    <w:rsid w:val="00697C26"/>
    <w:rsid w:val="006A557F"/>
    <w:rsid w:val="006E2A8A"/>
    <w:rsid w:val="006F1E72"/>
    <w:rsid w:val="0071093E"/>
    <w:rsid w:val="0072052A"/>
    <w:rsid w:val="00752196"/>
    <w:rsid w:val="007A1AC6"/>
    <w:rsid w:val="007A5A94"/>
    <w:rsid w:val="007A6406"/>
    <w:rsid w:val="007B0A02"/>
    <w:rsid w:val="007F6EFF"/>
    <w:rsid w:val="00801A25"/>
    <w:rsid w:val="008021B1"/>
    <w:rsid w:val="0081628E"/>
    <w:rsid w:val="0085449B"/>
    <w:rsid w:val="0090453A"/>
    <w:rsid w:val="00941CFB"/>
    <w:rsid w:val="0095293C"/>
    <w:rsid w:val="009600E6"/>
    <w:rsid w:val="00977039"/>
    <w:rsid w:val="0099583B"/>
    <w:rsid w:val="009A280C"/>
    <w:rsid w:val="009B7649"/>
    <w:rsid w:val="009C2CE4"/>
    <w:rsid w:val="00A34361"/>
    <w:rsid w:val="00AD2E7E"/>
    <w:rsid w:val="00AD4FE2"/>
    <w:rsid w:val="00AE23C8"/>
    <w:rsid w:val="00B25ADA"/>
    <w:rsid w:val="00B36A56"/>
    <w:rsid w:val="00B54B5A"/>
    <w:rsid w:val="00BB6236"/>
    <w:rsid w:val="00BD5FC3"/>
    <w:rsid w:val="00BF1BD2"/>
    <w:rsid w:val="00C0172C"/>
    <w:rsid w:val="00C93DAB"/>
    <w:rsid w:val="00C97149"/>
    <w:rsid w:val="00CF59C7"/>
    <w:rsid w:val="00CF6795"/>
    <w:rsid w:val="00D04CD7"/>
    <w:rsid w:val="00D1079D"/>
    <w:rsid w:val="00D16D72"/>
    <w:rsid w:val="00D32BDA"/>
    <w:rsid w:val="00D67060"/>
    <w:rsid w:val="00D75222"/>
    <w:rsid w:val="00DE00F6"/>
    <w:rsid w:val="00DE4720"/>
    <w:rsid w:val="00E042BC"/>
    <w:rsid w:val="00E23C28"/>
    <w:rsid w:val="00E52A42"/>
    <w:rsid w:val="00E57508"/>
    <w:rsid w:val="00E84BDC"/>
    <w:rsid w:val="00EE32F8"/>
    <w:rsid w:val="00FA1F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0172C"/>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C0172C"/>
  </w:style>
  <w:style w:type="paragraph" w:styleId="a5">
    <w:name w:val="footnote text"/>
    <w:basedOn w:val="a"/>
    <w:link w:val="a6"/>
    <w:uiPriority w:val="99"/>
    <w:semiHidden/>
    <w:unhideWhenUsed/>
    <w:rsid w:val="00C0172C"/>
    <w:pPr>
      <w:spacing w:after="0" w:line="240" w:lineRule="auto"/>
    </w:pPr>
    <w:rPr>
      <w:sz w:val="20"/>
      <w:szCs w:val="20"/>
    </w:rPr>
  </w:style>
  <w:style w:type="character" w:customStyle="1" w:styleId="a6">
    <w:name w:val="Текст под линия Знак"/>
    <w:basedOn w:val="a0"/>
    <w:link w:val="a5"/>
    <w:uiPriority w:val="99"/>
    <w:semiHidden/>
    <w:rsid w:val="00C0172C"/>
    <w:rPr>
      <w:sz w:val="20"/>
      <w:szCs w:val="20"/>
    </w:rPr>
  </w:style>
  <w:style w:type="character" w:styleId="a7">
    <w:name w:val="footnote reference"/>
    <w:basedOn w:val="a0"/>
    <w:unhideWhenUsed/>
    <w:rsid w:val="00C0172C"/>
    <w:rPr>
      <w:vertAlign w:val="superscript"/>
    </w:rPr>
  </w:style>
  <w:style w:type="paragraph" w:styleId="a8">
    <w:name w:val="Balloon Text"/>
    <w:basedOn w:val="a"/>
    <w:link w:val="a9"/>
    <w:uiPriority w:val="99"/>
    <w:semiHidden/>
    <w:unhideWhenUsed/>
    <w:rsid w:val="00C0172C"/>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0172C"/>
    <w:rPr>
      <w:rFonts w:ascii="Tahoma" w:hAnsi="Tahoma" w:cs="Tahoma"/>
      <w:sz w:val="16"/>
      <w:szCs w:val="16"/>
    </w:rPr>
  </w:style>
  <w:style w:type="paragraph" w:styleId="aa">
    <w:name w:val="List Paragraph"/>
    <w:basedOn w:val="a"/>
    <w:uiPriority w:val="34"/>
    <w:qFormat/>
    <w:rsid w:val="00000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0172C"/>
    <w:pPr>
      <w:tabs>
        <w:tab w:val="center" w:pos="4536"/>
        <w:tab w:val="right" w:pos="9072"/>
      </w:tabs>
      <w:spacing w:after="0" w:line="240" w:lineRule="auto"/>
    </w:pPr>
  </w:style>
  <w:style w:type="character" w:customStyle="1" w:styleId="a4">
    <w:name w:val="Долен колонтитул Знак"/>
    <w:basedOn w:val="a0"/>
    <w:link w:val="a3"/>
    <w:uiPriority w:val="99"/>
    <w:semiHidden/>
    <w:rsid w:val="00C0172C"/>
  </w:style>
  <w:style w:type="paragraph" w:styleId="a5">
    <w:name w:val="footnote text"/>
    <w:basedOn w:val="a"/>
    <w:link w:val="a6"/>
    <w:uiPriority w:val="99"/>
    <w:semiHidden/>
    <w:unhideWhenUsed/>
    <w:rsid w:val="00C0172C"/>
    <w:pPr>
      <w:spacing w:after="0" w:line="240" w:lineRule="auto"/>
    </w:pPr>
    <w:rPr>
      <w:sz w:val="20"/>
      <w:szCs w:val="20"/>
    </w:rPr>
  </w:style>
  <w:style w:type="character" w:customStyle="1" w:styleId="a6">
    <w:name w:val="Текст под линия Знак"/>
    <w:basedOn w:val="a0"/>
    <w:link w:val="a5"/>
    <w:uiPriority w:val="99"/>
    <w:semiHidden/>
    <w:rsid w:val="00C0172C"/>
    <w:rPr>
      <w:sz w:val="20"/>
      <w:szCs w:val="20"/>
    </w:rPr>
  </w:style>
  <w:style w:type="character" w:styleId="a7">
    <w:name w:val="footnote reference"/>
    <w:basedOn w:val="a0"/>
    <w:unhideWhenUsed/>
    <w:rsid w:val="00C0172C"/>
    <w:rPr>
      <w:vertAlign w:val="superscript"/>
    </w:rPr>
  </w:style>
  <w:style w:type="paragraph" w:styleId="a8">
    <w:name w:val="Balloon Text"/>
    <w:basedOn w:val="a"/>
    <w:link w:val="a9"/>
    <w:uiPriority w:val="99"/>
    <w:semiHidden/>
    <w:unhideWhenUsed/>
    <w:rsid w:val="00C0172C"/>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C0172C"/>
    <w:rPr>
      <w:rFonts w:ascii="Tahoma" w:hAnsi="Tahoma" w:cs="Tahoma"/>
      <w:sz w:val="16"/>
      <w:szCs w:val="16"/>
    </w:rPr>
  </w:style>
  <w:style w:type="paragraph" w:styleId="aa">
    <w:name w:val="List Paragraph"/>
    <w:basedOn w:val="a"/>
    <w:uiPriority w:val="34"/>
    <w:qFormat/>
    <w:rsid w:val="00000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CORT|69924|0||"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15976</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Пенка Богданова</dc:creator>
  <cp:lastModifiedBy>Теодора Тодорова</cp:lastModifiedBy>
  <cp:revision>2</cp:revision>
  <cp:lastPrinted>2015-12-09T12:38:00Z</cp:lastPrinted>
  <dcterms:created xsi:type="dcterms:W3CDTF">2015-12-10T09:14:00Z</dcterms:created>
  <dcterms:modified xsi:type="dcterms:W3CDTF">2015-12-10T09:14:00Z</dcterms:modified>
</cp:coreProperties>
</file>