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D1D" w:rsidRPr="000C3A53" w:rsidRDefault="00250D1D" w:rsidP="00250D1D">
      <w:pPr>
        <w:ind w:right="23"/>
        <w:jc w:val="center"/>
        <w:rPr>
          <w:b/>
          <w:sz w:val="72"/>
          <w:szCs w:val="72"/>
        </w:rPr>
      </w:pPr>
    </w:p>
    <w:p w:rsidR="00250D1D" w:rsidRPr="000C3A53" w:rsidRDefault="00250D1D" w:rsidP="00250D1D">
      <w:pPr>
        <w:ind w:right="23"/>
        <w:jc w:val="center"/>
        <w:rPr>
          <w:b/>
          <w:sz w:val="72"/>
          <w:szCs w:val="72"/>
        </w:rPr>
      </w:pPr>
      <w:r w:rsidRPr="000C3A53">
        <w:rPr>
          <w:b/>
          <w:sz w:val="72"/>
          <w:szCs w:val="72"/>
        </w:rPr>
        <w:t>ГОДИШЕН  ОТЧЕТЕН</w:t>
      </w:r>
    </w:p>
    <w:p w:rsidR="00250D1D" w:rsidRPr="000C3A53" w:rsidRDefault="00250D1D" w:rsidP="00250D1D">
      <w:pPr>
        <w:ind w:right="23"/>
        <w:rPr>
          <w:b/>
          <w:sz w:val="40"/>
          <w:szCs w:val="40"/>
        </w:rPr>
      </w:pPr>
    </w:p>
    <w:p w:rsidR="00250D1D" w:rsidRPr="000C3A53" w:rsidRDefault="00250D1D" w:rsidP="00250D1D">
      <w:pPr>
        <w:ind w:right="23"/>
        <w:jc w:val="center"/>
        <w:rPr>
          <w:b/>
          <w:sz w:val="72"/>
          <w:szCs w:val="72"/>
        </w:rPr>
      </w:pPr>
      <w:r w:rsidRPr="000C3A53">
        <w:rPr>
          <w:b/>
          <w:sz w:val="72"/>
          <w:szCs w:val="72"/>
        </w:rPr>
        <w:t>ДОКЛАД</w:t>
      </w:r>
    </w:p>
    <w:p w:rsidR="00250D1D" w:rsidRPr="000C3A53" w:rsidRDefault="00250D1D" w:rsidP="00250D1D">
      <w:pPr>
        <w:ind w:right="23"/>
        <w:rPr>
          <w:b/>
          <w:sz w:val="40"/>
          <w:szCs w:val="40"/>
        </w:rPr>
      </w:pPr>
    </w:p>
    <w:p w:rsidR="00250D1D" w:rsidRPr="000C3A53" w:rsidRDefault="00250D1D" w:rsidP="00250D1D">
      <w:pPr>
        <w:ind w:right="23"/>
        <w:rPr>
          <w:b/>
          <w:sz w:val="40"/>
          <w:szCs w:val="40"/>
        </w:rPr>
      </w:pPr>
    </w:p>
    <w:p w:rsidR="00250D1D" w:rsidRPr="000C3A53" w:rsidRDefault="00250D1D" w:rsidP="00250D1D">
      <w:pPr>
        <w:ind w:right="23"/>
        <w:rPr>
          <w:b/>
          <w:sz w:val="40"/>
          <w:szCs w:val="40"/>
        </w:rPr>
      </w:pPr>
    </w:p>
    <w:p w:rsidR="00250D1D" w:rsidRPr="000C3A53" w:rsidRDefault="00250D1D" w:rsidP="00250D1D">
      <w:pPr>
        <w:ind w:right="23"/>
        <w:jc w:val="center"/>
        <w:rPr>
          <w:b/>
          <w:sz w:val="56"/>
          <w:szCs w:val="56"/>
        </w:rPr>
      </w:pPr>
      <w:r w:rsidRPr="000C3A53">
        <w:rPr>
          <w:b/>
          <w:sz w:val="56"/>
          <w:szCs w:val="56"/>
        </w:rPr>
        <w:t>ЗА  ДЕЙНОСТТА  НА</w:t>
      </w:r>
    </w:p>
    <w:p w:rsidR="00250D1D" w:rsidRPr="000C3A53" w:rsidRDefault="00250D1D" w:rsidP="00250D1D">
      <w:pPr>
        <w:ind w:right="23"/>
        <w:rPr>
          <w:b/>
          <w:sz w:val="40"/>
          <w:szCs w:val="40"/>
        </w:rPr>
      </w:pPr>
      <w:r w:rsidRPr="000C3A53">
        <w:rPr>
          <w:b/>
          <w:sz w:val="40"/>
          <w:szCs w:val="40"/>
        </w:rPr>
        <w:t xml:space="preserve"> </w:t>
      </w:r>
    </w:p>
    <w:p w:rsidR="00250D1D" w:rsidRPr="000C3A53" w:rsidRDefault="00250D1D" w:rsidP="00250D1D">
      <w:pPr>
        <w:ind w:right="23"/>
        <w:rPr>
          <w:b/>
          <w:sz w:val="40"/>
          <w:szCs w:val="40"/>
        </w:rPr>
      </w:pPr>
    </w:p>
    <w:p w:rsidR="00250D1D" w:rsidRPr="000C3A53" w:rsidRDefault="00250D1D" w:rsidP="00250D1D">
      <w:pPr>
        <w:ind w:right="23"/>
        <w:jc w:val="center"/>
        <w:rPr>
          <w:b/>
          <w:sz w:val="72"/>
          <w:szCs w:val="72"/>
        </w:rPr>
      </w:pPr>
      <w:r w:rsidRPr="000C3A53">
        <w:rPr>
          <w:b/>
          <w:sz w:val="72"/>
          <w:szCs w:val="72"/>
        </w:rPr>
        <w:t>ОКРЪЖНА  ПРОКУРАТУРА</w:t>
      </w:r>
    </w:p>
    <w:p w:rsidR="00250D1D" w:rsidRPr="000C3A53" w:rsidRDefault="00250D1D" w:rsidP="00250D1D">
      <w:pPr>
        <w:ind w:right="23"/>
        <w:rPr>
          <w:b/>
          <w:sz w:val="40"/>
          <w:szCs w:val="40"/>
        </w:rPr>
      </w:pPr>
    </w:p>
    <w:p w:rsidR="00250D1D" w:rsidRPr="000C3A53" w:rsidRDefault="00250D1D" w:rsidP="00250D1D">
      <w:pPr>
        <w:ind w:right="23"/>
        <w:jc w:val="center"/>
        <w:rPr>
          <w:b/>
          <w:sz w:val="72"/>
          <w:szCs w:val="72"/>
        </w:rPr>
      </w:pPr>
      <w:r w:rsidRPr="000C3A53">
        <w:rPr>
          <w:b/>
          <w:sz w:val="72"/>
          <w:szCs w:val="72"/>
        </w:rPr>
        <w:t>ГР.  ПАЗАРДЖИК</w:t>
      </w:r>
    </w:p>
    <w:p w:rsidR="00250D1D" w:rsidRPr="000C3A53" w:rsidRDefault="00250D1D" w:rsidP="00250D1D">
      <w:pPr>
        <w:ind w:right="23"/>
        <w:jc w:val="center"/>
        <w:rPr>
          <w:b/>
          <w:sz w:val="72"/>
          <w:szCs w:val="72"/>
        </w:rPr>
      </w:pPr>
    </w:p>
    <w:p w:rsidR="00250D1D" w:rsidRPr="000C3A53" w:rsidRDefault="00250D1D" w:rsidP="00250D1D">
      <w:pPr>
        <w:ind w:right="23"/>
        <w:rPr>
          <w:b/>
          <w:sz w:val="40"/>
          <w:szCs w:val="40"/>
        </w:rPr>
      </w:pPr>
    </w:p>
    <w:p w:rsidR="00250D1D" w:rsidRDefault="00250D1D" w:rsidP="00250D1D">
      <w:pPr>
        <w:ind w:right="23"/>
        <w:jc w:val="center"/>
        <w:rPr>
          <w:b/>
          <w:sz w:val="52"/>
          <w:szCs w:val="52"/>
        </w:rPr>
      </w:pPr>
      <w:r w:rsidRPr="000C3A53">
        <w:rPr>
          <w:b/>
          <w:sz w:val="52"/>
          <w:szCs w:val="52"/>
        </w:rPr>
        <w:t xml:space="preserve">ЗА </w:t>
      </w:r>
      <w:r w:rsidRPr="000C3A53">
        <w:rPr>
          <w:b/>
          <w:sz w:val="40"/>
          <w:szCs w:val="40"/>
        </w:rPr>
        <w:t xml:space="preserve"> </w:t>
      </w:r>
      <w:r>
        <w:rPr>
          <w:b/>
          <w:sz w:val="96"/>
          <w:szCs w:val="96"/>
        </w:rPr>
        <w:t>2013</w:t>
      </w:r>
      <w:r w:rsidRPr="000C3A53">
        <w:rPr>
          <w:b/>
          <w:sz w:val="40"/>
          <w:szCs w:val="40"/>
        </w:rPr>
        <w:t xml:space="preserve">  </w:t>
      </w:r>
      <w:r w:rsidRPr="000C3A53">
        <w:rPr>
          <w:b/>
          <w:sz w:val="52"/>
          <w:szCs w:val="52"/>
        </w:rPr>
        <w:t>година</w:t>
      </w:r>
    </w:p>
    <w:p w:rsidR="00250D1D" w:rsidRDefault="00250D1D" w:rsidP="00250D1D">
      <w:pPr>
        <w:ind w:right="23"/>
        <w:jc w:val="center"/>
        <w:rPr>
          <w:b/>
          <w:sz w:val="40"/>
          <w:szCs w:val="40"/>
        </w:rPr>
      </w:pPr>
    </w:p>
    <w:p w:rsidR="00250D1D" w:rsidRPr="00FF188D" w:rsidRDefault="00250D1D" w:rsidP="00250D1D">
      <w:pPr>
        <w:ind w:right="23"/>
        <w:jc w:val="center"/>
        <w:rPr>
          <w:b/>
          <w:sz w:val="56"/>
          <w:szCs w:val="56"/>
        </w:rPr>
      </w:pPr>
      <w:r w:rsidRPr="00FF188D">
        <w:rPr>
          <w:b/>
          <w:sz w:val="56"/>
          <w:szCs w:val="56"/>
        </w:rPr>
        <w:t>Р Е З Ю М Е</w:t>
      </w:r>
    </w:p>
    <w:p w:rsidR="00250D1D" w:rsidRPr="000C3A53" w:rsidRDefault="00250D1D" w:rsidP="00250D1D">
      <w:pPr>
        <w:ind w:right="23"/>
      </w:pPr>
    </w:p>
    <w:p w:rsidR="00250D1D" w:rsidRPr="000C3A53" w:rsidRDefault="00250D1D" w:rsidP="00250D1D">
      <w:pPr>
        <w:ind w:right="23"/>
        <w:jc w:val="center"/>
        <w:rPr>
          <w:b/>
          <w:caps/>
          <w:sz w:val="28"/>
          <w:szCs w:val="28"/>
        </w:rPr>
      </w:pPr>
    </w:p>
    <w:p w:rsidR="00250D1D" w:rsidRPr="000C3A53" w:rsidRDefault="00250D1D" w:rsidP="00250D1D">
      <w:pPr>
        <w:ind w:right="23"/>
        <w:jc w:val="center"/>
        <w:rPr>
          <w:b/>
          <w:caps/>
          <w:sz w:val="28"/>
          <w:szCs w:val="28"/>
        </w:rPr>
      </w:pPr>
    </w:p>
    <w:p w:rsidR="00250D1D" w:rsidRPr="000C3A53" w:rsidRDefault="00250D1D" w:rsidP="00250D1D">
      <w:pPr>
        <w:tabs>
          <w:tab w:val="left" w:pos="720"/>
        </w:tabs>
        <w:ind w:right="-108"/>
        <w:rPr>
          <w:b/>
          <w:sz w:val="28"/>
          <w:szCs w:val="28"/>
        </w:rPr>
      </w:pPr>
    </w:p>
    <w:p w:rsidR="00250D1D" w:rsidRDefault="00250D1D" w:rsidP="00250D1D">
      <w:pPr>
        <w:ind w:firstLine="1134"/>
        <w:jc w:val="both"/>
        <w:rPr>
          <w:sz w:val="28"/>
          <w:szCs w:val="28"/>
        </w:rPr>
      </w:pPr>
    </w:p>
    <w:p w:rsidR="00250D1D" w:rsidRDefault="00250D1D" w:rsidP="00250D1D">
      <w:pPr>
        <w:ind w:firstLine="1134"/>
        <w:jc w:val="both"/>
        <w:rPr>
          <w:bCs/>
          <w:sz w:val="28"/>
          <w:szCs w:val="28"/>
          <w:u w:val="single"/>
        </w:rPr>
      </w:pPr>
      <w:r w:rsidRPr="00B46B1D">
        <w:rPr>
          <w:bCs/>
          <w:sz w:val="28"/>
          <w:szCs w:val="28"/>
          <w:u w:val="single"/>
        </w:rPr>
        <w:lastRenderedPageBreak/>
        <w:t>Преписки по следствения надзор.</w:t>
      </w:r>
    </w:p>
    <w:p w:rsidR="008D731B" w:rsidRPr="00B46B1D" w:rsidRDefault="008D731B" w:rsidP="00250D1D">
      <w:pPr>
        <w:ind w:firstLine="1134"/>
        <w:jc w:val="both"/>
        <w:rPr>
          <w:bCs/>
          <w:sz w:val="28"/>
          <w:szCs w:val="28"/>
          <w:u w:val="single"/>
        </w:rPr>
      </w:pPr>
    </w:p>
    <w:p w:rsidR="007C3585" w:rsidRDefault="00250D1D" w:rsidP="00250D1D">
      <w:pPr>
        <w:tabs>
          <w:tab w:val="left" w:pos="720"/>
        </w:tabs>
        <w:ind w:firstLine="1134"/>
        <w:jc w:val="both"/>
        <w:rPr>
          <w:noProof/>
          <w:lang w:eastAsia="bg-BG"/>
        </w:rPr>
      </w:pPr>
      <w:r>
        <w:rPr>
          <w:sz w:val="28"/>
        </w:rPr>
        <w:t>През 2013 година прокурорите в района на Окръжна прокуратура Пазарджик са работили по общо 5403 преписки, при 4962 преписки за 2012 година и 5761 за 2011 година. Спрямо 2012 година, е налице увеличение с 8.9% (441 преписки повече), а спрямо 2011 година, е налице намаление с 6.2% (358 преписки по-малко).</w:t>
      </w:r>
      <w:r w:rsidR="007C3585" w:rsidRPr="007C3585">
        <w:rPr>
          <w:noProof/>
          <w:lang w:eastAsia="bg-BG"/>
        </w:rPr>
        <w:t xml:space="preserve"> </w:t>
      </w:r>
    </w:p>
    <w:p w:rsidR="008D731B" w:rsidRDefault="008D731B" w:rsidP="00250D1D">
      <w:pPr>
        <w:tabs>
          <w:tab w:val="left" w:pos="720"/>
        </w:tabs>
        <w:ind w:firstLine="1134"/>
        <w:jc w:val="both"/>
        <w:rPr>
          <w:noProof/>
          <w:lang w:eastAsia="bg-BG"/>
        </w:rPr>
      </w:pPr>
    </w:p>
    <w:p w:rsidR="00250D1D" w:rsidRDefault="007C3585" w:rsidP="00CA1ED1">
      <w:pPr>
        <w:tabs>
          <w:tab w:val="left" w:pos="720"/>
        </w:tabs>
        <w:jc w:val="both"/>
        <w:rPr>
          <w:sz w:val="28"/>
        </w:rPr>
      </w:pPr>
      <w:r w:rsidRPr="007C3585">
        <w:rPr>
          <w:noProof/>
          <w:sz w:val="28"/>
          <w:lang w:eastAsia="bg-BG"/>
        </w:rPr>
        <w:drawing>
          <wp:inline distT="0" distB="0" distL="0" distR="0" wp14:anchorId="2BB0A11E" wp14:editId="3221CA33">
            <wp:extent cx="5743575" cy="3429000"/>
            <wp:effectExtent l="0" t="0" r="9525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FAF" w:rsidRDefault="00EB7FAF" w:rsidP="00250D1D">
      <w:pPr>
        <w:tabs>
          <w:tab w:val="left" w:pos="720"/>
        </w:tabs>
        <w:ind w:firstLine="1134"/>
        <w:jc w:val="both"/>
        <w:rPr>
          <w:sz w:val="28"/>
        </w:rPr>
      </w:pP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>
        <w:rPr>
          <w:sz w:val="28"/>
        </w:rPr>
        <w:t>Новообразуваните преписки през 2013 година са общо 4885, през 2012 година новообразуваните преписки са били общо 4538, а през 2011 година – 5297.</w:t>
      </w: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>
        <w:rPr>
          <w:sz w:val="28"/>
        </w:rPr>
        <w:t>През 2013 година, решените от прокурорите преписки са общо 5196</w:t>
      </w:r>
      <w:r w:rsidR="00395337">
        <w:rPr>
          <w:sz w:val="28"/>
        </w:rPr>
        <w:t xml:space="preserve">, </w:t>
      </w:r>
      <w:r>
        <w:rPr>
          <w:sz w:val="28"/>
        </w:rPr>
        <w:t xml:space="preserve">през 2012 година, прокурорите са решили 4766 преписки, а през 2011 – 5536 преписки.  </w:t>
      </w:r>
    </w:p>
    <w:p w:rsidR="00250D1D" w:rsidRDefault="00250D1D" w:rsidP="00250D1D">
      <w:pPr>
        <w:ind w:firstLine="1134"/>
        <w:jc w:val="both"/>
        <w:rPr>
          <w:sz w:val="28"/>
          <w:szCs w:val="28"/>
        </w:rPr>
      </w:pPr>
      <w:r w:rsidRPr="000C3A53">
        <w:rPr>
          <w:sz w:val="28"/>
          <w:szCs w:val="28"/>
        </w:rPr>
        <w:t xml:space="preserve">През последните </w:t>
      </w:r>
      <w:r>
        <w:rPr>
          <w:sz w:val="28"/>
          <w:szCs w:val="28"/>
        </w:rPr>
        <w:t>три</w:t>
      </w:r>
      <w:r w:rsidRPr="000C3A53">
        <w:rPr>
          <w:sz w:val="28"/>
          <w:szCs w:val="28"/>
        </w:rPr>
        <w:t xml:space="preserve"> години, процентното съотношение на решени към нерешени преписки</w:t>
      </w:r>
      <w:r>
        <w:rPr>
          <w:sz w:val="28"/>
          <w:szCs w:val="28"/>
        </w:rPr>
        <w:t xml:space="preserve"> остава непроменено</w:t>
      </w:r>
      <w:r w:rsidRPr="000C3A5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C3A53">
        <w:rPr>
          <w:sz w:val="28"/>
          <w:szCs w:val="28"/>
        </w:rPr>
        <w:t xml:space="preserve"> 96% към 4%. </w:t>
      </w:r>
    </w:p>
    <w:p w:rsidR="008D731B" w:rsidRDefault="008D731B" w:rsidP="008D731B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Подобрена е </w:t>
      </w:r>
      <w:proofErr w:type="spellStart"/>
      <w:r>
        <w:rPr>
          <w:sz w:val="28"/>
          <w:szCs w:val="28"/>
        </w:rPr>
        <w:t>срочността</w:t>
      </w:r>
      <w:proofErr w:type="spellEnd"/>
      <w:r>
        <w:rPr>
          <w:sz w:val="28"/>
          <w:szCs w:val="28"/>
        </w:rPr>
        <w:t xml:space="preserve"> на произнасяне на прокурорите по преписките. </w:t>
      </w:r>
    </w:p>
    <w:p w:rsidR="008D731B" w:rsidRDefault="008D731B" w:rsidP="008D731B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През настоящата година,</w:t>
      </w:r>
      <w:r>
        <w:rPr>
          <w:sz w:val="28"/>
        </w:rPr>
        <w:t xml:space="preserve"> 41.5%</w:t>
      </w:r>
      <w:r>
        <w:rPr>
          <w:sz w:val="28"/>
          <w:szCs w:val="28"/>
        </w:rPr>
        <w:t xml:space="preserve"> от преписките са решени от прокурорите в 3-дневен срок, при 38% за 2012 година и 22% за 2011 година. И за трите години остава минимален делът на решените в срок над 1 месец преписки, през 2013 година – 0.2%, за предходните две – 0.1%.</w:t>
      </w:r>
    </w:p>
    <w:p w:rsidR="008D731B" w:rsidRDefault="008D731B" w:rsidP="00250D1D">
      <w:pPr>
        <w:ind w:firstLine="1134"/>
        <w:jc w:val="both"/>
        <w:rPr>
          <w:sz w:val="28"/>
          <w:szCs w:val="28"/>
          <w:lang w:val="en-US"/>
        </w:rPr>
      </w:pPr>
    </w:p>
    <w:p w:rsidR="00250D1D" w:rsidRDefault="00EB7FAF" w:rsidP="00CA1ED1">
      <w:pPr>
        <w:jc w:val="both"/>
        <w:rPr>
          <w:sz w:val="28"/>
          <w:szCs w:val="28"/>
        </w:rPr>
      </w:pPr>
      <w:r w:rsidRPr="00EB7FAF">
        <w:rPr>
          <w:noProof/>
          <w:sz w:val="28"/>
          <w:szCs w:val="28"/>
          <w:lang w:eastAsia="bg-BG"/>
        </w:rPr>
        <w:lastRenderedPageBreak/>
        <w:drawing>
          <wp:inline distT="0" distB="0" distL="0" distR="0" wp14:anchorId="230975F2" wp14:editId="3CFE7E89">
            <wp:extent cx="5762625" cy="3429000"/>
            <wp:effectExtent l="0" t="0" r="9525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343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1B" w:rsidRDefault="008D731B" w:rsidP="008D731B">
      <w:pPr>
        <w:ind w:firstLine="1134"/>
        <w:jc w:val="both"/>
        <w:rPr>
          <w:sz w:val="28"/>
          <w:szCs w:val="28"/>
        </w:rPr>
      </w:pPr>
    </w:p>
    <w:p w:rsidR="00250D1D" w:rsidRDefault="00250D1D" w:rsidP="00250D1D">
      <w:pPr>
        <w:pStyle w:val="a7"/>
        <w:tabs>
          <w:tab w:val="left" w:pos="720"/>
        </w:tabs>
        <w:suppressAutoHyphens w:val="0"/>
        <w:spacing w:after="0"/>
        <w:ind w:firstLine="1134"/>
        <w:jc w:val="both"/>
        <w:rPr>
          <w:sz w:val="28"/>
          <w:szCs w:val="28"/>
          <w:lang w:val="bg-BG"/>
        </w:rPr>
      </w:pPr>
      <w:proofErr w:type="spellStart"/>
      <w:r w:rsidRPr="00B46B1D">
        <w:rPr>
          <w:sz w:val="28"/>
          <w:szCs w:val="28"/>
          <w:lang w:val="bg-BG"/>
        </w:rPr>
        <w:t>Срочността</w:t>
      </w:r>
      <w:proofErr w:type="spellEnd"/>
      <w:r w:rsidRPr="00B46B1D">
        <w:rPr>
          <w:sz w:val="28"/>
          <w:szCs w:val="28"/>
          <w:lang w:val="bg-BG"/>
        </w:rPr>
        <w:t xml:space="preserve"> на провеждане на предварителните проверки също остава много добра през последните три години. </w:t>
      </w:r>
      <w:r>
        <w:rPr>
          <w:sz w:val="28"/>
          <w:szCs w:val="28"/>
          <w:lang w:val="bg-BG"/>
        </w:rPr>
        <w:t xml:space="preserve">Няма </w:t>
      </w:r>
      <w:r w:rsidRPr="00B46B1D">
        <w:rPr>
          <w:sz w:val="28"/>
          <w:szCs w:val="28"/>
          <w:lang w:val="bg-BG"/>
        </w:rPr>
        <w:t>предварителни проверки, които да са извършвани в срок над 6 месеца</w:t>
      </w:r>
      <w:r>
        <w:rPr>
          <w:sz w:val="28"/>
          <w:szCs w:val="28"/>
          <w:lang w:val="bg-BG"/>
        </w:rPr>
        <w:t>.  П</w:t>
      </w:r>
      <w:r w:rsidRPr="00B46B1D">
        <w:rPr>
          <w:sz w:val="28"/>
          <w:szCs w:val="28"/>
          <w:lang w:val="bg-BG"/>
        </w:rPr>
        <w:t xml:space="preserve">рез 2013 </w:t>
      </w:r>
      <w:r w:rsidRPr="00E51452">
        <w:rPr>
          <w:sz w:val="28"/>
          <w:szCs w:val="28"/>
          <w:lang w:val="bg-BG"/>
        </w:rPr>
        <w:t>година</w:t>
      </w:r>
      <w:r>
        <w:rPr>
          <w:sz w:val="28"/>
          <w:szCs w:val="28"/>
          <w:lang w:val="bg-BG"/>
        </w:rPr>
        <w:t xml:space="preserve"> </w:t>
      </w:r>
      <w:r w:rsidRPr="00E51452">
        <w:rPr>
          <w:sz w:val="28"/>
          <w:szCs w:val="28"/>
          <w:lang w:val="bg-BG"/>
        </w:rPr>
        <w:t>91% от предварителните проверки</w:t>
      </w:r>
      <w:r>
        <w:rPr>
          <w:sz w:val="28"/>
          <w:szCs w:val="28"/>
          <w:lang w:val="bg-BG"/>
        </w:rPr>
        <w:t xml:space="preserve"> са извършени в 2 месечен срок, при </w:t>
      </w:r>
      <w:r w:rsidRPr="00E51452">
        <w:rPr>
          <w:sz w:val="28"/>
          <w:szCs w:val="28"/>
          <w:lang w:val="bg-BG"/>
        </w:rPr>
        <w:t>80%</w:t>
      </w:r>
      <w:r>
        <w:rPr>
          <w:sz w:val="28"/>
          <w:szCs w:val="28"/>
          <w:lang w:val="bg-BG"/>
        </w:rPr>
        <w:t xml:space="preserve"> за 2012 година и 91% за 2011 година.</w:t>
      </w:r>
    </w:p>
    <w:p w:rsidR="00025700" w:rsidRDefault="00025700" w:rsidP="00250D1D">
      <w:pPr>
        <w:pStyle w:val="a7"/>
        <w:tabs>
          <w:tab w:val="left" w:pos="720"/>
        </w:tabs>
        <w:suppressAutoHyphens w:val="0"/>
        <w:spacing w:after="0"/>
        <w:ind w:firstLine="1134"/>
        <w:jc w:val="both"/>
        <w:rPr>
          <w:sz w:val="28"/>
          <w:szCs w:val="28"/>
          <w:lang w:val="bg-BG"/>
        </w:rPr>
      </w:pPr>
    </w:p>
    <w:p w:rsidR="00025700" w:rsidRDefault="00025700" w:rsidP="00CA1ED1">
      <w:pPr>
        <w:pStyle w:val="a7"/>
        <w:tabs>
          <w:tab w:val="left" w:pos="720"/>
        </w:tabs>
        <w:suppressAutoHyphens w:val="0"/>
        <w:spacing w:after="0"/>
        <w:ind w:firstLine="0"/>
        <w:jc w:val="both"/>
        <w:rPr>
          <w:sz w:val="28"/>
          <w:szCs w:val="28"/>
          <w:lang w:val="bg-BG"/>
        </w:rPr>
      </w:pPr>
      <w:r w:rsidRPr="00025700">
        <w:rPr>
          <w:noProof/>
          <w:sz w:val="28"/>
          <w:szCs w:val="28"/>
          <w:lang w:val="bg-BG" w:eastAsia="bg-BG"/>
        </w:rPr>
        <w:drawing>
          <wp:inline distT="0" distB="0" distL="0" distR="0" wp14:anchorId="62B7E961" wp14:editId="44811CE8">
            <wp:extent cx="5762625" cy="3429000"/>
            <wp:effectExtent l="0" t="0" r="9525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343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700" w:rsidRDefault="00025700" w:rsidP="00250D1D">
      <w:pPr>
        <w:pStyle w:val="a7"/>
        <w:tabs>
          <w:tab w:val="left" w:pos="720"/>
        </w:tabs>
        <w:suppressAutoHyphens w:val="0"/>
        <w:spacing w:after="0"/>
        <w:ind w:firstLine="1134"/>
        <w:jc w:val="both"/>
        <w:rPr>
          <w:sz w:val="28"/>
          <w:szCs w:val="28"/>
          <w:lang w:val="bg-BG"/>
        </w:rPr>
      </w:pPr>
    </w:p>
    <w:p w:rsidR="00250D1D" w:rsidRDefault="00250D1D" w:rsidP="00250D1D">
      <w:pPr>
        <w:pStyle w:val="a7"/>
        <w:tabs>
          <w:tab w:val="left" w:pos="720"/>
        </w:tabs>
        <w:spacing w:after="0"/>
        <w:ind w:firstLine="1134"/>
        <w:jc w:val="both"/>
        <w:rPr>
          <w:sz w:val="28"/>
          <w:lang w:val="bg-BG"/>
        </w:rPr>
      </w:pPr>
      <w:r w:rsidRPr="00E51452">
        <w:rPr>
          <w:sz w:val="28"/>
          <w:szCs w:val="28"/>
          <w:lang w:val="bg-BG"/>
        </w:rPr>
        <w:t xml:space="preserve">През годината, сравнено с предходната, са се увеличили решените </w:t>
      </w:r>
      <w:proofErr w:type="spellStart"/>
      <w:r w:rsidRPr="00E51452">
        <w:rPr>
          <w:sz w:val="28"/>
          <w:szCs w:val="28"/>
          <w:lang w:val="bg-BG"/>
        </w:rPr>
        <w:t>инстанционни</w:t>
      </w:r>
      <w:proofErr w:type="spellEnd"/>
      <w:r w:rsidRPr="00E51452">
        <w:rPr>
          <w:sz w:val="28"/>
          <w:szCs w:val="28"/>
          <w:lang w:val="bg-BG"/>
        </w:rPr>
        <w:t xml:space="preserve"> преписки от прокурорите в Окръжна прокуратура </w:t>
      </w:r>
      <w:r w:rsidRPr="00E51452">
        <w:rPr>
          <w:sz w:val="28"/>
          <w:szCs w:val="28"/>
          <w:lang w:val="bg-BG"/>
        </w:rPr>
        <w:lastRenderedPageBreak/>
        <w:t xml:space="preserve">Пазарджик </w:t>
      </w:r>
      <w:r>
        <w:rPr>
          <w:sz w:val="28"/>
          <w:szCs w:val="28"/>
          <w:lang w:val="bg-BG"/>
        </w:rPr>
        <w:t xml:space="preserve">– </w:t>
      </w:r>
      <w:r w:rsidRPr="00E51452">
        <w:rPr>
          <w:sz w:val="28"/>
          <w:szCs w:val="28"/>
          <w:lang w:val="bg-BG"/>
        </w:rPr>
        <w:t>с</w:t>
      </w:r>
      <w:r>
        <w:rPr>
          <w:sz w:val="28"/>
          <w:szCs w:val="28"/>
          <w:lang w:val="bg-BG"/>
        </w:rPr>
        <w:t xml:space="preserve"> </w:t>
      </w:r>
      <w:r w:rsidRPr="00E51452">
        <w:rPr>
          <w:sz w:val="28"/>
          <w:szCs w:val="28"/>
          <w:lang w:val="bg-BG"/>
        </w:rPr>
        <w:t>44%.</w:t>
      </w:r>
      <w:r>
        <w:rPr>
          <w:sz w:val="28"/>
          <w:szCs w:val="28"/>
          <w:lang w:val="bg-BG"/>
        </w:rPr>
        <w:t xml:space="preserve"> З</w:t>
      </w:r>
      <w:r w:rsidRPr="00E51452">
        <w:rPr>
          <w:sz w:val="28"/>
          <w:szCs w:val="28"/>
          <w:lang w:val="bg-BG"/>
        </w:rPr>
        <w:t>начително</w:t>
      </w:r>
      <w:r>
        <w:rPr>
          <w:sz w:val="28"/>
          <w:szCs w:val="28"/>
          <w:lang w:val="bg-BG"/>
        </w:rPr>
        <w:t xml:space="preserve"> </w:t>
      </w:r>
      <w:r>
        <w:rPr>
          <w:sz w:val="28"/>
          <w:lang w:val="bg-BG"/>
        </w:rPr>
        <w:t>редуциран е относителният дял на отменените прокурорски актове (</w:t>
      </w:r>
      <w:r>
        <w:rPr>
          <w:sz w:val="28"/>
          <w:szCs w:val="28"/>
          <w:lang w:val="bg-BG"/>
        </w:rPr>
        <w:t>от 39% и 40% за предходните две години, на 23% за отчетната)</w:t>
      </w:r>
      <w:r>
        <w:rPr>
          <w:sz w:val="28"/>
          <w:lang w:val="bg-BG"/>
        </w:rPr>
        <w:t xml:space="preserve">, съответно – увеличен е делът на потвърдените (от 61% и 60% на 77%), което позволява извод, че през 2013 година прокурорите от Районните прокуратури са повишили качеството на работата си, като по-често са изготвяли законосъобразни, обосновани, компетентно мотивирани актове. </w:t>
      </w:r>
    </w:p>
    <w:p w:rsidR="00250D1D" w:rsidRDefault="00250D1D" w:rsidP="00250D1D">
      <w:pPr>
        <w:pStyle w:val="a7"/>
        <w:tabs>
          <w:tab w:val="left" w:pos="720"/>
        </w:tabs>
        <w:spacing w:after="0"/>
        <w:ind w:firstLine="1134"/>
        <w:jc w:val="both"/>
        <w:rPr>
          <w:bCs/>
          <w:sz w:val="28"/>
          <w:szCs w:val="28"/>
          <w:u w:val="single"/>
          <w:lang w:val="bg-BG"/>
        </w:rPr>
      </w:pPr>
    </w:p>
    <w:p w:rsidR="00250D1D" w:rsidRDefault="00250D1D" w:rsidP="00250D1D">
      <w:pPr>
        <w:pStyle w:val="a7"/>
        <w:tabs>
          <w:tab w:val="left" w:pos="720"/>
        </w:tabs>
        <w:spacing w:after="0"/>
        <w:ind w:firstLine="1134"/>
        <w:jc w:val="both"/>
        <w:rPr>
          <w:bCs/>
          <w:sz w:val="28"/>
          <w:szCs w:val="28"/>
          <w:u w:val="single"/>
          <w:lang w:val="bg-BG"/>
        </w:rPr>
      </w:pPr>
      <w:r w:rsidRPr="00F12DA1">
        <w:rPr>
          <w:bCs/>
          <w:sz w:val="28"/>
          <w:szCs w:val="28"/>
          <w:u w:val="single"/>
          <w:lang w:val="bg-BG"/>
        </w:rPr>
        <w:t>Досъдебни производства.</w:t>
      </w:r>
    </w:p>
    <w:p w:rsidR="00025700" w:rsidRDefault="00025700" w:rsidP="00250D1D">
      <w:pPr>
        <w:pStyle w:val="a7"/>
        <w:tabs>
          <w:tab w:val="left" w:pos="720"/>
        </w:tabs>
        <w:spacing w:after="0"/>
        <w:ind w:firstLine="1134"/>
        <w:jc w:val="both"/>
        <w:rPr>
          <w:bCs/>
          <w:sz w:val="28"/>
          <w:szCs w:val="28"/>
          <w:u w:val="single"/>
          <w:lang w:val="bg-BG"/>
        </w:rPr>
      </w:pPr>
    </w:p>
    <w:p w:rsidR="00025700" w:rsidRDefault="00025700" w:rsidP="00CA1ED1">
      <w:pPr>
        <w:pStyle w:val="a7"/>
        <w:tabs>
          <w:tab w:val="left" w:pos="720"/>
        </w:tabs>
        <w:spacing w:after="0"/>
        <w:ind w:firstLine="0"/>
        <w:jc w:val="both"/>
        <w:rPr>
          <w:bCs/>
          <w:i/>
          <w:sz w:val="28"/>
          <w:szCs w:val="28"/>
          <w:u w:val="single"/>
          <w:lang w:val="bg-BG"/>
        </w:rPr>
      </w:pPr>
      <w:r w:rsidRPr="00025700">
        <w:rPr>
          <w:bCs/>
          <w:i/>
          <w:noProof/>
          <w:sz w:val="28"/>
          <w:szCs w:val="28"/>
          <w:u w:val="single"/>
          <w:lang w:val="bg-BG" w:eastAsia="bg-BG"/>
        </w:rPr>
        <w:drawing>
          <wp:inline distT="0" distB="0" distL="0" distR="0" wp14:anchorId="0A7CF25A" wp14:editId="766A1286">
            <wp:extent cx="5743575" cy="342900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437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700" w:rsidRPr="00A25B69" w:rsidRDefault="00025700" w:rsidP="00250D1D">
      <w:pPr>
        <w:pStyle w:val="a7"/>
        <w:tabs>
          <w:tab w:val="left" w:pos="720"/>
        </w:tabs>
        <w:spacing w:after="0"/>
        <w:ind w:firstLine="1134"/>
        <w:jc w:val="both"/>
        <w:rPr>
          <w:bCs/>
          <w:i/>
          <w:sz w:val="28"/>
          <w:szCs w:val="28"/>
          <w:u w:val="single"/>
          <w:lang w:val="bg-BG"/>
        </w:rPr>
      </w:pP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>
        <w:rPr>
          <w:sz w:val="28"/>
          <w:szCs w:val="28"/>
        </w:rPr>
        <w:t>За поредна година намаляват наблюдаваните производства, като намалението спрямо</w:t>
      </w:r>
      <w:r>
        <w:rPr>
          <w:sz w:val="28"/>
        </w:rPr>
        <w:t xml:space="preserve"> 2012 година е с 8%, а спрямо 2011 година – с 12%. Намалението се дължи в намалението в броя на спрените </w:t>
      </w:r>
      <w:r>
        <w:rPr>
          <w:sz w:val="28"/>
          <w:szCs w:val="28"/>
        </w:rPr>
        <w:t>в предходни години дела.</w:t>
      </w:r>
      <w:r w:rsidRPr="00F10139">
        <w:rPr>
          <w:sz w:val="28"/>
        </w:rPr>
        <w:t xml:space="preserve"> </w:t>
      </w:r>
      <w:r>
        <w:rPr>
          <w:sz w:val="28"/>
        </w:rPr>
        <w:t xml:space="preserve">Новообразуваните 3582 ДП през 2013 година са с 4% повече от новообразуваните през 2012 година ДП и с 9% по-малко от новообразуваните през 2011 година ДП.  </w:t>
      </w: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>
        <w:rPr>
          <w:sz w:val="28"/>
          <w:szCs w:val="28"/>
        </w:rPr>
        <w:t>През отчетната година, сравнено с</w:t>
      </w:r>
      <w:r w:rsidRPr="000C3A53">
        <w:rPr>
          <w:sz w:val="28"/>
          <w:szCs w:val="28"/>
        </w:rPr>
        <w:t xml:space="preserve"> 2012 година </w:t>
      </w:r>
      <w:r>
        <w:rPr>
          <w:sz w:val="28"/>
          <w:szCs w:val="28"/>
        </w:rPr>
        <w:t>е налице увеличение</w:t>
      </w:r>
      <w:r w:rsidRPr="000C3A53">
        <w:rPr>
          <w:sz w:val="28"/>
          <w:szCs w:val="28"/>
        </w:rPr>
        <w:t xml:space="preserve"> в броя на делата на производство. </w:t>
      </w:r>
      <w:r>
        <w:rPr>
          <w:sz w:val="28"/>
        </w:rPr>
        <w:t>Този показател, макар и да не е залегнал в статистическите таблици, е от значение за коректно отчитане работата на разследващите органи, доколкото в общия брой наблюдавани производства са включени и онези досъдебни производства, които са били спрени в предходни периоди и които са решени по същество от прокурор, непосредствено след възобновяването им. По тази категория досъдебни производства реално не е извършвано разследване, т.е. те не са били на производство при разследващ орган.</w:t>
      </w:r>
    </w:p>
    <w:p w:rsidR="00250D1D" w:rsidRDefault="00250D1D" w:rsidP="00250D1D">
      <w:pPr>
        <w:ind w:firstLine="1134"/>
        <w:jc w:val="both"/>
        <w:rPr>
          <w:sz w:val="28"/>
          <w:szCs w:val="28"/>
        </w:rPr>
      </w:pPr>
      <w:r w:rsidRPr="000C3A53">
        <w:rPr>
          <w:sz w:val="28"/>
          <w:szCs w:val="28"/>
        </w:rPr>
        <w:lastRenderedPageBreak/>
        <w:t xml:space="preserve">Делата на производство през 2011 година, са били общо </w:t>
      </w:r>
      <w:r w:rsidRPr="00F10139">
        <w:rPr>
          <w:bCs/>
          <w:sz w:val="28"/>
          <w:szCs w:val="28"/>
        </w:rPr>
        <w:t>4696</w:t>
      </w:r>
      <w:r w:rsidRPr="000C3A5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C3A53">
        <w:rPr>
          <w:sz w:val="28"/>
          <w:szCs w:val="28"/>
        </w:rPr>
        <w:t xml:space="preserve">През 2012 година </w:t>
      </w:r>
      <w:r>
        <w:rPr>
          <w:sz w:val="28"/>
          <w:szCs w:val="28"/>
        </w:rPr>
        <w:t>–</w:t>
      </w:r>
      <w:r w:rsidRPr="000C3A53">
        <w:rPr>
          <w:sz w:val="28"/>
          <w:szCs w:val="28"/>
        </w:rPr>
        <w:t xml:space="preserve"> </w:t>
      </w:r>
      <w:r w:rsidRPr="003E7CC1">
        <w:rPr>
          <w:bCs/>
          <w:sz w:val="28"/>
          <w:szCs w:val="28"/>
        </w:rPr>
        <w:t>4284</w:t>
      </w:r>
      <w:r>
        <w:rPr>
          <w:sz w:val="28"/>
          <w:szCs w:val="28"/>
        </w:rPr>
        <w:t>, а през 2013 година</w:t>
      </w:r>
      <w:r w:rsidR="00453FE6">
        <w:rPr>
          <w:sz w:val="28"/>
          <w:szCs w:val="28"/>
        </w:rPr>
        <w:t xml:space="preserve"> - 4376</w:t>
      </w:r>
      <w:r>
        <w:rPr>
          <w:sz w:val="28"/>
          <w:szCs w:val="28"/>
        </w:rPr>
        <w:t>.</w:t>
      </w: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  <w:szCs w:val="28"/>
        </w:rPr>
      </w:pPr>
      <w:r w:rsidRPr="000C3A53">
        <w:rPr>
          <w:sz w:val="28"/>
          <w:szCs w:val="28"/>
        </w:rPr>
        <w:t>Новообразуваните през 201</w:t>
      </w:r>
      <w:r>
        <w:rPr>
          <w:sz w:val="28"/>
          <w:szCs w:val="28"/>
        </w:rPr>
        <w:t>3</w:t>
      </w:r>
      <w:r w:rsidRPr="000C3A53">
        <w:rPr>
          <w:sz w:val="28"/>
          <w:szCs w:val="28"/>
        </w:rPr>
        <w:t xml:space="preserve"> година ДП съставляват </w:t>
      </w:r>
      <w:r>
        <w:rPr>
          <w:sz w:val="28"/>
          <w:szCs w:val="28"/>
        </w:rPr>
        <w:t>81.9%</w:t>
      </w:r>
      <w:r w:rsidRPr="000C3A53">
        <w:rPr>
          <w:sz w:val="28"/>
          <w:szCs w:val="28"/>
        </w:rPr>
        <w:t xml:space="preserve"> от делата на производство. </w:t>
      </w: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>
        <w:rPr>
          <w:sz w:val="28"/>
        </w:rPr>
        <w:t xml:space="preserve">По </w:t>
      </w:r>
      <w:r>
        <w:rPr>
          <w:sz w:val="28"/>
          <w:u w:val="single"/>
        </w:rPr>
        <w:t>видове разследващи органи</w:t>
      </w:r>
      <w:r>
        <w:rPr>
          <w:sz w:val="28"/>
        </w:rPr>
        <w:t>, ДПОР са разследвани както следва:</w:t>
      </w:r>
    </w:p>
    <w:p w:rsidR="00C704AA" w:rsidRDefault="00C704AA" w:rsidP="00CA1ED1">
      <w:pPr>
        <w:tabs>
          <w:tab w:val="left" w:pos="720"/>
        </w:tabs>
        <w:jc w:val="both"/>
        <w:rPr>
          <w:sz w:val="28"/>
        </w:rPr>
      </w:pPr>
      <w:r w:rsidRPr="00C704AA">
        <w:rPr>
          <w:noProof/>
          <w:sz w:val="28"/>
          <w:lang w:eastAsia="bg-BG"/>
        </w:rPr>
        <w:drawing>
          <wp:inline distT="0" distB="0" distL="0" distR="0" wp14:anchorId="286DB57D" wp14:editId="13D85700">
            <wp:extent cx="5753100" cy="3429000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90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AA" w:rsidRDefault="00C704AA" w:rsidP="00250D1D">
      <w:pPr>
        <w:tabs>
          <w:tab w:val="left" w:pos="720"/>
        </w:tabs>
        <w:ind w:firstLine="1134"/>
        <w:jc w:val="both"/>
        <w:rPr>
          <w:sz w:val="28"/>
        </w:rPr>
      </w:pP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>
        <w:rPr>
          <w:sz w:val="28"/>
        </w:rPr>
        <w:t>От разследващ полицай – 5545 ДПОР, чийто относителен дял спрямо всички ДПОР е 94.6%. Новообразуваните 2838 ДПОР разследващ полицай, съставляват 94.5% от всички новообразувани.</w:t>
      </w: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>
        <w:rPr>
          <w:sz w:val="28"/>
        </w:rPr>
        <w:t>От следовател – 306 ДПОР, чийто относителен дял спрямо всички ДПОР е 5.2%. Новообразуваните 160 ДПОР следовател, съставляват 5.3% от всички новообразувани.</w:t>
      </w: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>
        <w:rPr>
          <w:sz w:val="28"/>
        </w:rPr>
        <w:t>От прокурор – 5 ДПОР, от които новообразувани – 2 ДПОР (с незначителен дял).</w:t>
      </w:r>
    </w:p>
    <w:p w:rsidR="00250D1D" w:rsidRDefault="00250D1D" w:rsidP="00250D1D">
      <w:pPr>
        <w:tabs>
          <w:tab w:val="left" w:pos="720"/>
        </w:tabs>
        <w:ind w:firstLine="1134"/>
        <w:jc w:val="both"/>
        <w:rPr>
          <w:i/>
          <w:sz w:val="28"/>
          <w:u w:val="single"/>
        </w:rPr>
      </w:pPr>
      <w:r>
        <w:rPr>
          <w:sz w:val="28"/>
        </w:rPr>
        <w:t>От разследващ митнически инспектор – 4 ДПОР, всички новообразувани (също с незначителен дял).</w:t>
      </w:r>
    </w:p>
    <w:p w:rsidR="00250D1D" w:rsidRDefault="00250D1D" w:rsidP="00250D1D">
      <w:pPr>
        <w:pStyle w:val="a3"/>
        <w:tabs>
          <w:tab w:val="left" w:pos="720"/>
        </w:tabs>
        <w:spacing w:after="0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Видно е, че тенденцията разследващите полицаи да поемат основната част от разследванията, остава непроменена през последните три години. Тази тенденция е законодателно обусловена и промяната й в малка степен зависи от волята на прокурорите. Наред с това, щатната численост на разследващите полицаи, значително надвишава щатната численост на следователите. </w:t>
      </w:r>
    </w:p>
    <w:p w:rsidR="00250D1D" w:rsidRDefault="00250D1D" w:rsidP="00250D1D">
      <w:pPr>
        <w:pStyle w:val="a3"/>
        <w:tabs>
          <w:tab w:val="left" w:pos="720"/>
        </w:tabs>
        <w:spacing w:after="0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В отдел „Досъдебно производство” при ОДМВР – Пазарджик, през отчетния период, разследване са водили общо 56 разследващи полицаи.</w:t>
      </w:r>
    </w:p>
    <w:p w:rsidR="00250D1D" w:rsidRDefault="00250D1D" w:rsidP="00250D1D">
      <w:pPr>
        <w:pStyle w:val="a3"/>
        <w:tabs>
          <w:tab w:val="left" w:pos="720"/>
        </w:tabs>
        <w:spacing w:after="0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Окръжния следствен отдел при Окръжна прокуратура Пазарджик, през отчетния период, разследване са водили общо 14 следователи.</w:t>
      </w:r>
    </w:p>
    <w:p w:rsidR="00250D1D" w:rsidRDefault="00250D1D" w:rsidP="00250D1D">
      <w:pPr>
        <w:pStyle w:val="a3"/>
        <w:tabs>
          <w:tab w:val="left" w:pos="720"/>
        </w:tabs>
        <w:spacing w:after="0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Съобразно тази щатна численост, през 2013 година, на един разследващ полицай се падат средно по 99 ДПОР, а на един следовател – средно по 22 ДПОР. Очевидна е неравномерната натовареност на двата вида разследващи органи, но при по-задълбочен анализ, общата картина изглежда по доста по-различен начин. </w:t>
      </w:r>
    </w:p>
    <w:p w:rsidR="00250D1D" w:rsidRDefault="00250D1D" w:rsidP="00250D1D">
      <w:pPr>
        <w:pStyle w:val="a3"/>
        <w:tabs>
          <w:tab w:val="left" w:pos="720"/>
        </w:tabs>
        <w:spacing w:after="0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Така например, при общо наблюдавани от Окръжна прокуратура гр.Пазарджик 308 ДПОР, 218 са разследвани от разследващ полицай и 86 са разследвани от следовател. Т.е. за годината, един разследващ полицай е разследвал средно по 4 ДПОР от компетентност на ОП, а един следовател е разследвал средно по 6 ДПОР от компетентност на ОП. Няма спор, че преимуществената част от тежките престъпления са от компетентност на ОП, при което изводът е, че натоварването на следователите с тежки разследвания е било по-голямо. </w:t>
      </w:r>
    </w:p>
    <w:p w:rsidR="00250D1D" w:rsidRDefault="00250D1D" w:rsidP="00250D1D">
      <w:pPr>
        <w:pStyle w:val="a3"/>
        <w:tabs>
          <w:tab w:val="left" w:pos="720"/>
        </w:tabs>
        <w:spacing w:after="0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е също така да се постави разграничение между разследванията, водени срещу известен и неизвестен извършител. По данни на ОДМВР - Пазарджик, от ДПОР водени от разследващ полицай, тези срещу известен извършител са 1449, при което реалната средна натовареност на един разследващ полицай е 25.9 ДПОР срещу известен извършител и 73.1 ДПОР срещу неизвестен извършител. Иначе казано, едва ¼ от разследванията са водени срещу известен извършител.</w:t>
      </w:r>
    </w:p>
    <w:p w:rsidR="00250D1D" w:rsidRDefault="00250D1D" w:rsidP="00250D1D">
      <w:pPr>
        <w:pStyle w:val="a3"/>
        <w:tabs>
          <w:tab w:val="left" w:pos="720"/>
        </w:tabs>
        <w:spacing w:after="0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следователите, това съотношение е с обратен знак – преобладават разследванията срещу известен извършител. От общо 306 ДПОР, тези срещу известен извършител са 218, или средно по 15.6 на следовател, а тези срещу неизвестен извършител са 88 (средно по 6.3 на следовател). Задължително е да се подчертае, че е невъзможно да се постави знак за равенство между разследванията, провеждани от следовател срещу неизвестен извършител и тези, провеждани от разследващ полицай срещу неизвестен извършител. Докато в първия случай се разследват престъпления по чл.255, чл.219 и чл.282 от НК, то във втория случай, най-често се разследват престъпления против собствеността. </w:t>
      </w:r>
    </w:p>
    <w:p w:rsidR="00C704AA" w:rsidRDefault="00250D1D" w:rsidP="00250D1D">
      <w:pPr>
        <w:pStyle w:val="a3"/>
        <w:tabs>
          <w:tab w:val="left" w:pos="720"/>
        </w:tabs>
        <w:spacing w:after="0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Горните разсъждения в никакъв случай нямат за цел да омаловажат работата на разследващите полицаи, която безспорно е на много добро ниво, а целят единствено да оценят подобаващо и труда на следователите, който в последните години по една или друга причина бива подценяван. Статистическите данни за 2013 година дават повод за позитивни изводи относно ефективността от следователския труд. </w:t>
      </w:r>
    </w:p>
    <w:p w:rsidR="00C704AA" w:rsidRDefault="007C2812" w:rsidP="00CA1ED1">
      <w:pPr>
        <w:pStyle w:val="a3"/>
        <w:tabs>
          <w:tab w:val="left" w:pos="720"/>
        </w:tabs>
        <w:spacing w:after="0"/>
        <w:ind w:left="0"/>
        <w:jc w:val="both"/>
        <w:rPr>
          <w:sz w:val="28"/>
          <w:szCs w:val="28"/>
        </w:rPr>
      </w:pPr>
      <w:r w:rsidRPr="007C2812">
        <w:rPr>
          <w:noProof/>
          <w:sz w:val="28"/>
          <w:szCs w:val="28"/>
          <w:lang w:eastAsia="bg-BG"/>
        </w:rPr>
        <w:lastRenderedPageBreak/>
        <w:drawing>
          <wp:inline distT="0" distB="0" distL="0" distR="0" wp14:anchorId="341B17F6" wp14:editId="0E72FDC1">
            <wp:extent cx="5743575" cy="3429000"/>
            <wp:effectExtent l="0" t="0" r="9525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812" w:rsidRDefault="007C2812" w:rsidP="00250D1D">
      <w:pPr>
        <w:pStyle w:val="a3"/>
        <w:tabs>
          <w:tab w:val="left" w:pos="720"/>
        </w:tabs>
        <w:spacing w:after="0"/>
        <w:ind w:left="0" w:firstLine="1134"/>
        <w:jc w:val="both"/>
        <w:rPr>
          <w:sz w:val="28"/>
          <w:szCs w:val="28"/>
        </w:rPr>
      </w:pPr>
    </w:p>
    <w:p w:rsidR="00250D1D" w:rsidRDefault="00250D1D" w:rsidP="00250D1D">
      <w:pPr>
        <w:pStyle w:val="a3"/>
        <w:tabs>
          <w:tab w:val="left" w:pos="720"/>
        </w:tabs>
        <w:spacing w:after="0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В тази връзка и с уговорката, че капацитетът на следователите все още не се използва пълноценно, следва да се посочи:</w:t>
      </w:r>
    </w:p>
    <w:p w:rsidR="00250D1D" w:rsidRDefault="00250D1D" w:rsidP="00250D1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през последните две години се налага тенденция за двоен ръст в броя на възлаганите за разследване на следователи нови дела; </w:t>
      </w:r>
    </w:p>
    <w:p w:rsidR="00250D1D" w:rsidRDefault="00250D1D" w:rsidP="00250D1D">
      <w:pPr>
        <w:pStyle w:val="a3"/>
        <w:tabs>
          <w:tab w:val="left" w:pos="720"/>
        </w:tabs>
        <w:spacing w:after="0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- приключените от следователите 206 ДПОР за годината, съставляват 67% от общо разследваните от следовател;</w:t>
      </w:r>
    </w:p>
    <w:p w:rsidR="00250D1D" w:rsidRDefault="00250D1D" w:rsidP="00250D1D">
      <w:pPr>
        <w:pStyle w:val="a3"/>
        <w:tabs>
          <w:tab w:val="left" w:pos="720"/>
        </w:tabs>
        <w:spacing w:after="0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- внесените в съда 89 ДПОР, съставляват 43% от приключените от следователите разследвания.</w:t>
      </w:r>
    </w:p>
    <w:p w:rsidR="00250D1D" w:rsidRDefault="00250D1D" w:rsidP="00250D1D">
      <w:pPr>
        <w:pStyle w:val="a3"/>
        <w:tabs>
          <w:tab w:val="left" w:pos="720"/>
        </w:tabs>
        <w:spacing w:after="0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За сравнение, приключилите от разследващите полицаи 3063 ДПОР, съставляват 55.2% от общо наблюдаваните, а внесените в съда 711 ДПОР, съставляват 23.2% от приключилите от разследващите полицаи разследвания.</w:t>
      </w:r>
    </w:p>
    <w:p w:rsidR="00250D1D" w:rsidRDefault="00250D1D" w:rsidP="00250D1D">
      <w:pPr>
        <w:pStyle w:val="a3"/>
        <w:tabs>
          <w:tab w:val="left" w:pos="720"/>
        </w:tabs>
        <w:spacing w:after="0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Обективността обаче изисква да се посочи, че единствено разследващите полицаи водят БП и НП, а те са с приключили разследвания почти на 100% и делът на внесените в съда БП и НП е 62.5% от общо приключилите и 70.9% от общо решените от прокурор БП и НП. </w:t>
      </w:r>
    </w:p>
    <w:p w:rsidR="007C2812" w:rsidRDefault="007C2812" w:rsidP="00250D1D">
      <w:pPr>
        <w:pStyle w:val="a3"/>
        <w:tabs>
          <w:tab w:val="left" w:pos="720"/>
        </w:tabs>
        <w:spacing w:after="0"/>
        <w:ind w:left="0" w:firstLine="1134"/>
        <w:jc w:val="both"/>
        <w:rPr>
          <w:sz w:val="28"/>
          <w:szCs w:val="28"/>
        </w:rPr>
      </w:pPr>
    </w:p>
    <w:p w:rsidR="007C2812" w:rsidRDefault="00250D1D" w:rsidP="00250D1D">
      <w:pPr>
        <w:tabs>
          <w:tab w:val="left" w:pos="720"/>
        </w:tabs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0C3A53">
        <w:rPr>
          <w:sz w:val="28"/>
          <w:szCs w:val="28"/>
        </w:rPr>
        <w:t xml:space="preserve">онстатира </w:t>
      </w:r>
      <w:r>
        <w:rPr>
          <w:sz w:val="28"/>
          <w:szCs w:val="28"/>
        </w:rPr>
        <w:t>се увеличение</w:t>
      </w:r>
      <w:r w:rsidRPr="000C3A53">
        <w:rPr>
          <w:sz w:val="28"/>
          <w:szCs w:val="28"/>
        </w:rPr>
        <w:t xml:space="preserve"> в броя на </w:t>
      </w:r>
      <w:r w:rsidRPr="00E7543B">
        <w:rPr>
          <w:sz w:val="28"/>
          <w:szCs w:val="28"/>
          <w:u w:val="single"/>
        </w:rPr>
        <w:t>НП и БП</w:t>
      </w:r>
      <w:r w:rsidRPr="000C3A53">
        <w:rPr>
          <w:sz w:val="28"/>
          <w:szCs w:val="28"/>
        </w:rPr>
        <w:t xml:space="preserve">. </w:t>
      </w:r>
    </w:p>
    <w:p w:rsidR="007C2812" w:rsidRDefault="007C2812" w:rsidP="00CA1ED1">
      <w:pPr>
        <w:tabs>
          <w:tab w:val="left" w:pos="720"/>
        </w:tabs>
        <w:jc w:val="both"/>
        <w:rPr>
          <w:sz w:val="28"/>
          <w:szCs w:val="28"/>
        </w:rPr>
      </w:pPr>
      <w:r w:rsidRPr="007C2812">
        <w:rPr>
          <w:noProof/>
          <w:sz w:val="28"/>
          <w:szCs w:val="28"/>
          <w:lang w:eastAsia="bg-BG"/>
        </w:rPr>
        <w:lastRenderedPageBreak/>
        <w:drawing>
          <wp:inline distT="0" distB="0" distL="0" distR="0" wp14:anchorId="72DCD3A4" wp14:editId="1CB0238E">
            <wp:extent cx="5734050" cy="3429000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485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812" w:rsidRDefault="007C2812" w:rsidP="00250D1D">
      <w:pPr>
        <w:tabs>
          <w:tab w:val="left" w:pos="720"/>
        </w:tabs>
        <w:ind w:firstLine="1134"/>
        <w:jc w:val="both"/>
        <w:rPr>
          <w:sz w:val="28"/>
          <w:szCs w:val="28"/>
        </w:rPr>
      </w:pP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 w:rsidRPr="008F0214">
        <w:rPr>
          <w:sz w:val="28"/>
        </w:rPr>
        <w:t>Незабавните производства</w:t>
      </w:r>
      <w:r>
        <w:rPr>
          <w:sz w:val="28"/>
        </w:rPr>
        <w:t xml:space="preserve"> през отчетната година са с 15 повече от НП, водени през 2012 година и с 5 по-малко от тези, водени през 2011 година. </w:t>
      </w:r>
      <w:r w:rsidRPr="008F0214">
        <w:rPr>
          <w:sz w:val="28"/>
        </w:rPr>
        <w:t>Бързите производства,</w:t>
      </w:r>
      <w:r>
        <w:rPr>
          <w:sz w:val="28"/>
        </w:rPr>
        <w:t xml:space="preserve"> водени през годината са 420 и те са съответно с 21 и с 23 повече от водените през 2012 и 2011 година. Относителният дял на НП спрямо всички новообразувани през годината досъдебни производства е 4.4%, като през предшестващите две години това съотношение е било почти същото – 4%. Т.е. тенденцията е на устойчивост, обусловена от обстоятелството, че ограничен кръг разследвания могат да бъдат провеждани като НП. </w:t>
      </w: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>
        <w:rPr>
          <w:sz w:val="28"/>
        </w:rPr>
        <w:t xml:space="preserve">Относителният дял на приключените НП спрямо наблюдаваните НП е 100%, а от всички приключили НП от разследващ орган, в 9 случая прокурорите са постановили извършване на разследване по общия ред. Останалите 150 незабавни производства са били решени незабавно, съобразно законовите изисквания, като 118 от тях, или 78.7% са внесени в съда, което говори за една висока ефективност. </w:t>
      </w:r>
      <w:r>
        <w:rPr>
          <w:sz w:val="28"/>
          <w:u w:val="single"/>
        </w:rPr>
        <w:t>Бързите производства</w:t>
      </w:r>
      <w:r>
        <w:rPr>
          <w:sz w:val="28"/>
        </w:rPr>
        <w:t>, водени през годината са с относителният дял 11.7% спрямо общо новообразуваните ДП, като през 2012 година, това съотношение е било 12%, а през 2011 година - 10%. И тук тенденцията е на устойчивост.</w:t>
      </w: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>
        <w:rPr>
          <w:sz w:val="28"/>
        </w:rPr>
        <w:t>Приключилите от разследващ орган БП са 411 (97.9% от наблюдаваните), а неприключилите са 7, всички в законов срок. От общо решените от прокурорите 352 БП, 238, или 67.6% са внесени в съда, 113 са прекратени и 1 е изпратено по компетентност.</w:t>
      </w:r>
    </w:p>
    <w:p w:rsidR="006F7D11" w:rsidRDefault="00250D1D" w:rsidP="00250D1D">
      <w:pPr>
        <w:ind w:firstLine="1134"/>
        <w:jc w:val="both"/>
        <w:rPr>
          <w:sz w:val="28"/>
        </w:rPr>
      </w:pPr>
      <w:r w:rsidRPr="000C3A53">
        <w:rPr>
          <w:sz w:val="28"/>
        </w:rPr>
        <w:t xml:space="preserve">Отчетливо висок остава процентът на делата, по които разследването е приключило, спрямо общия брой дела на производство. </w:t>
      </w:r>
    </w:p>
    <w:p w:rsidR="006F7D11" w:rsidRDefault="006F7D11" w:rsidP="00250D1D">
      <w:pPr>
        <w:ind w:firstLine="1134"/>
        <w:jc w:val="both"/>
        <w:rPr>
          <w:sz w:val="28"/>
        </w:rPr>
      </w:pPr>
    </w:p>
    <w:p w:rsidR="006F7D11" w:rsidRDefault="006F7D11" w:rsidP="00CA1ED1">
      <w:pPr>
        <w:jc w:val="both"/>
        <w:rPr>
          <w:sz w:val="28"/>
        </w:rPr>
      </w:pPr>
      <w:r w:rsidRPr="006F7D11">
        <w:rPr>
          <w:noProof/>
          <w:sz w:val="28"/>
          <w:lang w:eastAsia="bg-BG"/>
        </w:rPr>
        <w:lastRenderedPageBreak/>
        <w:drawing>
          <wp:inline distT="0" distB="0" distL="0" distR="0" wp14:anchorId="7C3C3EE3" wp14:editId="2E4586FF">
            <wp:extent cx="5753100" cy="3429000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90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11" w:rsidRDefault="006F7D11" w:rsidP="00250D1D">
      <w:pPr>
        <w:ind w:firstLine="1134"/>
        <w:jc w:val="both"/>
        <w:rPr>
          <w:sz w:val="28"/>
        </w:rPr>
      </w:pPr>
    </w:p>
    <w:p w:rsidR="00250D1D" w:rsidRDefault="00250D1D" w:rsidP="00250D1D">
      <w:pPr>
        <w:ind w:firstLine="1134"/>
        <w:jc w:val="both"/>
        <w:rPr>
          <w:sz w:val="28"/>
          <w:szCs w:val="28"/>
        </w:rPr>
      </w:pPr>
      <w:r w:rsidRPr="000C3A53">
        <w:rPr>
          <w:sz w:val="28"/>
        </w:rPr>
        <w:t xml:space="preserve">Така, през отчитаната година приключилите </w:t>
      </w:r>
      <w:r>
        <w:rPr>
          <w:sz w:val="28"/>
        </w:rPr>
        <w:t xml:space="preserve">3848 </w:t>
      </w:r>
      <w:r w:rsidRPr="000C3A53">
        <w:rPr>
          <w:sz w:val="28"/>
        </w:rPr>
        <w:t xml:space="preserve">разследвания, </w:t>
      </w:r>
      <w:r>
        <w:rPr>
          <w:sz w:val="28"/>
        </w:rPr>
        <w:t>съставляват 88</w:t>
      </w:r>
      <w:r w:rsidRPr="000C3A53">
        <w:rPr>
          <w:sz w:val="28"/>
        </w:rPr>
        <w:t>% от делата на производство. За 201</w:t>
      </w:r>
      <w:r>
        <w:rPr>
          <w:sz w:val="28"/>
        </w:rPr>
        <w:t>2</w:t>
      </w:r>
      <w:r w:rsidRPr="000C3A53">
        <w:rPr>
          <w:sz w:val="28"/>
        </w:rPr>
        <w:t xml:space="preserve"> година, приключилите </w:t>
      </w:r>
      <w:r>
        <w:rPr>
          <w:sz w:val="28"/>
        </w:rPr>
        <w:t xml:space="preserve">3873 </w:t>
      </w:r>
      <w:r w:rsidRPr="000C3A53">
        <w:rPr>
          <w:sz w:val="28"/>
        </w:rPr>
        <w:t xml:space="preserve">разследвания са съставлявали </w:t>
      </w:r>
      <w:r>
        <w:rPr>
          <w:sz w:val="28"/>
        </w:rPr>
        <w:t>90</w:t>
      </w:r>
      <w:r w:rsidRPr="000C3A53">
        <w:rPr>
          <w:sz w:val="28"/>
        </w:rPr>
        <w:t>% от</w:t>
      </w:r>
      <w:r w:rsidRPr="000C3A53">
        <w:rPr>
          <w:sz w:val="28"/>
          <w:szCs w:val="28"/>
        </w:rPr>
        <w:t xml:space="preserve"> делата на производство, а за 201</w:t>
      </w:r>
      <w:r>
        <w:rPr>
          <w:sz w:val="28"/>
          <w:szCs w:val="28"/>
        </w:rPr>
        <w:t>1</w:t>
      </w:r>
      <w:r w:rsidRPr="000C3A53">
        <w:rPr>
          <w:sz w:val="28"/>
          <w:szCs w:val="28"/>
        </w:rPr>
        <w:t xml:space="preserve"> година, когато са приключили </w:t>
      </w:r>
      <w:r>
        <w:rPr>
          <w:sz w:val="28"/>
        </w:rPr>
        <w:t xml:space="preserve">4123 </w:t>
      </w:r>
      <w:r>
        <w:rPr>
          <w:sz w:val="28"/>
          <w:szCs w:val="28"/>
        </w:rPr>
        <w:t>разследвания – 88</w:t>
      </w:r>
      <w:r w:rsidRPr="000C3A53">
        <w:rPr>
          <w:sz w:val="28"/>
          <w:szCs w:val="28"/>
        </w:rPr>
        <w:t>%.</w:t>
      </w:r>
    </w:p>
    <w:p w:rsidR="00250D1D" w:rsidRDefault="00250D1D" w:rsidP="00250D1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За годината няма разследвания, приключили извън законов срок, като делът на разследванията, приключили в срок до 2 месеца е над 70%.</w:t>
      </w:r>
    </w:p>
    <w:p w:rsidR="00BB2E8C" w:rsidRDefault="00BB2E8C" w:rsidP="00250D1D">
      <w:pPr>
        <w:ind w:firstLine="1134"/>
        <w:jc w:val="both"/>
        <w:rPr>
          <w:sz w:val="28"/>
          <w:szCs w:val="28"/>
        </w:rPr>
      </w:pPr>
    </w:p>
    <w:p w:rsidR="00BB2E8C" w:rsidRDefault="00BB2E8C" w:rsidP="00CA1ED1">
      <w:pPr>
        <w:tabs>
          <w:tab w:val="left" w:pos="720"/>
        </w:tabs>
        <w:jc w:val="both"/>
        <w:rPr>
          <w:sz w:val="28"/>
        </w:rPr>
      </w:pPr>
      <w:r w:rsidRPr="00BB2E8C">
        <w:rPr>
          <w:noProof/>
          <w:sz w:val="28"/>
          <w:lang w:eastAsia="bg-BG"/>
        </w:rPr>
        <w:drawing>
          <wp:inline distT="0" distB="0" distL="0" distR="0" wp14:anchorId="36AA63CB" wp14:editId="41C32702">
            <wp:extent cx="5753100" cy="3429000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90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>
        <w:rPr>
          <w:sz w:val="28"/>
        </w:rPr>
        <w:t xml:space="preserve">През 2013 година в сравнение с предходните две, се е увеличил делът на приключилите разследвания в срок до 6 месеца, за сметка на </w:t>
      </w:r>
      <w:r>
        <w:rPr>
          <w:sz w:val="28"/>
        </w:rPr>
        <w:lastRenderedPageBreak/>
        <w:t xml:space="preserve">намалението в дела на разследванията, приключили в 2-месечен срок. Продължава да е относително висок делът на приключилите в рамките на 14 дни БП и НП. Във връзка с разследванията, приключили в продължен по реда на чл.234 ал.3 </w:t>
      </w:r>
      <w:proofErr w:type="spellStart"/>
      <w:r>
        <w:rPr>
          <w:sz w:val="28"/>
        </w:rPr>
        <w:t>предл</w:t>
      </w:r>
      <w:proofErr w:type="spellEnd"/>
      <w:r>
        <w:rPr>
          <w:sz w:val="28"/>
        </w:rPr>
        <w:t>. 2-ро от НПК срок, задължително следва да се посочи, че в Районните прокуратури, техният дял е незначителен, като такива разследвания приключват преимуществено в Окръжна прокуратура, обяснимо с фактическата и правна сложност на делата, които са от компетентност на посочената прокуратура.</w:t>
      </w:r>
      <w:r w:rsidRPr="00863149">
        <w:rPr>
          <w:sz w:val="28"/>
        </w:rPr>
        <w:t xml:space="preserve"> </w:t>
      </w:r>
      <w:r>
        <w:rPr>
          <w:sz w:val="28"/>
        </w:rPr>
        <w:t xml:space="preserve">Така, през 2013 година, в Окръжна прокуратура Пазарджик, приключените в срока удължен от административния ръководител на </w:t>
      </w:r>
      <w:proofErr w:type="spellStart"/>
      <w:r>
        <w:rPr>
          <w:sz w:val="28"/>
        </w:rPr>
        <w:t>горестоящата</w:t>
      </w:r>
      <w:proofErr w:type="spellEnd"/>
      <w:r>
        <w:rPr>
          <w:sz w:val="28"/>
        </w:rPr>
        <w:t xml:space="preserve"> прокуратура досъдебни производства са общо 82 и те съставляват 44% от всички приключени разследвания.</w:t>
      </w: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>
        <w:rPr>
          <w:sz w:val="28"/>
        </w:rPr>
        <w:t xml:space="preserve">В Районна прокуратура Пазарджик, приключените 87 досъдебни производства в срока по чл.234 ал.3 </w:t>
      </w:r>
      <w:proofErr w:type="spellStart"/>
      <w:r>
        <w:rPr>
          <w:sz w:val="28"/>
        </w:rPr>
        <w:t>предл</w:t>
      </w:r>
      <w:proofErr w:type="spellEnd"/>
      <w:r>
        <w:rPr>
          <w:sz w:val="28"/>
        </w:rPr>
        <w:t>.2-ро от НПК, съставляват 3.9% от всички приключени, в Районна прокуратура Велинград (10бр.) – 1.5%, в Районна прокуратура Пещера (2бр.) – 0.5%, в Районна прокуратура Панагюрище (1бр.) – 0.3%.</w:t>
      </w:r>
    </w:p>
    <w:p w:rsidR="00BB2E8C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>
        <w:rPr>
          <w:sz w:val="28"/>
          <w:szCs w:val="28"/>
        </w:rPr>
        <w:t>При неприключилите ДП</w:t>
      </w:r>
      <w:r w:rsidR="00BB032D">
        <w:rPr>
          <w:sz w:val="28"/>
          <w:szCs w:val="28"/>
        </w:rPr>
        <w:t xml:space="preserve"> </w:t>
      </w:r>
      <w:r>
        <w:rPr>
          <w:sz w:val="28"/>
          <w:szCs w:val="28"/>
        </w:rPr>
        <w:t>също няма такива, извън законов срок, като преобладаващата част от тях се провеждат в 2-месечния срок.</w:t>
      </w:r>
      <w:r w:rsidRPr="00F96DCB">
        <w:rPr>
          <w:sz w:val="28"/>
        </w:rPr>
        <w:t xml:space="preserve"> </w:t>
      </w:r>
    </w:p>
    <w:p w:rsidR="00974AA6" w:rsidRDefault="00974AA6" w:rsidP="00250D1D">
      <w:pPr>
        <w:tabs>
          <w:tab w:val="left" w:pos="720"/>
        </w:tabs>
        <w:ind w:firstLine="1134"/>
        <w:jc w:val="both"/>
        <w:rPr>
          <w:sz w:val="28"/>
        </w:rPr>
      </w:pPr>
    </w:p>
    <w:p w:rsidR="00BB2E8C" w:rsidRDefault="00974AA6" w:rsidP="00CA1ED1">
      <w:pPr>
        <w:tabs>
          <w:tab w:val="left" w:pos="720"/>
        </w:tabs>
        <w:jc w:val="both"/>
        <w:rPr>
          <w:sz w:val="28"/>
        </w:rPr>
      </w:pPr>
      <w:r w:rsidRPr="00974AA6">
        <w:rPr>
          <w:noProof/>
          <w:sz w:val="28"/>
          <w:lang w:eastAsia="bg-BG"/>
        </w:rPr>
        <w:drawing>
          <wp:inline distT="0" distB="0" distL="0" distR="0" wp14:anchorId="719728B8" wp14:editId="4F021979">
            <wp:extent cx="5743575" cy="3429000"/>
            <wp:effectExtent l="0" t="0" r="9525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AA6" w:rsidRDefault="00974AA6" w:rsidP="00250D1D">
      <w:pPr>
        <w:tabs>
          <w:tab w:val="left" w:pos="720"/>
        </w:tabs>
        <w:ind w:firstLine="1134"/>
        <w:jc w:val="both"/>
        <w:rPr>
          <w:sz w:val="28"/>
        </w:rPr>
      </w:pP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>
        <w:rPr>
          <w:sz w:val="28"/>
        </w:rPr>
        <w:t xml:space="preserve">Увеличава се делът на разследванията, провеждащи се в срока, удължен от административния ръководител на </w:t>
      </w:r>
      <w:proofErr w:type="spellStart"/>
      <w:r>
        <w:rPr>
          <w:sz w:val="28"/>
        </w:rPr>
        <w:t>горестоящата</w:t>
      </w:r>
      <w:proofErr w:type="spellEnd"/>
      <w:r>
        <w:rPr>
          <w:sz w:val="28"/>
        </w:rPr>
        <w:t xml:space="preserve"> прокуратура, като повече от половината от тях (46 или 60.5%) се наблюдават от Окръжна прокуратура Пазарджик.</w:t>
      </w:r>
      <w:r w:rsidRPr="00B70B07">
        <w:rPr>
          <w:sz w:val="28"/>
        </w:rPr>
        <w:t xml:space="preserve"> </w:t>
      </w:r>
      <w:r>
        <w:rPr>
          <w:sz w:val="28"/>
        </w:rPr>
        <w:t xml:space="preserve">23 от неприключилите разследвания, провеждащи се в срока по чл.234 ал.3 </w:t>
      </w:r>
      <w:proofErr w:type="spellStart"/>
      <w:r>
        <w:rPr>
          <w:sz w:val="28"/>
        </w:rPr>
        <w:t>предл</w:t>
      </w:r>
      <w:proofErr w:type="spellEnd"/>
      <w:r>
        <w:rPr>
          <w:sz w:val="28"/>
        </w:rPr>
        <w:t xml:space="preserve">.2-ро от НПК са при следовател, а 53 – при разследващ полицай. </w:t>
      </w: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>
        <w:rPr>
          <w:sz w:val="28"/>
        </w:rPr>
        <w:lastRenderedPageBreak/>
        <w:t>Неприключилите 481 разследвания в срок до 2 месеца, се разпределят: 20 при следовател и 461 при разследващ полицай.</w:t>
      </w: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>
        <w:rPr>
          <w:sz w:val="28"/>
        </w:rPr>
        <w:t>А от неприключилите 193 в срок до 6 месеца, 22 се разследват от следовател и 171 – от разследващ полицай.</w:t>
      </w:r>
    </w:p>
    <w:p w:rsidR="00250D1D" w:rsidRDefault="00250D1D" w:rsidP="00250D1D">
      <w:pPr>
        <w:ind w:firstLine="1134"/>
        <w:jc w:val="both"/>
        <w:rPr>
          <w:sz w:val="28"/>
          <w:szCs w:val="28"/>
        </w:rPr>
      </w:pPr>
    </w:p>
    <w:p w:rsidR="001B46A3" w:rsidRDefault="00250D1D" w:rsidP="00250D1D">
      <w:pPr>
        <w:ind w:firstLine="1134"/>
        <w:jc w:val="both"/>
        <w:rPr>
          <w:noProof/>
          <w:lang w:eastAsia="bg-BG"/>
        </w:rPr>
      </w:pPr>
      <w:r>
        <w:rPr>
          <w:rFonts w:cs="Times New Roman"/>
          <w:sz w:val="28"/>
          <w:szCs w:val="28"/>
          <w:lang w:eastAsia="bg-BG"/>
        </w:rPr>
        <w:t xml:space="preserve">При работата със </w:t>
      </w:r>
      <w:r w:rsidRPr="005B761D">
        <w:rPr>
          <w:rFonts w:cs="Times New Roman"/>
          <w:sz w:val="28"/>
          <w:szCs w:val="28"/>
          <w:u w:val="single"/>
          <w:lang w:eastAsia="bg-BG"/>
        </w:rPr>
        <w:t>специални разузнавателни средства</w:t>
      </w:r>
      <w:r>
        <w:rPr>
          <w:rFonts w:cs="Times New Roman"/>
          <w:sz w:val="28"/>
          <w:szCs w:val="28"/>
          <w:lang w:eastAsia="bg-BG"/>
        </w:rPr>
        <w:t>, се очертават следните тенденции:</w:t>
      </w:r>
      <w:r w:rsidR="001B46A3" w:rsidRPr="001B46A3">
        <w:rPr>
          <w:noProof/>
          <w:lang w:eastAsia="bg-BG"/>
        </w:rPr>
        <w:t xml:space="preserve"> </w:t>
      </w:r>
    </w:p>
    <w:p w:rsidR="001B46A3" w:rsidRDefault="001B46A3" w:rsidP="00250D1D">
      <w:pPr>
        <w:ind w:firstLine="1134"/>
        <w:jc w:val="both"/>
        <w:rPr>
          <w:noProof/>
          <w:lang w:eastAsia="bg-BG"/>
        </w:rPr>
      </w:pPr>
    </w:p>
    <w:p w:rsidR="00250D1D" w:rsidRDefault="001B46A3" w:rsidP="00CA1ED1">
      <w:pPr>
        <w:jc w:val="both"/>
        <w:rPr>
          <w:rFonts w:cs="Times New Roman"/>
          <w:sz w:val="28"/>
          <w:szCs w:val="28"/>
          <w:lang w:eastAsia="bg-BG"/>
        </w:rPr>
      </w:pPr>
      <w:r w:rsidRPr="001B46A3">
        <w:rPr>
          <w:rFonts w:cs="Times New Roman"/>
          <w:noProof/>
          <w:sz w:val="28"/>
          <w:szCs w:val="28"/>
          <w:lang w:eastAsia="bg-BG"/>
        </w:rPr>
        <w:drawing>
          <wp:inline distT="0" distB="0" distL="0" distR="0" wp14:anchorId="109FABD7" wp14:editId="589011FF">
            <wp:extent cx="5734050" cy="3429000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6A3" w:rsidRDefault="001B46A3" w:rsidP="00250D1D">
      <w:pPr>
        <w:ind w:firstLine="1134"/>
        <w:jc w:val="both"/>
        <w:rPr>
          <w:rFonts w:cs="Times New Roman"/>
          <w:sz w:val="28"/>
          <w:szCs w:val="28"/>
          <w:lang w:eastAsia="bg-BG"/>
        </w:rPr>
      </w:pPr>
    </w:p>
    <w:p w:rsidR="00250D1D" w:rsidRDefault="00250D1D" w:rsidP="00250D1D">
      <w:pPr>
        <w:suppressAutoHyphens w:val="0"/>
        <w:ind w:firstLine="1134"/>
        <w:jc w:val="both"/>
        <w:rPr>
          <w:rFonts w:cs="Times New Roman"/>
          <w:sz w:val="28"/>
          <w:szCs w:val="28"/>
          <w:lang w:eastAsia="bg-BG"/>
        </w:rPr>
      </w:pPr>
      <w:r>
        <w:rPr>
          <w:rFonts w:cs="Times New Roman"/>
          <w:sz w:val="28"/>
          <w:szCs w:val="28"/>
          <w:lang w:eastAsia="bg-BG"/>
        </w:rPr>
        <w:t>- намалява общият брой използвани СРС;</w:t>
      </w:r>
    </w:p>
    <w:p w:rsidR="00250D1D" w:rsidRDefault="00250D1D" w:rsidP="00250D1D">
      <w:pPr>
        <w:suppressAutoHyphens w:val="0"/>
        <w:ind w:firstLine="1134"/>
        <w:jc w:val="both"/>
        <w:rPr>
          <w:rFonts w:cs="Times New Roman"/>
          <w:sz w:val="28"/>
          <w:szCs w:val="28"/>
          <w:lang w:eastAsia="bg-BG"/>
        </w:rPr>
      </w:pPr>
      <w:r>
        <w:rPr>
          <w:rFonts w:cs="Times New Roman"/>
          <w:sz w:val="28"/>
          <w:szCs w:val="28"/>
          <w:lang w:eastAsia="bg-BG"/>
        </w:rPr>
        <w:t>- намалява броят на ДП, по които се използват СРС;</w:t>
      </w:r>
    </w:p>
    <w:p w:rsidR="00250D1D" w:rsidRDefault="00250D1D" w:rsidP="00250D1D">
      <w:pPr>
        <w:suppressAutoHyphens w:val="0"/>
        <w:ind w:firstLine="1134"/>
        <w:jc w:val="both"/>
        <w:rPr>
          <w:rFonts w:cs="Times New Roman"/>
          <w:sz w:val="28"/>
          <w:szCs w:val="28"/>
          <w:lang w:eastAsia="bg-BG"/>
        </w:rPr>
      </w:pPr>
      <w:r>
        <w:rPr>
          <w:rFonts w:cs="Times New Roman"/>
          <w:sz w:val="28"/>
          <w:szCs w:val="28"/>
          <w:lang w:eastAsia="bg-BG"/>
        </w:rPr>
        <w:t xml:space="preserve">- намалява броят на лицата спрямо които са използвани СРС. </w:t>
      </w:r>
    </w:p>
    <w:p w:rsidR="00250D1D" w:rsidRDefault="00250D1D" w:rsidP="00250D1D">
      <w:pPr>
        <w:suppressAutoHyphens w:val="0"/>
        <w:ind w:firstLine="1134"/>
        <w:jc w:val="both"/>
        <w:rPr>
          <w:rFonts w:cs="Times New Roman"/>
          <w:sz w:val="28"/>
          <w:szCs w:val="28"/>
          <w:lang w:eastAsia="bg-BG"/>
        </w:rPr>
      </w:pPr>
      <w:r>
        <w:rPr>
          <w:rFonts w:cs="Times New Roman"/>
          <w:sz w:val="28"/>
          <w:szCs w:val="28"/>
          <w:lang w:eastAsia="bg-BG"/>
        </w:rPr>
        <w:t xml:space="preserve">През 2013 година, са внесени общо 45 искания СРС, по 7 ДП, за 25 обекта. До края на отчетния период, изготвените искания за ВДС са общо 17 по 33 от исканията за СРС (разликата се обяснява с броя на внесените искания за продължение на СРС), по 6 ДП, за 17 лица. </w:t>
      </w:r>
    </w:p>
    <w:p w:rsidR="00250D1D" w:rsidRDefault="00250D1D" w:rsidP="00250D1D">
      <w:pPr>
        <w:suppressAutoHyphens w:val="0"/>
        <w:ind w:firstLine="1134"/>
        <w:jc w:val="both"/>
        <w:rPr>
          <w:rFonts w:cs="Times New Roman"/>
          <w:sz w:val="28"/>
          <w:szCs w:val="28"/>
          <w:lang w:eastAsia="bg-BG"/>
        </w:rPr>
      </w:pPr>
    </w:p>
    <w:p w:rsidR="001B46A3" w:rsidRDefault="00250D1D" w:rsidP="00250D1D">
      <w:pPr>
        <w:tabs>
          <w:tab w:val="left" w:pos="720"/>
        </w:tabs>
        <w:ind w:firstLine="1134"/>
        <w:jc w:val="both"/>
        <w:rPr>
          <w:sz w:val="28"/>
          <w:szCs w:val="28"/>
        </w:rPr>
      </w:pPr>
      <w:r w:rsidRPr="00997371">
        <w:rPr>
          <w:sz w:val="28"/>
          <w:szCs w:val="28"/>
          <w:u w:val="single"/>
        </w:rPr>
        <w:t>Решени ДП от прокурор.</w:t>
      </w:r>
      <w:r>
        <w:rPr>
          <w:sz w:val="28"/>
          <w:szCs w:val="28"/>
        </w:rPr>
        <w:t xml:space="preserve"> През 2013 година се увеличил относителният дял на делата, при които продължителността на досъдебната фаза е до 7 месеца (от 34.5% и 31.7% за 2011 и 2012 г., на 37.1% през отчетната), съответно, редуциран е относителният дял на делата, при които досъдебната фаза е продължила повече от 1 година (от 52.4% и 54.3%, на 45.4%)</w:t>
      </w:r>
      <w:r w:rsidRPr="009831D9">
        <w:rPr>
          <w:sz w:val="28"/>
          <w:szCs w:val="28"/>
        </w:rPr>
        <w:t xml:space="preserve"> </w:t>
      </w:r>
    </w:p>
    <w:p w:rsidR="001B46A3" w:rsidRDefault="001B46A3" w:rsidP="00CA1ED1">
      <w:pPr>
        <w:tabs>
          <w:tab w:val="left" w:pos="720"/>
        </w:tabs>
        <w:jc w:val="both"/>
        <w:rPr>
          <w:sz w:val="28"/>
          <w:szCs w:val="28"/>
        </w:rPr>
      </w:pPr>
      <w:r w:rsidRPr="001B46A3">
        <w:rPr>
          <w:noProof/>
          <w:sz w:val="28"/>
          <w:szCs w:val="28"/>
          <w:lang w:eastAsia="bg-BG"/>
        </w:rPr>
        <w:lastRenderedPageBreak/>
        <w:drawing>
          <wp:inline distT="0" distB="0" distL="0" distR="0" wp14:anchorId="61E30A7E" wp14:editId="5E167C8E">
            <wp:extent cx="5743575" cy="3429000"/>
            <wp:effectExtent l="0" t="0" r="9525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0B6" w:rsidRDefault="008B70B6" w:rsidP="00250D1D">
      <w:pPr>
        <w:tabs>
          <w:tab w:val="left" w:pos="720"/>
        </w:tabs>
        <w:ind w:firstLine="1134"/>
        <w:jc w:val="both"/>
        <w:rPr>
          <w:sz w:val="28"/>
          <w:szCs w:val="28"/>
        </w:rPr>
      </w:pP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</w:rPr>
      </w:pPr>
      <w:r w:rsidRPr="009831D9">
        <w:rPr>
          <w:sz w:val="28"/>
          <w:szCs w:val="28"/>
        </w:rPr>
        <w:t>От всички решени</w:t>
      </w:r>
      <w:r>
        <w:rPr>
          <w:sz w:val="28"/>
          <w:szCs w:val="28"/>
        </w:rPr>
        <w:t xml:space="preserve"> през отчетния период 5527 ДП, в съда са внесени 1163, или 21%. </w:t>
      </w:r>
      <w:r w:rsidRPr="009831D9">
        <w:rPr>
          <w:sz w:val="28"/>
        </w:rPr>
        <w:t>Прекратените ДП</w:t>
      </w:r>
      <w:r>
        <w:rPr>
          <w:sz w:val="28"/>
        </w:rPr>
        <w:t xml:space="preserve"> през 2013 година са 2645, което представлява 47.9% от всички решени ДП. </w:t>
      </w:r>
      <w:r w:rsidRPr="009831D9">
        <w:rPr>
          <w:sz w:val="28"/>
        </w:rPr>
        <w:t>Спрените ДП</w:t>
      </w:r>
      <w:r>
        <w:rPr>
          <w:sz w:val="28"/>
        </w:rPr>
        <w:t xml:space="preserve"> през 2013 година са 1631 или 29.5% от общо решените</w:t>
      </w:r>
      <w:r w:rsidRPr="00892D89">
        <w:rPr>
          <w:sz w:val="28"/>
        </w:rPr>
        <w:t>. Изпратените по компетентност ДП пр</w:t>
      </w:r>
      <w:r>
        <w:rPr>
          <w:sz w:val="28"/>
        </w:rPr>
        <w:t xml:space="preserve">ез 2013 година са 88, или 1.6% от общо решените през година ДП. </w:t>
      </w:r>
    </w:p>
    <w:p w:rsidR="008B70B6" w:rsidRPr="000C3A53" w:rsidRDefault="008B70B6" w:rsidP="00250D1D">
      <w:pPr>
        <w:tabs>
          <w:tab w:val="left" w:pos="720"/>
        </w:tabs>
        <w:ind w:firstLine="1134"/>
        <w:jc w:val="both"/>
        <w:rPr>
          <w:sz w:val="28"/>
          <w:szCs w:val="28"/>
        </w:rPr>
      </w:pPr>
    </w:p>
    <w:p w:rsidR="008B70B6" w:rsidRDefault="008B70B6" w:rsidP="00CA1ED1">
      <w:pPr>
        <w:jc w:val="both"/>
        <w:rPr>
          <w:sz w:val="28"/>
          <w:szCs w:val="28"/>
        </w:rPr>
      </w:pPr>
      <w:r w:rsidRPr="008B70B6">
        <w:rPr>
          <w:noProof/>
          <w:sz w:val="28"/>
          <w:szCs w:val="28"/>
          <w:lang w:eastAsia="bg-BG"/>
        </w:rPr>
        <w:drawing>
          <wp:inline distT="0" distB="0" distL="0" distR="0" wp14:anchorId="786DD2B8" wp14:editId="2839E225">
            <wp:extent cx="5743575" cy="3429000"/>
            <wp:effectExtent l="0" t="0" r="9525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E3" w:rsidRDefault="00250D1D" w:rsidP="00250D1D">
      <w:pPr>
        <w:ind w:firstLine="1134"/>
        <w:jc w:val="both"/>
        <w:rPr>
          <w:sz w:val="28"/>
          <w:szCs w:val="28"/>
        </w:rPr>
      </w:pPr>
      <w:r w:rsidRPr="00C71E2F">
        <w:rPr>
          <w:sz w:val="28"/>
          <w:szCs w:val="28"/>
        </w:rPr>
        <w:t>О</w:t>
      </w:r>
      <w:r>
        <w:rPr>
          <w:sz w:val="28"/>
          <w:szCs w:val="28"/>
        </w:rPr>
        <w:t xml:space="preserve">тносително </w:t>
      </w:r>
      <w:r w:rsidRPr="000C3A53">
        <w:rPr>
          <w:sz w:val="28"/>
          <w:szCs w:val="28"/>
        </w:rPr>
        <w:t xml:space="preserve">висок дял </w:t>
      </w:r>
      <w:r>
        <w:rPr>
          <w:sz w:val="28"/>
          <w:szCs w:val="28"/>
        </w:rPr>
        <w:t>(29.5%) от</w:t>
      </w:r>
      <w:r w:rsidRPr="000C3A53">
        <w:rPr>
          <w:sz w:val="28"/>
          <w:szCs w:val="28"/>
        </w:rPr>
        <w:t xml:space="preserve"> прокурорските произнасяния по приключените разследвания, заемат</w:t>
      </w:r>
      <w:r w:rsidRPr="00C71E2F">
        <w:rPr>
          <w:i/>
          <w:sz w:val="28"/>
          <w:szCs w:val="28"/>
        </w:rPr>
        <w:t xml:space="preserve"> </w:t>
      </w:r>
      <w:r w:rsidRPr="000C3A53">
        <w:rPr>
          <w:sz w:val="28"/>
          <w:szCs w:val="28"/>
        </w:rPr>
        <w:t xml:space="preserve">постановленията за спиране на наказателно производство, обяснимо с </w:t>
      </w:r>
      <w:proofErr w:type="spellStart"/>
      <w:r w:rsidRPr="000C3A53">
        <w:rPr>
          <w:sz w:val="28"/>
          <w:szCs w:val="28"/>
        </w:rPr>
        <w:t>разкриваемостта</w:t>
      </w:r>
      <w:proofErr w:type="spellEnd"/>
      <w:r w:rsidRPr="000C3A53">
        <w:rPr>
          <w:sz w:val="28"/>
          <w:szCs w:val="28"/>
        </w:rPr>
        <w:t xml:space="preserve">, постигната от </w:t>
      </w:r>
      <w:r w:rsidRPr="000C3A53">
        <w:rPr>
          <w:sz w:val="28"/>
          <w:szCs w:val="28"/>
        </w:rPr>
        <w:lastRenderedPageBreak/>
        <w:t>органите на МВР. В тази връзка следва да се посочи, че 9</w:t>
      </w:r>
      <w:r>
        <w:rPr>
          <w:sz w:val="28"/>
          <w:szCs w:val="28"/>
        </w:rPr>
        <w:t>5.5</w:t>
      </w:r>
      <w:r w:rsidRPr="000C3A53">
        <w:rPr>
          <w:sz w:val="28"/>
          <w:szCs w:val="28"/>
        </w:rPr>
        <w:t xml:space="preserve">% от спрените през годината </w:t>
      </w:r>
      <w:r>
        <w:rPr>
          <w:sz w:val="28"/>
        </w:rPr>
        <w:t>1631</w:t>
      </w:r>
      <w:r w:rsidRPr="000C3A53">
        <w:rPr>
          <w:sz w:val="28"/>
          <w:szCs w:val="28"/>
        </w:rPr>
        <w:t xml:space="preserve"> наказателни производства, са водени срещу неизвестен извършител и са спрени именно поради неразкриването му. Точно тези производства генерират негативни обществени оценки и са основната причина за хилядите прекрат</w:t>
      </w:r>
      <w:r>
        <w:rPr>
          <w:sz w:val="28"/>
          <w:szCs w:val="28"/>
        </w:rPr>
        <w:t>явани</w:t>
      </w:r>
      <w:r w:rsidRPr="000C3A53">
        <w:rPr>
          <w:sz w:val="28"/>
          <w:szCs w:val="28"/>
        </w:rPr>
        <w:t xml:space="preserve"> по давност дела, които ежегодно прокуратурите отчитат. През настоящата отчетна година, както и през предходните две, прокурорите от Пазарджишки съдебен район</w:t>
      </w:r>
      <w:r w:rsidR="00BB032D">
        <w:rPr>
          <w:sz w:val="28"/>
          <w:szCs w:val="28"/>
        </w:rPr>
        <w:t xml:space="preserve"> </w:t>
      </w:r>
      <w:r w:rsidRPr="000C3A53">
        <w:rPr>
          <w:sz w:val="28"/>
          <w:szCs w:val="28"/>
        </w:rPr>
        <w:t>са прекратили по давност внушителен брой дела</w:t>
      </w:r>
      <w:r>
        <w:rPr>
          <w:sz w:val="28"/>
          <w:szCs w:val="28"/>
        </w:rPr>
        <w:t xml:space="preserve"> – </w:t>
      </w:r>
      <w:r>
        <w:rPr>
          <w:sz w:val="28"/>
        </w:rPr>
        <w:t>1658,</w:t>
      </w:r>
      <w:r>
        <w:rPr>
          <w:sz w:val="28"/>
          <w:szCs w:val="28"/>
        </w:rPr>
        <w:t xml:space="preserve"> всички </w:t>
      </w:r>
      <w:r w:rsidRPr="000C3A53">
        <w:rPr>
          <w:sz w:val="28"/>
          <w:szCs w:val="28"/>
        </w:rPr>
        <w:t>спрени срещу неизвестен извършител и прекратени, непосредствено след възобновяването им.</w:t>
      </w:r>
      <w:r>
        <w:rPr>
          <w:sz w:val="28"/>
          <w:szCs w:val="28"/>
        </w:rPr>
        <w:t xml:space="preserve"> </w:t>
      </w:r>
    </w:p>
    <w:p w:rsidR="00D940E3" w:rsidRDefault="00D940E3" w:rsidP="00250D1D">
      <w:pPr>
        <w:ind w:firstLine="1134"/>
        <w:jc w:val="both"/>
        <w:rPr>
          <w:sz w:val="28"/>
          <w:szCs w:val="28"/>
        </w:rPr>
      </w:pPr>
    </w:p>
    <w:p w:rsidR="00D940E3" w:rsidRDefault="00D940E3" w:rsidP="00CA1ED1">
      <w:pPr>
        <w:jc w:val="both"/>
        <w:rPr>
          <w:sz w:val="28"/>
          <w:szCs w:val="28"/>
        </w:rPr>
      </w:pPr>
      <w:r w:rsidRPr="00D940E3">
        <w:rPr>
          <w:noProof/>
          <w:sz w:val="28"/>
          <w:szCs w:val="28"/>
          <w:lang w:eastAsia="bg-BG"/>
        </w:rPr>
        <w:drawing>
          <wp:inline distT="0" distB="0" distL="0" distR="0" wp14:anchorId="355D2DC1" wp14:editId="52B10F5E">
            <wp:extent cx="5753100" cy="3609975"/>
            <wp:effectExtent l="0" t="0" r="0" b="9525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904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E3" w:rsidRDefault="00D940E3" w:rsidP="00250D1D">
      <w:pPr>
        <w:ind w:firstLine="1134"/>
        <w:jc w:val="both"/>
        <w:rPr>
          <w:sz w:val="28"/>
          <w:szCs w:val="28"/>
        </w:rPr>
      </w:pPr>
    </w:p>
    <w:p w:rsidR="00250D1D" w:rsidRPr="000C3A53" w:rsidRDefault="00250D1D" w:rsidP="00250D1D">
      <w:pPr>
        <w:ind w:firstLine="1134"/>
        <w:jc w:val="both"/>
        <w:rPr>
          <w:sz w:val="28"/>
        </w:rPr>
      </w:pPr>
      <w:r>
        <w:rPr>
          <w:sz w:val="28"/>
          <w:szCs w:val="28"/>
        </w:rPr>
        <w:t xml:space="preserve">Все пак, сравнението с предходните две години, сочи значителен спад на прекратените по давност дела и като абсолютен брой и като процентно отношение спрямо общия брой прекратени дела. Така, през 2011 година, прекратените по давност дела са били </w:t>
      </w:r>
      <w:r>
        <w:rPr>
          <w:sz w:val="28"/>
        </w:rPr>
        <w:t>2389, а през 2012 година - 2328, като и за двете години те са съставлявали 72% от общия брой прекратени дела. Прекратените през отчетната година 1658 дела, съставляват 63% от общия брой прекратени дела.</w:t>
      </w:r>
      <w:r>
        <w:rPr>
          <w:sz w:val="28"/>
          <w:szCs w:val="28"/>
        </w:rPr>
        <w:t xml:space="preserve"> </w:t>
      </w:r>
      <w:r w:rsidRPr="000C3A53">
        <w:rPr>
          <w:sz w:val="28"/>
          <w:szCs w:val="28"/>
        </w:rPr>
        <w:t xml:space="preserve">    </w:t>
      </w:r>
    </w:p>
    <w:p w:rsidR="00250D1D" w:rsidRDefault="00250D1D" w:rsidP="00250D1D">
      <w:pPr>
        <w:tabs>
          <w:tab w:val="left" w:pos="720"/>
        </w:tabs>
        <w:ind w:firstLine="1134"/>
        <w:jc w:val="both"/>
        <w:rPr>
          <w:sz w:val="28"/>
          <w:szCs w:val="28"/>
        </w:rPr>
      </w:pPr>
      <w:r w:rsidRPr="000C3A53">
        <w:rPr>
          <w:sz w:val="28"/>
          <w:szCs w:val="28"/>
        </w:rPr>
        <w:t>Внесените през 201</w:t>
      </w:r>
      <w:r>
        <w:rPr>
          <w:sz w:val="28"/>
          <w:szCs w:val="28"/>
        </w:rPr>
        <w:t>3</w:t>
      </w:r>
      <w:r w:rsidRPr="000C3A53">
        <w:rPr>
          <w:sz w:val="28"/>
          <w:szCs w:val="28"/>
        </w:rPr>
        <w:t xml:space="preserve"> година прокурорски актове в съда са</w:t>
      </w:r>
      <w:r>
        <w:rPr>
          <w:sz w:val="28"/>
          <w:szCs w:val="28"/>
        </w:rPr>
        <w:t xml:space="preserve"> 1163 </w:t>
      </w:r>
      <w:r w:rsidRPr="000C3A53">
        <w:rPr>
          <w:sz w:val="28"/>
          <w:szCs w:val="28"/>
        </w:rPr>
        <w:t>срещу</w:t>
      </w:r>
      <w:r>
        <w:rPr>
          <w:sz w:val="28"/>
          <w:szCs w:val="28"/>
        </w:rPr>
        <w:t xml:space="preserve"> 1364</w:t>
      </w:r>
      <w:r w:rsidRPr="000C3A53">
        <w:rPr>
          <w:sz w:val="28"/>
          <w:szCs w:val="28"/>
        </w:rPr>
        <w:t xml:space="preserve"> лица. Те съставляват</w:t>
      </w:r>
      <w:r>
        <w:rPr>
          <w:sz w:val="28"/>
          <w:szCs w:val="28"/>
        </w:rPr>
        <w:t xml:space="preserve"> 21% </w:t>
      </w:r>
      <w:r w:rsidRPr="000C3A53">
        <w:rPr>
          <w:sz w:val="28"/>
          <w:szCs w:val="28"/>
        </w:rPr>
        <w:t>от общо решените досъдебни производства, като за предходната 201</w:t>
      </w:r>
      <w:r>
        <w:rPr>
          <w:sz w:val="28"/>
          <w:szCs w:val="28"/>
        </w:rPr>
        <w:t>2</w:t>
      </w:r>
      <w:r w:rsidRPr="000C3A53">
        <w:rPr>
          <w:sz w:val="28"/>
          <w:szCs w:val="28"/>
        </w:rPr>
        <w:t xml:space="preserve"> година, внесените в съд досъдебни производства са съставлявали</w:t>
      </w:r>
      <w:r>
        <w:rPr>
          <w:sz w:val="28"/>
          <w:szCs w:val="28"/>
        </w:rPr>
        <w:t xml:space="preserve"> 19.6%</w:t>
      </w:r>
      <w:r w:rsidRPr="000C3A53">
        <w:rPr>
          <w:sz w:val="28"/>
          <w:szCs w:val="28"/>
        </w:rPr>
        <w:t xml:space="preserve"> от решените, за 20</w:t>
      </w:r>
      <w:r>
        <w:rPr>
          <w:sz w:val="28"/>
          <w:szCs w:val="28"/>
        </w:rPr>
        <w:t>11</w:t>
      </w:r>
      <w:r w:rsidRPr="000C3A53">
        <w:rPr>
          <w:sz w:val="28"/>
          <w:szCs w:val="28"/>
        </w:rPr>
        <w:t xml:space="preserve"> година </w:t>
      </w:r>
      <w:r>
        <w:rPr>
          <w:sz w:val="28"/>
          <w:szCs w:val="28"/>
        </w:rPr>
        <w:t>– 20</w:t>
      </w:r>
      <w:r w:rsidRPr="000C3A53">
        <w:rPr>
          <w:sz w:val="28"/>
          <w:szCs w:val="28"/>
        </w:rPr>
        <w:t xml:space="preserve">%. </w:t>
      </w:r>
    </w:p>
    <w:p w:rsidR="00E82D4C" w:rsidRDefault="00E82D4C" w:rsidP="00CA1ED1">
      <w:pPr>
        <w:tabs>
          <w:tab w:val="left" w:pos="720"/>
        </w:tabs>
        <w:jc w:val="both"/>
        <w:rPr>
          <w:bCs/>
          <w:sz w:val="28"/>
        </w:rPr>
      </w:pPr>
      <w:r w:rsidRPr="00E82D4C">
        <w:rPr>
          <w:bCs/>
          <w:noProof/>
          <w:sz w:val="28"/>
          <w:lang w:eastAsia="bg-BG"/>
        </w:rPr>
        <w:lastRenderedPageBreak/>
        <w:drawing>
          <wp:inline distT="0" distB="0" distL="0" distR="0" wp14:anchorId="521B77FC" wp14:editId="02D6D3F8">
            <wp:extent cx="5724525" cy="3429000"/>
            <wp:effectExtent l="0" t="0" r="9525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532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4C" w:rsidRDefault="00E82D4C" w:rsidP="00250D1D">
      <w:pPr>
        <w:tabs>
          <w:tab w:val="left" w:pos="720"/>
        </w:tabs>
        <w:ind w:firstLine="1134"/>
        <w:jc w:val="both"/>
        <w:rPr>
          <w:bCs/>
          <w:sz w:val="28"/>
        </w:rPr>
      </w:pPr>
    </w:p>
    <w:p w:rsidR="00250D1D" w:rsidRDefault="00250D1D" w:rsidP="00250D1D">
      <w:pPr>
        <w:tabs>
          <w:tab w:val="left" w:pos="720"/>
        </w:tabs>
        <w:ind w:firstLine="1134"/>
        <w:jc w:val="both"/>
        <w:rPr>
          <w:bCs/>
          <w:sz w:val="28"/>
        </w:rPr>
      </w:pPr>
      <w:r>
        <w:rPr>
          <w:bCs/>
          <w:sz w:val="28"/>
        </w:rPr>
        <w:t>С оглед вида на акта, с който са внесени в съда, ДП се разпределят така:</w:t>
      </w:r>
    </w:p>
    <w:p w:rsidR="00250D1D" w:rsidRDefault="00250D1D" w:rsidP="00250D1D">
      <w:pPr>
        <w:numPr>
          <w:ilvl w:val="0"/>
          <w:numId w:val="1"/>
        </w:numPr>
        <w:tabs>
          <w:tab w:val="left" w:pos="720"/>
        </w:tabs>
        <w:suppressAutoHyphens w:val="0"/>
        <w:ind w:left="0" w:firstLine="1134"/>
        <w:jc w:val="both"/>
        <w:rPr>
          <w:bCs/>
          <w:sz w:val="28"/>
        </w:rPr>
      </w:pPr>
      <w:r>
        <w:rPr>
          <w:bCs/>
          <w:sz w:val="28"/>
        </w:rPr>
        <w:t>Внесени с обвинителен акт –761 ДП, или 65.4% от всички внесени в съда ДП, при 838 (70%) за 2012г. и 959 (75.6%) за 2011г. Броят на престъпленията по внесените в съда общо 761 обвинителни актове е 814, а броят на предадените на съд лица по тези актове е 925.</w:t>
      </w:r>
    </w:p>
    <w:p w:rsidR="00250D1D" w:rsidRDefault="00250D1D" w:rsidP="00250D1D">
      <w:pPr>
        <w:numPr>
          <w:ilvl w:val="0"/>
          <w:numId w:val="1"/>
        </w:numPr>
        <w:tabs>
          <w:tab w:val="left" w:pos="720"/>
        </w:tabs>
        <w:suppressAutoHyphens w:val="0"/>
        <w:ind w:left="0" w:firstLine="1134"/>
        <w:jc w:val="both"/>
        <w:rPr>
          <w:bCs/>
          <w:sz w:val="28"/>
        </w:rPr>
      </w:pPr>
      <w:r>
        <w:rPr>
          <w:bCs/>
          <w:sz w:val="28"/>
        </w:rPr>
        <w:t>Внесени с предложение за споразумение – 237 ДП, или 20.4% от всички внесени в съда ДП, при 214 (18%) за 2012г. и 184 (14.5%) за 2011г. Броят на престъпленията по внесените в съда общо 237 споразумения е 252, а броят на предадените на съд лица по тях е 273.</w:t>
      </w:r>
    </w:p>
    <w:p w:rsidR="00250D1D" w:rsidRDefault="00250D1D" w:rsidP="00250D1D">
      <w:pPr>
        <w:numPr>
          <w:ilvl w:val="0"/>
          <w:numId w:val="1"/>
        </w:numPr>
        <w:tabs>
          <w:tab w:val="left" w:pos="720"/>
        </w:tabs>
        <w:suppressAutoHyphens w:val="0"/>
        <w:ind w:left="0" w:firstLine="1134"/>
        <w:jc w:val="both"/>
        <w:rPr>
          <w:bCs/>
          <w:sz w:val="28"/>
        </w:rPr>
      </w:pPr>
      <w:r>
        <w:rPr>
          <w:bCs/>
          <w:sz w:val="28"/>
        </w:rPr>
        <w:t>Внесени с предложение по чл.78а от НК – 166 ДП, или 14.3% от всички внесени в съда ДП, при 150 (12.5%) за 2012г. и 125 (9.9%) за 2011г. Броят на престъпленията по внесените в съда общо 166 предложения по чл.78а от НК е 166, както и броят на предадените на съд лица.</w:t>
      </w:r>
    </w:p>
    <w:p w:rsidR="00250D1D" w:rsidRDefault="00250D1D" w:rsidP="00250D1D">
      <w:pPr>
        <w:tabs>
          <w:tab w:val="left" w:pos="720"/>
        </w:tabs>
        <w:suppressAutoHyphens w:val="0"/>
        <w:ind w:firstLine="1134"/>
        <w:jc w:val="both"/>
        <w:rPr>
          <w:bCs/>
          <w:sz w:val="28"/>
        </w:rPr>
      </w:pPr>
      <w:r>
        <w:rPr>
          <w:bCs/>
          <w:sz w:val="28"/>
        </w:rPr>
        <w:t xml:space="preserve">Трайно налагащата се тенденция е за спад в относителния дял на внесените обвинителни актове, за сметка на увеличението в относителния дял на внесените споразумения и предложения по чл.78а от НК. </w:t>
      </w:r>
    </w:p>
    <w:p w:rsidR="00250D1D" w:rsidRDefault="00250D1D" w:rsidP="00250D1D">
      <w:pPr>
        <w:tabs>
          <w:tab w:val="left" w:pos="720"/>
        </w:tabs>
        <w:ind w:firstLine="1134"/>
        <w:rPr>
          <w:bCs/>
        </w:rPr>
      </w:pPr>
    </w:p>
    <w:p w:rsidR="005B761D" w:rsidRDefault="005B761D" w:rsidP="00250D1D">
      <w:pPr>
        <w:tabs>
          <w:tab w:val="left" w:pos="720"/>
        </w:tabs>
        <w:ind w:firstLine="1134"/>
        <w:rPr>
          <w:bCs/>
        </w:rPr>
      </w:pPr>
    </w:p>
    <w:p w:rsidR="00062C42" w:rsidRDefault="00062C42" w:rsidP="00250D1D">
      <w:pPr>
        <w:tabs>
          <w:tab w:val="left" w:pos="720"/>
        </w:tabs>
        <w:ind w:firstLine="1134"/>
        <w:rPr>
          <w:bCs/>
        </w:rPr>
      </w:pPr>
    </w:p>
    <w:p w:rsidR="00062C42" w:rsidRDefault="00062C42" w:rsidP="00250D1D">
      <w:pPr>
        <w:tabs>
          <w:tab w:val="left" w:pos="720"/>
        </w:tabs>
        <w:ind w:firstLine="1134"/>
        <w:rPr>
          <w:bCs/>
        </w:rPr>
      </w:pPr>
    </w:p>
    <w:p w:rsidR="00062C42" w:rsidRDefault="00062C42" w:rsidP="00250D1D">
      <w:pPr>
        <w:tabs>
          <w:tab w:val="left" w:pos="720"/>
        </w:tabs>
        <w:ind w:firstLine="1134"/>
        <w:rPr>
          <w:bCs/>
        </w:rPr>
      </w:pPr>
    </w:p>
    <w:p w:rsidR="00062C42" w:rsidRDefault="00062C42" w:rsidP="00250D1D">
      <w:pPr>
        <w:tabs>
          <w:tab w:val="left" w:pos="720"/>
        </w:tabs>
        <w:ind w:firstLine="1134"/>
        <w:rPr>
          <w:bCs/>
        </w:rPr>
      </w:pPr>
    </w:p>
    <w:p w:rsidR="00062C42" w:rsidRDefault="00062C42" w:rsidP="00250D1D">
      <w:pPr>
        <w:tabs>
          <w:tab w:val="left" w:pos="720"/>
        </w:tabs>
        <w:ind w:firstLine="1134"/>
        <w:rPr>
          <w:bCs/>
          <w:lang w:val="en-US"/>
        </w:rPr>
      </w:pPr>
    </w:p>
    <w:p w:rsidR="008229FB" w:rsidRPr="008229FB" w:rsidRDefault="008229FB" w:rsidP="00250D1D">
      <w:pPr>
        <w:tabs>
          <w:tab w:val="left" w:pos="720"/>
        </w:tabs>
        <w:ind w:firstLine="1134"/>
        <w:rPr>
          <w:bCs/>
          <w:lang w:val="en-US"/>
        </w:rPr>
      </w:pPr>
    </w:p>
    <w:p w:rsidR="00062C42" w:rsidRPr="002A33B7" w:rsidRDefault="00062C42" w:rsidP="00250D1D">
      <w:pPr>
        <w:tabs>
          <w:tab w:val="left" w:pos="720"/>
        </w:tabs>
        <w:ind w:firstLine="1134"/>
        <w:rPr>
          <w:bCs/>
        </w:rPr>
      </w:pPr>
    </w:p>
    <w:p w:rsidR="00250D1D" w:rsidRPr="00952398" w:rsidRDefault="00250D1D" w:rsidP="00250D1D">
      <w:pPr>
        <w:tabs>
          <w:tab w:val="left" w:pos="720"/>
        </w:tabs>
        <w:ind w:firstLine="1134"/>
        <w:jc w:val="both"/>
        <w:rPr>
          <w:sz w:val="28"/>
          <w:u w:val="single"/>
        </w:rPr>
      </w:pPr>
      <w:r w:rsidRPr="00952398">
        <w:rPr>
          <w:sz w:val="28"/>
          <w:u w:val="single"/>
        </w:rPr>
        <w:lastRenderedPageBreak/>
        <w:t>Съдебна фаза.</w:t>
      </w:r>
    </w:p>
    <w:p w:rsidR="00250D1D" w:rsidRDefault="00250D1D" w:rsidP="00250D1D">
      <w:pPr>
        <w:ind w:firstLine="1134"/>
        <w:jc w:val="both"/>
        <w:rPr>
          <w:sz w:val="28"/>
          <w:szCs w:val="28"/>
        </w:rPr>
      </w:pPr>
      <w:r w:rsidRPr="00CC084D">
        <w:rPr>
          <w:sz w:val="28"/>
          <w:szCs w:val="28"/>
        </w:rPr>
        <w:t>През 201</w:t>
      </w:r>
      <w:r>
        <w:rPr>
          <w:sz w:val="28"/>
          <w:szCs w:val="28"/>
        </w:rPr>
        <w:t>3</w:t>
      </w:r>
      <w:r w:rsidRPr="00CC084D">
        <w:rPr>
          <w:sz w:val="28"/>
          <w:szCs w:val="28"/>
        </w:rPr>
        <w:t xml:space="preserve"> година броят на общо решените дела на първа инстанция е </w:t>
      </w:r>
      <w:r w:rsidRPr="00EC4A90">
        <w:rPr>
          <w:sz w:val="28"/>
          <w:szCs w:val="28"/>
        </w:rPr>
        <w:t>1180</w:t>
      </w:r>
      <w:r>
        <w:rPr>
          <w:sz w:val="28"/>
          <w:szCs w:val="28"/>
        </w:rPr>
        <w:t xml:space="preserve">, като </w:t>
      </w:r>
      <w:r w:rsidRPr="0012597F">
        <w:rPr>
          <w:sz w:val="28"/>
          <w:szCs w:val="28"/>
        </w:rPr>
        <w:t>броят на осъдителните и санкционни съдебни актове е</w:t>
      </w:r>
      <w:r>
        <w:rPr>
          <w:sz w:val="28"/>
          <w:szCs w:val="28"/>
        </w:rPr>
        <w:t xml:space="preserve"> </w:t>
      </w:r>
      <w:r>
        <w:rPr>
          <w:sz w:val="28"/>
        </w:rPr>
        <w:t>1129</w:t>
      </w:r>
      <w:r w:rsidRPr="0012597F">
        <w:rPr>
          <w:sz w:val="28"/>
          <w:szCs w:val="28"/>
        </w:rPr>
        <w:t xml:space="preserve">, </w:t>
      </w:r>
      <w:r w:rsidRPr="000C3A53">
        <w:rPr>
          <w:sz w:val="28"/>
          <w:szCs w:val="28"/>
        </w:rPr>
        <w:t xml:space="preserve">постановени срещу </w:t>
      </w:r>
      <w:r>
        <w:rPr>
          <w:sz w:val="28"/>
        </w:rPr>
        <w:t>1314</w:t>
      </w:r>
      <w:r w:rsidRPr="000C3A53">
        <w:rPr>
          <w:sz w:val="28"/>
          <w:szCs w:val="28"/>
        </w:rPr>
        <w:t xml:space="preserve"> лица.</w:t>
      </w:r>
    </w:p>
    <w:p w:rsidR="00062C42" w:rsidRPr="000C3A53" w:rsidRDefault="00062C42" w:rsidP="00250D1D">
      <w:pPr>
        <w:ind w:firstLine="1134"/>
        <w:jc w:val="both"/>
        <w:rPr>
          <w:sz w:val="28"/>
          <w:szCs w:val="28"/>
        </w:rPr>
      </w:pPr>
    </w:p>
    <w:p w:rsidR="00E82D4C" w:rsidRDefault="00E82D4C" w:rsidP="00CA1ED1">
      <w:pPr>
        <w:jc w:val="both"/>
        <w:rPr>
          <w:sz w:val="28"/>
          <w:szCs w:val="28"/>
        </w:rPr>
      </w:pPr>
      <w:r w:rsidRPr="00E82D4C">
        <w:rPr>
          <w:noProof/>
          <w:sz w:val="28"/>
          <w:szCs w:val="28"/>
          <w:lang w:eastAsia="bg-BG"/>
        </w:rPr>
        <w:drawing>
          <wp:inline distT="0" distB="0" distL="0" distR="0" wp14:anchorId="3BD48A65" wp14:editId="63CE238C">
            <wp:extent cx="5753100" cy="3429000"/>
            <wp:effectExtent l="0" t="0" r="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390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4C" w:rsidRDefault="00E82D4C" w:rsidP="00250D1D">
      <w:pPr>
        <w:ind w:firstLine="1134"/>
        <w:jc w:val="both"/>
        <w:rPr>
          <w:sz w:val="28"/>
          <w:szCs w:val="28"/>
        </w:rPr>
      </w:pPr>
    </w:p>
    <w:p w:rsidR="00250D1D" w:rsidRPr="000C3A53" w:rsidRDefault="00250D1D" w:rsidP="00250D1D">
      <w:pPr>
        <w:ind w:firstLine="1134"/>
        <w:jc w:val="both"/>
        <w:rPr>
          <w:sz w:val="28"/>
          <w:szCs w:val="28"/>
        </w:rPr>
      </w:pPr>
      <w:r w:rsidRPr="000C3A53">
        <w:rPr>
          <w:sz w:val="28"/>
          <w:szCs w:val="28"/>
        </w:rPr>
        <w:t xml:space="preserve">По общия ред по внесени обвинителни актове, вкл. от предходен период, съдът е постановил </w:t>
      </w:r>
      <w:r>
        <w:rPr>
          <w:sz w:val="28"/>
          <w:szCs w:val="28"/>
        </w:rPr>
        <w:t xml:space="preserve">262 </w:t>
      </w:r>
      <w:r w:rsidRPr="000C3A53">
        <w:rPr>
          <w:sz w:val="28"/>
          <w:szCs w:val="28"/>
        </w:rPr>
        <w:t xml:space="preserve">осъдителни присъди, които съставляват </w:t>
      </w:r>
      <w:r>
        <w:rPr>
          <w:sz w:val="28"/>
          <w:szCs w:val="28"/>
        </w:rPr>
        <w:t xml:space="preserve">23.2% </w:t>
      </w:r>
      <w:r w:rsidRPr="000C3A53">
        <w:rPr>
          <w:sz w:val="28"/>
          <w:szCs w:val="28"/>
        </w:rPr>
        <w:t>от осъдителните съдебните решения.</w:t>
      </w:r>
    </w:p>
    <w:p w:rsidR="00250D1D" w:rsidRPr="000C3A53" w:rsidRDefault="00250D1D" w:rsidP="00250D1D">
      <w:pPr>
        <w:ind w:firstLine="1134"/>
        <w:jc w:val="both"/>
        <w:rPr>
          <w:sz w:val="28"/>
          <w:szCs w:val="28"/>
        </w:rPr>
      </w:pPr>
      <w:r w:rsidRPr="000C3A53">
        <w:rPr>
          <w:sz w:val="28"/>
          <w:szCs w:val="28"/>
        </w:rPr>
        <w:t xml:space="preserve">По реда на Глава 27 от НПК „Съкратено съдебно следствие в производството пред първата инстанция” постановените осъдителни присъди са </w:t>
      </w:r>
      <w:r>
        <w:rPr>
          <w:sz w:val="28"/>
          <w:szCs w:val="28"/>
        </w:rPr>
        <w:t>191</w:t>
      </w:r>
      <w:r w:rsidRPr="000C3A53">
        <w:rPr>
          <w:sz w:val="28"/>
          <w:szCs w:val="28"/>
        </w:rPr>
        <w:t xml:space="preserve"> или 1</w:t>
      </w:r>
      <w:r>
        <w:rPr>
          <w:sz w:val="28"/>
          <w:szCs w:val="28"/>
        </w:rPr>
        <w:t>6.9</w:t>
      </w:r>
      <w:r w:rsidRPr="000C3A53">
        <w:rPr>
          <w:sz w:val="28"/>
          <w:szCs w:val="28"/>
        </w:rPr>
        <w:t xml:space="preserve">% . </w:t>
      </w:r>
    </w:p>
    <w:p w:rsidR="00250D1D" w:rsidRPr="000C3A53" w:rsidRDefault="00250D1D" w:rsidP="00250D1D">
      <w:pPr>
        <w:ind w:firstLine="1134"/>
        <w:jc w:val="both"/>
        <w:rPr>
          <w:sz w:val="28"/>
          <w:szCs w:val="28"/>
        </w:rPr>
      </w:pPr>
      <w:r w:rsidRPr="000C3A53">
        <w:rPr>
          <w:sz w:val="28"/>
          <w:szCs w:val="28"/>
        </w:rPr>
        <w:t>Одобрени от съда са 2</w:t>
      </w:r>
      <w:r>
        <w:rPr>
          <w:sz w:val="28"/>
          <w:szCs w:val="28"/>
        </w:rPr>
        <w:t>37</w:t>
      </w:r>
      <w:r w:rsidRPr="000C3A53">
        <w:rPr>
          <w:sz w:val="28"/>
          <w:szCs w:val="28"/>
        </w:rPr>
        <w:t xml:space="preserve"> споразумения, внесени от прокурор. Допълнително, след като в съда са били внесени обвинителни актове и са образувани наказателни производства в съдебно заседание е постигнато споразумение, по реда на чл.384 НПК, по 2</w:t>
      </w:r>
      <w:r>
        <w:rPr>
          <w:sz w:val="28"/>
          <w:szCs w:val="28"/>
        </w:rPr>
        <w:t>71</w:t>
      </w:r>
      <w:r w:rsidRPr="000C3A53">
        <w:rPr>
          <w:sz w:val="28"/>
          <w:szCs w:val="28"/>
        </w:rPr>
        <w:t xml:space="preserve"> дела. Така общият брой на споразуменията става </w:t>
      </w:r>
      <w:r>
        <w:rPr>
          <w:sz w:val="28"/>
          <w:szCs w:val="28"/>
        </w:rPr>
        <w:t>508</w:t>
      </w:r>
      <w:r w:rsidRPr="000C3A53">
        <w:rPr>
          <w:sz w:val="28"/>
          <w:szCs w:val="28"/>
        </w:rPr>
        <w:t xml:space="preserve"> или 4</w:t>
      </w:r>
      <w:r>
        <w:rPr>
          <w:sz w:val="28"/>
          <w:szCs w:val="28"/>
        </w:rPr>
        <w:t>5</w:t>
      </w:r>
      <w:r w:rsidRPr="000C3A53">
        <w:rPr>
          <w:sz w:val="28"/>
          <w:szCs w:val="28"/>
        </w:rPr>
        <w:t>% от осъдителните съдебни решения.</w:t>
      </w:r>
    </w:p>
    <w:p w:rsidR="00250D1D" w:rsidRDefault="00250D1D" w:rsidP="00250D1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Уважени от съда са 140</w:t>
      </w:r>
      <w:r w:rsidRPr="000C3A53">
        <w:rPr>
          <w:sz w:val="28"/>
          <w:szCs w:val="28"/>
        </w:rPr>
        <w:t xml:space="preserve"> предложения на прокурорите за освобождаване от наказателна отговорност с налагане на административно наказание по чл.78а от НК. В съдебно заседание са постановени още </w:t>
      </w:r>
      <w:r>
        <w:rPr>
          <w:sz w:val="28"/>
          <w:szCs w:val="28"/>
        </w:rPr>
        <w:t>28</w:t>
      </w:r>
      <w:r w:rsidRPr="000C3A53">
        <w:rPr>
          <w:sz w:val="28"/>
          <w:szCs w:val="28"/>
        </w:rPr>
        <w:t xml:space="preserve"> административни наказания по внесени обвинителни актове. Относителният дял на тези наказания е 1</w:t>
      </w:r>
      <w:r>
        <w:rPr>
          <w:sz w:val="28"/>
          <w:szCs w:val="28"/>
        </w:rPr>
        <w:t>4.9</w:t>
      </w:r>
      <w:r w:rsidRPr="000C3A53">
        <w:rPr>
          <w:sz w:val="28"/>
          <w:szCs w:val="28"/>
        </w:rPr>
        <w:t>% от общия брой осъдителни актове на съда.</w:t>
      </w:r>
    </w:p>
    <w:p w:rsidR="00062C42" w:rsidRDefault="00062C42" w:rsidP="00CA1ED1">
      <w:pPr>
        <w:jc w:val="both"/>
        <w:rPr>
          <w:sz w:val="28"/>
          <w:szCs w:val="28"/>
        </w:rPr>
      </w:pPr>
      <w:bookmarkStart w:id="0" w:name="_GoBack"/>
      <w:r w:rsidRPr="00062C42">
        <w:rPr>
          <w:noProof/>
          <w:sz w:val="28"/>
          <w:szCs w:val="28"/>
          <w:lang w:eastAsia="bg-BG"/>
        </w:rPr>
        <w:lastRenderedPageBreak/>
        <w:drawing>
          <wp:inline distT="0" distB="0" distL="0" distR="0" wp14:anchorId="05A10A45" wp14:editId="0E13B2B1">
            <wp:extent cx="5743575" cy="3533775"/>
            <wp:effectExtent l="0" t="0" r="0" b="9525"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53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62C42" w:rsidRDefault="00062C42" w:rsidP="00250D1D">
      <w:pPr>
        <w:ind w:firstLine="1134"/>
        <w:jc w:val="both"/>
        <w:rPr>
          <w:sz w:val="28"/>
          <w:szCs w:val="28"/>
        </w:rPr>
      </w:pPr>
    </w:p>
    <w:p w:rsidR="00250D1D" w:rsidRPr="000C3A53" w:rsidRDefault="00250D1D" w:rsidP="00250D1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внесени 1164 прокурорски актове в съдилищата, постановените 1129 осъдителни и санкционни решения имат относителен дял 96.99%. Съотношението между постановените осъдителни съдебни актове и общия брой постановени през годината съдебни актове (1180) е 95.67%.  </w:t>
      </w:r>
    </w:p>
    <w:p w:rsidR="00250D1D" w:rsidRDefault="00250D1D" w:rsidP="00250D1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Отчетливо в</w:t>
      </w:r>
      <w:r w:rsidRPr="000C3A53">
        <w:rPr>
          <w:sz w:val="28"/>
          <w:szCs w:val="28"/>
        </w:rPr>
        <w:t>исок остава</w:t>
      </w:r>
      <w:r>
        <w:rPr>
          <w:sz w:val="28"/>
          <w:szCs w:val="28"/>
        </w:rPr>
        <w:t xml:space="preserve"> и</w:t>
      </w:r>
      <w:r w:rsidRPr="000C3A53">
        <w:rPr>
          <w:sz w:val="28"/>
          <w:szCs w:val="28"/>
        </w:rPr>
        <w:t xml:space="preserve"> относителния</w:t>
      </w:r>
      <w:r>
        <w:rPr>
          <w:sz w:val="28"/>
          <w:szCs w:val="28"/>
        </w:rPr>
        <w:t>т</w:t>
      </w:r>
      <w:r w:rsidRPr="000C3A53">
        <w:rPr>
          <w:sz w:val="28"/>
          <w:szCs w:val="28"/>
        </w:rPr>
        <w:t xml:space="preserve"> дял на осъдените лица</w:t>
      </w:r>
      <w:r>
        <w:rPr>
          <w:sz w:val="28"/>
          <w:szCs w:val="28"/>
        </w:rPr>
        <w:t>,</w:t>
      </w:r>
      <w:r w:rsidRPr="000C3A53">
        <w:rPr>
          <w:sz w:val="28"/>
          <w:szCs w:val="28"/>
        </w:rPr>
        <w:t xml:space="preserve">  спрямо предадените на съд</w:t>
      </w:r>
      <w:r>
        <w:rPr>
          <w:sz w:val="28"/>
          <w:szCs w:val="28"/>
        </w:rPr>
        <w:t xml:space="preserve"> лица. Съответно, малък е делът на оправданите лица.</w:t>
      </w:r>
      <w:r w:rsidRPr="000C3A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През годината са отчита </w:t>
      </w:r>
      <w:r w:rsidRPr="00A2785E">
        <w:rPr>
          <w:sz w:val="28"/>
          <w:szCs w:val="28"/>
          <w:u w:val="single"/>
        </w:rPr>
        <w:t>намаление на оправдателните присъди</w:t>
      </w:r>
      <w:r>
        <w:rPr>
          <w:sz w:val="28"/>
          <w:szCs w:val="28"/>
        </w:rPr>
        <w:t xml:space="preserve"> и оправданите лица и като абсолютен брой и като процентно отношение спрямо внесените актове в съда, респ. спрямо предадените на съд лица. </w:t>
      </w:r>
    </w:p>
    <w:p w:rsidR="00250D1D" w:rsidRDefault="00250D1D" w:rsidP="00250D1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2013 година, при предадени на съд 1364 лица, осъдените на първа инстанция са </w:t>
      </w:r>
      <w:r>
        <w:rPr>
          <w:sz w:val="28"/>
        </w:rPr>
        <w:t>1314</w:t>
      </w:r>
      <w:r>
        <w:rPr>
          <w:sz w:val="28"/>
          <w:szCs w:val="28"/>
        </w:rPr>
        <w:t xml:space="preserve">, или 96.3%, а осъдените с влязъл в сила съдебен акт – 1269 или 93% от предадените на съд. Оправданите лица от </w:t>
      </w:r>
      <w:proofErr w:type="spellStart"/>
      <w:r>
        <w:rPr>
          <w:sz w:val="28"/>
          <w:szCs w:val="28"/>
        </w:rPr>
        <w:t>първоинстанционните</w:t>
      </w:r>
      <w:proofErr w:type="spellEnd"/>
      <w:r>
        <w:rPr>
          <w:sz w:val="28"/>
          <w:szCs w:val="28"/>
        </w:rPr>
        <w:t xml:space="preserve"> съдилища са общо 21, или 1.5% от преданите на съд, от които с влязла в сила присъда/решение – 23, или 1.68%. </w:t>
      </w:r>
    </w:p>
    <w:p w:rsidR="00250D1D" w:rsidRDefault="00250D1D" w:rsidP="00250D1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2012 година, </w:t>
      </w:r>
      <w:r w:rsidRPr="00C54AC4">
        <w:rPr>
          <w:sz w:val="28"/>
          <w:szCs w:val="28"/>
        </w:rPr>
        <w:t xml:space="preserve">при предадени на съд </w:t>
      </w:r>
      <w:r>
        <w:rPr>
          <w:sz w:val="28"/>
          <w:szCs w:val="28"/>
        </w:rPr>
        <w:t xml:space="preserve">1461 </w:t>
      </w:r>
      <w:r w:rsidRPr="00C54AC4">
        <w:rPr>
          <w:sz w:val="28"/>
          <w:szCs w:val="28"/>
        </w:rPr>
        <w:t xml:space="preserve">лица, осъдените на първа инстанция са </w:t>
      </w:r>
      <w:r>
        <w:rPr>
          <w:sz w:val="28"/>
          <w:szCs w:val="28"/>
        </w:rPr>
        <w:t>били 1432</w:t>
      </w:r>
      <w:r w:rsidRPr="00C54AC4">
        <w:rPr>
          <w:sz w:val="28"/>
          <w:szCs w:val="28"/>
        </w:rPr>
        <w:t xml:space="preserve">, или </w:t>
      </w:r>
      <w:r>
        <w:rPr>
          <w:sz w:val="28"/>
          <w:szCs w:val="28"/>
        </w:rPr>
        <w:t>98%</w:t>
      </w:r>
      <w:r w:rsidRPr="00C54AC4">
        <w:rPr>
          <w:sz w:val="28"/>
          <w:szCs w:val="28"/>
        </w:rPr>
        <w:t>, а осъдените с влязъл в сила съдебен акт –</w:t>
      </w:r>
      <w:r>
        <w:rPr>
          <w:sz w:val="28"/>
          <w:szCs w:val="28"/>
        </w:rPr>
        <w:t xml:space="preserve"> 1385 </w:t>
      </w:r>
      <w:r w:rsidRPr="00C54AC4">
        <w:rPr>
          <w:sz w:val="28"/>
          <w:szCs w:val="28"/>
        </w:rPr>
        <w:t xml:space="preserve">или </w:t>
      </w:r>
      <w:r>
        <w:rPr>
          <w:sz w:val="28"/>
          <w:szCs w:val="28"/>
        </w:rPr>
        <w:t xml:space="preserve">94.79% </w:t>
      </w:r>
      <w:r w:rsidRPr="00C54AC4">
        <w:rPr>
          <w:sz w:val="28"/>
          <w:szCs w:val="28"/>
        </w:rPr>
        <w:t xml:space="preserve">от предадените на съд. Оправданите лица от </w:t>
      </w:r>
      <w:proofErr w:type="spellStart"/>
      <w:r w:rsidRPr="00C54AC4">
        <w:rPr>
          <w:sz w:val="28"/>
          <w:szCs w:val="28"/>
        </w:rPr>
        <w:t>първоинстанционните</w:t>
      </w:r>
      <w:proofErr w:type="spellEnd"/>
      <w:r w:rsidRPr="00C54AC4">
        <w:rPr>
          <w:sz w:val="28"/>
          <w:szCs w:val="28"/>
        </w:rPr>
        <w:t xml:space="preserve"> съдилища са</w:t>
      </w:r>
      <w:r>
        <w:rPr>
          <w:sz w:val="28"/>
          <w:szCs w:val="28"/>
        </w:rPr>
        <w:t xml:space="preserve"> били</w:t>
      </w:r>
      <w:r w:rsidRPr="00C54AC4">
        <w:rPr>
          <w:sz w:val="28"/>
          <w:szCs w:val="28"/>
        </w:rPr>
        <w:t xml:space="preserve"> общо</w:t>
      </w:r>
      <w:r>
        <w:rPr>
          <w:sz w:val="28"/>
          <w:szCs w:val="28"/>
        </w:rPr>
        <w:t xml:space="preserve"> 43</w:t>
      </w:r>
      <w:r w:rsidRPr="00C54AC4">
        <w:rPr>
          <w:sz w:val="28"/>
          <w:szCs w:val="28"/>
        </w:rPr>
        <w:t>, или</w:t>
      </w:r>
      <w:r>
        <w:rPr>
          <w:sz w:val="28"/>
          <w:szCs w:val="28"/>
        </w:rPr>
        <w:t xml:space="preserve"> 2.9%</w:t>
      </w:r>
      <w:r w:rsidRPr="00C54AC4">
        <w:rPr>
          <w:sz w:val="28"/>
          <w:szCs w:val="28"/>
        </w:rPr>
        <w:t xml:space="preserve"> от преданите на съд, от които с влязла в сила присъда/решение – </w:t>
      </w:r>
      <w:r>
        <w:rPr>
          <w:sz w:val="28"/>
          <w:szCs w:val="28"/>
        </w:rPr>
        <w:t>36</w:t>
      </w:r>
      <w:r w:rsidRPr="00C54AC4">
        <w:rPr>
          <w:sz w:val="28"/>
          <w:szCs w:val="28"/>
        </w:rPr>
        <w:t xml:space="preserve">, или </w:t>
      </w:r>
      <w:r>
        <w:rPr>
          <w:sz w:val="28"/>
          <w:szCs w:val="28"/>
        </w:rPr>
        <w:t>2.46%</w:t>
      </w:r>
      <w:r w:rsidRPr="00C54AC4">
        <w:rPr>
          <w:sz w:val="28"/>
          <w:szCs w:val="28"/>
        </w:rPr>
        <w:t>.</w:t>
      </w:r>
    </w:p>
    <w:p w:rsidR="00250D1D" w:rsidRDefault="00250D1D" w:rsidP="00250D1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За 2011 година,</w:t>
      </w:r>
      <w:r w:rsidRPr="006D4AC6">
        <w:rPr>
          <w:sz w:val="28"/>
          <w:szCs w:val="28"/>
        </w:rPr>
        <w:t xml:space="preserve"> </w:t>
      </w:r>
      <w:r w:rsidRPr="00C54AC4">
        <w:rPr>
          <w:sz w:val="28"/>
          <w:szCs w:val="28"/>
        </w:rPr>
        <w:t xml:space="preserve">при предадени на съд </w:t>
      </w:r>
      <w:r>
        <w:rPr>
          <w:sz w:val="28"/>
          <w:szCs w:val="28"/>
        </w:rPr>
        <w:t xml:space="preserve">1586 </w:t>
      </w:r>
      <w:r w:rsidRPr="00C54AC4">
        <w:rPr>
          <w:sz w:val="28"/>
          <w:szCs w:val="28"/>
        </w:rPr>
        <w:t xml:space="preserve">лица, осъдените на първа инстанция са </w:t>
      </w:r>
      <w:r>
        <w:rPr>
          <w:sz w:val="28"/>
          <w:szCs w:val="28"/>
        </w:rPr>
        <w:t>били 1500</w:t>
      </w:r>
      <w:r w:rsidRPr="00C54AC4">
        <w:rPr>
          <w:sz w:val="28"/>
          <w:szCs w:val="28"/>
        </w:rPr>
        <w:t>, или 9</w:t>
      </w:r>
      <w:r>
        <w:rPr>
          <w:sz w:val="28"/>
          <w:szCs w:val="28"/>
        </w:rPr>
        <w:t>4.6</w:t>
      </w:r>
      <w:r w:rsidRPr="00C54AC4">
        <w:rPr>
          <w:sz w:val="28"/>
          <w:szCs w:val="28"/>
        </w:rPr>
        <w:t>%, а осъдените с влязъл в сила съдебен акт –</w:t>
      </w:r>
      <w:r>
        <w:rPr>
          <w:sz w:val="28"/>
          <w:szCs w:val="28"/>
        </w:rPr>
        <w:t xml:space="preserve"> 1416 </w:t>
      </w:r>
      <w:r w:rsidRPr="00C54AC4">
        <w:rPr>
          <w:sz w:val="28"/>
          <w:szCs w:val="28"/>
        </w:rPr>
        <w:t xml:space="preserve">или </w:t>
      </w:r>
      <w:r>
        <w:rPr>
          <w:sz w:val="28"/>
          <w:szCs w:val="28"/>
        </w:rPr>
        <w:t xml:space="preserve">89.3% </w:t>
      </w:r>
      <w:r w:rsidRPr="00C54AC4">
        <w:rPr>
          <w:sz w:val="28"/>
          <w:szCs w:val="28"/>
        </w:rPr>
        <w:t xml:space="preserve">от предадените на съд. Оправданите лица от </w:t>
      </w:r>
      <w:proofErr w:type="spellStart"/>
      <w:r w:rsidRPr="00C54AC4">
        <w:rPr>
          <w:sz w:val="28"/>
          <w:szCs w:val="28"/>
        </w:rPr>
        <w:lastRenderedPageBreak/>
        <w:t>първоинстанционните</w:t>
      </w:r>
      <w:proofErr w:type="spellEnd"/>
      <w:r w:rsidRPr="00C54AC4">
        <w:rPr>
          <w:sz w:val="28"/>
          <w:szCs w:val="28"/>
        </w:rPr>
        <w:t xml:space="preserve"> съдилища са</w:t>
      </w:r>
      <w:r>
        <w:rPr>
          <w:sz w:val="28"/>
          <w:szCs w:val="28"/>
        </w:rPr>
        <w:t xml:space="preserve"> били</w:t>
      </w:r>
      <w:r w:rsidRPr="00C54AC4">
        <w:rPr>
          <w:sz w:val="28"/>
          <w:szCs w:val="28"/>
        </w:rPr>
        <w:t xml:space="preserve"> общо </w:t>
      </w:r>
      <w:r>
        <w:rPr>
          <w:sz w:val="28"/>
          <w:szCs w:val="28"/>
        </w:rPr>
        <w:t>20</w:t>
      </w:r>
      <w:r w:rsidRPr="00C54AC4">
        <w:rPr>
          <w:sz w:val="28"/>
          <w:szCs w:val="28"/>
        </w:rPr>
        <w:t xml:space="preserve">, или </w:t>
      </w:r>
      <w:r>
        <w:rPr>
          <w:sz w:val="28"/>
          <w:szCs w:val="28"/>
        </w:rPr>
        <w:t xml:space="preserve">1.26% </w:t>
      </w:r>
      <w:r w:rsidRPr="00C54AC4">
        <w:rPr>
          <w:sz w:val="28"/>
          <w:szCs w:val="28"/>
        </w:rPr>
        <w:t xml:space="preserve">от преданите на съд, от които с влязла в сила присъда/решение – </w:t>
      </w:r>
      <w:r>
        <w:rPr>
          <w:sz w:val="28"/>
          <w:szCs w:val="28"/>
        </w:rPr>
        <w:t>19</w:t>
      </w:r>
      <w:r w:rsidRPr="00C54AC4">
        <w:rPr>
          <w:sz w:val="28"/>
          <w:szCs w:val="28"/>
        </w:rPr>
        <w:t xml:space="preserve">, или </w:t>
      </w:r>
      <w:r>
        <w:rPr>
          <w:sz w:val="28"/>
          <w:szCs w:val="28"/>
        </w:rPr>
        <w:t>1.19%</w:t>
      </w:r>
      <w:r w:rsidRPr="00C54AC4">
        <w:rPr>
          <w:sz w:val="28"/>
          <w:szCs w:val="28"/>
        </w:rPr>
        <w:t>.</w:t>
      </w:r>
    </w:p>
    <w:p w:rsidR="00CB2D77" w:rsidRDefault="00CB2D77" w:rsidP="00250D1D">
      <w:pPr>
        <w:ind w:firstLine="1134"/>
        <w:jc w:val="both"/>
        <w:rPr>
          <w:sz w:val="28"/>
          <w:szCs w:val="28"/>
        </w:rPr>
      </w:pPr>
    </w:p>
    <w:p w:rsidR="00CB2D77" w:rsidRDefault="00CB2D77" w:rsidP="00CA1ED1">
      <w:pPr>
        <w:jc w:val="both"/>
        <w:rPr>
          <w:sz w:val="28"/>
          <w:szCs w:val="28"/>
        </w:rPr>
      </w:pPr>
      <w:r w:rsidRPr="00CB2D77">
        <w:rPr>
          <w:noProof/>
          <w:sz w:val="28"/>
          <w:szCs w:val="28"/>
          <w:lang w:eastAsia="bg-BG"/>
        </w:rPr>
        <w:drawing>
          <wp:inline distT="0" distB="0" distL="0" distR="0" wp14:anchorId="4452AE9D" wp14:editId="33019022">
            <wp:extent cx="5753100" cy="3429000"/>
            <wp:effectExtent l="0" t="0" r="0" b="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90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D3" w:rsidRDefault="008E6FD3" w:rsidP="00250D1D">
      <w:pPr>
        <w:ind w:firstLine="1134"/>
        <w:jc w:val="both"/>
        <w:rPr>
          <w:sz w:val="28"/>
          <w:szCs w:val="28"/>
        </w:rPr>
      </w:pPr>
    </w:p>
    <w:p w:rsidR="00250D1D" w:rsidRPr="00BA7120" w:rsidRDefault="00250D1D" w:rsidP="00250D1D">
      <w:pPr>
        <w:ind w:firstLine="1134"/>
        <w:jc w:val="both"/>
        <w:rPr>
          <w:sz w:val="28"/>
          <w:szCs w:val="28"/>
        </w:rPr>
      </w:pPr>
      <w:r w:rsidRPr="00405C3D">
        <w:rPr>
          <w:sz w:val="28"/>
          <w:szCs w:val="28"/>
        </w:rPr>
        <w:t>О</w:t>
      </w:r>
      <w:r>
        <w:rPr>
          <w:sz w:val="28"/>
          <w:szCs w:val="28"/>
        </w:rPr>
        <w:t xml:space="preserve">кончателно оправданите през 2013 година лица са 23, и те съставляват </w:t>
      </w:r>
      <w:r w:rsidRPr="00BA7120">
        <w:rPr>
          <w:sz w:val="28"/>
          <w:szCs w:val="28"/>
        </w:rPr>
        <w:t>1</w:t>
      </w:r>
      <w:r>
        <w:rPr>
          <w:sz w:val="28"/>
          <w:szCs w:val="28"/>
        </w:rPr>
        <w:t>.7</w:t>
      </w:r>
      <w:r w:rsidRPr="00BA7120">
        <w:rPr>
          <w:sz w:val="28"/>
          <w:szCs w:val="28"/>
        </w:rPr>
        <w:t>8%</w:t>
      </w:r>
      <w:r w:rsidRPr="004869A2">
        <w:rPr>
          <w:sz w:val="28"/>
          <w:szCs w:val="28"/>
        </w:rPr>
        <w:t xml:space="preserve"> </w:t>
      </w:r>
      <w:r>
        <w:rPr>
          <w:sz w:val="28"/>
          <w:szCs w:val="28"/>
        </w:rPr>
        <w:t>от всички лица с постановен окончателен съдебен акт през годината. Според статистическите данни на ПРБ, за деветмесечието на 2013 година,</w:t>
      </w:r>
      <w:r w:rsidRPr="00BA7120">
        <w:rPr>
          <w:sz w:val="28"/>
          <w:szCs w:val="28"/>
        </w:rPr>
        <w:t xml:space="preserve"> това съотношение е 2</w:t>
      </w:r>
      <w:r>
        <w:rPr>
          <w:sz w:val="28"/>
          <w:szCs w:val="28"/>
        </w:rPr>
        <w:t>.6</w:t>
      </w:r>
      <w:r w:rsidRPr="00BA7120">
        <w:rPr>
          <w:sz w:val="28"/>
          <w:szCs w:val="28"/>
        </w:rPr>
        <w:t xml:space="preserve"> %.</w:t>
      </w:r>
    </w:p>
    <w:p w:rsidR="00250D1D" w:rsidRDefault="00250D1D" w:rsidP="00250D1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Окончателно оправданите лица през 2012 година са били 36, или 2.5% от всички лица с постановен окончателен съдебен акт, като за ПРБ делът на оправданите лица, с влязъл в сила съдебен акт през 2012 година е бил 2.8%. За 2011 година, при отчетен средно за ПРБ дял оправдани лица от 2.4%, делът на окончателно оправданите лица в Пазарджишки съдебен район е бил 1.2% от всички лица с постановен окончателен съдебен акт.</w:t>
      </w:r>
    </w:p>
    <w:p w:rsidR="00250D1D" w:rsidRDefault="00250D1D" w:rsidP="00250D1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Видно е, че през последните три години, процентът на оправданите лица в Пазарджишки съдебен район е под средния за страната.  </w:t>
      </w:r>
    </w:p>
    <w:p w:rsidR="00E33476" w:rsidRDefault="00250D1D" w:rsidP="00250D1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поредна година се отчита </w:t>
      </w:r>
      <w:r w:rsidRPr="00486324">
        <w:rPr>
          <w:sz w:val="28"/>
          <w:szCs w:val="28"/>
          <w:u w:val="single"/>
        </w:rPr>
        <w:t>намаление в броя на върнатите</w:t>
      </w:r>
      <w:r>
        <w:rPr>
          <w:sz w:val="28"/>
          <w:szCs w:val="28"/>
        </w:rPr>
        <w:t xml:space="preserve"> от съдилищата дела за допълнително разследване.</w:t>
      </w:r>
    </w:p>
    <w:p w:rsidR="008E6FD3" w:rsidRDefault="008E6FD3" w:rsidP="00CA1ED1">
      <w:pPr>
        <w:jc w:val="both"/>
        <w:rPr>
          <w:sz w:val="28"/>
          <w:szCs w:val="28"/>
        </w:rPr>
      </w:pPr>
      <w:r w:rsidRPr="008E6FD3">
        <w:rPr>
          <w:noProof/>
          <w:sz w:val="28"/>
          <w:szCs w:val="28"/>
          <w:lang w:eastAsia="bg-BG"/>
        </w:rPr>
        <w:lastRenderedPageBreak/>
        <w:drawing>
          <wp:inline distT="0" distB="0" distL="0" distR="0" wp14:anchorId="0597BE8D" wp14:editId="2975E9FC">
            <wp:extent cx="5743575" cy="3429000"/>
            <wp:effectExtent l="0" t="0" r="9525" b="0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1D" w:rsidRDefault="00250D1D" w:rsidP="00250D1D">
      <w:pPr>
        <w:ind w:firstLine="1134"/>
        <w:jc w:val="both"/>
        <w:rPr>
          <w:sz w:val="28"/>
          <w:szCs w:val="28"/>
        </w:rPr>
      </w:pPr>
      <w:r w:rsidRPr="000C3A53">
        <w:rPr>
          <w:sz w:val="28"/>
          <w:szCs w:val="28"/>
        </w:rPr>
        <w:t>През 201</w:t>
      </w:r>
      <w:r>
        <w:rPr>
          <w:sz w:val="28"/>
          <w:szCs w:val="28"/>
        </w:rPr>
        <w:t>3</w:t>
      </w:r>
      <w:r w:rsidRPr="000C3A53">
        <w:rPr>
          <w:sz w:val="28"/>
          <w:szCs w:val="28"/>
        </w:rPr>
        <w:t xml:space="preserve"> година, на прокурорите от Пазарджишки съдебен район са върнати от съда </w:t>
      </w:r>
      <w:r>
        <w:rPr>
          <w:sz w:val="28"/>
          <w:szCs w:val="28"/>
        </w:rPr>
        <w:t>34 дела, чието съотношение спрямо общо внесените прокурорски актове в съда (1164) е 2.9%. За сравнение, това съотношение за деветмесечието на 2013 година за ПРБ е 5.0%.</w:t>
      </w:r>
    </w:p>
    <w:p w:rsidR="00250D1D" w:rsidRDefault="00250D1D" w:rsidP="00250D1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 2012 година върнатите дела са били общо 43, или </w:t>
      </w:r>
      <w:r w:rsidRPr="000C3A53">
        <w:rPr>
          <w:sz w:val="28"/>
          <w:szCs w:val="28"/>
        </w:rPr>
        <w:t>3</w:t>
      </w:r>
      <w:r>
        <w:rPr>
          <w:sz w:val="28"/>
          <w:szCs w:val="28"/>
        </w:rPr>
        <w:t>.5% от внесените</w:t>
      </w:r>
      <w:r w:rsidRPr="000C3A53">
        <w:rPr>
          <w:sz w:val="28"/>
          <w:szCs w:val="28"/>
        </w:rPr>
        <w:t xml:space="preserve">, при </w:t>
      </w:r>
      <w:r>
        <w:rPr>
          <w:sz w:val="28"/>
          <w:szCs w:val="28"/>
        </w:rPr>
        <w:t xml:space="preserve">46, или </w:t>
      </w:r>
      <w:r w:rsidRPr="000C3A53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0C3A53">
        <w:rPr>
          <w:sz w:val="28"/>
          <w:szCs w:val="28"/>
        </w:rPr>
        <w:t>53% за 2011 година</w:t>
      </w:r>
      <w:r>
        <w:rPr>
          <w:sz w:val="28"/>
          <w:szCs w:val="28"/>
        </w:rPr>
        <w:t>. За ПРБ, делът на в</w:t>
      </w:r>
      <w:r w:rsidRPr="000328B1">
        <w:rPr>
          <w:sz w:val="28"/>
          <w:szCs w:val="28"/>
        </w:rPr>
        <w:t>ърнати</w:t>
      </w:r>
      <w:r>
        <w:rPr>
          <w:sz w:val="28"/>
          <w:szCs w:val="28"/>
        </w:rPr>
        <w:t>те</w:t>
      </w:r>
      <w:r w:rsidRPr="000328B1">
        <w:rPr>
          <w:sz w:val="28"/>
          <w:szCs w:val="28"/>
        </w:rPr>
        <w:t xml:space="preserve"> дела от съда на прокуратурата към внесените прокурорски актове </w:t>
      </w:r>
      <w:r>
        <w:rPr>
          <w:sz w:val="28"/>
          <w:szCs w:val="28"/>
        </w:rPr>
        <w:t>за 2012 година е бил</w:t>
      </w:r>
      <w:r w:rsidRPr="000328B1">
        <w:rPr>
          <w:sz w:val="28"/>
          <w:szCs w:val="28"/>
        </w:rPr>
        <w:t xml:space="preserve"> 5</w:t>
      </w:r>
      <w:r>
        <w:rPr>
          <w:sz w:val="28"/>
          <w:szCs w:val="28"/>
        </w:rPr>
        <w:t>.</w:t>
      </w:r>
      <w:r w:rsidRPr="000328B1">
        <w:rPr>
          <w:sz w:val="28"/>
          <w:szCs w:val="28"/>
        </w:rPr>
        <w:t>2%</w:t>
      </w:r>
      <w:r>
        <w:rPr>
          <w:sz w:val="28"/>
          <w:szCs w:val="28"/>
        </w:rPr>
        <w:t xml:space="preserve">, а за 2011 година – </w:t>
      </w:r>
      <w:r w:rsidRPr="000328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0328B1">
        <w:rPr>
          <w:sz w:val="28"/>
          <w:szCs w:val="28"/>
        </w:rPr>
        <w:t>6%</w:t>
      </w:r>
      <w:r>
        <w:rPr>
          <w:sz w:val="28"/>
          <w:szCs w:val="28"/>
        </w:rPr>
        <w:t>.</w:t>
      </w:r>
    </w:p>
    <w:p w:rsidR="00250D1D" w:rsidRDefault="00250D1D" w:rsidP="00250D1D">
      <w:pPr>
        <w:ind w:firstLine="1134"/>
        <w:jc w:val="both"/>
        <w:rPr>
          <w:sz w:val="28"/>
          <w:szCs w:val="28"/>
        </w:rPr>
      </w:pPr>
    </w:p>
    <w:p w:rsidR="002212FE" w:rsidRDefault="002212FE" w:rsidP="00250D1D">
      <w:pPr>
        <w:ind w:firstLine="1134"/>
        <w:jc w:val="both"/>
        <w:rPr>
          <w:sz w:val="28"/>
          <w:szCs w:val="28"/>
        </w:rPr>
      </w:pPr>
    </w:p>
    <w:p w:rsidR="00AB177D" w:rsidRDefault="00AB177D" w:rsidP="00AB177D">
      <w:pPr>
        <w:ind w:firstLine="113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Кадрово обезпечаване и средна натовареност.</w:t>
      </w:r>
    </w:p>
    <w:p w:rsidR="002212FE" w:rsidRDefault="002212FE" w:rsidP="00AB177D">
      <w:pPr>
        <w:ind w:firstLine="1134"/>
        <w:jc w:val="both"/>
        <w:rPr>
          <w:sz w:val="28"/>
          <w:szCs w:val="28"/>
          <w:u w:val="single"/>
        </w:rPr>
      </w:pPr>
    </w:p>
    <w:p w:rsidR="00AB177D" w:rsidRDefault="00AB177D" w:rsidP="00AB177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В Окръжна  прокуратура Пазарджик броят на прокурорите по щат в края на отчетния период на 2013 год. е 10 . Средно списъчния брой на реално работили прокурори през отчетния период е 9.</w:t>
      </w:r>
    </w:p>
    <w:p w:rsidR="002212FE" w:rsidRDefault="002212FE" w:rsidP="00AB177D">
      <w:pPr>
        <w:ind w:firstLine="1134"/>
        <w:jc w:val="both"/>
        <w:rPr>
          <w:sz w:val="28"/>
          <w:szCs w:val="28"/>
        </w:rPr>
      </w:pPr>
    </w:p>
    <w:p w:rsidR="00AB177D" w:rsidRDefault="00AB177D" w:rsidP="00AB177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В Районна прокуратура Пазарджик броят на прокурорите по щат в края на отчетния период на 2013 год. е 15. Средно списъчния брой на реално работили прокурори през отчетния период е 13.</w:t>
      </w:r>
    </w:p>
    <w:p w:rsidR="002212FE" w:rsidRDefault="002212FE" w:rsidP="00AB177D">
      <w:pPr>
        <w:ind w:firstLine="1134"/>
        <w:jc w:val="both"/>
        <w:rPr>
          <w:sz w:val="28"/>
          <w:szCs w:val="28"/>
        </w:rPr>
      </w:pPr>
    </w:p>
    <w:p w:rsidR="00AB177D" w:rsidRDefault="00AB177D" w:rsidP="00AB177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В Районна прокуратура Велинград – брой на прокурорите по щат в края на отчетния период на 2013 год. - 5. Средно списъчния брой на реално работили прокурори през отчетния период – 2,25.</w:t>
      </w:r>
    </w:p>
    <w:p w:rsidR="002212FE" w:rsidRDefault="002212FE" w:rsidP="00AB177D">
      <w:pPr>
        <w:ind w:firstLine="1134"/>
        <w:jc w:val="both"/>
        <w:rPr>
          <w:sz w:val="28"/>
          <w:szCs w:val="28"/>
        </w:rPr>
      </w:pPr>
    </w:p>
    <w:p w:rsidR="00AB177D" w:rsidRDefault="00AB177D" w:rsidP="00AB177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Районна прокуратура Пещера – брой на прокурорите по щат в края на отчетния период на 2012 год. - 3. Средно списъчния брой на реално работили прокурори през отчетния период – 3.</w:t>
      </w:r>
    </w:p>
    <w:p w:rsidR="002212FE" w:rsidRDefault="002212FE" w:rsidP="00AB177D">
      <w:pPr>
        <w:ind w:firstLine="1134"/>
        <w:jc w:val="both"/>
        <w:rPr>
          <w:sz w:val="28"/>
          <w:szCs w:val="28"/>
        </w:rPr>
      </w:pPr>
    </w:p>
    <w:p w:rsidR="00AB177D" w:rsidRDefault="00AB177D" w:rsidP="00AB177D">
      <w:pPr>
        <w:ind w:firstLine="1134"/>
        <w:jc w:val="both"/>
        <w:rPr>
          <w:noProof/>
          <w:lang w:eastAsia="bg-BG"/>
        </w:rPr>
      </w:pPr>
      <w:r>
        <w:rPr>
          <w:sz w:val="28"/>
          <w:szCs w:val="28"/>
        </w:rPr>
        <w:t>Районна прокуратура Панагюрище – брой на прокурорите по щат в края на отчетния период на 2012 год. - 3. Средно списъчния брой на реално работили прокурори през отчетния период – 2.</w:t>
      </w:r>
      <w:r>
        <w:rPr>
          <w:noProof/>
          <w:lang w:eastAsia="bg-BG"/>
        </w:rPr>
        <w:t xml:space="preserve"> </w:t>
      </w:r>
    </w:p>
    <w:p w:rsidR="00AB177D" w:rsidRDefault="00AB177D" w:rsidP="00AB177D">
      <w:pPr>
        <w:ind w:firstLine="1134"/>
        <w:jc w:val="both"/>
        <w:rPr>
          <w:noProof/>
          <w:lang w:eastAsia="bg-BG"/>
        </w:rPr>
      </w:pPr>
    </w:p>
    <w:p w:rsidR="00AB177D" w:rsidRDefault="00AB177D" w:rsidP="00AB177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43575" cy="3143250"/>
            <wp:effectExtent l="0" t="0" r="9525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7D" w:rsidRDefault="00AB177D" w:rsidP="00AB177D">
      <w:pPr>
        <w:jc w:val="both"/>
        <w:rPr>
          <w:sz w:val="28"/>
          <w:szCs w:val="28"/>
        </w:rPr>
      </w:pPr>
    </w:p>
    <w:p w:rsidR="00AB177D" w:rsidRDefault="00AB177D" w:rsidP="00AB177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Видна е значителната разлика между натовареността на прокурорите от Окръжна прокуратура и натовареността на прокурорите от Районните прокуратури, което се обяснява със спецификата на работа в окръжното ниво, с обстоятелството, че голяма част от сложните от фактическа и правна страна преписки и дела се работят от прокурорите в окръжните прокуратури. По тази причина, по-нататък сравнителните данни са изнесени преимуществено за прокурорите от Районните прокуратури.</w:t>
      </w:r>
    </w:p>
    <w:p w:rsidR="002212FE" w:rsidRDefault="002212FE" w:rsidP="00AB177D">
      <w:pPr>
        <w:ind w:firstLine="1134"/>
        <w:jc w:val="both"/>
        <w:rPr>
          <w:sz w:val="28"/>
          <w:szCs w:val="28"/>
        </w:rPr>
      </w:pPr>
    </w:p>
    <w:p w:rsidR="00AB177D" w:rsidRDefault="00AB177D" w:rsidP="00AB177D">
      <w:pPr>
        <w:ind w:firstLine="1134"/>
        <w:jc w:val="both"/>
        <w:rPr>
          <w:rFonts w:cs="Times New Roman"/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</w:rPr>
        <w:t>Като най-натоварена и през 2013 година, се очертава Районна прокуратура гр.Велинград.</w:t>
      </w:r>
      <w:r>
        <w:rPr>
          <w:rFonts w:cs="Times New Roman"/>
          <w:color w:val="000000" w:themeColor="text1"/>
          <w:sz w:val="28"/>
          <w:szCs w:val="28"/>
          <w:lang w:eastAsia="en-US"/>
        </w:rPr>
        <w:t xml:space="preserve"> Вече втора година във Велинград, при щат за 5-ма прокурори, реално работят само двама. За срок от 3 месеца, в началото на 2013г. там беше командирован прокурор от Окръжна прокуратура гр.Пазарджик, но очевидно това не реши проблема с натовареността.</w:t>
      </w:r>
    </w:p>
    <w:p w:rsidR="008E6FD3" w:rsidRDefault="008E6FD3" w:rsidP="00AB177D">
      <w:pPr>
        <w:ind w:firstLine="1134"/>
        <w:jc w:val="both"/>
        <w:rPr>
          <w:sz w:val="28"/>
          <w:szCs w:val="28"/>
        </w:rPr>
      </w:pPr>
    </w:p>
    <w:p w:rsidR="003E473C" w:rsidRDefault="003E473C" w:rsidP="00871788">
      <w:pPr>
        <w:jc w:val="both"/>
        <w:rPr>
          <w:color w:val="000000" w:themeColor="text1"/>
          <w:sz w:val="28"/>
          <w:szCs w:val="28"/>
          <w:u w:val="single"/>
        </w:rPr>
      </w:pPr>
      <w:r w:rsidRPr="003E473C">
        <w:rPr>
          <w:noProof/>
          <w:color w:val="000000" w:themeColor="text1"/>
          <w:sz w:val="28"/>
          <w:szCs w:val="28"/>
          <w:u w:val="single"/>
          <w:lang w:eastAsia="bg-BG"/>
        </w:rPr>
        <w:lastRenderedPageBreak/>
        <w:drawing>
          <wp:inline distT="0" distB="0" distL="0" distR="0" wp14:anchorId="22682E09" wp14:editId="11BAD242">
            <wp:extent cx="5857875" cy="4133850"/>
            <wp:effectExtent l="0" t="0" r="0" b="0"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8692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893" w:rsidRDefault="00396893" w:rsidP="00AB177D">
      <w:pPr>
        <w:ind w:firstLine="1134"/>
        <w:jc w:val="both"/>
        <w:rPr>
          <w:color w:val="000000" w:themeColor="text1"/>
          <w:sz w:val="28"/>
          <w:szCs w:val="28"/>
          <w:u w:val="single"/>
        </w:rPr>
      </w:pPr>
    </w:p>
    <w:p w:rsidR="003E473C" w:rsidRDefault="003E473C" w:rsidP="00AB177D">
      <w:pPr>
        <w:ind w:firstLine="1134"/>
        <w:jc w:val="both"/>
        <w:rPr>
          <w:color w:val="000000" w:themeColor="text1"/>
          <w:sz w:val="28"/>
          <w:szCs w:val="28"/>
          <w:u w:val="single"/>
        </w:rPr>
      </w:pPr>
    </w:p>
    <w:p w:rsidR="003E473C" w:rsidRDefault="003E473C" w:rsidP="00871788">
      <w:pPr>
        <w:jc w:val="both"/>
        <w:rPr>
          <w:color w:val="000000" w:themeColor="text1"/>
          <w:sz w:val="28"/>
          <w:szCs w:val="28"/>
          <w:u w:val="single"/>
        </w:rPr>
      </w:pPr>
      <w:r w:rsidRPr="003E473C">
        <w:rPr>
          <w:noProof/>
          <w:color w:val="000000" w:themeColor="text1"/>
          <w:sz w:val="28"/>
          <w:szCs w:val="28"/>
          <w:u w:val="single"/>
          <w:lang w:eastAsia="bg-BG"/>
        </w:rPr>
        <w:drawing>
          <wp:inline distT="0" distB="0" distL="0" distR="0" wp14:anchorId="59B7B6A1" wp14:editId="77E629EF">
            <wp:extent cx="5800725" cy="4238625"/>
            <wp:effectExtent l="0" t="0" r="9525" b="9525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01534" cy="423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2FE" w:rsidRDefault="002212FE" w:rsidP="00871788">
      <w:pPr>
        <w:jc w:val="both"/>
        <w:rPr>
          <w:color w:val="000000" w:themeColor="text1"/>
          <w:sz w:val="28"/>
          <w:szCs w:val="28"/>
          <w:u w:val="single"/>
        </w:rPr>
      </w:pPr>
      <w:r w:rsidRPr="002212FE">
        <w:rPr>
          <w:noProof/>
          <w:color w:val="000000" w:themeColor="text1"/>
          <w:sz w:val="28"/>
          <w:szCs w:val="28"/>
          <w:u w:val="single"/>
          <w:lang w:eastAsia="bg-BG"/>
        </w:rPr>
        <w:lastRenderedPageBreak/>
        <w:drawing>
          <wp:inline distT="0" distB="0" distL="0" distR="0" wp14:anchorId="77DB840E" wp14:editId="3B660E30">
            <wp:extent cx="5743575" cy="4191001"/>
            <wp:effectExtent l="0" t="0" r="0" b="0"/>
            <wp:docPr id="26" name="Картин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4376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7A3" w:rsidRDefault="00EF77A3" w:rsidP="00AB177D">
      <w:pPr>
        <w:ind w:firstLine="1134"/>
        <w:jc w:val="both"/>
        <w:rPr>
          <w:color w:val="000000" w:themeColor="text1"/>
          <w:sz w:val="28"/>
          <w:szCs w:val="28"/>
          <w:u w:val="single"/>
        </w:rPr>
      </w:pPr>
    </w:p>
    <w:p w:rsidR="00EF77A3" w:rsidRDefault="00EF77A3" w:rsidP="00AB177D">
      <w:pPr>
        <w:ind w:firstLine="1134"/>
        <w:jc w:val="both"/>
        <w:rPr>
          <w:color w:val="000000" w:themeColor="text1"/>
          <w:sz w:val="28"/>
          <w:szCs w:val="28"/>
          <w:u w:val="single"/>
        </w:rPr>
      </w:pPr>
    </w:p>
    <w:p w:rsidR="00EF77A3" w:rsidRDefault="00EF77A3" w:rsidP="00871788">
      <w:pPr>
        <w:jc w:val="both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eastAsia="bg-BG"/>
        </w:rPr>
        <w:drawing>
          <wp:inline distT="0" distB="0" distL="0" distR="0" wp14:anchorId="0A9CF3CE">
            <wp:extent cx="5743575" cy="4191000"/>
            <wp:effectExtent l="0" t="0" r="0" b="0"/>
            <wp:docPr id="27" name="Картин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72" cy="4191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73C" w:rsidRDefault="003E473C" w:rsidP="00AB177D">
      <w:pPr>
        <w:ind w:firstLine="1134"/>
        <w:jc w:val="both"/>
        <w:rPr>
          <w:color w:val="000000" w:themeColor="text1"/>
          <w:sz w:val="28"/>
          <w:szCs w:val="28"/>
          <w:u w:val="single"/>
        </w:rPr>
      </w:pPr>
    </w:p>
    <w:p w:rsidR="00AB177D" w:rsidRDefault="00AB177D" w:rsidP="00AB177D">
      <w:pPr>
        <w:ind w:firstLine="113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u w:val="single"/>
        </w:rPr>
        <w:t>Досъдебни производства за тежка престъпност.</w:t>
      </w:r>
      <w:r>
        <w:rPr>
          <w:color w:val="000000" w:themeColor="text1"/>
          <w:sz w:val="28"/>
          <w:szCs w:val="28"/>
        </w:rPr>
        <w:t xml:space="preserve"> В тази категория са включени</w:t>
      </w:r>
      <w:r>
        <w:rPr>
          <w:sz w:val="28"/>
          <w:szCs w:val="28"/>
        </w:rPr>
        <w:t xml:space="preserve"> досъдебните производства, водени за престъпления свързани с организирана престъпност, наркотични вещества, неистински и преправени парични знаци и кредитни карти, трафик на хора</w:t>
      </w:r>
      <w:r>
        <w:rPr>
          <w:bCs/>
          <w:sz w:val="28"/>
          <w:szCs w:val="28"/>
        </w:rPr>
        <w:t xml:space="preserve">, </w:t>
      </w:r>
      <w:r>
        <w:rPr>
          <w:sz w:val="28"/>
          <w:szCs w:val="28"/>
        </w:rPr>
        <w:t xml:space="preserve">корупционни престъпления, данъчни престъпления с предмет ДДС, престъпления с предмет – имущество и/или средства на ЕС. В </w:t>
      </w:r>
      <w:r>
        <w:rPr>
          <w:color w:val="000000" w:themeColor="text1"/>
          <w:sz w:val="28"/>
          <w:szCs w:val="28"/>
        </w:rPr>
        <w:t xml:space="preserve">сравнителния анализ за натовареността с ДП за тежка престъпност, е включена и Окръжна прокуратура гр.Пазарджик, тъй като единствено в това направление, натовареността на прокурорите от окръжно ниво е сравнима с тази на прокурорите от районно ниво.  </w:t>
      </w:r>
    </w:p>
    <w:p w:rsidR="00D56AA4" w:rsidRDefault="00D56AA4" w:rsidP="00AB177D">
      <w:pPr>
        <w:ind w:firstLine="1134"/>
        <w:jc w:val="both"/>
        <w:rPr>
          <w:color w:val="000000" w:themeColor="text1"/>
          <w:sz w:val="28"/>
          <w:szCs w:val="28"/>
        </w:rPr>
      </w:pPr>
    </w:p>
    <w:p w:rsidR="00D56AA4" w:rsidRDefault="00D56AA4" w:rsidP="00871788">
      <w:pPr>
        <w:jc w:val="both"/>
        <w:rPr>
          <w:sz w:val="28"/>
          <w:szCs w:val="28"/>
        </w:rPr>
      </w:pPr>
      <w:r w:rsidRPr="00D56AA4">
        <w:rPr>
          <w:noProof/>
          <w:sz w:val="28"/>
          <w:szCs w:val="28"/>
          <w:lang w:eastAsia="bg-BG"/>
        </w:rPr>
        <w:drawing>
          <wp:inline distT="0" distB="0" distL="0" distR="0" wp14:anchorId="647F4F36" wp14:editId="030EC98D">
            <wp:extent cx="5762625" cy="3790950"/>
            <wp:effectExtent l="0" t="0" r="9525" b="0"/>
            <wp:docPr id="28" name="Картин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3431" cy="37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AA4" w:rsidRDefault="00D56AA4" w:rsidP="00AB177D">
      <w:pPr>
        <w:ind w:firstLine="1134"/>
        <w:jc w:val="both"/>
        <w:rPr>
          <w:sz w:val="28"/>
          <w:szCs w:val="28"/>
        </w:rPr>
      </w:pPr>
    </w:p>
    <w:p w:rsidR="00AB177D" w:rsidRDefault="00AB177D" w:rsidP="00AB177D">
      <w:pPr>
        <w:ind w:firstLine="113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През годината в ОП Пазарджик са наблюдавани общо 308 ДП, 160, от които (или 51 %) са ДП за тежка престъпност; в РП Пазарджик – 67; в РП Пещера – 6; в РП Панагюрище – 6 и в РП Велинград 3.</w:t>
      </w:r>
    </w:p>
    <w:p w:rsidR="00AB177D" w:rsidRDefault="00AB177D" w:rsidP="00AB177D">
      <w:pPr>
        <w:ind w:firstLine="113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Решените от ОП Пазарджик ДП за тежка престъпност са общо 96; в РП Пазарджик – 54; в РП Пещера – 6; в РП Панагюрище – 6 и в РП Велинград – 3.</w:t>
      </w:r>
    </w:p>
    <w:p w:rsidR="00AB177D" w:rsidRDefault="00AB177D" w:rsidP="00AB177D">
      <w:pPr>
        <w:ind w:firstLine="113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Общият брой на внесените в съда ДП за тежка престъпност от РП Пазарджик – 34; от ОП Пазарджик са 17; от РП Панагюрище – 4; от РП Пещера – 2.</w:t>
      </w:r>
    </w:p>
    <w:p w:rsidR="00AB177D" w:rsidRDefault="00AB177D" w:rsidP="00AB177D">
      <w:pPr>
        <w:ind w:firstLine="113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Средната натовареност на един прокурор с ДП за тежка престъпност, е както следва:</w:t>
      </w:r>
    </w:p>
    <w:p w:rsidR="00F14399" w:rsidRDefault="00F14399" w:rsidP="00871788">
      <w:pPr>
        <w:jc w:val="both"/>
        <w:rPr>
          <w:color w:val="000000" w:themeColor="text1"/>
          <w:sz w:val="28"/>
          <w:szCs w:val="28"/>
        </w:rPr>
      </w:pPr>
      <w:r w:rsidRPr="00F14399">
        <w:rPr>
          <w:noProof/>
          <w:color w:val="000000" w:themeColor="text1"/>
          <w:sz w:val="28"/>
          <w:szCs w:val="28"/>
          <w:lang w:eastAsia="bg-BG"/>
        </w:rPr>
        <w:lastRenderedPageBreak/>
        <w:drawing>
          <wp:inline distT="0" distB="0" distL="0" distR="0" wp14:anchorId="0E8A9E68" wp14:editId="76EBAD61">
            <wp:extent cx="5781675" cy="4000500"/>
            <wp:effectExtent l="0" t="0" r="9525" b="0"/>
            <wp:docPr id="29" name="Картин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82483" cy="400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99" w:rsidRDefault="00F14399" w:rsidP="00AB177D">
      <w:pPr>
        <w:ind w:firstLine="1134"/>
        <w:jc w:val="both"/>
        <w:rPr>
          <w:color w:val="000000" w:themeColor="text1"/>
          <w:sz w:val="28"/>
          <w:szCs w:val="28"/>
          <w:u w:val="single"/>
        </w:rPr>
      </w:pPr>
    </w:p>
    <w:p w:rsidR="00AB177D" w:rsidRPr="00CA1ED1" w:rsidRDefault="00AB177D" w:rsidP="00AB177D">
      <w:pPr>
        <w:ind w:firstLine="1134"/>
        <w:jc w:val="both"/>
        <w:rPr>
          <w:color w:val="000000" w:themeColor="text1"/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  <w:u w:val="single"/>
        </w:rPr>
        <w:t>Брой върнати от съда дела на един прокурор</w:t>
      </w:r>
      <w:r>
        <w:rPr>
          <w:color w:val="000000" w:themeColor="text1"/>
          <w:sz w:val="28"/>
          <w:szCs w:val="28"/>
        </w:rPr>
        <w:t xml:space="preserve"> – в Окръжна прокуратура гр. Пазарджик – 0.44 върнати дела на прокурор; следва Районна прокуратура гр.Панагюрище с 0.5 върнати дела на прокурор;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Районна прокуратура гр.Велинград с 0.89 върнати дела на прокурор; Районна прокуратура гр.Пещера – с 1 върнато дело на прокурор и Районна прокуратура гр.Пазарджик – с 1.3</w:t>
      </w:r>
      <w:r w:rsidR="00871788">
        <w:rPr>
          <w:color w:val="000000" w:themeColor="text1"/>
          <w:sz w:val="28"/>
          <w:szCs w:val="28"/>
          <w:lang w:val="en-US"/>
        </w:rPr>
        <w:t>9</w:t>
      </w:r>
      <w:r>
        <w:rPr>
          <w:color w:val="000000" w:themeColor="text1"/>
          <w:sz w:val="28"/>
          <w:szCs w:val="28"/>
        </w:rPr>
        <w:t xml:space="preserve"> върнати дела на прокурор за годината.</w:t>
      </w:r>
    </w:p>
    <w:p w:rsidR="00D20975" w:rsidRDefault="00D20975" w:rsidP="00871788">
      <w:pPr>
        <w:jc w:val="both"/>
        <w:rPr>
          <w:color w:val="000000" w:themeColor="text1"/>
          <w:sz w:val="28"/>
          <w:szCs w:val="28"/>
        </w:rPr>
      </w:pPr>
      <w:r w:rsidRPr="00D20975">
        <w:rPr>
          <w:noProof/>
          <w:color w:val="000000" w:themeColor="text1"/>
          <w:sz w:val="28"/>
          <w:szCs w:val="28"/>
          <w:lang w:eastAsia="bg-BG"/>
        </w:rPr>
        <w:drawing>
          <wp:inline distT="0" distB="0" distL="0" distR="0" wp14:anchorId="2B76A03C" wp14:editId="00EDFAF0">
            <wp:extent cx="5724525" cy="3429000"/>
            <wp:effectExtent l="0" t="0" r="9525" b="0"/>
            <wp:docPr id="30" name="Картин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532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75" w:rsidRDefault="00AB177D" w:rsidP="00AB177D">
      <w:pPr>
        <w:ind w:firstLine="1134"/>
        <w:jc w:val="both"/>
        <w:rPr>
          <w:noProof/>
          <w:lang w:eastAsia="bg-BG"/>
        </w:rPr>
      </w:pPr>
      <w:r>
        <w:rPr>
          <w:sz w:val="28"/>
          <w:szCs w:val="28"/>
          <w:u w:val="single"/>
        </w:rPr>
        <w:lastRenderedPageBreak/>
        <w:t>Брой оправдани лица на един прокурор</w:t>
      </w:r>
      <w:r w:rsidR="005922ED">
        <w:rPr>
          <w:sz w:val="28"/>
          <w:szCs w:val="28"/>
          <w:u w:val="single"/>
        </w:rPr>
        <w:t xml:space="preserve"> </w:t>
      </w:r>
      <w:r>
        <w:rPr>
          <w:color w:val="000000" w:themeColor="text1"/>
          <w:sz w:val="28"/>
          <w:szCs w:val="28"/>
        </w:rPr>
        <w:t>– в това направление, с най-добри резултати са колегите от Районна прокуратура гр.Панагюрище – за цялата година по внесените от тях актове в съда, няма оправдано лице; в Районна прокуратура гр.Пещера, на един прокурор се падат средно по 0.33 оправдани лица; в Окръжна прокуратура гр. Пазарджик на един прокурор се падат средно по 0.56 оправдани лица; в Районна прокуратура гр.Пазарджик – по 0.92; в Районна прокуратура гр.Велинград – по 1.33.</w:t>
      </w:r>
      <w:r w:rsidR="00D20975" w:rsidRPr="00D20975">
        <w:rPr>
          <w:noProof/>
          <w:lang w:eastAsia="bg-BG"/>
        </w:rPr>
        <w:t xml:space="preserve"> </w:t>
      </w:r>
    </w:p>
    <w:p w:rsidR="00D20975" w:rsidRDefault="00D20975" w:rsidP="00AB177D">
      <w:pPr>
        <w:ind w:firstLine="1134"/>
        <w:jc w:val="both"/>
        <w:rPr>
          <w:noProof/>
          <w:lang w:eastAsia="bg-BG"/>
        </w:rPr>
      </w:pPr>
    </w:p>
    <w:p w:rsidR="00AB177D" w:rsidRDefault="00D20975" w:rsidP="00CA1ED1">
      <w:pPr>
        <w:jc w:val="both"/>
        <w:rPr>
          <w:sz w:val="28"/>
          <w:szCs w:val="28"/>
        </w:rPr>
      </w:pPr>
      <w:r w:rsidRPr="00D20975">
        <w:rPr>
          <w:noProof/>
          <w:color w:val="000000" w:themeColor="text1"/>
          <w:sz w:val="28"/>
          <w:szCs w:val="28"/>
          <w:lang w:eastAsia="bg-BG"/>
        </w:rPr>
        <w:drawing>
          <wp:inline distT="0" distB="0" distL="0" distR="0" wp14:anchorId="512B04F3" wp14:editId="7A69B471">
            <wp:extent cx="5715000" cy="3429000"/>
            <wp:effectExtent l="0" t="0" r="0" b="0"/>
            <wp:docPr id="31" name="Картин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75" w:rsidRDefault="00D20975" w:rsidP="00AB177D">
      <w:pPr>
        <w:ind w:firstLine="1134"/>
        <w:jc w:val="both"/>
        <w:rPr>
          <w:sz w:val="28"/>
          <w:szCs w:val="28"/>
        </w:rPr>
      </w:pPr>
    </w:p>
    <w:p w:rsidR="009B54D5" w:rsidRDefault="00AB177D" w:rsidP="00AB177D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Брой участия в съдебни заседания</w:t>
      </w:r>
      <w:r>
        <w:rPr>
          <w:sz w:val="28"/>
          <w:szCs w:val="28"/>
        </w:rPr>
        <w:t xml:space="preserve"> на един прокурор  </w:t>
      </w:r>
    </w:p>
    <w:p w:rsidR="00AB177D" w:rsidRPr="009B54D5" w:rsidRDefault="009B54D5" w:rsidP="00CA1ED1">
      <w:pPr>
        <w:jc w:val="both"/>
        <w:rPr>
          <w:rFonts w:cs="Times New Roman"/>
          <w:sz w:val="28"/>
        </w:rPr>
      </w:pPr>
      <w:r w:rsidRPr="009B54D5">
        <w:rPr>
          <w:noProof/>
          <w:sz w:val="28"/>
          <w:szCs w:val="28"/>
          <w:lang w:eastAsia="bg-BG"/>
        </w:rPr>
        <w:drawing>
          <wp:inline distT="0" distB="0" distL="0" distR="0" wp14:anchorId="7E2E96CD" wp14:editId="5C5C3C25">
            <wp:extent cx="5715000" cy="3429000"/>
            <wp:effectExtent l="0" t="0" r="0" b="0"/>
            <wp:docPr id="32" name="Картин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77D" w:rsidRPr="009B54D5" w:rsidSect="00CA1ED1">
      <w:footerReference w:type="default" r:id="rId37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DF7" w:rsidRDefault="00B34DF7" w:rsidP="006A2585">
      <w:r>
        <w:separator/>
      </w:r>
    </w:p>
  </w:endnote>
  <w:endnote w:type="continuationSeparator" w:id="0">
    <w:p w:rsidR="00B34DF7" w:rsidRDefault="00B34DF7" w:rsidP="006A2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8403741"/>
      <w:docPartObj>
        <w:docPartGallery w:val="Page Numbers (Bottom of Page)"/>
        <w:docPartUnique/>
      </w:docPartObj>
    </w:sdtPr>
    <w:sdtEndPr/>
    <w:sdtContent>
      <w:p w:rsidR="006A2585" w:rsidRDefault="006A258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1DF8">
          <w:rPr>
            <w:noProof/>
          </w:rPr>
          <w:t>24</w:t>
        </w:r>
        <w:r>
          <w:fldChar w:fldCharType="end"/>
        </w:r>
      </w:p>
    </w:sdtContent>
  </w:sdt>
  <w:p w:rsidR="006A2585" w:rsidRDefault="006A258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DF7" w:rsidRDefault="00B34DF7" w:rsidP="006A2585">
      <w:r>
        <w:separator/>
      </w:r>
    </w:p>
  </w:footnote>
  <w:footnote w:type="continuationSeparator" w:id="0">
    <w:p w:rsidR="00B34DF7" w:rsidRDefault="00B34DF7" w:rsidP="006A25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B5F"/>
    <w:multiLevelType w:val="hybridMultilevel"/>
    <w:tmpl w:val="5EAE8CEE"/>
    <w:lvl w:ilvl="0" w:tplc="0402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D1D"/>
    <w:rsid w:val="0000531F"/>
    <w:rsid w:val="00007B38"/>
    <w:rsid w:val="00014A10"/>
    <w:rsid w:val="00016D1D"/>
    <w:rsid w:val="000175B3"/>
    <w:rsid w:val="00025700"/>
    <w:rsid w:val="00033FC9"/>
    <w:rsid w:val="00034E1E"/>
    <w:rsid w:val="000424E9"/>
    <w:rsid w:val="00046972"/>
    <w:rsid w:val="00050712"/>
    <w:rsid w:val="000550D7"/>
    <w:rsid w:val="00062C42"/>
    <w:rsid w:val="0007239F"/>
    <w:rsid w:val="00074B76"/>
    <w:rsid w:val="00081E31"/>
    <w:rsid w:val="0009232F"/>
    <w:rsid w:val="000A22F9"/>
    <w:rsid w:val="000C4AB5"/>
    <w:rsid w:val="000C5F6E"/>
    <w:rsid w:val="000D321E"/>
    <w:rsid w:val="000E4E62"/>
    <w:rsid w:val="00100A51"/>
    <w:rsid w:val="001043B7"/>
    <w:rsid w:val="001133BE"/>
    <w:rsid w:val="001311FC"/>
    <w:rsid w:val="001350BE"/>
    <w:rsid w:val="001436F9"/>
    <w:rsid w:val="00144E9E"/>
    <w:rsid w:val="0014516C"/>
    <w:rsid w:val="00163F35"/>
    <w:rsid w:val="0017393B"/>
    <w:rsid w:val="00173A29"/>
    <w:rsid w:val="001808F6"/>
    <w:rsid w:val="00183800"/>
    <w:rsid w:val="00186372"/>
    <w:rsid w:val="00186D62"/>
    <w:rsid w:val="00187123"/>
    <w:rsid w:val="001913BC"/>
    <w:rsid w:val="001A39AF"/>
    <w:rsid w:val="001B46A3"/>
    <w:rsid w:val="001B4B43"/>
    <w:rsid w:val="001B6FED"/>
    <w:rsid w:val="001B7852"/>
    <w:rsid w:val="001D5828"/>
    <w:rsid w:val="001D5ADA"/>
    <w:rsid w:val="001E08FC"/>
    <w:rsid w:val="001F55EA"/>
    <w:rsid w:val="00201305"/>
    <w:rsid w:val="00204671"/>
    <w:rsid w:val="00212C27"/>
    <w:rsid w:val="002212FE"/>
    <w:rsid w:val="0022408A"/>
    <w:rsid w:val="00227364"/>
    <w:rsid w:val="002337F9"/>
    <w:rsid w:val="00234898"/>
    <w:rsid w:val="00241A08"/>
    <w:rsid w:val="00245AD2"/>
    <w:rsid w:val="002500B9"/>
    <w:rsid w:val="0025010A"/>
    <w:rsid w:val="00250D1D"/>
    <w:rsid w:val="00254A19"/>
    <w:rsid w:val="00257E4E"/>
    <w:rsid w:val="0027038B"/>
    <w:rsid w:val="00274B29"/>
    <w:rsid w:val="00275496"/>
    <w:rsid w:val="00294619"/>
    <w:rsid w:val="002B0315"/>
    <w:rsid w:val="002B3CB8"/>
    <w:rsid w:val="002C7C20"/>
    <w:rsid w:val="002F3B26"/>
    <w:rsid w:val="00324101"/>
    <w:rsid w:val="00342262"/>
    <w:rsid w:val="003468DB"/>
    <w:rsid w:val="00352E0B"/>
    <w:rsid w:val="003627FB"/>
    <w:rsid w:val="00362A73"/>
    <w:rsid w:val="00395337"/>
    <w:rsid w:val="00396893"/>
    <w:rsid w:val="003A6974"/>
    <w:rsid w:val="003B5039"/>
    <w:rsid w:val="003D121A"/>
    <w:rsid w:val="003D656E"/>
    <w:rsid w:val="003E473C"/>
    <w:rsid w:val="003F2407"/>
    <w:rsid w:val="003F690C"/>
    <w:rsid w:val="00414A8C"/>
    <w:rsid w:val="00417AC7"/>
    <w:rsid w:val="004250B3"/>
    <w:rsid w:val="0043626C"/>
    <w:rsid w:val="00436489"/>
    <w:rsid w:val="004458CF"/>
    <w:rsid w:val="00445DFF"/>
    <w:rsid w:val="00445E95"/>
    <w:rsid w:val="00452F5C"/>
    <w:rsid w:val="00453FE6"/>
    <w:rsid w:val="0045789E"/>
    <w:rsid w:val="0048340C"/>
    <w:rsid w:val="004864F3"/>
    <w:rsid w:val="004877E6"/>
    <w:rsid w:val="00491629"/>
    <w:rsid w:val="004A2FCA"/>
    <w:rsid w:val="004B15E2"/>
    <w:rsid w:val="004B4A83"/>
    <w:rsid w:val="004E55DB"/>
    <w:rsid w:val="004F5651"/>
    <w:rsid w:val="0050646B"/>
    <w:rsid w:val="005074B5"/>
    <w:rsid w:val="0051728C"/>
    <w:rsid w:val="00525A00"/>
    <w:rsid w:val="00530703"/>
    <w:rsid w:val="0053202B"/>
    <w:rsid w:val="005568C4"/>
    <w:rsid w:val="00563ACD"/>
    <w:rsid w:val="005922ED"/>
    <w:rsid w:val="00594264"/>
    <w:rsid w:val="005A3003"/>
    <w:rsid w:val="005A3509"/>
    <w:rsid w:val="005A3D69"/>
    <w:rsid w:val="005B761D"/>
    <w:rsid w:val="005C6291"/>
    <w:rsid w:val="005D0D31"/>
    <w:rsid w:val="005D4791"/>
    <w:rsid w:val="005D4928"/>
    <w:rsid w:val="005E177D"/>
    <w:rsid w:val="005E714C"/>
    <w:rsid w:val="005F675D"/>
    <w:rsid w:val="006006B0"/>
    <w:rsid w:val="006118E2"/>
    <w:rsid w:val="00613270"/>
    <w:rsid w:val="0061673A"/>
    <w:rsid w:val="00622616"/>
    <w:rsid w:val="00626F36"/>
    <w:rsid w:val="00631B44"/>
    <w:rsid w:val="00637631"/>
    <w:rsid w:val="00642ADD"/>
    <w:rsid w:val="0066098D"/>
    <w:rsid w:val="006670CE"/>
    <w:rsid w:val="006675C1"/>
    <w:rsid w:val="0067391A"/>
    <w:rsid w:val="00695034"/>
    <w:rsid w:val="006A1C2C"/>
    <w:rsid w:val="006A2585"/>
    <w:rsid w:val="006B2D10"/>
    <w:rsid w:val="006B3AE1"/>
    <w:rsid w:val="006B5032"/>
    <w:rsid w:val="006D2439"/>
    <w:rsid w:val="006E05F6"/>
    <w:rsid w:val="006E2543"/>
    <w:rsid w:val="006E367D"/>
    <w:rsid w:val="006F364B"/>
    <w:rsid w:val="006F6708"/>
    <w:rsid w:val="006F6AAE"/>
    <w:rsid w:val="006F7D11"/>
    <w:rsid w:val="00700112"/>
    <w:rsid w:val="00705F8A"/>
    <w:rsid w:val="00717772"/>
    <w:rsid w:val="007243FE"/>
    <w:rsid w:val="0075149F"/>
    <w:rsid w:val="00754374"/>
    <w:rsid w:val="00766996"/>
    <w:rsid w:val="00767D80"/>
    <w:rsid w:val="00775E12"/>
    <w:rsid w:val="00782994"/>
    <w:rsid w:val="007847D2"/>
    <w:rsid w:val="00794D83"/>
    <w:rsid w:val="007B1EBB"/>
    <w:rsid w:val="007C0AFC"/>
    <w:rsid w:val="007C1610"/>
    <w:rsid w:val="007C2812"/>
    <w:rsid w:val="007C3585"/>
    <w:rsid w:val="007D1340"/>
    <w:rsid w:val="007D3120"/>
    <w:rsid w:val="007D5310"/>
    <w:rsid w:val="007E0C98"/>
    <w:rsid w:val="007F5C42"/>
    <w:rsid w:val="008040BC"/>
    <w:rsid w:val="00804568"/>
    <w:rsid w:val="00806C13"/>
    <w:rsid w:val="00810572"/>
    <w:rsid w:val="00816221"/>
    <w:rsid w:val="00820F3E"/>
    <w:rsid w:val="008229FB"/>
    <w:rsid w:val="00824BA1"/>
    <w:rsid w:val="00845BAF"/>
    <w:rsid w:val="0084691F"/>
    <w:rsid w:val="008523AC"/>
    <w:rsid w:val="0085696E"/>
    <w:rsid w:val="00871788"/>
    <w:rsid w:val="00873ADC"/>
    <w:rsid w:val="008751F8"/>
    <w:rsid w:val="00882348"/>
    <w:rsid w:val="00890DF3"/>
    <w:rsid w:val="0089129F"/>
    <w:rsid w:val="008A16A5"/>
    <w:rsid w:val="008B70B6"/>
    <w:rsid w:val="008C01DA"/>
    <w:rsid w:val="008C2CC5"/>
    <w:rsid w:val="008D731B"/>
    <w:rsid w:val="008E15E5"/>
    <w:rsid w:val="008E1A01"/>
    <w:rsid w:val="008E6FD3"/>
    <w:rsid w:val="008F00BD"/>
    <w:rsid w:val="008F1DC1"/>
    <w:rsid w:val="00902598"/>
    <w:rsid w:val="0090729A"/>
    <w:rsid w:val="009642D3"/>
    <w:rsid w:val="00964B48"/>
    <w:rsid w:val="00964EEB"/>
    <w:rsid w:val="00973ADA"/>
    <w:rsid w:val="0097455C"/>
    <w:rsid w:val="00974AA6"/>
    <w:rsid w:val="00982871"/>
    <w:rsid w:val="0099209F"/>
    <w:rsid w:val="00995BB9"/>
    <w:rsid w:val="009A632C"/>
    <w:rsid w:val="009B54D5"/>
    <w:rsid w:val="009D2190"/>
    <w:rsid w:val="009D41B8"/>
    <w:rsid w:val="009E30E6"/>
    <w:rsid w:val="009F2902"/>
    <w:rsid w:val="009F47D9"/>
    <w:rsid w:val="00A0799E"/>
    <w:rsid w:val="00A20FE3"/>
    <w:rsid w:val="00A27A34"/>
    <w:rsid w:val="00A43782"/>
    <w:rsid w:val="00A465E9"/>
    <w:rsid w:val="00A60369"/>
    <w:rsid w:val="00A71C83"/>
    <w:rsid w:val="00A71C94"/>
    <w:rsid w:val="00A75858"/>
    <w:rsid w:val="00A76A55"/>
    <w:rsid w:val="00A77EE0"/>
    <w:rsid w:val="00A84C7D"/>
    <w:rsid w:val="00A87639"/>
    <w:rsid w:val="00A9498B"/>
    <w:rsid w:val="00A9704A"/>
    <w:rsid w:val="00AA0E9C"/>
    <w:rsid w:val="00AA5112"/>
    <w:rsid w:val="00AB177D"/>
    <w:rsid w:val="00AB7339"/>
    <w:rsid w:val="00AD3A82"/>
    <w:rsid w:val="00AF73F9"/>
    <w:rsid w:val="00B34DF7"/>
    <w:rsid w:val="00B35AB8"/>
    <w:rsid w:val="00B37415"/>
    <w:rsid w:val="00B4173B"/>
    <w:rsid w:val="00B56486"/>
    <w:rsid w:val="00B633AA"/>
    <w:rsid w:val="00B63A80"/>
    <w:rsid w:val="00B86D1C"/>
    <w:rsid w:val="00BA0839"/>
    <w:rsid w:val="00BA2D9D"/>
    <w:rsid w:val="00BA43F5"/>
    <w:rsid w:val="00BB032D"/>
    <w:rsid w:val="00BB2E8C"/>
    <w:rsid w:val="00BB68AC"/>
    <w:rsid w:val="00BC00E1"/>
    <w:rsid w:val="00BD396E"/>
    <w:rsid w:val="00BF6759"/>
    <w:rsid w:val="00C127B8"/>
    <w:rsid w:val="00C127C8"/>
    <w:rsid w:val="00C54884"/>
    <w:rsid w:val="00C57DEC"/>
    <w:rsid w:val="00C6405A"/>
    <w:rsid w:val="00C674F1"/>
    <w:rsid w:val="00C704AA"/>
    <w:rsid w:val="00C71AEC"/>
    <w:rsid w:val="00C74F54"/>
    <w:rsid w:val="00C8664D"/>
    <w:rsid w:val="00CA16EA"/>
    <w:rsid w:val="00CA1ED1"/>
    <w:rsid w:val="00CA791C"/>
    <w:rsid w:val="00CB2D77"/>
    <w:rsid w:val="00CC2D22"/>
    <w:rsid w:val="00CC5A7B"/>
    <w:rsid w:val="00CD5D57"/>
    <w:rsid w:val="00CE734D"/>
    <w:rsid w:val="00D20975"/>
    <w:rsid w:val="00D550F2"/>
    <w:rsid w:val="00D56AA4"/>
    <w:rsid w:val="00D61DF8"/>
    <w:rsid w:val="00D865F8"/>
    <w:rsid w:val="00D940E3"/>
    <w:rsid w:val="00DA1EA5"/>
    <w:rsid w:val="00DC6C60"/>
    <w:rsid w:val="00DE507F"/>
    <w:rsid w:val="00DF67EE"/>
    <w:rsid w:val="00E10318"/>
    <w:rsid w:val="00E15B1A"/>
    <w:rsid w:val="00E33476"/>
    <w:rsid w:val="00E65A1D"/>
    <w:rsid w:val="00E80059"/>
    <w:rsid w:val="00E82D4C"/>
    <w:rsid w:val="00E9325E"/>
    <w:rsid w:val="00E93686"/>
    <w:rsid w:val="00EA11A2"/>
    <w:rsid w:val="00EB0B22"/>
    <w:rsid w:val="00EB206C"/>
    <w:rsid w:val="00EB7FAF"/>
    <w:rsid w:val="00ED345C"/>
    <w:rsid w:val="00EE0467"/>
    <w:rsid w:val="00EF77A3"/>
    <w:rsid w:val="00F07C8E"/>
    <w:rsid w:val="00F14399"/>
    <w:rsid w:val="00F14B7D"/>
    <w:rsid w:val="00F223CA"/>
    <w:rsid w:val="00F61476"/>
    <w:rsid w:val="00F6657B"/>
    <w:rsid w:val="00F7293C"/>
    <w:rsid w:val="00F72B93"/>
    <w:rsid w:val="00F85518"/>
    <w:rsid w:val="00F874CE"/>
    <w:rsid w:val="00F9354C"/>
    <w:rsid w:val="00F94847"/>
    <w:rsid w:val="00F96982"/>
    <w:rsid w:val="00FA0D1D"/>
    <w:rsid w:val="00FA403C"/>
    <w:rsid w:val="00FB3DDA"/>
    <w:rsid w:val="00FC21E4"/>
    <w:rsid w:val="00FC7B3F"/>
    <w:rsid w:val="00FD2FB1"/>
    <w:rsid w:val="00FE0F02"/>
    <w:rsid w:val="00FF20D6"/>
    <w:rsid w:val="00FF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D1D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50D1D"/>
    <w:pPr>
      <w:spacing w:after="120"/>
      <w:ind w:left="283"/>
    </w:pPr>
  </w:style>
  <w:style w:type="character" w:customStyle="1" w:styleId="a4">
    <w:name w:val="Основен текст с отстъп Знак"/>
    <w:basedOn w:val="a0"/>
    <w:link w:val="a3"/>
    <w:rsid w:val="00250D1D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5">
    <w:name w:val="Body Text"/>
    <w:basedOn w:val="a"/>
    <w:link w:val="a6"/>
    <w:uiPriority w:val="99"/>
    <w:semiHidden/>
    <w:unhideWhenUsed/>
    <w:rsid w:val="00250D1D"/>
    <w:pPr>
      <w:spacing w:after="120"/>
    </w:pPr>
  </w:style>
  <w:style w:type="character" w:customStyle="1" w:styleId="a6">
    <w:name w:val="Основен текст Знак"/>
    <w:basedOn w:val="a0"/>
    <w:link w:val="a5"/>
    <w:uiPriority w:val="99"/>
    <w:semiHidden/>
    <w:rsid w:val="00250D1D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7">
    <w:name w:val="Body Text First Indent"/>
    <w:basedOn w:val="a5"/>
    <w:link w:val="a8"/>
    <w:unhideWhenUsed/>
    <w:rsid w:val="00250D1D"/>
    <w:pPr>
      <w:ind w:firstLine="210"/>
    </w:pPr>
    <w:rPr>
      <w:rFonts w:cs="Times New Roman"/>
      <w:lang w:val="en-US"/>
    </w:rPr>
  </w:style>
  <w:style w:type="character" w:customStyle="1" w:styleId="a8">
    <w:name w:val="Основен текст отстъп първи ред Знак"/>
    <w:basedOn w:val="a6"/>
    <w:link w:val="a7"/>
    <w:rsid w:val="00250D1D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a9">
    <w:name w:val="header"/>
    <w:basedOn w:val="a"/>
    <w:link w:val="aa"/>
    <w:uiPriority w:val="99"/>
    <w:unhideWhenUsed/>
    <w:rsid w:val="006A2585"/>
    <w:pPr>
      <w:tabs>
        <w:tab w:val="center" w:pos="4536"/>
        <w:tab w:val="right" w:pos="9072"/>
      </w:tabs>
    </w:pPr>
  </w:style>
  <w:style w:type="character" w:customStyle="1" w:styleId="aa">
    <w:name w:val="Горен колонтитул Знак"/>
    <w:basedOn w:val="a0"/>
    <w:link w:val="a9"/>
    <w:uiPriority w:val="99"/>
    <w:rsid w:val="006A2585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6A2585"/>
    <w:pPr>
      <w:tabs>
        <w:tab w:val="center" w:pos="4536"/>
        <w:tab w:val="right" w:pos="9072"/>
      </w:tabs>
    </w:pPr>
  </w:style>
  <w:style w:type="character" w:customStyle="1" w:styleId="ac">
    <w:name w:val="Долен колонтитул Знак"/>
    <w:basedOn w:val="a0"/>
    <w:link w:val="ab"/>
    <w:uiPriority w:val="99"/>
    <w:rsid w:val="006A2585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AB177D"/>
    <w:rPr>
      <w:rFonts w:ascii="Tahoma" w:hAnsi="Tahoma" w:cs="Tahoma"/>
      <w:sz w:val="16"/>
      <w:szCs w:val="16"/>
    </w:rPr>
  </w:style>
  <w:style w:type="character" w:customStyle="1" w:styleId="ae">
    <w:name w:val="Изнесен текст Знак"/>
    <w:basedOn w:val="a0"/>
    <w:link w:val="ad"/>
    <w:uiPriority w:val="99"/>
    <w:semiHidden/>
    <w:rsid w:val="00AB177D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D1D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50D1D"/>
    <w:pPr>
      <w:spacing w:after="120"/>
      <w:ind w:left="283"/>
    </w:pPr>
  </w:style>
  <w:style w:type="character" w:customStyle="1" w:styleId="a4">
    <w:name w:val="Основен текст с отстъп Знак"/>
    <w:basedOn w:val="a0"/>
    <w:link w:val="a3"/>
    <w:rsid w:val="00250D1D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5">
    <w:name w:val="Body Text"/>
    <w:basedOn w:val="a"/>
    <w:link w:val="a6"/>
    <w:uiPriority w:val="99"/>
    <w:semiHidden/>
    <w:unhideWhenUsed/>
    <w:rsid w:val="00250D1D"/>
    <w:pPr>
      <w:spacing w:after="120"/>
    </w:pPr>
  </w:style>
  <w:style w:type="character" w:customStyle="1" w:styleId="a6">
    <w:name w:val="Основен текст Знак"/>
    <w:basedOn w:val="a0"/>
    <w:link w:val="a5"/>
    <w:uiPriority w:val="99"/>
    <w:semiHidden/>
    <w:rsid w:val="00250D1D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7">
    <w:name w:val="Body Text First Indent"/>
    <w:basedOn w:val="a5"/>
    <w:link w:val="a8"/>
    <w:unhideWhenUsed/>
    <w:rsid w:val="00250D1D"/>
    <w:pPr>
      <w:ind w:firstLine="210"/>
    </w:pPr>
    <w:rPr>
      <w:rFonts w:cs="Times New Roman"/>
      <w:lang w:val="en-US"/>
    </w:rPr>
  </w:style>
  <w:style w:type="character" w:customStyle="1" w:styleId="a8">
    <w:name w:val="Основен текст отстъп първи ред Знак"/>
    <w:basedOn w:val="a6"/>
    <w:link w:val="a7"/>
    <w:rsid w:val="00250D1D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a9">
    <w:name w:val="header"/>
    <w:basedOn w:val="a"/>
    <w:link w:val="aa"/>
    <w:uiPriority w:val="99"/>
    <w:unhideWhenUsed/>
    <w:rsid w:val="006A2585"/>
    <w:pPr>
      <w:tabs>
        <w:tab w:val="center" w:pos="4536"/>
        <w:tab w:val="right" w:pos="9072"/>
      </w:tabs>
    </w:pPr>
  </w:style>
  <w:style w:type="character" w:customStyle="1" w:styleId="aa">
    <w:name w:val="Горен колонтитул Знак"/>
    <w:basedOn w:val="a0"/>
    <w:link w:val="a9"/>
    <w:uiPriority w:val="99"/>
    <w:rsid w:val="006A2585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6A2585"/>
    <w:pPr>
      <w:tabs>
        <w:tab w:val="center" w:pos="4536"/>
        <w:tab w:val="right" w:pos="9072"/>
      </w:tabs>
    </w:pPr>
  </w:style>
  <w:style w:type="character" w:customStyle="1" w:styleId="ac">
    <w:name w:val="Долен колонтитул Знак"/>
    <w:basedOn w:val="a0"/>
    <w:link w:val="ab"/>
    <w:uiPriority w:val="99"/>
    <w:rsid w:val="006A2585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AB177D"/>
    <w:rPr>
      <w:rFonts w:ascii="Tahoma" w:hAnsi="Tahoma" w:cs="Tahoma"/>
      <w:sz w:val="16"/>
      <w:szCs w:val="16"/>
    </w:rPr>
  </w:style>
  <w:style w:type="character" w:customStyle="1" w:styleId="ae">
    <w:name w:val="Изнесен текст Знак"/>
    <w:basedOn w:val="a0"/>
    <w:link w:val="ad"/>
    <w:uiPriority w:val="99"/>
    <w:semiHidden/>
    <w:rsid w:val="00AB177D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24</Pages>
  <Words>3494</Words>
  <Characters>19916</Characters>
  <Application>Microsoft Office Word</Application>
  <DocSecurity>0</DocSecurity>
  <Lines>165</Lines>
  <Paragraphs>46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user74</dc:creator>
  <cp:lastModifiedBy>SisAdminOP</cp:lastModifiedBy>
  <cp:revision>5</cp:revision>
  <cp:lastPrinted>2014-04-02T13:52:00Z</cp:lastPrinted>
  <dcterms:created xsi:type="dcterms:W3CDTF">2014-04-10T06:35:00Z</dcterms:created>
  <dcterms:modified xsi:type="dcterms:W3CDTF">2014-04-10T06:59:00Z</dcterms:modified>
</cp:coreProperties>
</file>