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84C81" w14:textId="77777777" w:rsidR="00897C29" w:rsidRPr="0049713A" w:rsidRDefault="00897C29" w:rsidP="00897C29">
      <w:pPr>
        <w:ind w:firstLine="709"/>
        <w:jc w:val="center"/>
        <w:rPr>
          <w:rFonts w:ascii="Times New Roman" w:eastAsia="Calibri" w:hAnsi="Times New Roman" w:cs="Times New Roman"/>
          <w:b/>
          <w:sz w:val="36"/>
          <w:szCs w:val="36"/>
        </w:rPr>
      </w:pPr>
      <w:bookmarkStart w:id="0" w:name="_GoBack"/>
      <w:bookmarkEnd w:id="0"/>
    </w:p>
    <w:p w14:paraId="36EBEFDE" w14:textId="50F4775A" w:rsidR="00897C29" w:rsidRPr="0049713A" w:rsidRDefault="00897C29" w:rsidP="00897C29">
      <w:pPr>
        <w:ind w:firstLine="709"/>
        <w:jc w:val="center"/>
        <w:rPr>
          <w:rFonts w:ascii="Times New Roman" w:eastAsia="Calibri" w:hAnsi="Times New Roman" w:cs="Times New Roman"/>
          <w:b/>
          <w:sz w:val="36"/>
          <w:szCs w:val="36"/>
        </w:rPr>
      </w:pPr>
    </w:p>
    <w:p w14:paraId="145DECFF" w14:textId="4D93A311" w:rsidR="00897C29" w:rsidRPr="0049713A" w:rsidRDefault="00A80C0D" w:rsidP="00897C29">
      <w:pPr>
        <w:ind w:firstLine="709"/>
        <w:jc w:val="center"/>
        <w:rPr>
          <w:rFonts w:ascii="Times New Roman" w:eastAsia="Calibri" w:hAnsi="Times New Roman" w:cs="Times New Roman"/>
          <w:b/>
          <w:sz w:val="36"/>
          <w:szCs w:val="36"/>
        </w:rPr>
      </w:pPr>
      <w:r w:rsidRPr="0049713A">
        <w:rPr>
          <w:rFonts w:ascii="Calibri" w:eastAsia="Calibri" w:hAnsi="Calibri" w:cs="Times New Roman"/>
          <w:b/>
          <w:bCs/>
          <w:caps/>
          <w:noProof/>
          <w:color w:val="000000"/>
          <w:kern w:val="32"/>
          <w:sz w:val="36"/>
          <w:szCs w:val="36"/>
          <w:lang w:eastAsia="bg-BG"/>
        </w:rPr>
        <w:drawing>
          <wp:anchor distT="0" distB="0" distL="114300" distR="114300" simplePos="0" relativeHeight="251659264" behindDoc="1" locked="0" layoutInCell="1" allowOverlap="1" wp14:anchorId="1EED9148" wp14:editId="33E3A82E">
            <wp:simplePos x="0" y="0"/>
            <wp:positionH relativeFrom="column">
              <wp:posOffset>-61595</wp:posOffset>
            </wp:positionH>
            <wp:positionV relativeFrom="paragraph">
              <wp:posOffset>72390</wp:posOffset>
            </wp:positionV>
            <wp:extent cx="6000750" cy="8048625"/>
            <wp:effectExtent l="0" t="0" r="0" b="9525"/>
            <wp:wrapNone/>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0" cy="8048625"/>
                    </a:xfrm>
                    <a:prstGeom prst="rect">
                      <a:avLst/>
                    </a:prstGeom>
                    <a:noFill/>
                  </pic:spPr>
                </pic:pic>
              </a:graphicData>
            </a:graphic>
            <wp14:sizeRelH relativeFrom="page">
              <wp14:pctWidth>0</wp14:pctWidth>
            </wp14:sizeRelH>
            <wp14:sizeRelV relativeFrom="page">
              <wp14:pctHeight>0</wp14:pctHeight>
            </wp14:sizeRelV>
          </wp:anchor>
        </w:drawing>
      </w:r>
    </w:p>
    <w:p w14:paraId="7259A1D7" w14:textId="77777777" w:rsidR="00897C29" w:rsidRPr="00501952" w:rsidRDefault="00897C29" w:rsidP="00897C29">
      <w:pPr>
        <w:ind w:firstLine="709"/>
        <w:jc w:val="center"/>
        <w:rPr>
          <w:rFonts w:ascii="Times New Roman" w:eastAsia="Calibri" w:hAnsi="Times New Roman" w:cs="Times New Roman"/>
          <w:b/>
          <w:sz w:val="36"/>
          <w:szCs w:val="36"/>
        </w:rPr>
      </w:pPr>
    </w:p>
    <w:p w14:paraId="73A29F93" w14:textId="77777777" w:rsidR="00897C29" w:rsidRPr="0049713A" w:rsidRDefault="00897C29" w:rsidP="00897C29">
      <w:pPr>
        <w:ind w:firstLine="709"/>
        <w:jc w:val="center"/>
        <w:rPr>
          <w:rFonts w:ascii="Times New Roman" w:eastAsia="Calibri" w:hAnsi="Times New Roman" w:cs="Times New Roman"/>
          <w:b/>
          <w:sz w:val="36"/>
          <w:szCs w:val="36"/>
        </w:rPr>
      </w:pPr>
    </w:p>
    <w:p w14:paraId="40D0CEF3" w14:textId="77777777" w:rsidR="00897C29" w:rsidRPr="0049713A" w:rsidRDefault="00897C29" w:rsidP="00897C29">
      <w:pPr>
        <w:ind w:firstLine="709"/>
        <w:jc w:val="center"/>
        <w:rPr>
          <w:rFonts w:ascii="Times New Roman" w:eastAsia="Calibri" w:hAnsi="Times New Roman" w:cs="Times New Roman"/>
          <w:b/>
          <w:sz w:val="36"/>
          <w:szCs w:val="36"/>
        </w:rPr>
      </w:pPr>
    </w:p>
    <w:p w14:paraId="25A0268E" w14:textId="77777777" w:rsidR="00897C29" w:rsidRPr="0049713A" w:rsidRDefault="00897C29" w:rsidP="00897C29">
      <w:pPr>
        <w:ind w:firstLine="709"/>
        <w:jc w:val="center"/>
        <w:rPr>
          <w:rFonts w:ascii="Times New Roman" w:eastAsia="Calibri" w:hAnsi="Times New Roman" w:cs="Times New Roman"/>
          <w:b/>
          <w:sz w:val="36"/>
          <w:szCs w:val="36"/>
        </w:rPr>
      </w:pPr>
    </w:p>
    <w:p w14:paraId="0BF3ED1B" w14:textId="77777777" w:rsidR="00897C29" w:rsidRPr="0049713A" w:rsidRDefault="00897C29" w:rsidP="00897C29">
      <w:pPr>
        <w:ind w:firstLine="709"/>
        <w:jc w:val="center"/>
        <w:rPr>
          <w:rFonts w:ascii="Times New Roman" w:eastAsia="Calibri" w:hAnsi="Times New Roman" w:cs="Times New Roman"/>
          <w:b/>
          <w:sz w:val="36"/>
          <w:szCs w:val="36"/>
        </w:rPr>
      </w:pPr>
    </w:p>
    <w:p w14:paraId="27DBDE48" w14:textId="77777777" w:rsidR="00897C29" w:rsidRPr="0049713A" w:rsidRDefault="00897C29" w:rsidP="00897C29">
      <w:pPr>
        <w:ind w:firstLine="709"/>
        <w:jc w:val="center"/>
        <w:rPr>
          <w:rFonts w:ascii="Times New Roman" w:eastAsia="Calibri" w:hAnsi="Times New Roman" w:cs="Times New Roman"/>
          <w:b/>
          <w:sz w:val="36"/>
          <w:szCs w:val="36"/>
        </w:rPr>
      </w:pPr>
    </w:p>
    <w:p w14:paraId="38EB2FD9" w14:textId="3143C334" w:rsidR="00897C29" w:rsidRPr="00CF3321" w:rsidRDefault="00897C29" w:rsidP="00897C29">
      <w:pPr>
        <w:ind w:firstLine="709"/>
        <w:jc w:val="center"/>
        <w:rPr>
          <w:rFonts w:ascii="Times New Roman" w:eastAsia="Calibri" w:hAnsi="Times New Roman" w:cs="Times New Roman"/>
          <w:b/>
          <w:sz w:val="44"/>
          <w:szCs w:val="44"/>
        </w:rPr>
      </w:pPr>
      <w:r w:rsidRPr="00CF3321">
        <w:rPr>
          <w:rFonts w:ascii="Times New Roman" w:eastAsia="Calibri" w:hAnsi="Times New Roman" w:cs="Times New Roman"/>
          <w:b/>
          <w:sz w:val="44"/>
          <w:szCs w:val="44"/>
        </w:rPr>
        <w:t>Д</w:t>
      </w:r>
      <w:r w:rsidR="00CF3321">
        <w:rPr>
          <w:rFonts w:ascii="Times New Roman" w:eastAsia="Calibri" w:hAnsi="Times New Roman" w:cs="Times New Roman"/>
          <w:b/>
          <w:sz w:val="44"/>
          <w:szCs w:val="44"/>
          <w:lang w:val="en-US"/>
        </w:rPr>
        <w:t xml:space="preserve"> </w:t>
      </w:r>
      <w:r w:rsidRPr="00CF3321">
        <w:rPr>
          <w:rFonts w:ascii="Times New Roman" w:eastAsia="Calibri" w:hAnsi="Times New Roman" w:cs="Times New Roman"/>
          <w:b/>
          <w:sz w:val="44"/>
          <w:szCs w:val="44"/>
        </w:rPr>
        <w:t>О</w:t>
      </w:r>
      <w:r w:rsidR="00CF3321">
        <w:rPr>
          <w:rFonts w:ascii="Times New Roman" w:eastAsia="Calibri" w:hAnsi="Times New Roman" w:cs="Times New Roman"/>
          <w:b/>
          <w:sz w:val="44"/>
          <w:szCs w:val="44"/>
          <w:lang w:val="en-US"/>
        </w:rPr>
        <w:t xml:space="preserve"> </w:t>
      </w:r>
      <w:r w:rsidRPr="00CF3321">
        <w:rPr>
          <w:rFonts w:ascii="Times New Roman" w:eastAsia="Calibri" w:hAnsi="Times New Roman" w:cs="Times New Roman"/>
          <w:b/>
          <w:sz w:val="44"/>
          <w:szCs w:val="44"/>
        </w:rPr>
        <w:t>К</w:t>
      </w:r>
      <w:r w:rsidR="00CF3321">
        <w:rPr>
          <w:rFonts w:ascii="Times New Roman" w:eastAsia="Calibri" w:hAnsi="Times New Roman" w:cs="Times New Roman"/>
          <w:b/>
          <w:sz w:val="44"/>
          <w:szCs w:val="44"/>
          <w:lang w:val="en-US"/>
        </w:rPr>
        <w:t xml:space="preserve"> </w:t>
      </w:r>
      <w:r w:rsidRPr="00CF3321">
        <w:rPr>
          <w:rFonts w:ascii="Times New Roman" w:eastAsia="Calibri" w:hAnsi="Times New Roman" w:cs="Times New Roman"/>
          <w:b/>
          <w:sz w:val="44"/>
          <w:szCs w:val="44"/>
        </w:rPr>
        <w:t>Л</w:t>
      </w:r>
      <w:r w:rsidR="00CF3321">
        <w:rPr>
          <w:rFonts w:ascii="Times New Roman" w:eastAsia="Calibri" w:hAnsi="Times New Roman" w:cs="Times New Roman"/>
          <w:b/>
          <w:sz w:val="44"/>
          <w:szCs w:val="44"/>
          <w:lang w:val="en-US"/>
        </w:rPr>
        <w:t xml:space="preserve"> </w:t>
      </w:r>
      <w:r w:rsidRPr="00CF3321">
        <w:rPr>
          <w:rFonts w:ascii="Times New Roman" w:eastAsia="Calibri" w:hAnsi="Times New Roman" w:cs="Times New Roman"/>
          <w:b/>
          <w:sz w:val="44"/>
          <w:szCs w:val="44"/>
        </w:rPr>
        <w:t>А</w:t>
      </w:r>
      <w:r w:rsidR="00CF3321">
        <w:rPr>
          <w:rFonts w:ascii="Times New Roman" w:eastAsia="Calibri" w:hAnsi="Times New Roman" w:cs="Times New Roman"/>
          <w:b/>
          <w:sz w:val="44"/>
          <w:szCs w:val="44"/>
          <w:lang w:val="en-US"/>
        </w:rPr>
        <w:t xml:space="preserve"> </w:t>
      </w:r>
      <w:r w:rsidRPr="00CF3321">
        <w:rPr>
          <w:rFonts w:ascii="Times New Roman" w:eastAsia="Calibri" w:hAnsi="Times New Roman" w:cs="Times New Roman"/>
          <w:b/>
          <w:sz w:val="44"/>
          <w:szCs w:val="44"/>
        </w:rPr>
        <w:t xml:space="preserve">Д </w:t>
      </w:r>
    </w:p>
    <w:p w14:paraId="31975A72" w14:textId="77777777" w:rsidR="00897C29" w:rsidRPr="0049713A" w:rsidRDefault="00897C29" w:rsidP="00897C29">
      <w:pPr>
        <w:ind w:firstLine="709"/>
        <w:jc w:val="center"/>
        <w:rPr>
          <w:rFonts w:ascii="Times New Roman" w:eastAsia="Calibri" w:hAnsi="Times New Roman" w:cs="Times New Roman"/>
          <w:b/>
          <w:sz w:val="36"/>
          <w:szCs w:val="36"/>
        </w:rPr>
      </w:pPr>
      <w:r w:rsidRPr="0049713A">
        <w:rPr>
          <w:rFonts w:ascii="Times New Roman" w:eastAsia="Calibri" w:hAnsi="Times New Roman" w:cs="Times New Roman"/>
          <w:b/>
          <w:sz w:val="36"/>
          <w:szCs w:val="36"/>
        </w:rPr>
        <w:t xml:space="preserve">ЗА ДЕЙНОСТТА НА </w:t>
      </w:r>
    </w:p>
    <w:p w14:paraId="0FA4657B" w14:textId="77777777" w:rsidR="00CF3321" w:rsidRDefault="00897C29" w:rsidP="00897C29">
      <w:pPr>
        <w:ind w:firstLine="709"/>
        <w:jc w:val="center"/>
        <w:rPr>
          <w:rFonts w:ascii="Times New Roman" w:eastAsia="Calibri" w:hAnsi="Times New Roman" w:cs="Times New Roman"/>
          <w:b/>
          <w:sz w:val="36"/>
          <w:szCs w:val="36"/>
          <w:lang w:val="en-US"/>
        </w:rPr>
      </w:pPr>
      <w:r w:rsidRPr="0049713A">
        <w:rPr>
          <w:rFonts w:ascii="Times New Roman" w:eastAsia="Calibri" w:hAnsi="Times New Roman" w:cs="Times New Roman"/>
          <w:b/>
          <w:sz w:val="36"/>
          <w:szCs w:val="36"/>
        </w:rPr>
        <w:t xml:space="preserve">ОКРЪЖНА ПРОКУРАТУРА – МОНТАНА </w:t>
      </w:r>
    </w:p>
    <w:p w14:paraId="16758D40" w14:textId="30D5CD04" w:rsidR="00897C29" w:rsidRPr="0049713A" w:rsidRDefault="00897C29" w:rsidP="00897C29">
      <w:pPr>
        <w:ind w:firstLine="709"/>
        <w:jc w:val="center"/>
        <w:rPr>
          <w:rFonts w:ascii="Times New Roman" w:eastAsia="Calibri" w:hAnsi="Times New Roman" w:cs="Times New Roman"/>
          <w:b/>
          <w:sz w:val="36"/>
          <w:szCs w:val="36"/>
        </w:rPr>
      </w:pPr>
      <w:r w:rsidRPr="0049713A">
        <w:rPr>
          <w:rFonts w:ascii="Times New Roman" w:eastAsia="Calibri" w:hAnsi="Times New Roman" w:cs="Times New Roman"/>
          <w:b/>
          <w:sz w:val="36"/>
          <w:szCs w:val="36"/>
        </w:rPr>
        <w:t>И</w:t>
      </w:r>
    </w:p>
    <w:p w14:paraId="36B88ED1" w14:textId="7FA9E86D" w:rsidR="00897C29" w:rsidRPr="0049713A" w:rsidRDefault="0067503A" w:rsidP="00897C29">
      <w:pPr>
        <w:ind w:firstLine="709"/>
        <w:jc w:val="center"/>
        <w:rPr>
          <w:rFonts w:ascii="Times New Roman" w:eastAsia="Calibri" w:hAnsi="Times New Roman" w:cs="Times New Roman"/>
          <w:b/>
          <w:sz w:val="36"/>
          <w:szCs w:val="36"/>
        </w:rPr>
      </w:pPr>
      <w:r>
        <w:rPr>
          <w:rFonts w:ascii="Times New Roman" w:eastAsia="Calibri" w:hAnsi="Times New Roman" w:cs="Times New Roman"/>
          <w:b/>
          <w:sz w:val="36"/>
          <w:szCs w:val="36"/>
        </w:rPr>
        <w:t>ТЕРИТОРИАЛНАТА ПРОКУРАТУРА</w:t>
      </w:r>
      <w:r w:rsidR="00897C29" w:rsidRPr="0049713A">
        <w:rPr>
          <w:rFonts w:ascii="Times New Roman" w:eastAsia="Calibri" w:hAnsi="Times New Roman" w:cs="Times New Roman"/>
          <w:b/>
          <w:sz w:val="36"/>
          <w:szCs w:val="36"/>
        </w:rPr>
        <w:t xml:space="preserve"> </w:t>
      </w:r>
    </w:p>
    <w:p w14:paraId="614BB51A" w14:textId="5BA485D8" w:rsidR="00897C29" w:rsidRPr="0049713A" w:rsidRDefault="006E2B0E" w:rsidP="00897C29">
      <w:pPr>
        <w:ind w:firstLine="709"/>
        <w:jc w:val="center"/>
        <w:rPr>
          <w:rFonts w:ascii="Times New Roman" w:eastAsia="Calibri" w:hAnsi="Times New Roman" w:cs="Times New Roman"/>
          <w:b/>
          <w:sz w:val="36"/>
          <w:szCs w:val="36"/>
        </w:rPr>
      </w:pPr>
      <w:r>
        <w:rPr>
          <w:rFonts w:ascii="Times New Roman" w:eastAsia="Calibri" w:hAnsi="Times New Roman" w:cs="Times New Roman"/>
          <w:b/>
          <w:sz w:val="36"/>
          <w:szCs w:val="36"/>
        </w:rPr>
        <w:t>ПРЕЗ 20</w:t>
      </w:r>
      <w:r w:rsidR="00D355CF">
        <w:rPr>
          <w:rFonts w:ascii="Times New Roman" w:eastAsia="Calibri" w:hAnsi="Times New Roman" w:cs="Times New Roman"/>
          <w:b/>
          <w:sz w:val="36"/>
          <w:szCs w:val="36"/>
        </w:rPr>
        <w:t>2</w:t>
      </w:r>
      <w:r w:rsidR="000945C4">
        <w:rPr>
          <w:rFonts w:ascii="Times New Roman" w:eastAsia="Calibri" w:hAnsi="Times New Roman" w:cs="Times New Roman"/>
          <w:b/>
          <w:sz w:val="36"/>
          <w:szCs w:val="36"/>
        </w:rPr>
        <w:t>4</w:t>
      </w:r>
      <w:r w:rsidR="00897C29" w:rsidRPr="0049713A">
        <w:rPr>
          <w:rFonts w:ascii="Times New Roman" w:eastAsia="Calibri" w:hAnsi="Times New Roman" w:cs="Times New Roman"/>
          <w:b/>
          <w:sz w:val="36"/>
          <w:szCs w:val="36"/>
        </w:rPr>
        <w:t xml:space="preserve"> г.</w:t>
      </w:r>
    </w:p>
    <w:p w14:paraId="306F83BB" w14:textId="77777777" w:rsidR="00897C29" w:rsidRPr="0049713A" w:rsidRDefault="00897C29" w:rsidP="00897C29">
      <w:pPr>
        <w:spacing w:after="0" w:line="240" w:lineRule="auto"/>
        <w:ind w:firstLine="709"/>
        <w:jc w:val="center"/>
        <w:rPr>
          <w:rFonts w:ascii="Times New Roman" w:eastAsia="Times New Roman" w:hAnsi="Times New Roman" w:cs="Times New Roman"/>
          <w:b/>
          <w:bCs/>
          <w:caps/>
          <w:color w:val="000000"/>
          <w:kern w:val="32"/>
          <w:sz w:val="36"/>
          <w:szCs w:val="36"/>
          <w:lang w:eastAsia="bg-BG"/>
        </w:rPr>
      </w:pPr>
    </w:p>
    <w:p w14:paraId="411D7C3E" w14:textId="77777777" w:rsidR="00897C29" w:rsidRPr="0049713A" w:rsidRDefault="00897C29" w:rsidP="00897C29">
      <w:pPr>
        <w:spacing w:after="0" w:line="240" w:lineRule="auto"/>
        <w:ind w:firstLine="709"/>
        <w:jc w:val="center"/>
        <w:rPr>
          <w:rFonts w:ascii="Times New Roman" w:eastAsia="Times New Roman" w:hAnsi="Times New Roman" w:cs="Times New Roman"/>
          <w:b/>
          <w:bCs/>
          <w:caps/>
          <w:color w:val="000000"/>
          <w:kern w:val="32"/>
          <w:sz w:val="36"/>
          <w:szCs w:val="36"/>
          <w:lang w:eastAsia="bg-BG"/>
        </w:rPr>
      </w:pPr>
    </w:p>
    <w:p w14:paraId="2334322A" w14:textId="77777777" w:rsidR="00897C29" w:rsidRPr="0049713A" w:rsidRDefault="00897C29" w:rsidP="00897C29">
      <w:pPr>
        <w:spacing w:after="0" w:line="240" w:lineRule="auto"/>
        <w:ind w:firstLine="709"/>
        <w:jc w:val="center"/>
        <w:rPr>
          <w:rFonts w:ascii="Times New Roman" w:eastAsia="Times New Roman" w:hAnsi="Times New Roman" w:cs="Times New Roman"/>
          <w:b/>
          <w:bCs/>
          <w:caps/>
          <w:color w:val="000000"/>
          <w:kern w:val="32"/>
          <w:sz w:val="36"/>
          <w:szCs w:val="36"/>
          <w:lang w:eastAsia="bg-BG"/>
        </w:rPr>
      </w:pPr>
    </w:p>
    <w:p w14:paraId="24752E5B" w14:textId="77777777" w:rsidR="00897C29" w:rsidRPr="0049713A" w:rsidRDefault="00897C29" w:rsidP="00897C29">
      <w:pPr>
        <w:spacing w:after="0" w:line="240" w:lineRule="auto"/>
        <w:ind w:firstLine="709"/>
        <w:jc w:val="center"/>
        <w:rPr>
          <w:rFonts w:ascii="Times New Roman" w:eastAsia="Times New Roman" w:hAnsi="Times New Roman" w:cs="Times New Roman"/>
          <w:b/>
          <w:bCs/>
          <w:caps/>
          <w:color w:val="000000"/>
          <w:kern w:val="32"/>
          <w:sz w:val="36"/>
          <w:szCs w:val="36"/>
          <w:lang w:eastAsia="bg-BG"/>
        </w:rPr>
      </w:pPr>
    </w:p>
    <w:p w14:paraId="3E801C45" w14:textId="77777777" w:rsidR="00897C29" w:rsidRPr="0049713A" w:rsidRDefault="00897C29" w:rsidP="00897C29">
      <w:pPr>
        <w:spacing w:after="0" w:line="240" w:lineRule="auto"/>
        <w:ind w:firstLine="709"/>
        <w:jc w:val="center"/>
        <w:rPr>
          <w:rFonts w:ascii="Times New Roman" w:eastAsia="Times New Roman" w:hAnsi="Times New Roman" w:cs="Times New Roman"/>
          <w:b/>
          <w:bCs/>
          <w:caps/>
          <w:color w:val="000000"/>
          <w:kern w:val="32"/>
          <w:sz w:val="36"/>
          <w:szCs w:val="36"/>
          <w:lang w:eastAsia="bg-BG"/>
        </w:rPr>
      </w:pPr>
    </w:p>
    <w:p w14:paraId="53C95A48" w14:textId="77777777" w:rsidR="00897C29" w:rsidRPr="0049713A" w:rsidRDefault="00897C29" w:rsidP="00897C29">
      <w:pPr>
        <w:spacing w:after="0" w:line="240" w:lineRule="auto"/>
        <w:ind w:firstLine="709"/>
        <w:jc w:val="center"/>
        <w:rPr>
          <w:rFonts w:ascii="Times New Roman" w:eastAsia="Times New Roman" w:hAnsi="Times New Roman" w:cs="Times New Roman"/>
          <w:b/>
          <w:bCs/>
          <w:caps/>
          <w:color w:val="000000"/>
          <w:kern w:val="32"/>
          <w:sz w:val="36"/>
          <w:szCs w:val="36"/>
          <w:lang w:eastAsia="bg-BG"/>
        </w:rPr>
      </w:pPr>
    </w:p>
    <w:p w14:paraId="6E99667A" w14:textId="77777777" w:rsidR="00897C29" w:rsidRPr="0049713A" w:rsidRDefault="00897C29" w:rsidP="00897C29">
      <w:pPr>
        <w:spacing w:after="0" w:line="240" w:lineRule="auto"/>
        <w:ind w:firstLine="709"/>
        <w:jc w:val="center"/>
        <w:rPr>
          <w:rFonts w:ascii="Times New Roman" w:eastAsia="Times New Roman" w:hAnsi="Times New Roman" w:cs="Times New Roman"/>
          <w:b/>
          <w:bCs/>
          <w:caps/>
          <w:color w:val="000000"/>
          <w:kern w:val="32"/>
          <w:sz w:val="36"/>
          <w:szCs w:val="36"/>
          <w:lang w:eastAsia="bg-BG"/>
        </w:rPr>
      </w:pPr>
    </w:p>
    <w:p w14:paraId="0DFD4CDC" w14:textId="77777777" w:rsidR="00897C29" w:rsidRPr="0049713A" w:rsidRDefault="00897C29" w:rsidP="00897C29">
      <w:pPr>
        <w:spacing w:after="0" w:line="240" w:lineRule="auto"/>
        <w:ind w:firstLine="709"/>
        <w:jc w:val="center"/>
        <w:rPr>
          <w:rFonts w:ascii="Times New Roman" w:eastAsia="Times New Roman" w:hAnsi="Times New Roman" w:cs="Times New Roman"/>
          <w:b/>
          <w:bCs/>
          <w:caps/>
          <w:color w:val="000000"/>
          <w:kern w:val="32"/>
          <w:sz w:val="36"/>
          <w:szCs w:val="36"/>
          <w:lang w:eastAsia="bg-BG"/>
        </w:rPr>
      </w:pPr>
    </w:p>
    <w:p w14:paraId="497A552F" w14:textId="77777777" w:rsidR="00897C29" w:rsidRPr="0049713A" w:rsidRDefault="00897C29" w:rsidP="00897C29">
      <w:pPr>
        <w:spacing w:after="0" w:line="240" w:lineRule="auto"/>
        <w:ind w:firstLine="709"/>
        <w:jc w:val="center"/>
        <w:rPr>
          <w:rFonts w:ascii="Times New Roman" w:eastAsia="Times New Roman" w:hAnsi="Times New Roman" w:cs="Times New Roman"/>
          <w:b/>
          <w:bCs/>
          <w:caps/>
          <w:color w:val="000000"/>
          <w:kern w:val="32"/>
          <w:sz w:val="36"/>
          <w:szCs w:val="36"/>
          <w:lang w:eastAsia="bg-BG"/>
        </w:rPr>
      </w:pPr>
    </w:p>
    <w:p w14:paraId="7522CDED" w14:textId="77777777" w:rsidR="00897C29" w:rsidRPr="0049713A" w:rsidRDefault="00897C29" w:rsidP="00897C29">
      <w:pPr>
        <w:spacing w:after="0" w:line="240" w:lineRule="auto"/>
        <w:ind w:firstLine="709"/>
        <w:jc w:val="center"/>
        <w:rPr>
          <w:rFonts w:ascii="Times New Roman" w:eastAsia="Times New Roman" w:hAnsi="Times New Roman" w:cs="Times New Roman"/>
          <w:b/>
          <w:bCs/>
          <w:caps/>
          <w:color w:val="000000"/>
          <w:kern w:val="32"/>
          <w:sz w:val="36"/>
          <w:szCs w:val="36"/>
          <w:lang w:eastAsia="bg-BG"/>
        </w:rPr>
      </w:pPr>
    </w:p>
    <w:p w14:paraId="534305D7" w14:textId="77777777" w:rsidR="00897C29" w:rsidRPr="0049713A" w:rsidRDefault="00897C29" w:rsidP="00897C29">
      <w:pPr>
        <w:spacing w:after="0" w:line="240" w:lineRule="auto"/>
        <w:ind w:firstLine="709"/>
        <w:jc w:val="center"/>
        <w:rPr>
          <w:rFonts w:ascii="Times New Roman" w:eastAsia="Times New Roman" w:hAnsi="Times New Roman" w:cs="Times New Roman"/>
          <w:b/>
          <w:bCs/>
          <w:caps/>
          <w:color w:val="000000"/>
          <w:kern w:val="32"/>
          <w:sz w:val="36"/>
          <w:szCs w:val="36"/>
          <w:lang w:eastAsia="bg-BG"/>
        </w:rPr>
      </w:pPr>
    </w:p>
    <w:p w14:paraId="4D43F5FA" w14:textId="77777777" w:rsidR="00897C29" w:rsidRPr="0049713A" w:rsidRDefault="00897C29" w:rsidP="00897C29">
      <w:pPr>
        <w:spacing w:after="0" w:line="240" w:lineRule="auto"/>
        <w:ind w:firstLine="709"/>
        <w:jc w:val="center"/>
        <w:rPr>
          <w:rFonts w:ascii="Times New Roman" w:eastAsia="Times New Roman" w:hAnsi="Times New Roman" w:cs="Times New Roman"/>
          <w:b/>
          <w:bCs/>
          <w:caps/>
          <w:color w:val="000000"/>
          <w:kern w:val="32"/>
          <w:sz w:val="36"/>
          <w:szCs w:val="36"/>
          <w:lang w:eastAsia="bg-BG"/>
        </w:rPr>
      </w:pPr>
    </w:p>
    <w:p w14:paraId="43404EBD" w14:textId="77777777" w:rsidR="00897C29" w:rsidRPr="0049713A" w:rsidRDefault="00897C29" w:rsidP="00897C29">
      <w:pPr>
        <w:spacing w:after="0" w:line="240" w:lineRule="auto"/>
        <w:ind w:firstLine="709"/>
        <w:jc w:val="center"/>
        <w:rPr>
          <w:rFonts w:ascii="Times New Roman" w:eastAsia="Times New Roman" w:hAnsi="Times New Roman" w:cs="Times New Roman"/>
          <w:b/>
          <w:bCs/>
          <w:caps/>
          <w:color w:val="000000"/>
          <w:kern w:val="32"/>
          <w:sz w:val="36"/>
          <w:szCs w:val="36"/>
          <w:lang w:eastAsia="bg-BG"/>
        </w:rPr>
      </w:pPr>
    </w:p>
    <w:sdt>
      <w:sdtPr>
        <w:rPr>
          <w:rFonts w:asciiTheme="minorHAnsi" w:eastAsiaTheme="minorHAnsi" w:hAnsiTheme="minorHAnsi" w:cstheme="minorBidi"/>
          <w:b w:val="0"/>
          <w:bCs w:val="0"/>
          <w:color w:val="auto"/>
          <w:sz w:val="22"/>
          <w:szCs w:val="22"/>
          <w:lang w:eastAsia="en-US"/>
        </w:rPr>
        <w:id w:val="1167982829"/>
        <w:docPartObj>
          <w:docPartGallery w:val="Table of Contents"/>
          <w:docPartUnique/>
        </w:docPartObj>
      </w:sdtPr>
      <w:sdtEndPr/>
      <w:sdtContent>
        <w:p w14:paraId="1519771D" w14:textId="77777777" w:rsidR="00E7381E" w:rsidRPr="00FB5817" w:rsidRDefault="00E7381E">
          <w:pPr>
            <w:pStyle w:val="afd"/>
            <w:rPr>
              <w:rFonts w:ascii="Times New Roman" w:hAnsi="Times New Roman" w:cs="Times New Roman"/>
              <w:color w:val="auto"/>
              <w:sz w:val="32"/>
              <w:szCs w:val="32"/>
            </w:rPr>
          </w:pPr>
          <w:r w:rsidRPr="00FB5817">
            <w:rPr>
              <w:rFonts w:ascii="Times New Roman" w:hAnsi="Times New Roman" w:cs="Times New Roman"/>
              <w:color w:val="auto"/>
              <w:sz w:val="32"/>
              <w:szCs w:val="32"/>
            </w:rPr>
            <w:t>Съдържание</w:t>
          </w:r>
        </w:p>
        <w:p w14:paraId="36BB360B" w14:textId="77777777" w:rsidR="00C10387" w:rsidRDefault="00E7381E" w:rsidP="00D0298D">
          <w:pPr>
            <w:pStyle w:val="22"/>
            <w:ind w:left="0"/>
            <w:rPr>
              <w:noProof/>
            </w:rPr>
          </w:pPr>
          <w:r w:rsidRPr="002B431D">
            <w:fldChar w:fldCharType="begin"/>
          </w:r>
          <w:r w:rsidRPr="002B431D">
            <w:instrText xml:space="preserve"> TOC \o "1-3" \h \z \u </w:instrText>
          </w:r>
          <w:r w:rsidRPr="002B431D">
            <w:fldChar w:fldCharType="separate"/>
          </w:r>
          <w:hyperlink w:anchor="_Toc190251726" w:history="1">
            <w:r w:rsidR="00C10387" w:rsidRPr="00C81273">
              <w:rPr>
                <w:rStyle w:val="afb"/>
                <w:rFonts w:ascii="Times New Roman" w:eastAsia="Calibri" w:hAnsi="Times New Roman" w:cs="Arial"/>
                <w:b/>
                <w:iCs/>
                <w:noProof/>
              </w:rPr>
              <w:t>РАЗДЕЛ  I</w:t>
            </w:r>
            <w:r w:rsidR="00C10387">
              <w:rPr>
                <w:noProof/>
                <w:webHidden/>
              </w:rPr>
              <w:tab/>
            </w:r>
            <w:r w:rsidR="00C10387">
              <w:rPr>
                <w:noProof/>
                <w:webHidden/>
              </w:rPr>
              <w:fldChar w:fldCharType="begin"/>
            </w:r>
            <w:r w:rsidR="00C10387">
              <w:rPr>
                <w:noProof/>
                <w:webHidden/>
              </w:rPr>
              <w:instrText xml:space="preserve"> PAGEREF _Toc190251726 \h </w:instrText>
            </w:r>
            <w:r w:rsidR="00C10387">
              <w:rPr>
                <w:noProof/>
                <w:webHidden/>
              </w:rPr>
            </w:r>
            <w:r w:rsidR="00C10387">
              <w:rPr>
                <w:noProof/>
                <w:webHidden/>
              </w:rPr>
              <w:fldChar w:fldCharType="separate"/>
            </w:r>
            <w:r w:rsidR="00C31067">
              <w:rPr>
                <w:noProof/>
                <w:webHidden/>
              </w:rPr>
              <w:t>5</w:t>
            </w:r>
            <w:r w:rsidR="00C10387">
              <w:rPr>
                <w:noProof/>
                <w:webHidden/>
              </w:rPr>
              <w:fldChar w:fldCharType="end"/>
            </w:r>
          </w:hyperlink>
        </w:p>
        <w:p w14:paraId="471522DB" w14:textId="77777777" w:rsidR="00C10387" w:rsidRDefault="00C31067" w:rsidP="00D0298D">
          <w:pPr>
            <w:pStyle w:val="22"/>
            <w:ind w:left="0"/>
            <w:rPr>
              <w:noProof/>
            </w:rPr>
          </w:pPr>
          <w:hyperlink w:anchor="_Toc190251727" w:history="1">
            <w:r w:rsidR="00C10387" w:rsidRPr="00C81273">
              <w:rPr>
                <w:rStyle w:val="afb"/>
                <w:rFonts w:ascii="Times New Roman" w:eastAsia="Calibri" w:hAnsi="Times New Roman" w:cs="Arial"/>
                <w:b/>
                <w:iCs/>
                <w:noProof/>
              </w:rPr>
              <w:t>ОБОБЩЕНИ ИЗВОДИ ЗА ДЕЙНОСТТА НА ПРОКУРАТУРАТА И НА РАЗСЛЕДВАЩИТЕ ОРГАНИ</w:t>
            </w:r>
            <w:r w:rsidR="00C10387">
              <w:rPr>
                <w:noProof/>
                <w:webHidden/>
              </w:rPr>
              <w:tab/>
            </w:r>
            <w:r w:rsidR="00C10387">
              <w:rPr>
                <w:noProof/>
                <w:webHidden/>
              </w:rPr>
              <w:fldChar w:fldCharType="begin"/>
            </w:r>
            <w:r w:rsidR="00C10387">
              <w:rPr>
                <w:noProof/>
                <w:webHidden/>
              </w:rPr>
              <w:instrText xml:space="preserve"> PAGEREF _Toc190251727 \h </w:instrText>
            </w:r>
            <w:r w:rsidR="00C10387">
              <w:rPr>
                <w:noProof/>
                <w:webHidden/>
              </w:rPr>
            </w:r>
            <w:r w:rsidR="00C10387">
              <w:rPr>
                <w:noProof/>
                <w:webHidden/>
              </w:rPr>
              <w:fldChar w:fldCharType="separate"/>
            </w:r>
            <w:r>
              <w:rPr>
                <w:noProof/>
                <w:webHidden/>
              </w:rPr>
              <w:t>5</w:t>
            </w:r>
            <w:r w:rsidR="00C10387">
              <w:rPr>
                <w:noProof/>
                <w:webHidden/>
              </w:rPr>
              <w:fldChar w:fldCharType="end"/>
            </w:r>
          </w:hyperlink>
        </w:p>
        <w:p w14:paraId="10E703C1" w14:textId="29D45489" w:rsidR="00C10387" w:rsidRDefault="00C31067" w:rsidP="00D0298D">
          <w:pPr>
            <w:pStyle w:val="22"/>
            <w:rPr>
              <w:noProof/>
            </w:rPr>
          </w:pPr>
          <w:hyperlink w:anchor="_Toc190251728" w:history="1">
            <w:r w:rsidR="00C10387" w:rsidRPr="00C81273">
              <w:rPr>
                <w:rStyle w:val="afb"/>
                <w:rFonts w:ascii="Times New Roman" w:eastAsia="Calibri" w:hAnsi="Times New Roman" w:cs="Arial"/>
                <w:b/>
                <w:iCs/>
                <w:noProof/>
              </w:rPr>
              <w:t>1. Резултати и тенденции в противодействието на престъпността.</w:t>
            </w:r>
            <w:r w:rsidR="00C10387">
              <w:rPr>
                <w:noProof/>
                <w:webHidden/>
              </w:rPr>
              <w:tab/>
            </w:r>
            <w:r w:rsidR="00C10387">
              <w:rPr>
                <w:noProof/>
                <w:webHidden/>
              </w:rPr>
              <w:fldChar w:fldCharType="begin"/>
            </w:r>
            <w:r w:rsidR="00C10387">
              <w:rPr>
                <w:noProof/>
                <w:webHidden/>
              </w:rPr>
              <w:instrText xml:space="preserve"> PAGEREF _Toc190251728 \h </w:instrText>
            </w:r>
            <w:r w:rsidR="00C10387">
              <w:rPr>
                <w:noProof/>
                <w:webHidden/>
              </w:rPr>
            </w:r>
            <w:r w:rsidR="00C10387">
              <w:rPr>
                <w:noProof/>
                <w:webHidden/>
              </w:rPr>
              <w:fldChar w:fldCharType="separate"/>
            </w:r>
            <w:r>
              <w:rPr>
                <w:noProof/>
                <w:webHidden/>
              </w:rPr>
              <w:t>6</w:t>
            </w:r>
            <w:r w:rsidR="00C10387">
              <w:rPr>
                <w:noProof/>
                <w:webHidden/>
              </w:rPr>
              <w:fldChar w:fldCharType="end"/>
            </w:r>
          </w:hyperlink>
        </w:p>
        <w:p w14:paraId="0987AE93" w14:textId="562AECD0" w:rsidR="00C10387" w:rsidRDefault="00C31067" w:rsidP="00D0298D">
          <w:pPr>
            <w:pStyle w:val="22"/>
            <w:rPr>
              <w:noProof/>
            </w:rPr>
          </w:pPr>
          <w:hyperlink w:anchor="_Toc190251729" w:history="1">
            <w:r w:rsidR="00C10387" w:rsidRPr="00C81273">
              <w:rPr>
                <w:rStyle w:val="afb"/>
                <w:rFonts w:ascii="Times New Roman" w:eastAsia="Calibri" w:hAnsi="Times New Roman" w:cs="Arial"/>
                <w:b/>
                <w:iCs/>
                <w:noProof/>
              </w:rPr>
              <w:t>2. Фактори с актуално и дългосрочно значение за ефективността на органите на досъдебното производство и другите правоприлагащи органи, ангажирани с противодействието на престъпността.</w:t>
            </w:r>
            <w:r w:rsidR="00C10387">
              <w:rPr>
                <w:noProof/>
                <w:webHidden/>
              </w:rPr>
              <w:tab/>
            </w:r>
            <w:r w:rsidR="00C10387">
              <w:rPr>
                <w:noProof/>
                <w:webHidden/>
              </w:rPr>
              <w:fldChar w:fldCharType="begin"/>
            </w:r>
            <w:r w:rsidR="00C10387">
              <w:rPr>
                <w:noProof/>
                <w:webHidden/>
              </w:rPr>
              <w:instrText xml:space="preserve"> PAGEREF _Toc190251729 \h </w:instrText>
            </w:r>
            <w:r w:rsidR="00C10387">
              <w:rPr>
                <w:noProof/>
                <w:webHidden/>
              </w:rPr>
            </w:r>
            <w:r w:rsidR="00C10387">
              <w:rPr>
                <w:noProof/>
                <w:webHidden/>
              </w:rPr>
              <w:fldChar w:fldCharType="separate"/>
            </w:r>
            <w:r>
              <w:rPr>
                <w:noProof/>
                <w:webHidden/>
              </w:rPr>
              <w:t>17</w:t>
            </w:r>
            <w:r w:rsidR="00C10387">
              <w:rPr>
                <w:noProof/>
                <w:webHidden/>
              </w:rPr>
              <w:fldChar w:fldCharType="end"/>
            </w:r>
          </w:hyperlink>
        </w:p>
        <w:p w14:paraId="3540FE5E" w14:textId="1015D9B3" w:rsidR="00C10387" w:rsidRDefault="00C31067" w:rsidP="00D0298D">
          <w:pPr>
            <w:pStyle w:val="22"/>
            <w:rPr>
              <w:noProof/>
            </w:rPr>
          </w:pPr>
          <w:hyperlink w:anchor="_Toc190251730" w:history="1">
            <w:r w:rsidR="00C10387" w:rsidRPr="00C81273">
              <w:rPr>
                <w:rStyle w:val="afb"/>
                <w:rFonts w:ascii="Times New Roman" w:eastAsia="Calibri" w:hAnsi="Times New Roman" w:cs="Arial"/>
                <w:b/>
                <w:iCs/>
                <w:noProof/>
              </w:rPr>
              <w:t>3. Необходими мерки и законодателни промени.</w:t>
            </w:r>
            <w:r w:rsidR="00C10387">
              <w:rPr>
                <w:noProof/>
                <w:webHidden/>
              </w:rPr>
              <w:tab/>
            </w:r>
            <w:r w:rsidR="00C10387">
              <w:rPr>
                <w:noProof/>
                <w:webHidden/>
              </w:rPr>
              <w:fldChar w:fldCharType="begin"/>
            </w:r>
            <w:r w:rsidR="00C10387">
              <w:rPr>
                <w:noProof/>
                <w:webHidden/>
              </w:rPr>
              <w:instrText xml:space="preserve"> PAGEREF _Toc190251730 \h </w:instrText>
            </w:r>
            <w:r w:rsidR="00C10387">
              <w:rPr>
                <w:noProof/>
                <w:webHidden/>
              </w:rPr>
            </w:r>
            <w:r w:rsidR="00C10387">
              <w:rPr>
                <w:noProof/>
                <w:webHidden/>
              </w:rPr>
              <w:fldChar w:fldCharType="separate"/>
            </w:r>
            <w:r>
              <w:rPr>
                <w:noProof/>
                <w:webHidden/>
              </w:rPr>
              <w:t>18</w:t>
            </w:r>
            <w:r w:rsidR="00C10387">
              <w:rPr>
                <w:noProof/>
                <w:webHidden/>
              </w:rPr>
              <w:fldChar w:fldCharType="end"/>
            </w:r>
          </w:hyperlink>
        </w:p>
        <w:p w14:paraId="196B2222" w14:textId="77777777" w:rsidR="00C10387" w:rsidRDefault="00C31067" w:rsidP="00D0298D">
          <w:pPr>
            <w:pStyle w:val="22"/>
            <w:ind w:left="0"/>
            <w:rPr>
              <w:noProof/>
            </w:rPr>
          </w:pPr>
          <w:hyperlink w:anchor="_Toc190251731" w:history="1">
            <w:r w:rsidR="00C10387" w:rsidRPr="00C81273">
              <w:rPr>
                <w:rStyle w:val="afb"/>
                <w:rFonts w:ascii="Times New Roman" w:eastAsia="Calibri" w:hAnsi="Times New Roman" w:cs="Arial"/>
                <w:b/>
                <w:iCs/>
                <w:noProof/>
              </w:rPr>
              <w:t>РАЗДЕЛ II</w:t>
            </w:r>
            <w:r w:rsidR="00C10387">
              <w:rPr>
                <w:noProof/>
                <w:webHidden/>
              </w:rPr>
              <w:tab/>
            </w:r>
            <w:r w:rsidR="00C10387">
              <w:rPr>
                <w:noProof/>
                <w:webHidden/>
              </w:rPr>
              <w:fldChar w:fldCharType="begin"/>
            </w:r>
            <w:r w:rsidR="00C10387">
              <w:rPr>
                <w:noProof/>
                <w:webHidden/>
              </w:rPr>
              <w:instrText xml:space="preserve"> PAGEREF _Toc190251731 \h </w:instrText>
            </w:r>
            <w:r w:rsidR="00C10387">
              <w:rPr>
                <w:noProof/>
                <w:webHidden/>
              </w:rPr>
            </w:r>
            <w:r w:rsidR="00C10387">
              <w:rPr>
                <w:noProof/>
                <w:webHidden/>
              </w:rPr>
              <w:fldChar w:fldCharType="separate"/>
            </w:r>
            <w:r>
              <w:rPr>
                <w:noProof/>
                <w:webHidden/>
              </w:rPr>
              <w:t>22</w:t>
            </w:r>
            <w:r w:rsidR="00C10387">
              <w:rPr>
                <w:noProof/>
                <w:webHidden/>
              </w:rPr>
              <w:fldChar w:fldCharType="end"/>
            </w:r>
          </w:hyperlink>
        </w:p>
        <w:p w14:paraId="3E093EDB" w14:textId="77777777" w:rsidR="00C10387" w:rsidRDefault="00C31067" w:rsidP="00D0298D">
          <w:pPr>
            <w:pStyle w:val="22"/>
            <w:ind w:left="0"/>
            <w:rPr>
              <w:noProof/>
            </w:rPr>
          </w:pPr>
          <w:hyperlink w:anchor="_Toc190251732" w:history="1">
            <w:r w:rsidR="00C10387" w:rsidRPr="00C81273">
              <w:rPr>
                <w:rStyle w:val="afb"/>
                <w:rFonts w:ascii="Times New Roman" w:eastAsia="Calibri" w:hAnsi="Times New Roman" w:cs="Arial"/>
                <w:b/>
                <w:iCs/>
                <w:noProof/>
              </w:rPr>
              <w:t>ДЕЙНОСТ НА ТЕРИТОРИАЛНИТЕ ПРОКУРАТУРИ</w:t>
            </w:r>
            <w:r w:rsidR="00C10387">
              <w:rPr>
                <w:noProof/>
                <w:webHidden/>
              </w:rPr>
              <w:tab/>
            </w:r>
            <w:r w:rsidR="00C10387">
              <w:rPr>
                <w:noProof/>
                <w:webHidden/>
              </w:rPr>
              <w:fldChar w:fldCharType="begin"/>
            </w:r>
            <w:r w:rsidR="00C10387">
              <w:rPr>
                <w:noProof/>
                <w:webHidden/>
              </w:rPr>
              <w:instrText xml:space="preserve"> PAGEREF _Toc190251732 \h </w:instrText>
            </w:r>
            <w:r w:rsidR="00C10387">
              <w:rPr>
                <w:noProof/>
                <w:webHidden/>
              </w:rPr>
            </w:r>
            <w:r w:rsidR="00C10387">
              <w:rPr>
                <w:noProof/>
                <w:webHidden/>
              </w:rPr>
              <w:fldChar w:fldCharType="separate"/>
            </w:r>
            <w:r>
              <w:rPr>
                <w:noProof/>
                <w:webHidden/>
              </w:rPr>
              <w:t>22</w:t>
            </w:r>
            <w:r w:rsidR="00C10387">
              <w:rPr>
                <w:noProof/>
                <w:webHidden/>
              </w:rPr>
              <w:fldChar w:fldCharType="end"/>
            </w:r>
          </w:hyperlink>
        </w:p>
        <w:p w14:paraId="03BD1C7F" w14:textId="77777777" w:rsidR="00C10387" w:rsidRDefault="00C31067" w:rsidP="00D0298D">
          <w:pPr>
            <w:pStyle w:val="22"/>
            <w:ind w:left="0"/>
            <w:rPr>
              <w:noProof/>
            </w:rPr>
          </w:pPr>
          <w:hyperlink w:anchor="_Toc190251733" w:history="1">
            <w:r w:rsidR="00C10387" w:rsidRPr="00C81273">
              <w:rPr>
                <w:rStyle w:val="afb"/>
                <w:rFonts w:ascii="Times New Roman" w:eastAsia="Calibri" w:hAnsi="Times New Roman" w:cs="Arial"/>
                <w:b/>
                <w:iCs/>
                <w:noProof/>
              </w:rPr>
              <w:t>I. ДОСЪДЕБНА ФАЗА</w:t>
            </w:r>
            <w:r w:rsidR="00C10387">
              <w:rPr>
                <w:noProof/>
                <w:webHidden/>
              </w:rPr>
              <w:tab/>
            </w:r>
            <w:r w:rsidR="00C10387">
              <w:rPr>
                <w:noProof/>
                <w:webHidden/>
              </w:rPr>
              <w:fldChar w:fldCharType="begin"/>
            </w:r>
            <w:r w:rsidR="00C10387">
              <w:rPr>
                <w:noProof/>
                <w:webHidden/>
              </w:rPr>
              <w:instrText xml:space="preserve"> PAGEREF _Toc190251733 \h </w:instrText>
            </w:r>
            <w:r w:rsidR="00C10387">
              <w:rPr>
                <w:noProof/>
                <w:webHidden/>
              </w:rPr>
            </w:r>
            <w:r w:rsidR="00C10387">
              <w:rPr>
                <w:noProof/>
                <w:webHidden/>
              </w:rPr>
              <w:fldChar w:fldCharType="separate"/>
            </w:r>
            <w:r>
              <w:rPr>
                <w:noProof/>
                <w:webHidden/>
              </w:rPr>
              <w:t>22</w:t>
            </w:r>
            <w:r w:rsidR="00C10387">
              <w:rPr>
                <w:noProof/>
                <w:webHidden/>
              </w:rPr>
              <w:fldChar w:fldCharType="end"/>
            </w:r>
          </w:hyperlink>
        </w:p>
        <w:p w14:paraId="08FAEBD0" w14:textId="45D0CBA7" w:rsidR="00C10387" w:rsidRDefault="00C31067" w:rsidP="00D0298D">
          <w:pPr>
            <w:pStyle w:val="22"/>
            <w:rPr>
              <w:noProof/>
            </w:rPr>
          </w:pPr>
          <w:hyperlink w:anchor="_Toc190251734" w:history="1">
            <w:r w:rsidR="00C10387" w:rsidRPr="00C81273">
              <w:rPr>
                <w:rStyle w:val="afb"/>
                <w:rFonts w:ascii="Times New Roman" w:eastAsia="Calibri" w:hAnsi="Times New Roman" w:cs="Arial"/>
                <w:b/>
                <w:iCs/>
                <w:noProof/>
              </w:rPr>
              <w:t>1. Преписки.</w:t>
            </w:r>
            <w:r w:rsidR="00C10387">
              <w:rPr>
                <w:noProof/>
                <w:webHidden/>
              </w:rPr>
              <w:tab/>
            </w:r>
            <w:r w:rsidR="00C10387">
              <w:rPr>
                <w:noProof/>
                <w:webHidden/>
              </w:rPr>
              <w:fldChar w:fldCharType="begin"/>
            </w:r>
            <w:r w:rsidR="00C10387">
              <w:rPr>
                <w:noProof/>
                <w:webHidden/>
              </w:rPr>
              <w:instrText xml:space="preserve"> PAGEREF _Toc190251734 \h </w:instrText>
            </w:r>
            <w:r w:rsidR="00C10387">
              <w:rPr>
                <w:noProof/>
                <w:webHidden/>
              </w:rPr>
            </w:r>
            <w:r w:rsidR="00C10387">
              <w:rPr>
                <w:noProof/>
                <w:webHidden/>
              </w:rPr>
              <w:fldChar w:fldCharType="separate"/>
            </w:r>
            <w:r>
              <w:rPr>
                <w:noProof/>
                <w:webHidden/>
              </w:rPr>
              <w:t>22</w:t>
            </w:r>
            <w:r w:rsidR="00C10387">
              <w:rPr>
                <w:noProof/>
                <w:webHidden/>
              </w:rPr>
              <w:fldChar w:fldCharType="end"/>
            </w:r>
          </w:hyperlink>
        </w:p>
        <w:p w14:paraId="55AAAD89" w14:textId="77777777" w:rsidR="00C10387" w:rsidRDefault="00C31067">
          <w:pPr>
            <w:pStyle w:val="32"/>
            <w:rPr>
              <w:rFonts w:asciiTheme="minorHAnsi" w:eastAsiaTheme="minorEastAsia" w:hAnsiTheme="minorHAnsi" w:cstheme="minorBidi"/>
            </w:rPr>
          </w:pPr>
          <w:hyperlink w:anchor="_Toc190251738" w:history="1">
            <w:r w:rsidR="00C10387" w:rsidRPr="00C81273">
              <w:rPr>
                <w:rStyle w:val="afb"/>
                <w:rFonts w:eastAsia="Calibri" w:cs="Arial"/>
                <w:b/>
              </w:rPr>
              <w:t>2.  Следствен   надзор</w:t>
            </w:r>
            <w:r w:rsidR="00C10387">
              <w:rPr>
                <w:webHidden/>
              </w:rPr>
              <w:tab/>
            </w:r>
            <w:r w:rsidR="00C10387">
              <w:rPr>
                <w:webHidden/>
              </w:rPr>
              <w:fldChar w:fldCharType="begin"/>
            </w:r>
            <w:r w:rsidR="00C10387">
              <w:rPr>
                <w:webHidden/>
              </w:rPr>
              <w:instrText xml:space="preserve"> PAGEREF _Toc190251738 \h </w:instrText>
            </w:r>
            <w:r w:rsidR="00C10387">
              <w:rPr>
                <w:webHidden/>
              </w:rPr>
            </w:r>
            <w:r w:rsidR="00C10387">
              <w:rPr>
                <w:webHidden/>
              </w:rPr>
              <w:fldChar w:fldCharType="separate"/>
            </w:r>
            <w:r>
              <w:rPr>
                <w:webHidden/>
              </w:rPr>
              <w:t>29</w:t>
            </w:r>
            <w:r w:rsidR="00C10387">
              <w:rPr>
                <w:webHidden/>
              </w:rPr>
              <w:fldChar w:fldCharType="end"/>
            </w:r>
          </w:hyperlink>
        </w:p>
        <w:p w14:paraId="0FD0501E" w14:textId="77777777" w:rsidR="00C10387" w:rsidRDefault="00C31067">
          <w:pPr>
            <w:pStyle w:val="32"/>
            <w:rPr>
              <w:rFonts w:asciiTheme="minorHAnsi" w:eastAsiaTheme="minorEastAsia" w:hAnsiTheme="minorHAnsi" w:cstheme="minorBidi"/>
            </w:rPr>
          </w:pPr>
          <w:hyperlink w:anchor="_Toc190251739" w:history="1">
            <w:r w:rsidR="00C10387" w:rsidRPr="00C81273">
              <w:rPr>
                <w:rStyle w:val="afb"/>
                <w:rFonts w:eastAsia="Calibri" w:cs="Arial"/>
                <w:b/>
                <w:i/>
              </w:rPr>
              <w:t>2.1.  Обобщени данни по видове досъдебни производства и съобразно систематиката на НК, включително по отношение пострадалите лица и ощетените юридически лица от престъпления.</w:t>
            </w:r>
            <w:r w:rsidR="00C10387">
              <w:rPr>
                <w:webHidden/>
              </w:rPr>
              <w:tab/>
            </w:r>
            <w:r w:rsidR="00C10387">
              <w:rPr>
                <w:webHidden/>
              </w:rPr>
              <w:fldChar w:fldCharType="begin"/>
            </w:r>
            <w:r w:rsidR="00C10387">
              <w:rPr>
                <w:webHidden/>
              </w:rPr>
              <w:instrText xml:space="preserve"> PAGEREF _Toc190251739 \h </w:instrText>
            </w:r>
            <w:r w:rsidR="00C10387">
              <w:rPr>
                <w:webHidden/>
              </w:rPr>
            </w:r>
            <w:r w:rsidR="00C10387">
              <w:rPr>
                <w:webHidden/>
              </w:rPr>
              <w:fldChar w:fldCharType="separate"/>
            </w:r>
            <w:r>
              <w:rPr>
                <w:webHidden/>
              </w:rPr>
              <w:t>29</w:t>
            </w:r>
            <w:r w:rsidR="00C10387">
              <w:rPr>
                <w:webHidden/>
              </w:rPr>
              <w:fldChar w:fldCharType="end"/>
            </w:r>
          </w:hyperlink>
        </w:p>
        <w:p w14:paraId="459E563B" w14:textId="77777777" w:rsidR="00C10387" w:rsidRDefault="00C31067">
          <w:pPr>
            <w:pStyle w:val="32"/>
            <w:rPr>
              <w:rFonts w:asciiTheme="minorHAnsi" w:eastAsiaTheme="minorEastAsia" w:hAnsiTheme="minorHAnsi" w:cstheme="minorBidi"/>
            </w:rPr>
          </w:pPr>
          <w:hyperlink w:anchor="_Toc190251740" w:history="1">
            <w:r w:rsidR="00C10387" w:rsidRPr="00C81273">
              <w:rPr>
                <w:rStyle w:val="afb"/>
                <w:rFonts w:eastAsia="Calibri" w:cs="Arial"/>
                <w:b/>
                <w:i/>
              </w:rPr>
              <w:t>2.2. Срочност на разследването:</w:t>
            </w:r>
            <w:r w:rsidR="00C10387">
              <w:rPr>
                <w:webHidden/>
              </w:rPr>
              <w:tab/>
            </w:r>
            <w:r w:rsidR="00C10387">
              <w:rPr>
                <w:webHidden/>
              </w:rPr>
              <w:fldChar w:fldCharType="begin"/>
            </w:r>
            <w:r w:rsidR="00C10387">
              <w:rPr>
                <w:webHidden/>
              </w:rPr>
              <w:instrText xml:space="preserve"> PAGEREF _Toc190251740 \h </w:instrText>
            </w:r>
            <w:r w:rsidR="00C10387">
              <w:rPr>
                <w:webHidden/>
              </w:rPr>
            </w:r>
            <w:r w:rsidR="00C10387">
              <w:rPr>
                <w:webHidden/>
              </w:rPr>
              <w:fldChar w:fldCharType="separate"/>
            </w:r>
            <w:r>
              <w:rPr>
                <w:webHidden/>
              </w:rPr>
              <w:t>34</w:t>
            </w:r>
            <w:r w:rsidR="00C10387">
              <w:rPr>
                <w:webHidden/>
              </w:rPr>
              <w:fldChar w:fldCharType="end"/>
            </w:r>
          </w:hyperlink>
        </w:p>
        <w:p w14:paraId="665EEC46" w14:textId="77777777" w:rsidR="00C10387" w:rsidRDefault="00C31067">
          <w:pPr>
            <w:pStyle w:val="32"/>
            <w:rPr>
              <w:rFonts w:asciiTheme="minorHAnsi" w:eastAsiaTheme="minorEastAsia" w:hAnsiTheme="minorHAnsi" w:cstheme="minorBidi"/>
            </w:rPr>
          </w:pPr>
          <w:hyperlink w:anchor="_Toc190251741" w:history="1">
            <w:r w:rsidR="00C10387" w:rsidRPr="00C81273">
              <w:rPr>
                <w:rStyle w:val="afb"/>
                <w:rFonts w:eastAsia="Calibri" w:cs="Arial"/>
                <w:b/>
                <w:i/>
              </w:rPr>
              <w:t>2.3. Решени досъдебни производства от прокурор. Видове решения.</w:t>
            </w:r>
            <w:r w:rsidR="00C10387">
              <w:rPr>
                <w:webHidden/>
              </w:rPr>
              <w:tab/>
            </w:r>
            <w:r w:rsidR="00C10387">
              <w:rPr>
                <w:webHidden/>
              </w:rPr>
              <w:fldChar w:fldCharType="begin"/>
            </w:r>
            <w:r w:rsidR="00C10387">
              <w:rPr>
                <w:webHidden/>
              </w:rPr>
              <w:instrText xml:space="preserve"> PAGEREF _Toc190251741 \h </w:instrText>
            </w:r>
            <w:r w:rsidR="00C10387">
              <w:rPr>
                <w:webHidden/>
              </w:rPr>
            </w:r>
            <w:r w:rsidR="00C10387">
              <w:rPr>
                <w:webHidden/>
              </w:rPr>
              <w:fldChar w:fldCharType="separate"/>
            </w:r>
            <w:r>
              <w:rPr>
                <w:webHidden/>
              </w:rPr>
              <w:t>35</w:t>
            </w:r>
            <w:r w:rsidR="00C10387">
              <w:rPr>
                <w:webHidden/>
              </w:rPr>
              <w:fldChar w:fldCharType="end"/>
            </w:r>
          </w:hyperlink>
        </w:p>
        <w:p w14:paraId="629B2746" w14:textId="77777777" w:rsidR="00C10387" w:rsidRDefault="00C31067" w:rsidP="00D0298D">
          <w:pPr>
            <w:pStyle w:val="22"/>
            <w:ind w:left="0"/>
            <w:rPr>
              <w:noProof/>
            </w:rPr>
          </w:pPr>
          <w:hyperlink w:anchor="_Toc190251742" w:history="1">
            <w:r w:rsidR="00C10387" w:rsidRPr="00C81273">
              <w:rPr>
                <w:rStyle w:val="afb"/>
                <w:rFonts w:ascii="Times New Roman" w:eastAsia="Calibri" w:hAnsi="Times New Roman" w:cs="Arial"/>
                <w:b/>
                <w:iCs/>
                <w:noProof/>
                <w:lang w:val="en-US"/>
              </w:rPr>
              <w:t xml:space="preserve">II. </w:t>
            </w:r>
            <w:r w:rsidR="00C10387" w:rsidRPr="00C81273">
              <w:rPr>
                <w:rStyle w:val="afb"/>
                <w:rFonts w:ascii="Times New Roman" w:eastAsia="Calibri" w:hAnsi="Times New Roman" w:cs="Arial"/>
                <w:b/>
                <w:iCs/>
                <w:noProof/>
              </w:rPr>
              <w:t>СЪДЕБНА ФАЗА</w:t>
            </w:r>
            <w:r w:rsidR="00C10387">
              <w:rPr>
                <w:noProof/>
                <w:webHidden/>
              </w:rPr>
              <w:tab/>
            </w:r>
            <w:r w:rsidR="00C10387">
              <w:rPr>
                <w:noProof/>
                <w:webHidden/>
              </w:rPr>
              <w:fldChar w:fldCharType="begin"/>
            </w:r>
            <w:r w:rsidR="00C10387">
              <w:rPr>
                <w:noProof/>
                <w:webHidden/>
              </w:rPr>
              <w:instrText xml:space="preserve"> PAGEREF _Toc190251742 \h </w:instrText>
            </w:r>
            <w:r w:rsidR="00C10387">
              <w:rPr>
                <w:noProof/>
                <w:webHidden/>
              </w:rPr>
            </w:r>
            <w:r w:rsidR="00C10387">
              <w:rPr>
                <w:noProof/>
                <w:webHidden/>
              </w:rPr>
              <w:fldChar w:fldCharType="separate"/>
            </w:r>
            <w:r>
              <w:rPr>
                <w:noProof/>
                <w:webHidden/>
              </w:rPr>
              <w:t>38</w:t>
            </w:r>
            <w:r w:rsidR="00C10387">
              <w:rPr>
                <w:noProof/>
                <w:webHidden/>
              </w:rPr>
              <w:fldChar w:fldCharType="end"/>
            </w:r>
          </w:hyperlink>
        </w:p>
        <w:p w14:paraId="753E8D35" w14:textId="77777777" w:rsidR="00C10387" w:rsidRDefault="00C31067">
          <w:pPr>
            <w:pStyle w:val="32"/>
            <w:rPr>
              <w:rFonts w:asciiTheme="minorHAnsi" w:eastAsiaTheme="minorEastAsia" w:hAnsiTheme="minorHAnsi" w:cstheme="minorBidi"/>
            </w:rPr>
          </w:pPr>
          <w:hyperlink w:anchor="_Toc190251743" w:history="1">
            <w:r w:rsidR="00C10387" w:rsidRPr="00C81273">
              <w:rPr>
                <w:rStyle w:val="afb"/>
                <w:rFonts w:eastAsia="Calibri" w:cs="Arial"/>
                <w:b/>
              </w:rPr>
              <w:t>1. Наказателно – съдебен надзор.</w:t>
            </w:r>
            <w:r w:rsidR="00C10387">
              <w:rPr>
                <w:webHidden/>
              </w:rPr>
              <w:tab/>
            </w:r>
            <w:r w:rsidR="00C10387">
              <w:rPr>
                <w:webHidden/>
              </w:rPr>
              <w:fldChar w:fldCharType="begin"/>
            </w:r>
            <w:r w:rsidR="00C10387">
              <w:rPr>
                <w:webHidden/>
              </w:rPr>
              <w:instrText xml:space="preserve"> PAGEREF _Toc190251743 \h </w:instrText>
            </w:r>
            <w:r w:rsidR="00C10387">
              <w:rPr>
                <w:webHidden/>
              </w:rPr>
            </w:r>
            <w:r w:rsidR="00C10387">
              <w:rPr>
                <w:webHidden/>
              </w:rPr>
              <w:fldChar w:fldCharType="separate"/>
            </w:r>
            <w:r>
              <w:rPr>
                <w:webHidden/>
              </w:rPr>
              <w:t>38</w:t>
            </w:r>
            <w:r w:rsidR="00C10387">
              <w:rPr>
                <w:webHidden/>
              </w:rPr>
              <w:fldChar w:fldCharType="end"/>
            </w:r>
          </w:hyperlink>
        </w:p>
        <w:p w14:paraId="7BBC0FDA" w14:textId="77777777" w:rsidR="00C10387" w:rsidRDefault="00C31067">
          <w:pPr>
            <w:pStyle w:val="32"/>
            <w:tabs>
              <w:tab w:val="left" w:pos="1100"/>
            </w:tabs>
            <w:rPr>
              <w:rFonts w:asciiTheme="minorHAnsi" w:eastAsiaTheme="minorEastAsia" w:hAnsiTheme="minorHAnsi" w:cstheme="minorBidi"/>
            </w:rPr>
          </w:pPr>
          <w:hyperlink w:anchor="_Toc190251744" w:history="1">
            <w:r w:rsidR="00C10387" w:rsidRPr="00C81273">
              <w:rPr>
                <w:rStyle w:val="afb"/>
                <w:rFonts w:eastAsia="Calibri"/>
                <w:b/>
                <w:i/>
              </w:rPr>
              <w:t>1.1.</w:t>
            </w:r>
            <w:r w:rsidR="00C10387">
              <w:rPr>
                <w:rFonts w:asciiTheme="minorHAnsi" w:eastAsiaTheme="minorEastAsia" w:hAnsiTheme="minorHAnsi" w:cstheme="minorBidi"/>
              </w:rPr>
              <w:tab/>
            </w:r>
            <w:r w:rsidR="00C10387" w:rsidRPr="00C81273">
              <w:rPr>
                <w:rStyle w:val="afb"/>
                <w:rFonts w:eastAsia="Calibri"/>
                <w:b/>
                <w:i/>
              </w:rPr>
              <w:t>Образувани, разгледани и  решени от съда  дела по внесените прокурорски актове:</w:t>
            </w:r>
            <w:r w:rsidR="00C10387">
              <w:rPr>
                <w:webHidden/>
              </w:rPr>
              <w:tab/>
            </w:r>
            <w:r w:rsidR="00C10387">
              <w:rPr>
                <w:webHidden/>
              </w:rPr>
              <w:fldChar w:fldCharType="begin"/>
            </w:r>
            <w:r w:rsidR="00C10387">
              <w:rPr>
                <w:webHidden/>
              </w:rPr>
              <w:instrText xml:space="preserve"> PAGEREF _Toc190251744 \h </w:instrText>
            </w:r>
            <w:r w:rsidR="00C10387">
              <w:rPr>
                <w:webHidden/>
              </w:rPr>
            </w:r>
            <w:r w:rsidR="00C10387">
              <w:rPr>
                <w:webHidden/>
              </w:rPr>
              <w:fldChar w:fldCharType="separate"/>
            </w:r>
            <w:r>
              <w:rPr>
                <w:webHidden/>
              </w:rPr>
              <w:t>38</w:t>
            </w:r>
            <w:r w:rsidR="00C10387">
              <w:rPr>
                <w:webHidden/>
              </w:rPr>
              <w:fldChar w:fldCharType="end"/>
            </w:r>
          </w:hyperlink>
        </w:p>
        <w:p w14:paraId="78B92A15" w14:textId="77777777" w:rsidR="00C10387" w:rsidRDefault="00C31067">
          <w:pPr>
            <w:pStyle w:val="32"/>
            <w:tabs>
              <w:tab w:val="left" w:pos="1100"/>
            </w:tabs>
            <w:rPr>
              <w:rFonts w:asciiTheme="minorHAnsi" w:eastAsiaTheme="minorEastAsia" w:hAnsiTheme="minorHAnsi" w:cstheme="minorBidi"/>
            </w:rPr>
          </w:pPr>
          <w:hyperlink w:anchor="_Toc190251745" w:history="1">
            <w:r w:rsidR="00C10387" w:rsidRPr="00C81273">
              <w:rPr>
                <w:rStyle w:val="afb"/>
                <w:b/>
                <w:i/>
              </w:rPr>
              <w:t>1.2.</w:t>
            </w:r>
            <w:r w:rsidR="00C10387">
              <w:rPr>
                <w:rFonts w:asciiTheme="minorHAnsi" w:eastAsiaTheme="minorEastAsia" w:hAnsiTheme="minorHAnsi" w:cstheme="minorBidi"/>
              </w:rPr>
              <w:tab/>
            </w:r>
            <w:r w:rsidR="00C10387" w:rsidRPr="00C81273">
              <w:rPr>
                <w:rStyle w:val="afb"/>
                <w:b/>
                <w:i/>
              </w:rPr>
              <w:t>Противоречива прокурорска и съдебна практика. Практическо приложение на съкратеното съдебно следствие.</w:t>
            </w:r>
            <w:r w:rsidR="00C10387">
              <w:rPr>
                <w:webHidden/>
              </w:rPr>
              <w:tab/>
            </w:r>
            <w:r w:rsidR="00C10387">
              <w:rPr>
                <w:webHidden/>
              </w:rPr>
              <w:fldChar w:fldCharType="begin"/>
            </w:r>
            <w:r w:rsidR="00C10387">
              <w:rPr>
                <w:webHidden/>
              </w:rPr>
              <w:instrText xml:space="preserve"> PAGEREF _Toc190251745 \h </w:instrText>
            </w:r>
            <w:r w:rsidR="00C10387">
              <w:rPr>
                <w:webHidden/>
              </w:rPr>
            </w:r>
            <w:r w:rsidR="00C10387">
              <w:rPr>
                <w:webHidden/>
              </w:rPr>
              <w:fldChar w:fldCharType="separate"/>
            </w:r>
            <w:r>
              <w:rPr>
                <w:webHidden/>
              </w:rPr>
              <w:t>39</w:t>
            </w:r>
            <w:r w:rsidR="00C10387">
              <w:rPr>
                <w:webHidden/>
              </w:rPr>
              <w:fldChar w:fldCharType="end"/>
            </w:r>
          </w:hyperlink>
        </w:p>
        <w:p w14:paraId="360A0180" w14:textId="77777777" w:rsidR="00C10387" w:rsidRDefault="00C31067">
          <w:pPr>
            <w:pStyle w:val="32"/>
            <w:rPr>
              <w:rFonts w:asciiTheme="minorHAnsi" w:eastAsiaTheme="minorEastAsia" w:hAnsiTheme="minorHAnsi" w:cstheme="minorBidi"/>
            </w:rPr>
          </w:pPr>
          <w:hyperlink w:anchor="_Toc190251749" w:history="1">
            <w:r w:rsidR="00C10387" w:rsidRPr="00C81273">
              <w:rPr>
                <w:rStyle w:val="afb"/>
                <w:rFonts w:eastAsia="Calibri" w:cs="Arial"/>
                <w:b/>
              </w:rPr>
              <w:t>2. Постановени оправдателни присъди и върнати от съд дела .</w:t>
            </w:r>
            <w:r w:rsidR="00C10387">
              <w:rPr>
                <w:webHidden/>
              </w:rPr>
              <w:tab/>
            </w:r>
            <w:r w:rsidR="00C10387">
              <w:rPr>
                <w:webHidden/>
              </w:rPr>
              <w:fldChar w:fldCharType="begin"/>
            </w:r>
            <w:r w:rsidR="00C10387">
              <w:rPr>
                <w:webHidden/>
              </w:rPr>
              <w:instrText xml:space="preserve"> PAGEREF _Toc190251749 \h </w:instrText>
            </w:r>
            <w:r w:rsidR="00C10387">
              <w:rPr>
                <w:webHidden/>
              </w:rPr>
            </w:r>
            <w:r w:rsidR="00C10387">
              <w:rPr>
                <w:webHidden/>
              </w:rPr>
              <w:fldChar w:fldCharType="separate"/>
            </w:r>
            <w:r>
              <w:rPr>
                <w:webHidden/>
              </w:rPr>
              <w:t>39</w:t>
            </w:r>
            <w:r w:rsidR="00C10387">
              <w:rPr>
                <w:webHidden/>
              </w:rPr>
              <w:fldChar w:fldCharType="end"/>
            </w:r>
          </w:hyperlink>
        </w:p>
        <w:p w14:paraId="38E8584D" w14:textId="77777777" w:rsidR="00C10387" w:rsidRDefault="00C31067">
          <w:pPr>
            <w:pStyle w:val="32"/>
            <w:rPr>
              <w:rFonts w:asciiTheme="minorHAnsi" w:eastAsiaTheme="minorEastAsia" w:hAnsiTheme="minorHAnsi" w:cstheme="minorBidi"/>
            </w:rPr>
          </w:pPr>
          <w:hyperlink w:anchor="_Toc190251750" w:history="1">
            <w:r w:rsidR="00C10387" w:rsidRPr="00C81273">
              <w:rPr>
                <w:rStyle w:val="afb"/>
                <w:rFonts w:eastAsia="Calibri"/>
                <w:b/>
                <w:i/>
              </w:rPr>
              <w:t>2.1. Върнати от съда на прокуратурата дела:</w:t>
            </w:r>
            <w:r w:rsidR="00C10387">
              <w:rPr>
                <w:webHidden/>
              </w:rPr>
              <w:tab/>
            </w:r>
            <w:r w:rsidR="00C10387">
              <w:rPr>
                <w:webHidden/>
              </w:rPr>
              <w:fldChar w:fldCharType="begin"/>
            </w:r>
            <w:r w:rsidR="00C10387">
              <w:rPr>
                <w:webHidden/>
              </w:rPr>
              <w:instrText xml:space="preserve"> PAGEREF _Toc190251750 \h </w:instrText>
            </w:r>
            <w:r w:rsidR="00C10387">
              <w:rPr>
                <w:webHidden/>
              </w:rPr>
            </w:r>
            <w:r w:rsidR="00C10387">
              <w:rPr>
                <w:webHidden/>
              </w:rPr>
              <w:fldChar w:fldCharType="separate"/>
            </w:r>
            <w:r>
              <w:rPr>
                <w:webHidden/>
              </w:rPr>
              <w:t>40</w:t>
            </w:r>
            <w:r w:rsidR="00C10387">
              <w:rPr>
                <w:webHidden/>
              </w:rPr>
              <w:fldChar w:fldCharType="end"/>
            </w:r>
          </w:hyperlink>
        </w:p>
        <w:p w14:paraId="449062C8" w14:textId="77777777" w:rsidR="00C10387" w:rsidRDefault="00C31067">
          <w:pPr>
            <w:pStyle w:val="32"/>
            <w:rPr>
              <w:rFonts w:asciiTheme="minorHAnsi" w:eastAsiaTheme="minorEastAsia" w:hAnsiTheme="minorHAnsi" w:cstheme="minorBidi"/>
            </w:rPr>
          </w:pPr>
          <w:hyperlink w:anchor="_Toc190251751" w:history="1">
            <w:r w:rsidR="00C10387" w:rsidRPr="00C81273">
              <w:rPr>
                <w:rStyle w:val="afb"/>
                <w:rFonts w:eastAsia="Calibri"/>
                <w:b/>
                <w:i/>
              </w:rPr>
              <w:t xml:space="preserve">2. 2.  Оправдателни присъди - обща характеристика и съпоставка </w:t>
            </w:r>
            <w:r w:rsidR="00C10387" w:rsidRPr="00C81273">
              <w:rPr>
                <w:rStyle w:val="afb"/>
                <w:rFonts w:eastAsia="Calibri"/>
                <w:i/>
              </w:rPr>
              <w:t>.</w:t>
            </w:r>
            <w:r w:rsidR="00C10387">
              <w:rPr>
                <w:webHidden/>
              </w:rPr>
              <w:tab/>
            </w:r>
            <w:r w:rsidR="00C10387">
              <w:rPr>
                <w:webHidden/>
              </w:rPr>
              <w:fldChar w:fldCharType="begin"/>
            </w:r>
            <w:r w:rsidR="00C10387">
              <w:rPr>
                <w:webHidden/>
              </w:rPr>
              <w:instrText xml:space="preserve"> PAGEREF _Toc190251751 \h </w:instrText>
            </w:r>
            <w:r w:rsidR="00C10387">
              <w:rPr>
                <w:webHidden/>
              </w:rPr>
            </w:r>
            <w:r w:rsidR="00C10387">
              <w:rPr>
                <w:webHidden/>
              </w:rPr>
              <w:fldChar w:fldCharType="separate"/>
            </w:r>
            <w:r>
              <w:rPr>
                <w:webHidden/>
              </w:rPr>
              <w:t>41</w:t>
            </w:r>
            <w:r w:rsidR="00C10387">
              <w:rPr>
                <w:webHidden/>
              </w:rPr>
              <w:fldChar w:fldCharType="end"/>
            </w:r>
          </w:hyperlink>
        </w:p>
        <w:p w14:paraId="722A6034" w14:textId="77777777" w:rsidR="00C10387" w:rsidRDefault="00C31067">
          <w:pPr>
            <w:pStyle w:val="32"/>
            <w:rPr>
              <w:rFonts w:asciiTheme="minorHAnsi" w:eastAsiaTheme="minorEastAsia" w:hAnsiTheme="minorHAnsi" w:cstheme="minorBidi"/>
            </w:rPr>
          </w:pPr>
          <w:hyperlink w:anchor="_Toc190251752" w:history="1">
            <w:r w:rsidR="00C10387" w:rsidRPr="00C81273">
              <w:rPr>
                <w:rStyle w:val="afb"/>
                <w:rFonts w:eastAsia="Calibri"/>
                <w:b/>
                <w:i/>
              </w:rPr>
              <w:t>2.3. Протести - въззивни и касационни. Относителен дял на уважените протести от разгледаните от съда. Протести срещу оправдателни присъди. Съпоставка и анализ.</w:t>
            </w:r>
            <w:r w:rsidR="00C10387">
              <w:rPr>
                <w:webHidden/>
              </w:rPr>
              <w:tab/>
            </w:r>
            <w:r w:rsidR="00C10387">
              <w:rPr>
                <w:webHidden/>
              </w:rPr>
              <w:fldChar w:fldCharType="begin"/>
            </w:r>
            <w:r w:rsidR="00C10387">
              <w:rPr>
                <w:webHidden/>
              </w:rPr>
              <w:instrText xml:space="preserve"> PAGEREF _Toc190251752 \h </w:instrText>
            </w:r>
            <w:r w:rsidR="00C10387">
              <w:rPr>
                <w:webHidden/>
              </w:rPr>
            </w:r>
            <w:r w:rsidR="00C10387">
              <w:rPr>
                <w:webHidden/>
              </w:rPr>
              <w:fldChar w:fldCharType="separate"/>
            </w:r>
            <w:r>
              <w:rPr>
                <w:webHidden/>
              </w:rPr>
              <w:t>50</w:t>
            </w:r>
            <w:r w:rsidR="00C10387">
              <w:rPr>
                <w:webHidden/>
              </w:rPr>
              <w:fldChar w:fldCharType="end"/>
            </w:r>
          </w:hyperlink>
        </w:p>
        <w:p w14:paraId="5EB9AB04" w14:textId="77777777" w:rsidR="00C10387" w:rsidRDefault="00C31067">
          <w:pPr>
            <w:pStyle w:val="32"/>
            <w:rPr>
              <w:rFonts w:asciiTheme="minorHAnsi" w:eastAsiaTheme="minorEastAsia" w:hAnsiTheme="minorHAnsi" w:cstheme="minorBidi"/>
            </w:rPr>
          </w:pPr>
          <w:hyperlink w:anchor="_Toc190251753" w:history="1">
            <w:r w:rsidR="00C10387" w:rsidRPr="00C81273">
              <w:rPr>
                <w:rStyle w:val="afb"/>
                <w:rFonts w:eastAsia="Calibri" w:cs="Arial"/>
                <w:b/>
              </w:rPr>
              <w:t>3. Гражданско – съдебен надзор.</w:t>
            </w:r>
            <w:r w:rsidR="00C10387">
              <w:rPr>
                <w:webHidden/>
              </w:rPr>
              <w:tab/>
            </w:r>
            <w:r w:rsidR="00C10387">
              <w:rPr>
                <w:webHidden/>
              </w:rPr>
              <w:fldChar w:fldCharType="begin"/>
            </w:r>
            <w:r w:rsidR="00C10387">
              <w:rPr>
                <w:webHidden/>
              </w:rPr>
              <w:instrText xml:space="preserve"> PAGEREF _Toc190251753 \h </w:instrText>
            </w:r>
            <w:r w:rsidR="00C10387">
              <w:rPr>
                <w:webHidden/>
              </w:rPr>
            </w:r>
            <w:r w:rsidR="00C10387">
              <w:rPr>
                <w:webHidden/>
              </w:rPr>
              <w:fldChar w:fldCharType="separate"/>
            </w:r>
            <w:r>
              <w:rPr>
                <w:webHidden/>
              </w:rPr>
              <w:t>51</w:t>
            </w:r>
            <w:r w:rsidR="00C10387">
              <w:rPr>
                <w:webHidden/>
              </w:rPr>
              <w:fldChar w:fldCharType="end"/>
            </w:r>
          </w:hyperlink>
        </w:p>
        <w:p w14:paraId="13E2A9AC" w14:textId="77777777" w:rsidR="00C10387" w:rsidRDefault="00C31067">
          <w:pPr>
            <w:pStyle w:val="32"/>
            <w:rPr>
              <w:rFonts w:asciiTheme="minorHAnsi" w:eastAsiaTheme="minorEastAsia" w:hAnsiTheme="minorHAnsi" w:cstheme="minorBidi"/>
            </w:rPr>
          </w:pPr>
          <w:hyperlink w:anchor="_Toc190251754" w:history="1">
            <w:r w:rsidR="00C10387" w:rsidRPr="00C81273">
              <w:rPr>
                <w:rStyle w:val="afb"/>
                <w:rFonts w:eastAsia="Calibri" w:cs="Arial"/>
                <w:b/>
                <w:i/>
              </w:rPr>
              <w:t>3.1. Състояние и организация на гражданско-съдебния надзор.</w:t>
            </w:r>
            <w:r w:rsidR="00C10387">
              <w:rPr>
                <w:webHidden/>
              </w:rPr>
              <w:tab/>
            </w:r>
            <w:r w:rsidR="00C10387">
              <w:rPr>
                <w:webHidden/>
              </w:rPr>
              <w:fldChar w:fldCharType="begin"/>
            </w:r>
            <w:r w:rsidR="00C10387">
              <w:rPr>
                <w:webHidden/>
              </w:rPr>
              <w:instrText xml:space="preserve"> PAGEREF _Toc190251754 \h </w:instrText>
            </w:r>
            <w:r w:rsidR="00C10387">
              <w:rPr>
                <w:webHidden/>
              </w:rPr>
            </w:r>
            <w:r w:rsidR="00C10387">
              <w:rPr>
                <w:webHidden/>
              </w:rPr>
              <w:fldChar w:fldCharType="separate"/>
            </w:r>
            <w:r>
              <w:rPr>
                <w:webHidden/>
              </w:rPr>
              <w:t>51</w:t>
            </w:r>
            <w:r w:rsidR="00C10387">
              <w:rPr>
                <w:webHidden/>
              </w:rPr>
              <w:fldChar w:fldCharType="end"/>
            </w:r>
          </w:hyperlink>
        </w:p>
        <w:p w14:paraId="7993F091" w14:textId="77777777" w:rsidR="00C10387" w:rsidRDefault="00C31067">
          <w:pPr>
            <w:pStyle w:val="32"/>
            <w:rPr>
              <w:rFonts w:asciiTheme="minorHAnsi" w:eastAsiaTheme="minorEastAsia" w:hAnsiTheme="minorHAnsi" w:cstheme="minorBidi"/>
            </w:rPr>
          </w:pPr>
          <w:hyperlink w:anchor="_Toc190251755" w:history="1">
            <w:r w:rsidR="00C10387" w:rsidRPr="00C81273">
              <w:rPr>
                <w:rStyle w:val="afb"/>
                <w:rFonts w:eastAsia="Calibri" w:cs="Arial"/>
                <w:b/>
                <w:i/>
              </w:rPr>
              <w:t>3.2. Предявени искове от прокурора. Уважени и неуважени искове.</w:t>
            </w:r>
            <w:r w:rsidR="00C10387">
              <w:rPr>
                <w:webHidden/>
              </w:rPr>
              <w:tab/>
            </w:r>
            <w:r w:rsidR="00C10387">
              <w:rPr>
                <w:webHidden/>
              </w:rPr>
              <w:fldChar w:fldCharType="begin"/>
            </w:r>
            <w:r w:rsidR="00C10387">
              <w:rPr>
                <w:webHidden/>
              </w:rPr>
              <w:instrText xml:space="preserve"> PAGEREF _Toc190251755 \h </w:instrText>
            </w:r>
            <w:r w:rsidR="00C10387">
              <w:rPr>
                <w:webHidden/>
              </w:rPr>
            </w:r>
            <w:r w:rsidR="00C10387">
              <w:rPr>
                <w:webHidden/>
              </w:rPr>
              <w:fldChar w:fldCharType="separate"/>
            </w:r>
            <w:r>
              <w:rPr>
                <w:webHidden/>
              </w:rPr>
              <w:t>51</w:t>
            </w:r>
            <w:r w:rsidR="00C10387">
              <w:rPr>
                <w:webHidden/>
              </w:rPr>
              <w:fldChar w:fldCharType="end"/>
            </w:r>
          </w:hyperlink>
        </w:p>
        <w:p w14:paraId="58B76E67" w14:textId="77777777" w:rsidR="00C10387" w:rsidRDefault="00C31067">
          <w:pPr>
            <w:pStyle w:val="32"/>
            <w:rPr>
              <w:rFonts w:asciiTheme="minorHAnsi" w:eastAsiaTheme="minorEastAsia" w:hAnsiTheme="minorHAnsi" w:cstheme="minorBidi"/>
            </w:rPr>
          </w:pPr>
          <w:hyperlink w:anchor="_Toc190251757" w:history="1">
            <w:r w:rsidR="00C10387" w:rsidRPr="00C81273">
              <w:rPr>
                <w:rStyle w:val="afb"/>
                <w:rFonts w:eastAsia="Calibri" w:cs="Arial"/>
                <w:b/>
                <w:i/>
              </w:rPr>
              <w:t>3.3. Участие в съдебни заседания по гражданско-съдебния надзор:</w:t>
            </w:r>
            <w:r w:rsidR="00C10387">
              <w:rPr>
                <w:webHidden/>
              </w:rPr>
              <w:tab/>
            </w:r>
            <w:r w:rsidR="00C10387">
              <w:rPr>
                <w:webHidden/>
              </w:rPr>
              <w:fldChar w:fldCharType="begin"/>
            </w:r>
            <w:r w:rsidR="00C10387">
              <w:rPr>
                <w:webHidden/>
              </w:rPr>
              <w:instrText xml:space="preserve"> PAGEREF _Toc190251757 \h </w:instrText>
            </w:r>
            <w:r w:rsidR="00C10387">
              <w:rPr>
                <w:webHidden/>
              </w:rPr>
            </w:r>
            <w:r w:rsidR="00C10387">
              <w:rPr>
                <w:webHidden/>
              </w:rPr>
              <w:fldChar w:fldCharType="separate"/>
            </w:r>
            <w:r>
              <w:rPr>
                <w:webHidden/>
              </w:rPr>
              <w:t>52</w:t>
            </w:r>
            <w:r w:rsidR="00C10387">
              <w:rPr>
                <w:webHidden/>
              </w:rPr>
              <w:fldChar w:fldCharType="end"/>
            </w:r>
          </w:hyperlink>
        </w:p>
        <w:p w14:paraId="10E6E9F0" w14:textId="77777777" w:rsidR="00C10387" w:rsidRDefault="00C31067">
          <w:pPr>
            <w:pStyle w:val="32"/>
            <w:rPr>
              <w:rFonts w:asciiTheme="minorHAnsi" w:eastAsiaTheme="minorEastAsia" w:hAnsiTheme="minorHAnsi" w:cstheme="minorBidi"/>
            </w:rPr>
          </w:pPr>
          <w:hyperlink w:anchor="_Toc190251761" w:history="1">
            <w:r w:rsidR="00C10387" w:rsidRPr="00C81273">
              <w:rPr>
                <w:rStyle w:val="afb"/>
                <w:rFonts w:eastAsia="Calibri" w:cs="Arial"/>
                <w:b/>
                <w:i/>
              </w:rPr>
              <w:t>3.4. Дейност по Закона за отнемане в полза на държавата на имущество, придобито от престъпна дейност.</w:t>
            </w:r>
            <w:r w:rsidR="00C10387">
              <w:rPr>
                <w:webHidden/>
              </w:rPr>
              <w:tab/>
            </w:r>
            <w:r w:rsidR="00C10387">
              <w:rPr>
                <w:webHidden/>
              </w:rPr>
              <w:fldChar w:fldCharType="begin"/>
            </w:r>
            <w:r w:rsidR="00C10387">
              <w:rPr>
                <w:webHidden/>
              </w:rPr>
              <w:instrText xml:space="preserve"> PAGEREF _Toc190251761 \h </w:instrText>
            </w:r>
            <w:r w:rsidR="00C10387">
              <w:rPr>
                <w:webHidden/>
              </w:rPr>
            </w:r>
            <w:r w:rsidR="00C10387">
              <w:rPr>
                <w:webHidden/>
              </w:rPr>
              <w:fldChar w:fldCharType="separate"/>
            </w:r>
            <w:r>
              <w:rPr>
                <w:webHidden/>
              </w:rPr>
              <w:t>52</w:t>
            </w:r>
            <w:r w:rsidR="00C10387">
              <w:rPr>
                <w:webHidden/>
              </w:rPr>
              <w:fldChar w:fldCharType="end"/>
            </w:r>
          </w:hyperlink>
        </w:p>
        <w:p w14:paraId="05A96180" w14:textId="77777777" w:rsidR="00C10387" w:rsidRDefault="00C31067">
          <w:pPr>
            <w:pStyle w:val="32"/>
            <w:rPr>
              <w:rFonts w:asciiTheme="minorHAnsi" w:eastAsiaTheme="minorEastAsia" w:hAnsiTheme="minorHAnsi" w:cstheme="minorBidi"/>
            </w:rPr>
          </w:pPr>
          <w:hyperlink w:anchor="_Toc190251762" w:history="1">
            <w:r w:rsidR="00C10387" w:rsidRPr="00C81273">
              <w:rPr>
                <w:rStyle w:val="afb"/>
                <w:rFonts w:eastAsia="Calibri" w:cs="Arial"/>
                <w:b/>
              </w:rPr>
              <w:t xml:space="preserve">4. Осъдителни решения срещу Прокуратурата на РБ на основание Закона за отговорността на държавата и общините за вреди. Изпълнение на индивидуални и общи </w:t>
            </w:r>
            <w:r w:rsidR="00C10387" w:rsidRPr="00C81273">
              <w:rPr>
                <w:rStyle w:val="afb"/>
                <w:rFonts w:eastAsia="Calibri" w:cs="Arial"/>
                <w:b/>
              </w:rPr>
              <w:lastRenderedPageBreak/>
              <w:t>мерки, във връзка с решенията на Европейския съд по правта на човека по дела срещу България.</w:t>
            </w:r>
            <w:r w:rsidR="00C10387">
              <w:rPr>
                <w:webHidden/>
              </w:rPr>
              <w:tab/>
            </w:r>
            <w:r w:rsidR="00C10387">
              <w:rPr>
                <w:webHidden/>
              </w:rPr>
              <w:fldChar w:fldCharType="begin"/>
            </w:r>
            <w:r w:rsidR="00C10387">
              <w:rPr>
                <w:webHidden/>
              </w:rPr>
              <w:instrText xml:space="preserve"> PAGEREF _Toc190251762 \h </w:instrText>
            </w:r>
            <w:r w:rsidR="00C10387">
              <w:rPr>
                <w:webHidden/>
              </w:rPr>
            </w:r>
            <w:r w:rsidR="00C10387">
              <w:rPr>
                <w:webHidden/>
              </w:rPr>
              <w:fldChar w:fldCharType="separate"/>
            </w:r>
            <w:r>
              <w:rPr>
                <w:webHidden/>
              </w:rPr>
              <w:t>53</w:t>
            </w:r>
            <w:r w:rsidR="00C10387">
              <w:rPr>
                <w:webHidden/>
              </w:rPr>
              <w:fldChar w:fldCharType="end"/>
            </w:r>
          </w:hyperlink>
        </w:p>
        <w:p w14:paraId="4E0E1FA6" w14:textId="745B7EA7" w:rsidR="00C10387" w:rsidRDefault="006B3FC8" w:rsidP="00D0298D">
          <w:pPr>
            <w:pStyle w:val="22"/>
            <w:rPr>
              <w:noProof/>
            </w:rPr>
          </w:pPr>
          <w:r w:rsidRPr="006B3FC8">
            <w:rPr>
              <w:rStyle w:val="afb"/>
              <w:noProof/>
              <w:u w:val="none"/>
            </w:rPr>
            <w:t xml:space="preserve"> </w:t>
          </w:r>
          <w:hyperlink w:anchor="_Toc190251763" w:history="1">
            <w:r w:rsidR="00C10387" w:rsidRPr="00C81273">
              <w:rPr>
                <w:rStyle w:val="afb"/>
                <w:rFonts w:ascii="Times New Roman" w:eastAsia="Calibri" w:hAnsi="Times New Roman" w:cs="Arial"/>
                <w:b/>
                <w:iCs/>
                <w:noProof/>
              </w:rPr>
              <w:t>5. Изпълнение на наказанията и други принудителни мерки.</w:t>
            </w:r>
            <w:r w:rsidR="00C10387">
              <w:rPr>
                <w:noProof/>
                <w:webHidden/>
              </w:rPr>
              <w:tab/>
            </w:r>
            <w:r w:rsidR="00C10387">
              <w:rPr>
                <w:noProof/>
                <w:webHidden/>
              </w:rPr>
              <w:fldChar w:fldCharType="begin"/>
            </w:r>
            <w:r w:rsidR="00C10387">
              <w:rPr>
                <w:noProof/>
                <w:webHidden/>
              </w:rPr>
              <w:instrText xml:space="preserve"> PAGEREF _Toc190251763 \h </w:instrText>
            </w:r>
            <w:r w:rsidR="00C10387">
              <w:rPr>
                <w:noProof/>
                <w:webHidden/>
              </w:rPr>
            </w:r>
            <w:r w:rsidR="00C10387">
              <w:rPr>
                <w:noProof/>
                <w:webHidden/>
              </w:rPr>
              <w:fldChar w:fldCharType="separate"/>
            </w:r>
            <w:r w:rsidR="00C31067">
              <w:rPr>
                <w:noProof/>
                <w:webHidden/>
              </w:rPr>
              <w:t>55</w:t>
            </w:r>
            <w:r w:rsidR="00C10387">
              <w:rPr>
                <w:noProof/>
                <w:webHidden/>
              </w:rPr>
              <w:fldChar w:fldCharType="end"/>
            </w:r>
          </w:hyperlink>
        </w:p>
        <w:p w14:paraId="0EE10D55" w14:textId="77777777" w:rsidR="00C10387" w:rsidRDefault="00C31067" w:rsidP="00D0298D">
          <w:pPr>
            <w:pStyle w:val="22"/>
            <w:ind w:left="0"/>
            <w:rPr>
              <w:noProof/>
            </w:rPr>
          </w:pPr>
          <w:hyperlink w:anchor="_Toc190251764" w:history="1">
            <w:r w:rsidR="00C10387" w:rsidRPr="00C10387">
              <w:rPr>
                <w:rStyle w:val="afb"/>
                <w:rFonts w:ascii="Times New Roman" w:hAnsi="Times New Roman" w:cs="Times New Roman"/>
                <w:b/>
                <w:noProof/>
              </w:rPr>
              <w:t>III. ДЕЙНОСТ ПО ИЗПЪЛНЕНИЕ НА ПРЕПОРЪКИТЕ В РАМКИТЕ НА МЕХАНИЗМА ЗА СЪТРУДНИЧЕСТВО И ПРОВЕРКА. СПЕЦИАЛЕН НАДЗОР И НАКАЗАТЕЛНИ ПРОИЗВОДСТВА, ОБРАЗУВАНИ  ЗА НЯКОИ КАТЕГОРИИ ТЕЖКИ ПРЕСТЪПЛЕНИЯ И ТАКИВА ОТ ОСОБЕН ОБЩЕСТВЕН ИНТЕРЕС, ВКЛЮЧИТЕЛНО НАБЛЮДАВАНИ ОТ ВСС.</w:t>
            </w:r>
            <w:r w:rsidR="00C10387">
              <w:rPr>
                <w:noProof/>
                <w:webHidden/>
              </w:rPr>
              <w:tab/>
            </w:r>
            <w:r w:rsidR="00C10387">
              <w:rPr>
                <w:noProof/>
                <w:webHidden/>
              </w:rPr>
              <w:fldChar w:fldCharType="begin"/>
            </w:r>
            <w:r w:rsidR="00C10387">
              <w:rPr>
                <w:noProof/>
                <w:webHidden/>
              </w:rPr>
              <w:instrText xml:space="preserve"> PAGEREF _Toc190251764 \h </w:instrText>
            </w:r>
            <w:r w:rsidR="00C10387">
              <w:rPr>
                <w:noProof/>
                <w:webHidden/>
              </w:rPr>
            </w:r>
            <w:r w:rsidR="00C10387">
              <w:rPr>
                <w:noProof/>
                <w:webHidden/>
              </w:rPr>
              <w:fldChar w:fldCharType="separate"/>
            </w:r>
            <w:r>
              <w:rPr>
                <w:noProof/>
                <w:webHidden/>
              </w:rPr>
              <w:t>59</w:t>
            </w:r>
            <w:r w:rsidR="00C10387">
              <w:rPr>
                <w:noProof/>
                <w:webHidden/>
              </w:rPr>
              <w:fldChar w:fldCharType="end"/>
            </w:r>
          </w:hyperlink>
        </w:p>
        <w:p w14:paraId="6AC92A2D" w14:textId="77777777" w:rsidR="00C10387" w:rsidRDefault="00C31067">
          <w:pPr>
            <w:pStyle w:val="32"/>
            <w:rPr>
              <w:rFonts w:asciiTheme="minorHAnsi" w:eastAsiaTheme="minorEastAsia" w:hAnsiTheme="minorHAnsi" w:cstheme="minorBidi"/>
            </w:rPr>
          </w:pPr>
          <w:hyperlink w:anchor="_Toc190251765" w:history="1">
            <w:r w:rsidR="00C10387" w:rsidRPr="00C81273">
              <w:rPr>
                <w:rStyle w:val="afb"/>
                <w:b/>
              </w:rPr>
              <w:t>1.Дела, образувани за престъпления, свързани с организираната престъпност.</w:t>
            </w:r>
            <w:r w:rsidR="00C10387">
              <w:rPr>
                <w:webHidden/>
              </w:rPr>
              <w:tab/>
            </w:r>
            <w:r w:rsidR="00C10387">
              <w:rPr>
                <w:webHidden/>
              </w:rPr>
              <w:fldChar w:fldCharType="begin"/>
            </w:r>
            <w:r w:rsidR="00C10387">
              <w:rPr>
                <w:webHidden/>
              </w:rPr>
              <w:instrText xml:space="preserve"> PAGEREF _Toc190251765 \h </w:instrText>
            </w:r>
            <w:r w:rsidR="00C10387">
              <w:rPr>
                <w:webHidden/>
              </w:rPr>
            </w:r>
            <w:r w:rsidR="00C10387">
              <w:rPr>
                <w:webHidden/>
              </w:rPr>
              <w:fldChar w:fldCharType="separate"/>
            </w:r>
            <w:r>
              <w:rPr>
                <w:webHidden/>
              </w:rPr>
              <w:t>59</w:t>
            </w:r>
            <w:r w:rsidR="00C10387">
              <w:rPr>
                <w:webHidden/>
              </w:rPr>
              <w:fldChar w:fldCharType="end"/>
            </w:r>
          </w:hyperlink>
        </w:p>
        <w:p w14:paraId="4A81426D" w14:textId="77777777" w:rsidR="00C10387" w:rsidRDefault="00C31067">
          <w:pPr>
            <w:pStyle w:val="32"/>
            <w:rPr>
              <w:rFonts w:asciiTheme="minorHAnsi" w:eastAsiaTheme="minorEastAsia" w:hAnsiTheme="minorHAnsi" w:cstheme="minorBidi"/>
            </w:rPr>
          </w:pPr>
          <w:hyperlink w:anchor="_Toc190251770" w:history="1">
            <w:r w:rsidR="00C10387" w:rsidRPr="00C81273">
              <w:rPr>
                <w:rStyle w:val="afb"/>
                <w:b/>
              </w:rPr>
              <w:t>2. Дела, образувани за корупционни престъпления в региона на ОП Монтана.</w:t>
            </w:r>
            <w:r w:rsidR="00C10387">
              <w:rPr>
                <w:webHidden/>
              </w:rPr>
              <w:tab/>
            </w:r>
            <w:r w:rsidR="00C10387">
              <w:rPr>
                <w:webHidden/>
              </w:rPr>
              <w:fldChar w:fldCharType="begin"/>
            </w:r>
            <w:r w:rsidR="00C10387">
              <w:rPr>
                <w:webHidden/>
              </w:rPr>
              <w:instrText xml:space="preserve"> PAGEREF _Toc190251770 \h </w:instrText>
            </w:r>
            <w:r w:rsidR="00C10387">
              <w:rPr>
                <w:webHidden/>
              </w:rPr>
            </w:r>
            <w:r w:rsidR="00C10387">
              <w:rPr>
                <w:webHidden/>
              </w:rPr>
              <w:fldChar w:fldCharType="separate"/>
            </w:r>
            <w:r>
              <w:rPr>
                <w:webHidden/>
              </w:rPr>
              <w:t>60</w:t>
            </w:r>
            <w:r w:rsidR="00C10387">
              <w:rPr>
                <w:webHidden/>
              </w:rPr>
              <w:fldChar w:fldCharType="end"/>
            </w:r>
          </w:hyperlink>
        </w:p>
        <w:p w14:paraId="3E282E96" w14:textId="77777777" w:rsidR="00C10387" w:rsidRDefault="00C31067">
          <w:pPr>
            <w:pStyle w:val="32"/>
            <w:rPr>
              <w:rFonts w:asciiTheme="minorHAnsi" w:eastAsiaTheme="minorEastAsia" w:hAnsiTheme="minorHAnsi" w:cstheme="minorBidi"/>
            </w:rPr>
          </w:pPr>
          <w:hyperlink w:anchor="_Toc190251773" w:history="1">
            <w:r w:rsidR="00C10387" w:rsidRPr="00C81273">
              <w:rPr>
                <w:rStyle w:val="afb"/>
                <w:b/>
              </w:rPr>
              <w:t>3. Изпиране на пари.</w:t>
            </w:r>
            <w:r w:rsidR="00C10387">
              <w:rPr>
                <w:webHidden/>
              </w:rPr>
              <w:tab/>
            </w:r>
            <w:r w:rsidR="00C10387">
              <w:rPr>
                <w:webHidden/>
              </w:rPr>
              <w:fldChar w:fldCharType="begin"/>
            </w:r>
            <w:r w:rsidR="00C10387">
              <w:rPr>
                <w:webHidden/>
              </w:rPr>
              <w:instrText xml:space="preserve"> PAGEREF _Toc190251773 \h </w:instrText>
            </w:r>
            <w:r w:rsidR="00C10387">
              <w:rPr>
                <w:webHidden/>
              </w:rPr>
            </w:r>
            <w:r w:rsidR="00C10387">
              <w:rPr>
                <w:webHidden/>
              </w:rPr>
              <w:fldChar w:fldCharType="separate"/>
            </w:r>
            <w:r>
              <w:rPr>
                <w:webHidden/>
              </w:rPr>
              <w:t>61</w:t>
            </w:r>
            <w:r w:rsidR="00C10387">
              <w:rPr>
                <w:webHidden/>
              </w:rPr>
              <w:fldChar w:fldCharType="end"/>
            </w:r>
          </w:hyperlink>
        </w:p>
        <w:p w14:paraId="5CF7535C" w14:textId="77777777" w:rsidR="00C10387" w:rsidRDefault="00C31067">
          <w:pPr>
            <w:pStyle w:val="32"/>
            <w:rPr>
              <w:rFonts w:asciiTheme="minorHAnsi" w:eastAsiaTheme="minorEastAsia" w:hAnsiTheme="minorHAnsi" w:cstheme="minorBidi"/>
            </w:rPr>
          </w:pPr>
          <w:hyperlink w:anchor="_Toc190251776" w:history="1">
            <w:r w:rsidR="00C10387" w:rsidRPr="00C81273">
              <w:rPr>
                <w:rStyle w:val="afb"/>
                <w:b/>
              </w:rPr>
              <w:t>4. Дела с предмет – имущество и/или средства от фондове, принадлежащи на Европейския съюз или предоставени от ЕС на Българската държава.</w:t>
            </w:r>
            <w:r w:rsidR="00C10387">
              <w:rPr>
                <w:webHidden/>
              </w:rPr>
              <w:tab/>
            </w:r>
            <w:r w:rsidR="00C10387">
              <w:rPr>
                <w:webHidden/>
              </w:rPr>
              <w:fldChar w:fldCharType="begin"/>
            </w:r>
            <w:r w:rsidR="00C10387">
              <w:rPr>
                <w:webHidden/>
              </w:rPr>
              <w:instrText xml:space="preserve"> PAGEREF _Toc190251776 \h </w:instrText>
            </w:r>
            <w:r w:rsidR="00C10387">
              <w:rPr>
                <w:webHidden/>
              </w:rPr>
            </w:r>
            <w:r w:rsidR="00C10387">
              <w:rPr>
                <w:webHidden/>
              </w:rPr>
              <w:fldChar w:fldCharType="separate"/>
            </w:r>
            <w:r>
              <w:rPr>
                <w:webHidden/>
              </w:rPr>
              <w:t>62</w:t>
            </w:r>
            <w:r w:rsidR="00C10387">
              <w:rPr>
                <w:webHidden/>
              </w:rPr>
              <w:fldChar w:fldCharType="end"/>
            </w:r>
          </w:hyperlink>
        </w:p>
        <w:p w14:paraId="1745C71E" w14:textId="77777777" w:rsidR="00C10387" w:rsidRDefault="00C31067">
          <w:pPr>
            <w:pStyle w:val="32"/>
            <w:rPr>
              <w:rFonts w:asciiTheme="minorHAnsi" w:eastAsiaTheme="minorEastAsia" w:hAnsiTheme="minorHAnsi" w:cstheme="minorBidi"/>
            </w:rPr>
          </w:pPr>
          <w:hyperlink w:anchor="_Toc190251777" w:history="1">
            <w:r w:rsidR="00C10387" w:rsidRPr="00C81273">
              <w:rPr>
                <w:rStyle w:val="afb"/>
                <w:b/>
              </w:rPr>
              <w:t>5. Данъчни престъпления.</w:t>
            </w:r>
            <w:r w:rsidR="00C10387">
              <w:rPr>
                <w:webHidden/>
              </w:rPr>
              <w:tab/>
            </w:r>
            <w:r w:rsidR="00C10387">
              <w:rPr>
                <w:webHidden/>
              </w:rPr>
              <w:fldChar w:fldCharType="begin"/>
            </w:r>
            <w:r w:rsidR="00C10387">
              <w:rPr>
                <w:webHidden/>
              </w:rPr>
              <w:instrText xml:space="preserve"> PAGEREF _Toc190251777 \h </w:instrText>
            </w:r>
            <w:r w:rsidR="00C10387">
              <w:rPr>
                <w:webHidden/>
              </w:rPr>
            </w:r>
            <w:r w:rsidR="00C10387">
              <w:rPr>
                <w:webHidden/>
              </w:rPr>
              <w:fldChar w:fldCharType="separate"/>
            </w:r>
            <w:r>
              <w:rPr>
                <w:webHidden/>
              </w:rPr>
              <w:t>63</w:t>
            </w:r>
            <w:r w:rsidR="00C10387">
              <w:rPr>
                <w:webHidden/>
              </w:rPr>
              <w:fldChar w:fldCharType="end"/>
            </w:r>
          </w:hyperlink>
        </w:p>
        <w:p w14:paraId="338AD8DA" w14:textId="77777777" w:rsidR="00C10387" w:rsidRDefault="00C31067">
          <w:pPr>
            <w:pStyle w:val="32"/>
            <w:rPr>
              <w:rFonts w:asciiTheme="minorHAnsi" w:eastAsiaTheme="minorEastAsia" w:hAnsiTheme="minorHAnsi" w:cstheme="minorBidi"/>
            </w:rPr>
          </w:pPr>
          <w:hyperlink w:anchor="_Toc190251782" w:history="1">
            <w:r w:rsidR="00C10387" w:rsidRPr="00C81273">
              <w:rPr>
                <w:rStyle w:val="afb"/>
                <w:b/>
              </w:rPr>
              <w:t>6. Дела, образувани за престъпления, свързани с изготвяне, прекарване в обръщение и използване на неистински и преправени парични знаци и банкови карти. Решения на прокурора и съда по тях.</w:t>
            </w:r>
            <w:r w:rsidR="00C10387">
              <w:rPr>
                <w:webHidden/>
              </w:rPr>
              <w:tab/>
            </w:r>
            <w:r w:rsidR="00C10387">
              <w:rPr>
                <w:webHidden/>
              </w:rPr>
              <w:fldChar w:fldCharType="begin"/>
            </w:r>
            <w:r w:rsidR="00C10387">
              <w:rPr>
                <w:webHidden/>
              </w:rPr>
              <w:instrText xml:space="preserve"> PAGEREF _Toc190251782 \h </w:instrText>
            </w:r>
            <w:r w:rsidR="00C10387">
              <w:rPr>
                <w:webHidden/>
              </w:rPr>
            </w:r>
            <w:r w:rsidR="00C10387">
              <w:rPr>
                <w:webHidden/>
              </w:rPr>
              <w:fldChar w:fldCharType="separate"/>
            </w:r>
            <w:r>
              <w:rPr>
                <w:webHidden/>
              </w:rPr>
              <w:t>65</w:t>
            </w:r>
            <w:r w:rsidR="00C10387">
              <w:rPr>
                <w:webHidden/>
              </w:rPr>
              <w:fldChar w:fldCharType="end"/>
            </w:r>
          </w:hyperlink>
        </w:p>
        <w:p w14:paraId="6272F372" w14:textId="77777777" w:rsidR="00C10387" w:rsidRDefault="00C31067">
          <w:pPr>
            <w:pStyle w:val="32"/>
            <w:rPr>
              <w:rFonts w:asciiTheme="minorHAnsi" w:eastAsiaTheme="minorEastAsia" w:hAnsiTheme="minorHAnsi" w:cstheme="minorBidi"/>
            </w:rPr>
          </w:pPr>
          <w:hyperlink w:anchor="_Toc190251786" w:history="1">
            <w:r w:rsidR="00C10387" w:rsidRPr="00C81273">
              <w:rPr>
                <w:rStyle w:val="afb"/>
                <w:b/>
              </w:rPr>
              <w:t>7. Дела с предмет митническа контрабанда.</w:t>
            </w:r>
            <w:r w:rsidR="00C10387">
              <w:rPr>
                <w:webHidden/>
              </w:rPr>
              <w:tab/>
            </w:r>
            <w:r w:rsidR="00C10387">
              <w:rPr>
                <w:webHidden/>
              </w:rPr>
              <w:fldChar w:fldCharType="begin"/>
            </w:r>
            <w:r w:rsidR="00C10387">
              <w:rPr>
                <w:webHidden/>
              </w:rPr>
              <w:instrText xml:space="preserve"> PAGEREF _Toc190251786 \h </w:instrText>
            </w:r>
            <w:r w:rsidR="00C10387">
              <w:rPr>
                <w:webHidden/>
              </w:rPr>
            </w:r>
            <w:r w:rsidR="00C10387">
              <w:rPr>
                <w:webHidden/>
              </w:rPr>
              <w:fldChar w:fldCharType="separate"/>
            </w:r>
            <w:r>
              <w:rPr>
                <w:webHidden/>
              </w:rPr>
              <w:t>67</w:t>
            </w:r>
            <w:r w:rsidR="00C10387">
              <w:rPr>
                <w:webHidden/>
              </w:rPr>
              <w:fldChar w:fldCharType="end"/>
            </w:r>
          </w:hyperlink>
        </w:p>
        <w:p w14:paraId="6EF255DF" w14:textId="77777777" w:rsidR="00C10387" w:rsidRDefault="00C31067">
          <w:pPr>
            <w:pStyle w:val="32"/>
            <w:rPr>
              <w:rFonts w:asciiTheme="minorHAnsi" w:eastAsiaTheme="minorEastAsia" w:hAnsiTheme="minorHAnsi" w:cstheme="minorBidi"/>
            </w:rPr>
          </w:pPr>
          <w:hyperlink w:anchor="_Toc190251787" w:history="1">
            <w:r w:rsidR="00C10387" w:rsidRPr="00C81273">
              <w:rPr>
                <w:rStyle w:val="afb"/>
                <w:b/>
              </w:rPr>
              <w:t>8. Дела с предмет наркотични вещества и прекурсори.</w:t>
            </w:r>
            <w:r w:rsidR="00C10387">
              <w:rPr>
                <w:webHidden/>
              </w:rPr>
              <w:tab/>
            </w:r>
            <w:r w:rsidR="00C10387">
              <w:rPr>
                <w:webHidden/>
              </w:rPr>
              <w:fldChar w:fldCharType="begin"/>
            </w:r>
            <w:r w:rsidR="00C10387">
              <w:rPr>
                <w:webHidden/>
              </w:rPr>
              <w:instrText xml:space="preserve"> PAGEREF _Toc190251787 \h </w:instrText>
            </w:r>
            <w:r w:rsidR="00C10387">
              <w:rPr>
                <w:webHidden/>
              </w:rPr>
            </w:r>
            <w:r w:rsidR="00C10387">
              <w:rPr>
                <w:webHidden/>
              </w:rPr>
              <w:fldChar w:fldCharType="separate"/>
            </w:r>
            <w:r>
              <w:rPr>
                <w:webHidden/>
              </w:rPr>
              <w:t>67</w:t>
            </w:r>
            <w:r w:rsidR="00C10387">
              <w:rPr>
                <w:webHidden/>
              </w:rPr>
              <w:fldChar w:fldCharType="end"/>
            </w:r>
          </w:hyperlink>
        </w:p>
        <w:p w14:paraId="2D3035C6" w14:textId="77777777" w:rsidR="00C10387" w:rsidRDefault="00C31067">
          <w:pPr>
            <w:pStyle w:val="32"/>
            <w:rPr>
              <w:rFonts w:asciiTheme="minorHAnsi" w:eastAsiaTheme="minorEastAsia" w:hAnsiTheme="minorHAnsi" w:cstheme="minorBidi"/>
            </w:rPr>
          </w:pPr>
          <w:hyperlink w:anchor="_Toc190251792" w:history="1">
            <w:r w:rsidR="00C10387" w:rsidRPr="00C81273">
              <w:rPr>
                <w:rStyle w:val="afb"/>
                <w:b/>
              </w:rPr>
              <w:t>9. Дела, образувани за престъпления, свързани с незаконен трафик на хора:</w:t>
            </w:r>
            <w:r w:rsidR="00C10387">
              <w:rPr>
                <w:webHidden/>
              </w:rPr>
              <w:tab/>
            </w:r>
            <w:r w:rsidR="00C10387">
              <w:rPr>
                <w:webHidden/>
              </w:rPr>
              <w:fldChar w:fldCharType="begin"/>
            </w:r>
            <w:r w:rsidR="00C10387">
              <w:rPr>
                <w:webHidden/>
              </w:rPr>
              <w:instrText xml:space="preserve"> PAGEREF _Toc190251792 \h </w:instrText>
            </w:r>
            <w:r w:rsidR="00C10387">
              <w:rPr>
                <w:webHidden/>
              </w:rPr>
            </w:r>
            <w:r w:rsidR="00C10387">
              <w:rPr>
                <w:webHidden/>
              </w:rPr>
              <w:fldChar w:fldCharType="separate"/>
            </w:r>
            <w:r>
              <w:rPr>
                <w:webHidden/>
              </w:rPr>
              <w:t>69</w:t>
            </w:r>
            <w:r w:rsidR="00C10387">
              <w:rPr>
                <w:webHidden/>
              </w:rPr>
              <w:fldChar w:fldCharType="end"/>
            </w:r>
          </w:hyperlink>
        </w:p>
        <w:p w14:paraId="5C1E3A12" w14:textId="77777777" w:rsidR="00C10387" w:rsidRDefault="00C31067">
          <w:pPr>
            <w:pStyle w:val="32"/>
            <w:rPr>
              <w:rFonts w:asciiTheme="minorHAnsi" w:eastAsiaTheme="minorEastAsia" w:hAnsiTheme="minorHAnsi" w:cstheme="minorBidi"/>
            </w:rPr>
          </w:pPr>
          <w:hyperlink w:anchor="_Toc190251797" w:history="1">
            <w:r w:rsidR="00C10387" w:rsidRPr="00C81273">
              <w:rPr>
                <w:rStyle w:val="afb"/>
                <w:b/>
              </w:rPr>
              <w:t>10. Дела, образувани за престъпления, извършени от непълнолетни лица:</w:t>
            </w:r>
            <w:r w:rsidR="00C10387">
              <w:rPr>
                <w:webHidden/>
              </w:rPr>
              <w:tab/>
            </w:r>
            <w:r w:rsidR="00C10387">
              <w:rPr>
                <w:webHidden/>
              </w:rPr>
              <w:fldChar w:fldCharType="begin"/>
            </w:r>
            <w:r w:rsidR="00C10387">
              <w:rPr>
                <w:webHidden/>
              </w:rPr>
              <w:instrText xml:space="preserve"> PAGEREF _Toc190251797 \h </w:instrText>
            </w:r>
            <w:r w:rsidR="00C10387">
              <w:rPr>
                <w:webHidden/>
              </w:rPr>
            </w:r>
            <w:r w:rsidR="00C10387">
              <w:rPr>
                <w:webHidden/>
              </w:rPr>
              <w:fldChar w:fldCharType="separate"/>
            </w:r>
            <w:r>
              <w:rPr>
                <w:webHidden/>
              </w:rPr>
              <w:t>71</w:t>
            </w:r>
            <w:r w:rsidR="00C10387">
              <w:rPr>
                <w:webHidden/>
              </w:rPr>
              <w:fldChar w:fldCharType="end"/>
            </w:r>
          </w:hyperlink>
        </w:p>
        <w:p w14:paraId="131FA2A5" w14:textId="77777777" w:rsidR="00C10387" w:rsidRDefault="00C31067">
          <w:pPr>
            <w:pStyle w:val="14"/>
            <w:tabs>
              <w:tab w:val="right" w:leader="dot" w:pos="9487"/>
            </w:tabs>
            <w:rPr>
              <w:noProof/>
            </w:rPr>
          </w:pPr>
          <w:hyperlink w:anchor="_Toc190251802" w:history="1">
            <w:r w:rsidR="00C10387" w:rsidRPr="00C81273">
              <w:rPr>
                <w:rStyle w:val="afb"/>
                <w:rFonts w:ascii="Times New Roman" w:hAnsi="Times New Roman"/>
                <w:b/>
                <w:caps/>
                <w:noProof/>
                <w:kern w:val="32"/>
                <w:lang w:val="en-US"/>
              </w:rPr>
              <w:t>IV</w:t>
            </w:r>
            <w:r w:rsidR="00C10387" w:rsidRPr="00C81273">
              <w:rPr>
                <w:rStyle w:val="afb"/>
                <w:rFonts w:ascii="Times New Roman" w:hAnsi="Times New Roman"/>
                <w:b/>
                <w:caps/>
                <w:noProof/>
                <w:kern w:val="32"/>
              </w:rPr>
              <w:t xml:space="preserve">. </w:t>
            </w:r>
            <w:r w:rsidR="00C10387" w:rsidRPr="00C81273">
              <w:rPr>
                <w:rStyle w:val="afb"/>
                <w:rFonts w:ascii="Times New Roman" w:hAnsi="Times New Roman"/>
                <w:b/>
                <w:caps/>
                <w:noProof/>
                <w:kern w:val="32"/>
                <w:lang w:val="en-US"/>
              </w:rPr>
              <w:t xml:space="preserve">ДЕЙНОСТ НА ТЕРИТОРИАЛНИТЕ ПРОКУРАТУРИ И НА ОКРЪЖНА ПРОКУРАТУРА МОНТАНА ПО </w:t>
            </w:r>
            <w:r w:rsidR="00C10387" w:rsidRPr="00C81273">
              <w:rPr>
                <w:rStyle w:val="afb"/>
                <w:rFonts w:ascii="Times New Roman" w:hAnsi="Times New Roman"/>
                <w:b/>
                <w:caps/>
                <w:noProof/>
                <w:kern w:val="32"/>
              </w:rPr>
              <w:t>А</w:t>
            </w:r>
            <w:r w:rsidR="00C10387" w:rsidRPr="00C81273">
              <w:rPr>
                <w:rStyle w:val="afb"/>
                <w:rFonts w:ascii="Times New Roman" w:hAnsi="Times New Roman"/>
                <w:b/>
                <w:caps/>
                <w:noProof/>
                <w:kern w:val="32"/>
                <w:lang w:val="en-US"/>
              </w:rPr>
              <w:t>ДМИНИСТРАТИВНО</w:t>
            </w:r>
            <w:r w:rsidR="00C10387" w:rsidRPr="00C81273">
              <w:rPr>
                <w:rStyle w:val="afb"/>
                <w:rFonts w:ascii="Times New Roman" w:hAnsi="Times New Roman"/>
                <w:b/>
                <w:caps/>
                <w:noProof/>
                <w:kern w:val="32"/>
              </w:rPr>
              <w:t>-</w:t>
            </w:r>
            <w:r w:rsidR="00C10387" w:rsidRPr="00C81273">
              <w:rPr>
                <w:rStyle w:val="afb"/>
                <w:rFonts w:ascii="Times New Roman" w:hAnsi="Times New Roman"/>
                <w:b/>
                <w:caps/>
                <w:noProof/>
                <w:kern w:val="32"/>
                <w:lang w:val="en-US"/>
              </w:rPr>
              <w:t>СЪДЕБНИЯ НАДЗОР И НАДЗОРА ЗА ЗАКОННОСТ</w:t>
            </w:r>
            <w:r w:rsidR="00C10387">
              <w:rPr>
                <w:noProof/>
                <w:webHidden/>
              </w:rPr>
              <w:tab/>
            </w:r>
            <w:r w:rsidR="00C10387">
              <w:rPr>
                <w:noProof/>
                <w:webHidden/>
              </w:rPr>
              <w:fldChar w:fldCharType="begin"/>
            </w:r>
            <w:r w:rsidR="00C10387">
              <w:rPr>
                <w:noProof/>
                <w:webHidden/>
              </w:rPr>
              <w:instrText xml:space="preserve"> PAGEREF _Toc190251802 \h </w:instrText>
            </w:r>
            <w:r w:rsidR="00C10387">
              <w:rPr>
                <w:noProof/>
                <w:webHidden/>
              </w:rPr>
            </w:r>
            <w:r w:rsidR="00C10387">
              <w:rPr>
                <w:noProof/>
                <w:webHidden/>
              </w:rPr>
              <w:fldChar w:fldCharType="separate"/>
            </w:r>
            <w:r>
              <w:rPr>
                <w:noProof/>
                <w:webHidden/>
              </w:rPr>
              <w:t>73</w:t>
            </w:r>
            <w:r w:rsidR="00C10387">
              <w:rPr>
                <w:noProof/>
                <w:webHidden/>
              </w:rPr>
              <w:fldChar w:fldCharType="end"/>
            </w:r>
          </w:hyperlink>
        </w:p>
        <w:p w14:paraId="3FAF59B3" w14:textId="77777777" w:rsidR="00C10387" w:rsidRDefault="00C31067" w:rsidP="00D0298D">
          <w:pPr>
            <w:pStyle w:val="22"/>
            <w:rPr>
              <w:noProof/>
            </w:rPr>
          </w:pPr>
          <w:hyperlink w:anchor="_Toc190251803" w:history="1">
            <w:r w:rsidR="00C10387" w:rsidRPr="00C81273">
              <w:rPr>
                <w:rStyle w:val="afb"/>
                <w:rFonts w:ascii="Times New Roman" w:eastAsia="Calibri" w:hAnsi="Times New Roman" w:cs="Arial"/>
                <w:b/>
                <w:iCs/>
                <w:noProof/>
              </w:rPr>
              <w:t>ДЕЙНОСТ НА ТЕРИТОРИАЛНИТЕ ПРОКУРАТУРИ</w:t>
            </w:r>
            <w:r w:rsidR="00C10387">
              <w:rPr>
                <w:noProof/>
                <w:webHidden/>
              </w:rPr>
              <w:tab/>
            </w:r>
            <w:r w:rsidR="00C10387">
              <w:rPr>
                <w:noProof/>
                <w:webHidden/>
              </w:rPr>
              <w:fldChar w:fldCharType="begin"/>
            </w:r>
            <w:r w:rsidR="00C10387">
              <w:rPr>
                <w:noProof/>
                <w:webHidden/>
              </w:rPr>
              <w:instrText xml:space="preserve"> PAGEREF _Toc190251803 \h </w:instrText>
            </w:r>
            <w:r w:rsidR="00C10387">
              <w:rPr>
                <w:noProof/>
                <w:webHidden/>
              </w:rPr>
            </w:r>
            <w:r w:rsidR="00C10387">
              <w:rPr>
                <w:noProof/>
                <w:webHidden/>
              </w:rPr>
              <w:fldChar w:fldCharType="separate"/>
            </w:r>
            <w:r>
              <w:rPr>
                <w:noProof/>
                <w:webHidden/>
              </w:rPr>
              <w:t>73</w:t>
            </w:r>
            <w:r w:rsidR="00C10387">
              <w:rPr>
                <w:noProof/>
                <w:webHidden/>
              </w:rPr>
              <w:fldChar w:fldCharType="end"/>
            </w:r>
          </w:hyperlink>
        </w:p>
        <w:p w14:paraId="451105FD" w14:textId="77777777" w:rsidR="00C10387" w:rsidRDefault="00C31067">
          <w:pPr>
            <w:pStyle w:val="32"/>
            <w:rPr>
              <w:rFonts w:asciiTheme="minorHAnsi" w:eastAsiaTheme="minorEastAsia" w:hAnsiTheme="minorHAnsi" w:cstheme="minorBidi"/>
            </w:rPr>
          </w:pPr>
          <w:hyperlink w:anchor="_Toc190251804" w:history="1">
            <w:r w:rsidR="00C10387" w:rsidRPr="00C81273">
              <w:rPr>
                <w:rStyle w:val="afb"/>
                <w:rFonts w:eastAsia="Calibri" w:cs="Arial"/>
                <w:b/>
              </w:rPr>
              <w:t>1. Състояние и организация на дейността по административно-съдебния надзор и надзора за законност по прилагането на закона.</w:t>
            </w:r>
            <w:r w:rsidR="00C10387">
              <w:rPr>
                <w:webHidden/>
              </w:rPr>
              <w:tab/>
            </w:r>
            <w:r w:rsidR="00C10387">
              <w:rPr>
                <w:webHidden/>
              </w:rPr>
              <w:fldChar w:fldCharType="begin"/>
            </w:r>
            <w:r w:rsidR="00C10387">
              <w:rPr>
                <w:webHidden/>
              </w:rPr>
              <w:instrText xml:space="preserve"> PAGEREF _Toc190251804 \h </w:instrText>
            </w:r>
            <w:r w:rsidR="00C10387">
              <w:rPr>
                <w:webHidden/>
              </w:rPr>
            </w:r>
            <w:r w:rsidR="00C10387">
              <w:rPr>
                <w:webHidden/>
              </w:rPr>
              <w:fldChar w:fldCharType="separate"/>
            </w:r>
            <w:r>
              <w:rPr>
                <w:webHidden/>
              </w:rPr>
              <w:t>73</w:t>
            </w:r>
            <w:r w:rsidR="00C10387">
              <w:rPr>
                <w:webHidden/>
              </w:rPr>
              <w:fldChar w:fldCharType="end"/>
            </w:r>
          </w:hyperlink>
        </w:p>
        <w:p w14:paraId="391F8C35" w14:textId="77777777" w:rsidR="00C10387" w:rsidRDefault="00C31067">
          <w:pPr>
            <w:pStyle w:val="32"/>
            <w:rPr>
              <w:rFonts w:asciiTheme="minorHAnsi" w:eastAsiaTheme="minorEastAsia" w:hAnsiTheme="minorHAnsi" w:cstheme="minorBidi"/>
            </w:rPr>
          </w:pPr>
          <w:hyperlink w:anchor="_Toc190251805" w:history="1">
            <w:r w:rsidR="00C10387" w:rsidRPr="00C81273">
              <w:rPr>
                <w:rStyle w:val="afb"/>
                <w:rFonts w:eastAsia="Calibri" w:cs="Arial"/>
                <w:b/>
              </w:rPr>
              <w:t>1.1. Кадрово обезпечаване, квалификация на прокурорите, натовареност по видове надзори и средно на един прокурор.</w:t>
            </w:r>
            <w:r w:rsidR="00C10387">
              <w:rPr>
                <w:webHidden/>
              </w:rPr>
              <w:tab/>
            </w:r>
            <w:r w:rsidR="00C10387">
              <w:rPr>
                <w:webHidden/>
              </w:rPr>
              <w:fldChar w:fldCharType="begin"/>
            </w:r>
            <w:r w:rsidR="00C10387">
              <w:rPr>
                <w:webHidden/>
              </w:rPr>
              <w:instrText xml:space="preserve"> PAGEREF _Toc190251805 \h </w:instrText>
            </w:r>
            <w:r w:rsidR="00C10387">
              <w:rPr>
                <w:webHidden/>
              </w:rPr>
            </w:r>
            <w:r w:rsidR="00C10387">
              <w:rPr>
                <w:webHidden/>
              </w:rPr>
              <w:fldChar w:fldCharType="separate"/>
            </w:r>
            <w:r>
              <w:rPr>
                <w:webHidden/>
              </w:rPr>
              <w:t>74</w:t>
            </w:r>
            <w:r w:rsidR="00C10387">
              <w:rPr>
                <w:webHidden/>
              </w:rPr>
              <w:fldChar w:fldCharType="end"/>
            </w:r>
          </w:hyperlink>
        </w:p>
        <w:p w14:paraId="0A52AA2B" w14:textId="77777777" w:rsidR="00C10387" w:rsidRDefault="00C31067">
          <w:pPr>
            <w:pStyle w:val="32"/>
            <w:rPr>
              <w:rFonts w:asciiTheme="minorHAnsi" w:eastAsiaTheme="minorEastAsia" w:hAnsiTheme="minorHAnsi" w:cstheme="minorBidi"/>
            </w:rPr>
          </w:pPr>
          <w:hyperlink w:anchor="_Toc190251806" w:history="1">
            <w:r w:rsidR="00C10387" w:rsidRPr="00C81273">
              <w:rPr>
                <w:rStyle w:val="afb"/>
                <w:rFonts w:eastAsia="Calibri" w:cs="Arial"/>
                <w:b/>
                <w:i/>
              </w:rPr>
              <w:t>1.2. Проблеми при прилагането на законовата и подзаконовата нормативна уредба и предложения за законодателни промени.</w:t>
            </w:r>
            <w:r w:rsidR="00C10387">
              <w:rPr>
                <w:webHidden/>
              </w:rPr>
              <w:tab/>
            </w:r>
            <w:r w:rsidR="00C10387">
              <w:rPr>
                <w:webHidden/>
              </w:rPr>
              <w:fldChar w:fldCharType="begin"/>
            </w:r>
            <w:r w:rsidR="00C10387">
              <w:rPr>
                <w:webHidden/>
              </w:rPr>
              <w:instrText xml:space="preserve"> PAGEREF _Toc190251806 \h </w:instrText>
            </w:r>
            <w:r w:rsidR="00C10387">
              <w:rPr>
                <w:webHidden/>
              </w:rPr>
            </w:r>
            <w:r w:rsidR="00C10387">
              <w:rPr>
                <w:webHidden/>
              </w:rPr>
              <w:fldChar w:fldCharType="separate"/>
            </w:r>
            <w:r>
              <w:rPr>
                <w:webHidden/>
              </w:rPr>
              <w:t>74</w:t>
            </w:r>
            <w:r w:rsidR="00C10387">
              <w:rPr>
                <w:webHidden/>
              </w:rPr>
              <w:fldChar w:fldCharType="end"/>
            </w:r>
          </w:hyperlink>
        </w:p>
        <w:p w14:paraId="2056F017" w14:textId="77777777" w:rsidR="00C10387" w:rsidRDefault="00C31067">
          <w:pPr>
            <w:pStyle w:val="32"/>
            <w:rPr>
              <w:rFonts w:asciiTheme="minorHAnsi" w:eastAsiaTheme="minorEastAsia" w:hAnsiTheme="minorHAnsi" w:cstheme="minorBidi"/>
            </w:rPr>
          </w:pPr>
          <w:hyperlink w:anchor="_Toc190251807" w:history="1">
            <w:r w:rsidR="00C10387" w:rsidRPr="00C81273">
              <w:rPr>
                <w:rStyle w:val="afb"/>
                <w:rFonts w:eastAsia="Calibri" w:cs="Arial"/>
                <w:b/>
              </w:rPr>
              <w:t>2. Дейност на административния отдел при Окръжна прокуратура Монтана по административно-съдебния надзор за законност на административните актове.</w:t>
            </w:r>
            <w:r w:rsidR="00C10387">
              <w:rPr>
                <w:webHidden/>
              </w:rPr>
              <w:tab/>
            </w:r>
            <w:r w:rsidR="00C10387">
              <w:rPr>
                <w:webHidden/>
              </w:rPr>
              <w:fldChar w:fldCharType="begin"/>
            </w:r>
            <w:r w:rsidR="00C10387">
              <w:rPr>
                <w:webHidden/>
              </w:rPr>
              <w:instrText xml:space="preserve"> PAGEREF _Toc190251807 \h </w:instrText>
            </w:r>
            <w:r w:rsidR="00C10387">
              <w:rPr>
                <w:webHidden/>
              </w:rPr>
            </w:r>
            <w:r w:rsidR="00C10387">
              <w:rPr>
                <w:webHidden/>
              </w:rPr>
              <w:fldChar w:fldCharType="separate"/>
            </w:r>
            <w:r>
              <w:rPr>
                <w:webHidden/>
              </w:rPr>
              <w:t>75</w:t>
            </w:r>
            <w:r w:rsidR="00C10387">
              <w:rPr>
                <w:webHidden/>
              </w:rPr>
              <w:fldChar w:fldCharType="end"/>
            </w:r>
          </w:hyperlink>
        </w:p>
        <w:p w14:paraId="42456C3C" w14:textId="77777777" w:rsidR="00C10387" w:rsidRDefault="00C31067">
          <w:pPr>
            <w:pStyle w:val="32"/>
            <w:rPr>
              <w:rFonts w:asciiTheme="minorHAnsi" w:eastAsiaTheme="minorEastAsia" w:hAnsiTheme="minorHAnsi" w:cstheme="minorBidi"/>
            </w:rPr>
          </w:pPr>
          <w:hyperlink w:anchor="_Toc190251808" w:history="1">
            <w:r w:rsidR="00C10387" w:rsidRPr="00C81273">
              <w:rPr>
                <w:rStyle w:val="afb"/>
                <w:rFonts w:eastAsia="Calibri" w:cs="Arial"/>
                <w:b/>
                <w:i/>
              </w:rPr>
              <w:t>2.1. Участие по закон в съдебни заседания по административни дела.</w:t>
            </w:r>
            <w:r w:rsidR="00C10387">
              <w:rPr>
                <w:webHidden/>
              </w:rPr>
              <w:tab/>
            </w:r>
            <w:r w:rsidR="00C10387">
              <w:rPr>
                <w:webHidden/>
              </w:rPr>
              <w:fldChar w:fldCharType="begin"/>
            </w:r>
            <w:r w:rsidR="00C10387">
              <w:rPr>
                <w:webHidden/>
              </w:rPr>
              <w:instrText xml:space="preserve"> PAGEREF _Toc190251808 \h </w:instrText>
            </w:r>
            <w:r w:rsidR="00C10387">
              <w:rPr>
                <w:webHidden/>
              </w:rPr>
            </w:r>
            <w:r w:rsidR="00C10387">
              <w:rPr>
                <w:webHidden/>
              </w:rPr>
              <w:fldChar w:fldCharType="separate"/>
            </w:r>
            <w:r>
              <w:rPr>
                <w:webHidden/>
              </w:rPr>
              <w:t>75</w:t>
            </w:r>
            <w:r w:rsidR="00C10387">
              <w:rPr>
                <w:webHidden/>
              </w:rPr>
              <w:fldChar w:fldCharType="end"/>
            </w:r>
          </w:hyperlink>
        </w:p>
        <w:p w14:paraId="7C561761" w14:textId="77777777" w:rsidR="00C10387" w:rsidRDefault="00C31067">
          <w:pPr>
            <w:pStyle w:val="32"/>
            <w:rPr>
              <w:rFonts w:asciiTheme="minorHAnsi" w:eastAsiaTheme="minorEastAsia" w:hAnsiTheme="minorHAnsi" w:cstheme="minorBidi"/>
            </w:rPr>
          </w:pPr>
          <w:hyperlink w:anchor="_Toc190251809" w:history="1">
            <w:r w:rsidR="00C10387" w:rsidRPr="00C81273">
              <w:rPr>
                <w:rStyle w:val="afb"/>
                <w:rFonts w:eastAsia="Calibri" w:cs="Arial"/>
                <w:b/>
                <w:bCs/>
                <w:i/>
              </w:rPr>
              <w:t xml:space="preserve">2.2. Участие по преценка в дела, представляващи важен държавен или обществен интерес съгласно Указание № 196/08.06.2011 г. и </w:t>
            </w:r>
            <w:r w:rsidR="00C10387" w:rsidRPr="00C81273">
              <w:rPr>
                <w:rStyle w:val="afb"/>
                <w:rFonts w:eastAsia="Calibri" w:cs="Arial"/>
                <w:b/>
                <w:i/>
              </w:rPr>
              <w:t xml:space="preserve">Указание за участие на прокурорите в административни дела по преценка, когато това се налага от важен държавен или обществен интерес, утвърдено със Заповед № ЛС-4496/13.10.2014 г. </w:t>
            </w:r>
            <w:r w:rsidR="00C10387" w:rsidRPr="00C81273">
              <w:rPr>
                <w:rStyle w:val="afb"/>
                <w:rFonts w:eastAsia="Calibri" w:cs="Arial"/>
                <w:b/>
                <w:bCs/>
                <w:i/>
              </w:rPr>
              <w:t>на главния прокурор и по лична преценка на прокурора, действаща до 09.02.2021 година,  и        Заповед № РД-02-11/09.02.2021 година, с която е  утвърдено ново</w:t>
            </w:r>
            <w:r w:rsidR="00C10387" w:rsidRPr="00C81273">
              <w:rPr>
                <w:rStyle w:val="afb"/>
                <w:rFonts w:eastAsia="Calibri" w:cs="Arial"/>
                <w:b/>
                <w:i/>
              </w:rPr>
              <w:t xml:space="preserve"> Указание за участие на прокурорите в административни дела по преценка, когато това се налага от важен държавен или обществен интерес</w:t>
            </w:r>
            <w:r w:rsidR="00C10387">
              <w:rPr>
                <w:webHidden/>
              </w:rPr>
              <w:tab/>
            </w:r>
            <w:r w:rsidR="00C10387">
              <w:rPr>
                <w:webHidden/>
              </w:rPr>
              <w:fldChar w:fldCharType="begin"/>
            </w:r>
            <w:r w:rsidR="00C10387">
              <w:rPr>
                <w:webHidden/>
              </w:rPr>
              <w:instrText xml:space="preserve"> PAGEREF _Toc190251809 \h </w:instrText>
            </w:r>
            <w:r w:rsidR="00C10387">
              <w:rPr>
                <w:webHidden/>
              </w:rPr>
            </w:r>
            <w:r w:rsidR="00C10387">
              <w:rPr>
                <w:webHidden/>
              </w:rPr>
              <w:fldChar w:fldCharType="separate"/>
            </w:r>
            <w:r>
              <w:rPr>
                <w:webHidden/>
              </w:rPr>
              <w:t>76</w:t>
            </w:r>
            <w:r w:rsidR="00C10387">
              <w:rPr>
                <w:webHidden/>
              </w:rPr>
              <w:fldChar w:fldCharType="end"/>
            </w:r>
          </w:hyperlink>
        </w:p>
        <w:p w14:paraId="0DCBDF6C" w14:textId="77777777" w:rsidR="00C10387" w:rsidRDefault="00C31067">
          <w:pPr>
            <w:pStyle w:val="32"/>
            <w:rPr>
              <w:rFonts w:asciiTheme="minorHAnsi" w:eastAsiaTheme="minorEastAsia" w:hAnsiTheme="minorHAnsi" w:cstheme="minorBidi"/>
            </w:rPr>
          </w:pPr>
          <w:hyperlink w:anchor="_Toc190251810" w:history="1">
            <w:r w:rsidR="00C10387" w:rsidRPr="00C81273">
              <w:rPr>
                <w:rStyle w:val="afb"/>
                <w:rFonts w:eastAsia="Calibri" w:cs="Arial"/>
                <w:b/>
                <w:i/>
              </w:rPr>
              <w:t>2.3. Подадени прокурорски актове до съда и резултатите по тях.</w:t>
            </w:r>
            <w:r w:rsidR="00C10387">
              <w:rPr>
                <w:webHidden/>
              </w:rPr>
              <w:tab/>
            </w:r>
            <w:r w:rsidR="00C10387">
              <w:rPr>
                <w:webHidden/>
              </w:rPr>
              <w:fldChar w:fldCharType="begin"/>
            </w:r>
            <w:r w:rsidR="00C10387">
              <w:rPr>
                <w:webHidden/>
              </w:rPr>
              <w:instrText xml:space="preserve"> PAGEREF _Toc190251810 \h </w:instrText>
            </w:r>
            <w:r w:rsidR="00C10387">
              <w:rPr>
                <w:webHidden/>
              </w:rPr>
            </w:r>
            <w:r w:rsidR="00C10387">
              <w:rPr>
                <w:webHidden/>
              </w:rPr>
              <w:fldChar w:fldCharType="separate"/>
            </w:r>
            <w:r>
              <w:rPr>
                <w:webHidden/>
              </w:rPr>
              <w:t>76</w:t>
            </w:r>
            <w:r w:rsidR="00C10387">
              <w:rPr>
                <w:webHidden/>
              </w:rPr>
              <w:fldChar w:fldCharType="end"/>
            </w:r>
          </w:hyperlink>
        </w:p>
        <w:p w14:paraId="6146FD63" w14:textId="77777777" w:rsidR="00C10387" w:rsidRDefault="00C31067">
          <w:pPr>
            <w:pStyle w:val="32"/>
            <w:rPr>
              <w:rFonts w:asciiTheme="minorHAnsi" w:eastAsiaTheme="minorEastAsia" w:hAnsiTheme="minorHAnsi" w:cstheme="minorBidi"/>
            </w:rPr>
          </w:pPr>
          <w:hyperlink w:anchor="_Toc190251811" w:history="1">
            <w:r w:rsidR="00C10387" w:rsidRPr="00C81273">
              <w:rPr>
                <w:rStyle w:val="afb"/>
                <w:rFonts w:eastAsia="Calibri" w:cs="Arial"/>
                <w:b/>
              </w:rPr>
              <w:t>3. Дейност на Окръжната и Районна прокуратура  Монтана по надзора за законност.</w:t>
            </w:r>
            <w:r w:rsidR="00C10387">
              <w:rPr>
                <w:webHidden/>
              </w:rPr>
              <w:tab/>
            </w:r>
            <w:r w:rsidR="00C10387">
              <w:rPr>
                <w:webHidden/>
              </w:rPr>
              <w:fldChar w:fldCharType="begin"/>
            </w:r>
            <w:r w:rsidR="00C10387">
              <w:rPr>
                <w:webHidden/>
              </w:rPr>
              <w:instrText xml:space="preserve"> PAGEREF _Toc190251811 \h </w:instrText>
            </w:r>
            <w:r w:rsidR="00C10387">
              <w:rPr>
                <w:webHidden/>
              </w:rPr>
            </w:r>
            <w:r w:rsidR="00C10387">
              <w:rPr>
                <w:webHidden/>
              </w:rPr>
              <w:fldChar w:fldCharType="separate"/>
            </w:r>
            <w:r>
              <w:rPr>
                <w:webHidden/>
              </w:rPr>
              <w:t>77</w:t>
            </w:r>
            <w:r w:rsidR="00C10387">
              <w:rPr>
                <w:webHidden/>
              </w:rPr>
              <w:fldChar w:fldCharType="end"/>
            </w:r>
          </w:hyperlink>
        </w:p>
        <w:p w14:paraId="7B739FEB" w14:textId="77777777" w:rsidR="00C10387" w:rsidRDefault="00C31067">
          <w:pPr>
            <w:pStyle w:val="32"/>
            <w:rPr>
              <w:rFonts w:asciiTheme="minorHAnsi" w:eastAsiaTheme="minorEastAsia" w:hAnsiTheme="minorHAnsi" w:cstheme="minorBidi"/>
            </w:rPr>
          </w:pPr>
          <w:hyperlink w:anchor="_Toc190251812" w:history="1">
            <w:r w:rsidR="00C10387" w:rsidRPr="00C81273">
              <w:rPr>
                <w:rStyle w:val="afb"/>
                <w:rFonts w:eastAsia="Calibri" w:cs="Arial"/>
                <w:b/>
                <w:i/>
              </w:rPr>
              <w:t>3.1. Създадена организация на работата по надзора за законност, обем и основни области, в които е осъществяван надзорът за законност през 2024 г. и сравнение с предходните две години.</w:t>
            </w:r>
            <w:r w:rsidR="00C10387">
              <w:rPr>
                <w:webHidden/>
              </w:rPr>
              <w:tab/>
            </w:r>
            <w:r w:rsidR="00C10387">
              <w:rPr>
                <w:webHidden/>
              </w:rPr>
              <w:fldChar w:fldCharType="begin"/>
            </w:r>
            <w:r w:rsidR="00C10387">
              <w:rPr>
                <w:webHidden/>
              </w:rPr>
              <w:instrText xml:space="preserve"> PAGEREF _Toc190251812 \h </w:instrText>
            </w:r>
            <w:r w:rsidR="00C10387">
              <w:rPr>
                <w:webHidden/>
              </w:rPr>
            </w:r>
            <w:r w:rsidR="00C10387">
              <w:rPr>
                <w:webHidden/>
              </w:rPr>
              <w:fldChar w:fldCharType="separate"/>
            </w:r>
            <w:r>
              <w:rPr>
                <w:webHidden/>
              </w:rPr>
              <w:t>77</w:t>
            </w:r>
            <w:r w:rsidR="00C10387">
              <w:rPr>
                <w:webHidden/>
              </w:rPr>
              <w:fldChar w:fldCharType="end"/>
            </w:r>
          </w:hyperlink>
        </w:p>
        <w:p w14:paraId="1DCAFC39" w14:textId="77777777" w:rsidR="00C10387" w:rsidRDefault="00C31067">
          <w:pPr>
            <w:pStyle w:val="32"/>
            <w:rPr>
              <w:rFonts w:asciiTheme="minorHAnsi" w:eastAsiaTheme="minorEastAsia" w:hAnsiTheme="minorHAnsi" w:cstheme="minorBidi"/>
            </w:rPr>
          </w:pPr>
          <w:hyperlink w:anchor="_Toc190251813" w:history="1">
            <w:r w:rsidR="00C10387" w:rsidRPr="00C81273">
              <w:rPr>
                <w:rStyle w:val="afb"/>
                <w:rFonts w:eastAsia="Calibri" w:cs="Arial"/>
                <w:b/>
                <w:i/>
              </w:rPr>
              <w:t>3.2. Планирани и извършени проверки за законност - ефективност на проверките, в т. ч. на различните способи за проверка, проблеми по прилагането на закона.</w:t>
            </w:r>
            <w:r w:rsidR="00C10387">
              <w:rPr>
                <w:webHidden/>
              </w:rPr>
              <w:tab/>
            </w:r>
            <w:r w:rsidR="00C10387">
              <w:rPr>
                <w:webHidden/>
              </w:rPr>
              <w:fldChar w:fldCharType="begin"/>
            </w:r>
            <w:r w:rsidR="00C10387">
              <w:rPr>
                <w:webHidden/>
              </w:rPr>
              <w:instrText xml:space="preserve"> PAGEREF _Toc190251813 \h </w:instrText>
            </w:r>
            <w:r w:rsidR="00C10387">
              <w:rPr>
                <w:webHidden/>
              </w:rPr>
            </w:r>
            <w:r w:rsidR="00C10387">
              <w:rPr>
                <w:webHidden/>
              </w:rPr>
              <w:fldChar w:fldCharType="separate"/>
            </w:r>
            <w:r>
              <w:rPr>
                <w:webHidden/>
              </w:rPr>
              <w:t>78</w:t>
            </w:r>
            <w:r w:rsidR="00C10387">
              <w:rPr>
                <w:webHidden/>
              </w:rPr>
              <w:fldChar w:fldCharType="end"/>
            </w:r>
          </w:hyperlink>
        </w:p>
        <w:p w14:paraId="0F3AE84F" w14:textId="77777777" w:rsidR="00C10387" w:rsidRDefault="00C31067">
          <w:pPr>
            <w:pStyle w:val="32"/>
            <w:rPr>
              <w:rFonts w:asciiTheme="minorHAnsi" w:eastAsiaTheme="minorEastAsia" w:hAnsiTheme="minorHAnsi" w:cstheme="minorBidi"/>
            </w:rPr>
          </w:pPr>
          <w:hyperlink w:anchor="_Toc190251814" w:history="1">
            <w:r w:rsidR="00C10387" w:rsidRPr="00C81273">
              <w:rPr>
                <w:rStyle w:val="afb"/>
                <w:rFonts w:eastAsia="Calibri" w:cs="Arial"/>
                <w:b/>
                <w:i/>
              </w:rPr>
              <w:t>3.3. Взаимодействие със специализираните контролни органи (централни и териториални) и с други държавни и общински органи с контролни функции – форми, състояние, насоки на дейността по надзора за законност спрямо тези органи в краткосрочен и по-дългосрочен план.</w:t>
            </w:r>
            <w:r w:rsidR="00C10387">
              <w:rPr>
                <w:webHidden/>
              </w:rPr>
              <w:tab/>
            </w:r>
            <w:r w:rsidR="00C10387">
              <w:rPr>
                <w:webHidden/>
              </w:rPr>
              <w:fldChar w:fldCharType="begin"/>
            </w:r>
            <w:r w:rsidR="00C10387">
              <w:rPr>
                <w:webHidden/>
              </w:rPr>
              <w:instrText xml:space="preserve"> PAGEREF _Toc190251814 \h </w:instrText>
            </w:r>
            <w:r w:rsidR="00C10387">
              <w:rPr>
                <w:webHidden/>
              </w:rPr>
            </w:r>
            <w:r w:rsidR="00C10387">
              <w:rPr>
                <w:webHidden/>
              </w:rPr>
              <w:fldChar w:fldCharType="separate"/>
            </w:r>
            <w:r>
              <w:rPr>
                <w:webHidden/>
              </w:rPr>
              <w:t>79</w:t>
            </w:r>
            <w:r w:rsidR="00C10387">
              <w:rPr>
                <w:webHidden/>
              </w:rPr>
              <w:fldChar w:fldCharType="end"/>
            </w:r>
          </w:hyperlink>
        </w:p>
        <w:p w14:paraId="61EECAC1" w14:textId="77777777" w:rsidR="00C10387" w:rsidRDefault="00C31067">
          <w:pPr>
            <w:pStyle w:val="32"/>
            <w:rPr>
              <w:rFonts w:asciiTheme="minorHAnsi" w:eastAsiaTheme="minorEastAsia" w:hAnsiTheme="minorHAnsi" w:cstheme="minorBidi"/>
            </w:rPr>
          </w:pPr>
          <w:hyperlink w:anchor="_Toc190251815" w:history="1">
            <w:r w:rsidR="00C10387" w:rsidRPr="00C81273">
              <w:rPr>
                <w:rStyle w:val="afb"/>
                <w:rFonts w:eastAsia="Calibri" w:cs="Arial"/>
                <w:b/>
              </w:rPr>
              <w:t>4. Приоритети, проблеми и предложения за преодоляването им.</w:t>
            </w:r>
            <w:r w:rsidR="00C10387">
              <w:rPr>
                <w:webHidden/>
              </w:rPr>
              <w:tab/>
            </w:r>
            <w:r w:rsidR="00C10387">
              <w:rPr>
                <w:webHidden/>
              </w:rPr>
              <w:fldChar w:fldCharType="begin"/>
            </w:r>
            <w:r w:rsidR="00C10387">
              <w:rPr>
                <w:webHidden/>
              </w:rPr>
              <w:instrText xml:space="preserve"> PAGEREF _Toc190251815 \h </w:instrText>
            </w:r>
            <w:r w:rsidR="00C10387">
              <w:rPr>
                <w:webHidden/>
              </w:rPr>
            </w:r>
            <w:r w:rsidR="00C10387">
              <w:rPr>
                <w:webHidden/>
              </w:rPr>
              <w:fldChar w:fldCharType="separate"/>
            </w:r>
            <w:r>
              <w:rPr>
                <w:webHidden/>
              </w:rPr>
              <w:t>80</w:t>
            </w:r>
            <w:r w:rsidR="00C10387">
              <w:rPr>
                <w:webHidden/>
              </w:rPr>
              <w:fldChar w:fldCharType="end"/>
            </w:r>
          </w:hyperlink>
        </w:p>
        <w:p w14:paraId="20E546D3" w14:textId="77777777" w:rsidR="00C10387" w:rsidRDefault="00C31067" w:rsidP="00D0298D">
          <w:pPr>
            <w:pStyle w:val="22"/>
            <w:ind w:left="0"/>
            <w:rPr>
              <w:noProof/>
            </w:rPr>
          </w:pPr>
          <w:hyperlink w:anchor="_Toc190251816" w:history="1">
            <w:r w:rsidR="00C10387" w:rsidRPr="00C81273">
              <w:rPr>
                <w:rStyle w:val="afb"/>
                <w:rFonts w:ascii="Times New Roman" w:eastAsia="Calibri" w:hAnsi="Times New Roman" w:cs="Arial"/>
                <w:b/>
                <w:iCs/>
                <w:noProof/>
              </w:rPr>
              <w:t>V. МЕЖДУНАРОДНО – ПРАВНО СЪТРУДНИЧЕСТВО</w:t>
            </w:r>
            <w:r w:rsidR="00C10387">
              <w:rPr>
                <w:noProof/>
                <w:webHidden/>
              </w:rPr>
              <w:tab/>
            </w:r>
            <w:r w:rsidR="00C10387">
              <w:rPr>
                <w:noProof/>
                <w:webHidden/>
              </w:rPr>
              <w:fldChar w:fldCharType="begin"/>
            </w:r>
            <w:r w:rsidR="00C10387">
              <w:rPr>
                <w:noProof/>
                <w:webHidden/>
              </w:rPr>
              <w:instrText xml:space="preserve"> PAGEREF _Toc190251816 \h </w:instrText>
            </w:r>
            <w:r w:rsidR="00C10387">
              <w:rPr>
                <w:noProof/>
                <w:webHidden/>
              </w:rPr>
            </w:r>
            <w:r w:rsidR="00C10387">
              <w:rPr>
                <w:noProof/>
                <w:webHidden/>
              </w:rPr>
              <w:fldChar w:fldCharType="separate"/>
            </w:r>
            <w:r>
              <w:rPr>
                <w:noProof/>
                <w:webHidden/>
              </w:rPr>
              <w:t>80</w:t>
            </w:r>
            <w:r w:rsidR="00C10387">
              <w:rPr>
                <w:noProof/>
                <w:webHidden/>
              </w:rPr>
              <w:fldChar w:fldCharType="end"/>
            </w:r>
          </w:hyperlink>
        </w:p>
        <w:p w14:paraId="16DAD808" w14:textId="77777777" w:rsidR="00C10387" w:rsidRDefault="00C31067" w:rsidP="006B3FC8">
          <w:pPr>
            <w:pStyle w:val="32"/>
            <w:ind w:left="0"/>
            <w:rPr>
              <w:rFonts w:asciiTheme="minorHAnsi" w:eastAsiaTheme="minorEastAsia" w:hAnsiTheme="minorHAnsi" w:cstheme="minorBidi"/>
            </w:rPr>
          </w:pPr>
          <w:hyperlink w:anchor="_Toc190251817" w:history="1">
            <w:r w:rsidR="00C10387" w:rsidRPr="00C81273">
              <w:rPr>
                <w:rStyle w:val="afb"/>
                <w:rFonts w:cs="Arial"/>
                <w:b/>
                <w:iCs/>
              </w:rPr>
              <w:t>V</w:t>
            </w:r>
            <w:r w:rsidR="00C10387" w:rsidRPr="00C81273">
              <w:rPr>
                <w:rStyle w:val="afb"/>
                <w:rFonts w:cs="Arial"/>
                <w:b/>
                <w:iCs/>
                <w:lang w:val="en-US"/>
              </w:rPr>
              <w:t>I</w:t>
            </w:r>
            <w:r w:rsidR="00C10387" w:rsidRPr="00C81273">
              <w:rPr>
                <w:rStyle w:val="afb"/>
                <w:rFonts w:cs="Arial"/>
                <w:b/>
                <w:iCs/>
              </w:rPr>
              <w:t>. АДМИНИСТРАТИВНА И КОНТРОЛНО-РЕВИЗИОННА ДЕЙНОСТ:</w:t>
            </w:r>
            <w:r w:rsidR="00C10387">
              <w:rPr>
                <w:webHidden/>
              </w:rPr>
              <w:tab/>
            </w:r>
            <w:r w:rsidR="00C10387">
              <w:rPr>
                <w:webHidden/>
              </w:rPr>
              <w:fldChar w:fldCharType="begin"/>
            </w:r>
            <w:r w:rsidR="00C10387">
              <w:rPr>
                <w:webHidden/>
              </w:rPr>
              <w:instrText xml:space="preserve"> PAGEREF _Toc190251817 \h </w:instrText>
            </w:r>
            <w:r w:rsidR="00C10387">
              <w:rPr>
                <w:webHidden/>
              </w:rPr>
            </w:r>
            <w:r w:rsidR="00C10387">
              <w:rPr>
                <w:webHidden/>
              </w:rPr>
              <w:fldChar w:fldCharType="separate"/>
            </w:r>
            <w:r>
              <w:rPr>
                <w:webHidden/>
              </w:rPr>
              <w:t>82</w:t>
            </w:r>
            <w:r w:rsidR="00C10387">
              <w:rPr>
                <w:webHidden/>
              </w:rPr>
              <w:fldChar w:fldCharType="end"/>
            </w:r>
          </w:hyperlink>
        </w:p>
        <w:p w14:paraId="649E7A67" w14:textId="69805529" w:rsidR="00C10387" w:rsidRDefault="00C31067" w:rsidP="00D0298D">
          <w:pPr>
            <w:pStyle w:val="22"/>
            <w:rPr>
              <w:noProof/>
            </w:rPr>
          </w:pPr>
          <w:hyperlink w:anchor="_Toc190251818" w:history="1">
            <w:r w:rsidR="00C10387" w:rsidRPr="00C81273">
              <w:rPr>
                <w:rStyle w:val="afb"/>
                <w:rFonts w:ascii="Times New Roman" w:hAnsi="Times New Roman" w:cs="Arial"/>
                <w:b/>
                <w:iCs/>
                <w:noProof/>
              </w:rPr>
              <w:t>1. Кадрово обезпечаване на прокурорите, следователите и служителите.</w:t>
            </w:r>
            <w:r w:rsidR="00C10387">
              <w:rPr>
                <w:noProof/>
                <w:webHidden/>
              </w:rPr>
              <w:tab/>
            </w:r>
            <w:r w:rsidR="00C10387">
              <w:rPr>
                <w:noProof/>
                <w:webHidden/>
              </w:rPr>
              <w:fldChar w:fldCharType="begin"/>
            </w:r>
            <w:r w:rsidR="00C10387">
              <w:rPr>
                <w:noProof/>
                <w:webHidden/>
              </w:rPr>
              <w:instrText xml:space="preserve"> PAGEREF _Toc190251818 \h </w:instrText>
            </w:r>
            <w:r w:rsidR="00C10387">
              <w:rPr>
                <w:noProof/>
                <w:webHidden/>
              </w:rPr>
            </w:r>
            <w:r w:rsidR="00C10387">
              <w:rPr>
                <w:noProof/>
                <w:webHidden/>
              </w:rPr>
              <w:fldChar w:fldCharType="separate"/>
            </w:r>
            <w:r>
              <w:rPr>
                <w:noProof/>
                <w:webHidden/>
              </w:rPr>
              <w:t>82</w:t>
            </w:r>
            <w:r w:rsidR="00C10387">
              <w:rPr>
                <w:noProof/>
                <w:webHidden/>
              </w:rPr>
              <w:fldChar w:fldCharType="end"/>
            </w:r>
          </w:hyperlink>
        </w:p>
        <w:p w14:paraId="2ECAB6E8" w14:textId="0BCA4331" w:rsidR="00C10387" w:rsidRDefault="00C31067" w:rsidP="00D0298D">
          <w:pPr>
            <w:pStyle w:val="22"/>
            <w:rPr>
              <w:noProof/>
            </w:rPr>
          </w:pPr>
          <w:hyperlink w:anchor="_Toc190251819" w:history="1">
            <w:r w:rsidR="00C10387" w:rsidRPr="00C81273">
              <w:rPr>
                <w:rStyle w:val="afb"/>
                <w:rFonts w:ascii="Times New Roman" w:hAnsi="Times New Roman" w:cs="Arial"/>
                <w:b/>
                <w:iCs/>
                <w:noProof/>
              </w:rPr>
              <w:t>2. Професионална квалификация на магистратите и служителите.</w:t>
            </w:r>
            <w:r w:rsidR="00C10387">
              <w:rPr>
                <w:noProof/>
                <w:webHidden/>
              </w:rPr>
              <w:tab/>
            </w:r>
            <w:r w:rsidR="00C10387">
              <w:rPr>
                <w:noProof/>
                <w:webHidden/>
              </w:rPr>
              <w:fldChar w:fldCharType="begin"/>
            </w:r>
            <w:r w:rsidR="00C10387">
              <w:rPr>
                <w:noProof/>
                <w:webHidden/>
              </w:rPr>
              <w:instrText xml:space="preserve"> PAGEREF _Toc190251819 \h </w:instrText>
            </w:r>
            <w:r w:rsidR="00C10387">
              <w:rPr>
                <w:noProof/>
                <w:webHidden/>
              </w:rPr>
            </w:r>
            <w:r w:rsidR="00C10387">
              <w:rPr>
                <w:noProof/>
                <w:webHidden/>
              </w:rPr>
              <w:fldChar w:fldCharType="separate"/>
            </w:r>
            <w:r>
              <w:rPr>
                <w:noProof/>
                <w:webHidden/>
              </w:rPr>
              <w:t>83</w:t>
            </w:r>
            <w:r w:rsidR="00C10387">
              <w:rPr>
                <w:noProof/>
                <w:webHidden/>
              </w:rPr>
              <w:fldChar w:fldCharType="end"/>
            </w:r>
          </w:hyperlink>
        </w:p>
        <w:p w14:paraId="31D7B4EE" w14:textId="4AA08990" w:rsidR="00C10387" w:rsidRDefault="00C31067" w:rsidP="00D0298D">
          <w:pPr>
            <w:pStyle w:val="22"/>
            <w:rPr>
              <w:noProof/>
            </w:rPr>
          </w:pPr>
          <w:hyperlink w:anchor="_Toc190251820" w:history="1">
            <w:r w:rsidR="00C10387" w:rsidRPr="00C81273">
              <w:rPr>
                <w:rStyle w:val="afb"/>
                <w:rFonts w:ascii="Times New Roman" w:eastAsia="Calibri" w:hAnsi="Times New Roman" w:cs="Arial"/>
                <w:b/>
                <w:iCs/>
                <w:noProof/>
              </w:rPr>
              <w:t>3. Кадрово обезпечаване на разследващите органи.</w:t>
            </w:r>
            <w:r w:rsidR="00C10387">
              <w:rPr>
                <w:noProof/>
                <w:webHidden/>
              </w:rPr>
              <w:tab/>
            </w:r>
            <w:r w:rsidR="00C10387">
              <w:rPr>
                <w:noProof/>
                <w:webHidden/>
              </w:rPr>
              <w:fldChar w:fldCharType="begin"/>
            </w:r>
            <w:r w:rsidR="00C10387">
              <w:rPr>
                <w:noProof/>
                <w:webHidden/>
              </w:rPr>
              <w:instrText xml:space="preserve"> PAGEREF _Toc190251820 \h </w:instrText>
            </w:r>
            <w:r w:rsidR="00C10387">
              <w:rPr>
                <w:noProof/>
                <w:webHidden/>
              </w:rPr>
            </w:r>
            <w:r w:rsidR="00C10387">
              <w:rPr>
                <w:noProof/>
                <w:webHidden/>
              </w:rPr>
              <w:fldChar w:fldCharType="separate"/>
            </w:r>
            <w:r>
              <w:rPr>
                <w:noProof/>
                <w:webHidden/>
              </w:rPr>
              <w:t>83</w:t>
            </w:r>
            <w:r w:rsidR="00C10387">
              <w:rPr>
                <w:noProof/>
                <w:webHidden/>
              </w:rPr>
              <w:fldChar w:fldCharType="end"/>
            </w:r>
          </w:hyperlink>
        </w:p>
        <w:p w14:paraId="3B44CF59" w14:textId="4806BEC1" w:rsidR="00C10387" w:rsidRDefault="00C31067" w:rsidP="00D0298D">
          <w:pPr>
            <w:pStyle w:val="22"/>
            <w:rPr>
              <w:noProof/>
            </w:rPr>
          </w:pPr>
          <w:hyperlink w:anchor="_Toc190251821" w:history="1">
            <w:r w:rsidR="00C10387" w:rsidRPr="00C81273">
              <w:rPr>
                <w:rStyle w:val="afb"/>
                <w:rFonts w:ascii="Times New Roman" w:hAnsi="Times New Roman" w:cs="Arial"/>
                <w:b/>
                <w:iCs/>
                <w:noProof/>
              </w:rPr>
              <w:t>4.</w:t>
            </w:r>
            <w:r w:rsidR="006B3FC8">
              <w:rPr>
                <w:rStyle w:val="afb"/>
                <w:rFonts w:ascii="Times New Roman" w:hAnsi="Times New Roman" w:cs="Arial"/>
                <w:b/>
                <w:iCs/>
                <w:noProof/>
              </w:rPr>
              <w:t xml:space="preserve">  Ко</w:t>
            </w:r>
            <w:r w:rsidR="00C10387" w:rsidRPr="00C81273">
              <w:rPr>
                <w:rStyle w:val="afb"/>
                <w:rFonts w:ascii="Times New Roman" w:hAnsi="Times New Roman" w:cs="Arial"/>
                <w:b/>
                <w:iCs/>
                <w:noProof/>
              </w:rPr>
              <w:t>нтролно-ревизионна дейност.</w:t>
            </w:r>
            <w:r w:rsidR="00C10387">
              <w:rPr>
                <w:noProof/>
                <w:webHidden/>
              </w:rPr>
              <w:tab/>
            </w:r>
            <w:r w:rsidR="00C10387">
              <w:rPr>
                <w:noProof/>
                <w:webHidden/>
              </w:rPr>
              <w:fldChar w:fldCharType="begin"/>
            </w:r>
            <w:r w:rsidR="00C10387">
              <w:rPr>
                <w:noProof/>
                <w:webHidden/>
              </w:rPr>
              <w:instrText xml:space="preserve"> PAGEREF _Toc190251821 \h </w:instrText>
            </w:r>
            <w:r w:rsidR="00C10387">
              <w:rPr>
                <w:noProof/>
                <w:webHidden/>
              </w:rPr>
            </w:r>
            <w:r w:rsidR="00C10387">
              <w:rPr>
                <w:noProof/>
                <w:webHidden/>
              </w:rPr>
              <w:fldChar w:fldCharType="separate"/>
            </w:r>
            <w:r>
              <w:rPr>
                <w:noProof/>
                <w:webHidden/>
              </w:rPr>
              <w:t>84</w:t>
            </w:r>
            <w:r w:rsidR="00C10387">
              <w:rPr>
                <w:noProof/>
                <w:webHidden/>
              </w:rPr>
              <w:fldChar w:fldCharType="end"/>
            </w:r>
          </w:hyperlink>
        </w:p>
        <w:p w14:paraId="59D36EB5" w14:textId="62BB969D" w:rsidR="00C10387" w:rsidRDefault="00C31067" w:rsidP="00D0298D">
          <w:pPr>
            <w:pStyle w:val="22"/>
            <w:rPr>
              <w:noProof/>
            </w:rPr>
          </w:pPr>
          <w:hyperlink w:anchor="_Toc190251822" w:history="1">
            <w:r w:rsidR="00C10387" w:rsidRPr="00C81273">
              <w:rPr>
                <w:rStyle w:val="afb"/>
                <w:rFonts w:ascii="Times New Roman" w:eastAsia="Calibri" w:hAnsi="Times New Roman" w:cs="Arial"/>
                <w:b/>
                <w:iCs/>
                <w:noProof/>
              </w:rPr>
              <w:t>5. Дисциплинарни наказания и поощрения на магистрати:</w:t>
            </w:r>
            <w:r w:rsidR="00C10387">
              <w:rPr>
                <w:noProof/>
                <w:webHidden/>
              </w:rPr>
              <w:tab/>
            </w:r>
            <w:r w:rsidR="00C10387">
              <w:rPr>
                <w:noProof/>
                <w:webHidden/>
              </w:rPr>
              <w:fldChar w:fldCharType="begin"/>
            </w:r>
            <w:r w:rsidR="00C10387">
              <w:rPr>
                <w:noProof/>
                <w:webHidden/>
              </w:rPr>
              <w:instrText xml:space="preserve"> PAGEREF _Toc190251822 \h </w:instrText>
            </w:r>
            <w:r w:rsidR="00C10387">
              <w:rPr>
                <w:noProof/>
                <w:webHidden/>
              </w:rPr>
            </w:r>
            <w:r w:rsidR="00C10387">
              <w:rPr>
                <w:noProof/>
                <w:webHidden/>
              </w:rPr>
              <w:fldChar w:fldCharType="separate"/>
            </w:r>
            <w:r>
              <w:rPr>
                <w:noProof/>
                <w:webHidden/>
              </w:rPr>
              <w:t>87</w:t>
            </w:r>
            <w:r w:rsidR="00C10387">
              <w:rPr>
                <w:noProof/>
                <w:webHidden/>
              </w:rPr>
              <w:fldChar w:fldCharType="end"/>
            </w:r>
          </w:hyperlink>
        </w:p>
        <w:p w14:paraId="1F4B0CBE" w14:textId="7B500618" w:rsidR="00C10387" w:rsidRDefault="00C31067" w:rsidP="00D0298D">
          <w:pPr>
            <w:pStyle w:val="22"/>
            <w:rPr>
              <w:noProof/>
            </w:rPr>
          </w:pPr>
          <w:hyperlink w:anchor="_Toc190251823" w:history="1">
            <w:r w:rsidR="00C10387" w:rsidRPr="00C81273">
              <w:rPr>
                <w:rStyle w:val="afb"/>
                <w:rFonts w:ascii="Times New Roman" w:eastAsia="Calibri" w:hAnsi="Times New Roman" w:cs="Arial"/>
                <w:b/>
                <w:iCs/>
                <w:noProof/>
              </w:rPr>
              <w:t>6. Материално-техническо и информационно осигуряване на дейността на магистратите.</w:t>
            </w:r>
            <w:r w:rsidR="00C10387">
              <w:rPr>
                <w:noProof/>
                <w:webHidden/>
              </w:rPr>
              <w:tab/>
            </w:r>
            <w:r w:rsidR="00C10387">
              <w:rPr>
                <w:noProof/>
                <w:webHidden/>
              </w:rPr>
              <w:fldChar w:fldCharType="begin"/>
            </w:r>
            <w:r w:rsidR="00C10387">
              <w:rPr>
                <w:noProof/>
                <w:webHidden/>
              </w:rPr>
              <w:instrText xml:space="preserve"> PAGEREF _Toc190251823 \h </w:instrText>
            </w:r>
            <w:r w:rsidR="00C10387">
              <w:rPr>
                <w:noProof/>
                <w:webHidden/>
              </w:rPr>
            </w:r>
            <w:r w:rsidR="00C10387">
              <w:rPr>
                <w:noProof/>
                <w:webHidden/>
              </w:rPr>
              <w:fldChar w:fldCharType="separate"/>
            </w:r>
            <w:r>
              <w:rPr>
                <w:noProof/>
                <w:webHidden/>
              </w:rPr>
              <w:t>87</w:t>
            </w:r>
            <w:r w:rsidR="00C10387">
              <w:rPr>
                <w:noProof/>
                <w:webHidden/>
              </w:rPr>
              <w:fldChar w:fldCharType="end"/>
            </w:r>
          </w:hyperlink>
        </w:p>
        <w:p w14:paraId="1D349996" w14:textId="77777777" w:rsidR="00C10387" w:rsidRDefault="00C31067" w:rsidP="00D0298D">
          <w:pPr>
            <w:pStyle w:val="22"/>
            <w:ind w:left="0"/>
            <w:rPr>
              <w:noProof/>
            </w:rPr>
          </w:pPr>
          <w:hyperlink w:anchor="_Toc190251824" w:history="1">
            <w:r w:rsidR="00C10387" w:rsidRPr="00C81273">
              <w:rPr>
                <w:rStyle w:val="afb"/>
                <w:rFonts w:ascii="Times New Roman" w:eastAsia="Calibri" w:hAnsi="Times New Roman" w:cs="Arial"/>
                <w:b/>
                <w:noProof/>
              </w:rPr>
              <w:t>VI</w:t>
            </w:r>
            <w:r w:rsidR="00C10387" w:rsidRPr="00C81273">
              <w:rPr>
                <w:rStyle w:val="afb"/>
                <w:rFonts w:ascii="Times New Roman" w:hAnsi="Times New Roman" w:cs="Arial"/>
                <w:b/>
                <w:noProof/>
              </w:rPr>
              <w:t>I</w:t>
            </w:r>
            <w:r w:rsidR="00C10387" w:rsidRPr="00C81273">
              <w:rPr>
                <w:rStyle w:val="afb"/>
                <w:rFonts w:ascii="Times New Roman" w:eastAsia="Calibri" w:hAnsi="Times New Roman" w:cs="Arial"/>
                <w:b/>
                <w:noProof/>
              </w:rPr>
              <w:t>. НАТОВАРЕНОСТ НА ПРОКУРОРСКИТЕ И НА СЛЕДСТВЕНИТЕ ОРГАНИ</w:t>
            </w:r>
            <w:r w:rsidR="00C10387">
              <w:rPr>
                <w:noProof/>
                <w:webHidden/>
              </w:rPr>
              <w:tab/>
            </w:r>
            <w:r w:rsidR="00C10387">
              <w:rPr>
                <w:noProof/>
                <w:webHidden/>
              </w:rPr>
              <w:fldChar w:fldCharType="begin"/>
            </w:r>
            <w:r w:rsidR="00C10387">
              <w:rPr>
                <w:noProof/>
                <w:webHidden/>
              </w:rPr>
              <w:instrText xml:space="preserve"> PAGEREF _Toc190251824 \h </w:instrText>
            </w:r>
            <w:r w:rsidR="00C10387">
              <w:rPr>
                <w:noProof/>
                <w:webHidden/>
              </w:rPr>
            </w:r>
            <w:r w:rsidR="00C10387">
              <w:rPr>
                <w:noProof/>
                <w:webHidden/>
              </w:rPr>
              <w:fldChar w:fldCharType="separate"/>
            </w:r>
            <w:r>
              <w:rPr>
                <w:noProof/>
                <w:webHidden/>
              </w:rPr>
              <w:t>90</w:t>
            </w:r>
            <w:r w:rsidR="00C10387">
              <w:rPr>
                <w:noProof/>
                <w:webHidden/>
              </w:rPr>
              <w:fldChar w:fldCharType="end"/>
            </w:r>
          </w:hyperlink>
        </w:p>
        <w:p w14:paraId="05F4CAB0" w14:textId="77777777" w:rsidR="00C10387" w:rsidRDefault="00C31067">
          <w:pPr>
            <w:pStyle w:val="14"/>
            <w:tabs>
              <w:tab w:val="right" w:leader="dot" w:pos="9487"/>
            </w:tabs>
            <w:rPr>
              <w:noProof/>
            </w:rPr>
          </w:pPr>
          <w:hyperlink w:anchor="_Toc190251825" w:history="1">
            <w:r w:rsidR="00C10387" w:rsidRPr="00C81273">
              <w:rPr>
                <w:rStyle w:val="afb"/>
                <w:rFonts w:ascii="Times New Roman" w:eastAsia="Calibri" w:hAnsi="Times New Roman" w:cs="Times New Roman"/>
                <w:b/>
                <w:caps/>
                <w:noProof/>
                <w:kern w:val="32"/>
                <w:lang w:val="en-US"/>
              </w:rPr>
              <w:t>РАЗДЕЛ III</w:t>
            </w:r>
            <w:r w:rsidR="00C10387">
              <w:rPr>
                <w:noProof/>
                <w:webHidden/>
              </w:rPr>
              <w:tab/>
            </w:r>
            <w:r w:rsidR="00C10387">
              <w:rPr>
                <w:noProof/>
                <w:webHidden/>
              </w:rPr>
              <w:fldChar w:fldCharType="begin"/>
            </w:r>
            <w:r w:rsidR="00C10387">
              <w:rPr>
                <w:noProof/>
                <w:webHidden/>
              </w:rPr>
              <w:instrText xml:space="preserve"> PAGEREF _Toc190251825 \h </w:instrText>
            </w:r>
            <w:r w:rsidR="00C10387">
              <w:rPr>
                <w:noProof/>
                <w:webHidden/>
              </w:rPr>
            </w:r>
            <w:r w:rsidR="00C10387">
              <w:rPr>
                <w:noProof/>
                <w:webHidden/>
              </w:rPr>
              <w:fldChar w:fldCharType="separate"/>
            </w:r>
            <w:r>
              <w:rPr>
                <w:noProof/>
                <w:webHidden/>
              </w:rPr>
              <w:t>107</w:t>
            </w:r>
            <w:r w:rsidR="00C10387">
              <w:rPr>
                <w:noProof/>
                <w:webHidden/>
              </w:rPr>
              <w:fldChar w:fldCharType="end"/>
            </w:r>
          </w:hyperlink>
        </w:p>
        <w:p w14:paraId="1B108873" w14:textId="77777777" w:rsidR="00C10387" w:rsidRDefault="00C31067">
          <w:pPr>
            <w:pStyle w:val="14"/>
            <w:tabs>
              <w:tab w:val="right" w:leader="dot" w:pos="9487"/>
            </w:tabs>
            <w:rPr>
              <w:noProof/>
            </w:rPr>
          </w:pPr>
          <w:hyperlink w:anchor="_Toc190251826" w:history="1">
            <w:r w:rsidR="00C10387" w:rsidRPr="00C81273">
              <w:rPr>
                <w:rStyle w:val="afb"/>
                <w:rFonts w:ascii="Times New Roman" w:hAnsi="Times New Roman"/>
                <w:b/>
                <w:caps/>
                <w:noProof/>
                <w:kern w:val="32"/>
                <w:lang w:val="en-US"/>
              </w:rPr>
              <w:t>РАЗДЕЛ IV</w:t>
            </w:r>
            <w:r w:rsidR="00C10387">
              <w:rPr>
                <w:noProof/>
                <w:webHidden/>
              </w:rPr>
              <w:tab/>
            </w:r>
            <w:r w:rsidR="00C10387">
              <w:rPr>
                <w:noProof/>
                <w:webHidden/>
              </w:rPr>
              <w:fldChar w:fldCharType="begin"/>
            </w:r>
            <w:r w:rsidR="00C10387">
              <w:rPr>
                <w:noProof/>
                <w:webHidden/>
              </w:rPr>
              <w:instrText xml:space="preserve"> PAGEREF _Toc190251826 \h </w:instrText>
            </w:r>
            <w:r w:rsidR="00C10387">
              <w:rPr>
                <w:noProof/>
                <w:webHidden/>
              </w:rPr>
            </w:r>
            <w:r w:rsidR="00C10387">
              <w:rPr>
                <w:noProof/>
                <w:webHidden/>
              </w:rPr>
              <w:fldChar w:fldCharType="separate"/>
            </w:r>
            <w:r>
              <w:rPr>
                <w:noProof/>
                <w:webHidden/>
              </w:rPr>
              <w:t>107</w:t>
            </w:r>
            <w:r w:rsidR="00C10387">
              <w:rPr>
                <w:noProof/>
                <w:webHidden/>
              </w:rPr>
              <w:fldChar w:fldCharType="end"/>
            </w:r>
          </w:hyperlink>
        </w:p>
        <w:p w14:paraId="644F5454" w14:textId="77777777" w:rsidR="00C10387" w:rsidRDefault="00C31067">
          <w:pPr>
            <w:pStyle w:val="14"/>
            <w:tabs>
              <w:tab w:val="right" w:leader="dot" w:pos="9487"/>
            </w:tabs>
            <w:rPr>
              <w:noProof/>
            </w:rPr>
          </w:pPr>
          <w:hyperlink w:anchor="_Toc190251827" w:history="1">
            <w:r w:rsidR="00C10387" w:rsidRPr="00C81273">
              <w:rPr>
                <w:rStyle w:val="afb"/>
                <w:rFonts w:ascii="Times New Roman" w:hAnsi="Times New Roman"/>
                <w:b/>
                <w:caps/>
                <w:noProof/>
                <w:kern w:val="32"/>
                <w:lang w:val="en-US"/>
              </w:rPr>
              <w:t>ПРИОРИТЕТИ В ДЕЙНОСТТА НА ПРОКУРАТУРАТА И НА РАЗСЛЕДВАЩИТЕ ОРГАНИ</w:t>
            </w:r>
            <w:r w:rsidR="00C10387">
              <w:rPr>
                <w:noProof/>
                <w:webHidden/>
              </w:rPr>
              <w:tab/>
            </w:r>
            <w:r w:rsidR="00C10387">
              <w:rPr>
                <w:noProof/>
                <w:webHidden/>
              </w:rPr>
              <w:fldChar w:fldCharType="begin"/>
            </w:r>
            <w:r w:rsidR="00C10387">
              <w:rPr>
                <w:noProof/>
                <w:webHidden/>
              </w:rPr>
              <w:instrText xml:space="preserve"> PAGEREF _Toc190251827 \h </w:instrText>
            </w:r>
            <w:r w:rsidR="00C10387">
              <w:rPr>
                <w:noProof/>
                <w:webHidden/>
              </w:rPr>
            </w:r>
            <w:r w:rsidR="00C10387">
              <w:rPr>
                <w:noProof/>
                <w:webHidden/>
              </w:rPr>
              <w:fldChar w:fldCharType="separate"/>
            </w:r>
            <w:r>
              <w:rPr>
                <w:noProof/>
                <w:webHidden/>
              </w:rPr>
              <w:t>107</w:t>
            </w:r>
            <w:r w:rsidR="00C10387">
              <w:rPr>
                <w:noProof/>
                <w:webHidden/>
              </w:rPr>
              <w:fldChar w:fldCharType="end"/>
            </w:r>
          </w:hyperlink>
        </w:p>
        <w:p w14:paraId="52630F54" w14:textId="77777777" w:rsidR="00C10387" w:rsidRDefault="00C31067">
          <w:pPr>
            <w:pStyle w:val="32"/>
            <w:rPr>
              <w:rFonts w:asciiTheme="minorHAnsi" w:eastAsiaTheme="minorEastAsia" w:hAnsiTheme="minorHAnsi" w:cstheme="minorBidi"/>
            </w:rPr>
          </w:pPr>
          <w:hyperlink w:anchor="_Toc190251828" w:history="1">
            <w:r w:rsidR="00C10387" w:rsidRPr="00C81273">
              <w:rPr>
                <w:rStyle w:val="afb"/>
              </w:rPr>
              <w:t>Изпълнение на приоритетите за 2024 г.</w:t>
            </w:r>
            <w:r w:rsidR="00C10387">
              <w:rPr>
                <w:webHidden/>
              </w:rPr>
              <w:tab/>
            </w:r>
            <w:r w:rsidR="00C10387">
              <w:rPr>
                <w:webHidden/>
              </w:rPr>
              <w:fldChar w:fldCharType="begin"/>
            </w:r>
            <w:r w:rsidR="00C10387">
              <w:rPr>
                <w:webHidden/>
              </w:rPr>
              <w:instrText xml:space="preserve"> PAGEREF _Toc190251828 \h </w:instrText>
            </w:r>
            <w:r w:rsidR="00C10387">
              <w:rPr>
                <w:webHidden/>
              </w:rPr>
            </w:r>
            <w:r w:rsidR="00C10387">
              <w:rPr>
                <w:webHidden/>
              </w:rPr>
              <w:fldChar w:fldCharType="separate"/>
            </w:r>
            <w:r>
              <w:rPr>
                <w:webHidden/>
              </w:rPr>
              <w:t>107</w:t>
            </w:r>
            <w:r w:rsidR="00C10387">
              <w:rPr>
                <w:webHidden/>
              </w:rPr>
              <w:fldChar w:fldCharType="end"/>
            </w:r>
          </w:hyperlink>
        </w:p>
        <w:p w14:paraId="3D4FEA2C" w14:textId="77777777" w:rsidR="00C10387" w:rsidRDefault="00C31067">
          <w:pPr>
            <w:pStyle w:val="32"/>
            <w:rPr>
              <w:rFonts w:asciiTheme="minorHAnsi" w:eastAsiaTheme="minorEastAsia" w:hAnsiTheme="minorHAnsi" w:cstheme="minorBidi"/>
            </w:rPr>
          </w:pPr>
          <w:hyperlink w:anchor="_Toc190251829" w:history="1">
            <w:r w:rsidR="00C10387" w:rsidRPr="00C81273">
              <w:rPr>
                <w:rStyle w:val="afb"/>
              </w:rPr>
              <w:t>Приоритети на прокуратурите за 2025 г.</w:t>
            </w:r>
            <w:r w:rsidR="00C10387">
              <w:rPr>
                <w:webHidden/>
              </w:rPr>
              <w:tab/>
            </w:r>
            <w:r w:rsidR="00C10387">
              <w:rPr>
                <w:webHidden/>
              </w:rPr>
              <w:fldChar w:fldCharType="begin"/>
            </w:r>
            <w:r w:rsidR="00C10387">
              <w:rPr>
                <w:webHidden/>
              </w:rPr>
              <w:instrText xml:space="preserve"> PAGEREF _Toc190251829 \h </w:instrText>
            </w:r>
            <w:r w:rsidR="00C10387">
              <w:rPr>
                <w:webHidden/>
              </w:rPr>
            </w:r>
            <w:r w:rsidR="00C10387">
              <w:rPr>
                <w:webHidden/>
              </w:rPr>
              <w:fldChar w:fldCharType="separate"/>
            </w:r>
            <w:r>
              <w:rPr>
                <w:webHidden/>
              </w:rPr>
              <w:t>109</w:t>
            </w:r>
            <w:r w:rsidR="00C10387">
              <w:rPr>
                <w:webHidden/>
              </w:rPr>
              <w:fldChar w:fldCharType="end"/>
            </w:r>
          </w:hyperlink>
        </w:p>
        <w:p w14:paraId="0FEADB19" w14:textId="77777777" w:rsidR="00E7381E" w:rsidRPr="002B431D" w:rsidRDefault="00E7381E">
          <w:r w:rsidRPr="002B431D">
            <w:rPr>
              <w:b/>
              <w:bCs/>
            </w:rPr>
            <w:fldChar w:fldCharType="end"/>
          </w:r>
        </w:p>
      </w:sdtContent>
    </w:sdt>
    <w:p w14:paraId="3FE3F9EA" w14:textId="77777777" w:rsidR="003232D0" w:rsidRDefault="003232D0">
      <w:pPr>
        <w:rPr>
          <w:rFonts w:ascii="Calibri" w:eastAsia="Calibri" w:hAnsi="Calibri" w:cs="Times New Roman"/>
        </w:rPr>
      </w:pPr>
      <w:r>
        <w:rPr>
          <w:rFonts w:ascii="Calibri" w:eastAsia="Calibri" w:hAnsi="Calibri" w:cs="Times New Roman"/>
        </w:rPr>
        <w:br w:type="page"/>
      </w:r>
    </w:p>
    <w:p w14:paraId="27F769D0" w14:textId="77777777" w:rsidR="00897C29" w:rsidRPr="0049713A" w:rsidRDefault="00897C29" w:rsidP="00897C29">
      <w:pPr>
        <w:rPr>
          <w:rFonts w:ascii="Calibri" w:eastAsia="Calibri" w:hAnsi="Calibri" w:cs="Times New Roman"/>
        </w:rPr>
      </w:pPr>
    </w:p>
    <w:p w14:paraId="0AD2FDF4" w14:textId="44D0B0D0" w:rsidR="00E903FC" w:rsidRPr="00E903FC" w:rsidRDefault="00E903FC" w:rsidP="00E903FC">
      <w:pPr>
        <w:keepNext/>
        <w:shd w:val="clear" w:color="auto" w:fill="FFFFFF"/>
        <w:autoSpaceDE w:val="0"/>
        <w:autoSpaceDN w:val="0"/>
        <w:adjustRightInd w:val="0"/>
        <w:spacing w:after="0" w:line="240" w:lineRule="auto"/>
        <w:jc w:val="center"/>
        <w:outlineLvl w:val="1"/>
        <w:rPr>
          <w:rFonts w:ascii="Times New Roman" w:eastAsia="Calibri" w:hAnsi="Times New Roman" w:cs="Arial"/>
          <w:b/>
          <w:iCs/>
          <w:color w:val="000000"/>
          <w:sz w:val="28"/>
          <w:lang w:eastAsia="bg-BG"/>
        </w:rPr>
      </w:pPr>
      <w:bookmarkStart w:id="1" w:name="_Toc63940883"/>
      <w:bookmarkStart w:id="2" w:name="_Toc190251726"/>
      <w:r w:rsidRPr="00E903FC">
        <w:rPr>
          <w:rFonts w:ascii="Times New Roman" w:eastAsia="Calibri" w:hAnsi="Times New Roman" w:cs="Arial"/>
          <w:b/>
          <w:iCs/>
          <w:color w:val="000000"/>
          <w:sz w:val="28"/>
          <w:lang w:eastAsia="bg-BG"/>
        </w:rPr>
        <w:t xml:space="preserve">РАЗДЕЛ </w:t>
      </w:r>
      <w:r w:rsidR="00ED6B8F">
        <w:rPr>
          <w:rFonts w:ascii="Times New Roman" w:eastAsia="Calibri" w:hAnsi="Times New Roman" w:cs="Arial"/>
          <w:b/>
          <w:iCs/>
          <w:color w:val="000000"/>
          <w:sz w:val="28"/>
          <w:lang w:eastAsia="bg-BG"/>
        </w:rPr>
        <w:t xml:space="preserve"> </w:t>
      </w:r>
      <w:r w:rsidRPr="00E903FC">
        <w:rPr>
          <w:rFonts w:ascii="Times New Roman" w:eastAsia="Calibri" w:hAnsi="Times New Roman" w:cs="Arial"/>
          <w:b/>
          <w:iCs/>
          <w:color w:val="000000"/>
          <w:sz w:val="28"/>
          <w:lang w:eastAsia="bg-BG"/>
        </w:rPr>
        <w:t>I</w:t>
      </w:r>
      <w:bookmarkEnd w:id="1"/>
      <w:bookmarkEnd w:id="2"/>
    </w:p>
    <w:p w14:paraId="5B651DC1" w14:textId="77777777" w:rsidR="00E903FC" w:rsidRPr="00E903FC" w:rsidRDefault="00E903FC" w:rsidP="00E903FC">
      <w:pPr>
        <w:keepNext/>
        <w:shd w:val="clear" w:color="auto" w:fill="FFFFFF"/>
        <w:autoSpaceDE w:val="0"/>
        <w:autoSpaceDN w:val="0"/>
        <w:adjustRightInd w:val="0"/>
        <w:spacing w:after="0" w:line="240" w:lineRule="auto"/>
        <w:ind w:firstLine="709"/>
        <w:jc w:val="center"/>
        <w:outlineLvl w:val="1"/>
        <w:rPr>
          <w:rFonts w:ascii="Times New Roman" w:eastAsia="Calibri" w:hAnsi="Times New Roman" w:cs="Arial"/>
          <w:b/>
          <w:iCs/>
          <w:color w:val="000000"/>
          <w:sz w:val="28"/>
          <w:lang w:eastAsia="bg-BG"/>
        </w:rPr>
      </w:pPr>
      <w:bookmarkStart w:id="3" w:name="_Toc63940884"/>
      <w:bookmarkStart w:id="4" w:name="_Toc190251727"/>
      <w:r w:rsidRPr="00E903FC">
        <w:rPr>
          <w:rFonts w:ascii="Times New Roman" w:eastAsia="Calibri" w:hAnsi="Times New Roman" w:cs="Arial"/>
          <w:b/>
          <w:iCs/>
          <w:color w:val="000000"/>
          <w:sz w:val="28"/>
          <w:lang w:eastAsia="bg-BG"/>
        </w:rPr>
        <w:t>ОБОБЩЕНИ ИЗВОДИ ЗА ДЕЙНОСТТА НА ПРОКУРАТУРАТА И НА РАЗСЛЕДВАЩИТЕ ОРГАНИ</w:t>
      </w:r>
      <w:bookmarkEnd w:id="3"/>
      <w:bookmarkEnd w:id="4"/>
    </w:p>
    <w:p w14:paraId="51336415" w14:textId="77777777" w:rsidR="00E903FC" w:rsidRPr="00E903FC" w:rsidRDefault="00E903FC" w:rsidP="00E903FC">
      <w:pPr>
        <w:tabs>
          <w:tab w:val="left" w:pos="660"/>
          <w:tab w:val="right" w:leader="dot" w:pos="9344"/>
        </w:tabs>
        <w:spacing w:after="0" w:line="240" w:lineRule="auto"/>
        <w:ind w:left="260"/>
        <w:jc w:val="center"/>
        <w:rPr>
          <w:rFonts w:ascii="Times New Roman" w:eastAsia="Times New Roman" w:hAnsi="Times New Roman" w:cs="Times New Roman"/>
          <w:b/>
          <w:smallCaps/>
          <w:noProof/>
          <w:sz w:val="28"/>
          <w:szCs w:val="28"/>
          <w:lang w:eastAsia="bg-BG"/>
        </w:rPr>
      </w:pPr>
    </w:p>
    <w:p w14:paraId="1E04539F" w14:textId="2ACC7223" w:rsidR="00E903FC" w:rsidRPr="00EB50EA" w:rsidRDefault="00E903FC" w:rsidP="00E903FC">
      <w:pPr>
        <w:spacing w:after="0" w:line="320" w:lineRule="exact"/>
        <w:ind w:firstLine="709"/>
        <w:jc w:val="both"/>
        <w:rPr>
          <w:rFonts w:ascii="Times New Roman" w:eastAsia="Calibri" w:hAnsi="Times New Roman" w:cs="Times New Roman"/>
          <w:sz w:val="28"/>
          <w:szCs w:val="28"/>
        </w:rPr>
      </w:pPr>
      <w:bookmarkStart w:id="5" w:name="_Toc380392115"/>
      <w:r w:rsidRPr="00E903FC">
        <w:rPr>
          <w:rFonts w:ascii="Times New Roman" w:eastAsia="Calibri" w:hAnsi="Times New Roman" w:cs="Times New Roman"/>
          <w:sz w:val="28"/>
          <w:szCs w:val="28"/>
          <w:lang w:eastAsia="bg-BG"/>
        </w:rPr>
        <w:t>Област Монтана заема централната част на Северозападна България с обща площ от 3 </w:t>
      </w:r>
      <w:r w:rsidRPr="008A7B2A">
        <w:rPr>
          <w:rFonts w:ascii="Times New Roman" w:eastAsia="Calibri" w:hAnsi="Times New Roman" w:cs="Times New Roman"/>
          <w:sz w:val="28"/>
          <w:szCs w:val="28"/>
          <w:lang w:eastAsia="bg-BG"/>
        </w:rPr>
        <w:t xml:space="preserve">635,5 </w:t>
      </w:r>
      <w:r w:rsidRPr="00EB50EA">
        <w:rPr>
          <w:rFonts w:ascii="Times New Roman" w:eastAsia="Calibri" w:hAnsi="Times New Roman" w:cs="Times New Roman"/>
          <w:sz w:val="28"/>
          <w:szCs w:val="28"/>
          <w:lang w:eastAsia="bg-BG"/>
        </w:rPr>
        <w:t xml:space="preserve">кв. км, която съставлява 3,2% от територията на Република България. </w:t>
      </w:r>
      <w:r w:rsidRPr="00EB50EA">
        <w:rPr>
          <w:rFonts w:ascii="Times New Roman" w:eastAsia="Calibri" w:hAnsi="Times New Roman" w:cs="Times New Roman"/>
          <w:sz w:val="28"/>
          <w:szCs w:val="28"/>
        </w:rPr>
        <w:t>На територията на областта има 11 общини с общо население за 202</w:t>
      </w:r>
      <w:r w:rsidR="00EB50EA" w:rsidRPr="00EB50EA">
        <w:rPr>
          <w:rFonts w:ascii="Times New Roman" w:eastAsia="Calibri" w:hAnsi="Times New Roman" w:cs="Times New Roman"/>
          <w:sz w:val="28"/>
          <w:szCs w:val="28"/>
        </w:rPr>
        <w:t>4</w:t>
      </w:r>
      <w:r w:rsidRPr="00EB50EA">
        <w:rPr>
          <w:rFonts w:ascii="Times New Roman" w:eastAsia="Calibri" w:hAnsi="Times New Roman" w:cs="Times New Roman"/>
          <w:sz w:val="28"/>
          <w:szCs w:val="28"/>
        </w:rPr>
        <w:t xml:space="preserve"> г. – </w:t>
      </w:r>
      <w:r w:rsidR="00EB50EA" w:rsidRPr="00EB50EA">
        <w:rPr>
          <w:rFonts w:ascii="Times New Roman" w:hAnsi="Times New Roman" w:cs="Times New Roman"/>
          <w:sz w:val="28"/>
          <w:szCs w:val="28"/>
        </w:rPr>
        <w:t xml:space="preserve">114 526 </w:t>
      </w:r>
      <w:r w:rsidRPr="00EB50EA">
        <w:rPr>
          <w:rFonts w:ascii="Times New Roman" w:eastAsia="Calibri" w:hAnsi="Times New Roman" w:cs="Times New Roman"/>
          <w:sz w:val="28"/>
          <w:szCs w:val="28"/>
        </w:rPr>
        <w:t>души</w:t>
      </w:r>
      <w:r w:rsidRPr="00EB50EA">
        <w:rPr>
          <w:rFonts w:ascii="Times New Roman" w:eastAsia="Calibri" w:hAnsi="Times New Roman" w:cs="Times New Roman"/>
        </w:rPr>
        <w:t xml:space="preserve">  </w:t>
      </w:r>
      <w:r w:rsidRPr="00EB50EA">
        <w:rPr>
          <w:rFonts w:ascii="Times New Roman" w:eastAsia="Calibri" w:hAnsi="Times New Roman" w:cs="Times New Roman"/>
          <w:sz w:val="28"/>
          <w:szCs w:val="28"/>
        </w:rPr>
        <w:t>(</w:t>
      </w:r>
      <w:r w:rsidR="00EB50EA" w:rsidRPr="00EB50EA">
        <w:rPr>
          <w:rFonts w:ascii="Times New Roman" w:eastAsia="Calibri" w:hAnsi="Times New Roman" w:cs="Times New Roman"/>
          <w:sz w:val="28"/>
          <w:szCs w:val="28"/>
        </w:rPr>
        <w:t xml:space="preserve">116 172 </w:t>
      </w:r>
      <w:r w:rsidRPr="00EB50EA">
        <w:rPr>
          <w:rFonts w:ascii="Times New Roman" w:eastAsia="Calibri" w:hAnsi="Times New Roman" w:cs="Times New Roman"/>
          <w:sz w:val="28"/>
          <w:szCs w:val="28"/>
        </w:rPr>
        <w:t>за 202</w:t>
      </w:r>
      <w:r w:rsidR="00EB50EA" w:rsidRPr="00EB50EA">
        <w:rPr>
          <w:rFonts w:ascii="Times New Roman" w:eastAsia="Calibri" w:hAnsi="Times New Roman" w:cs="Times New Roman"/>
          <w:sz w:val="28"/>
          <w:szCs w:val="28"/>
        </w:rPr>
        <w:t>3</w:t>
      </w:r>
      <w:r w:rsidRPr="00EB50EA">
        <w:rPr>
          <w:rFonts w:ascii="Times New Roman" w:eastAsia="Calibri" w:hAnsi="Times New Roman" w:cs="Times New Roman"/>
          <w:sz w:val="28"/>
          <w:szCs w:val="28"/>
        </w:rPr>
        <w:t xml:space="preserve"> г. и </w:t>
      </w:r>
      <w:r w:rsidR="00EB50EA" w:rsidRPr="00EB50EA">
        <w:rPr>
          <w:rFonts w:ascii="Times New Roman" w:eastAsia="Calibri" w:hAnsi="Times New Roman" w:cs="Times New Roman"/>
          <w:sz w:val="28"/>
          <w:szCs w:val="28"/>
        </w:rPr>
        <w:t xml:space="preserve">122 179 </w:t>
      </w:r>
      <w:r w:rsidRPr="00EB50EA">
        <w:rPr>
          <w:rFonts w:ascii="Times New Roman" w:eastAsia="Calibri" w:hAnsi="Times New Roman" w:cs="Times New Roman"/>
          <w:sz w:val="28"/>
          <w:szCs w:val="28"/>
        </w:rPr>
        <w:t>за 202</w:t>
      </w:r>
      <w:r w:rsidR="00EB50EA" w:rsidRPr="00EB50EA">
        <w:rPr>
          <w:rFonts w:ascii="Times New Roman" w:eastAsia="Calibri" w:hAnsi="Times New Roman" w:cs="Times New Roman"/>
          <w:sz w:val="28"/>
          <w:szCs w:val="28"/>
        </w:rPr>
        <w:t>2</w:t>
      </w:r>
      <w:r w:rsidRPr="00EB50EA">
        <w:rPr>
          <w:rFonts w:ascii="Times New Roman" w:eastAsia="Calibri" w:hAnsi="Times New Roman" w:cs="Times New Roman"/>
          <w:sz w:val="28"/>
          <w:szCs w:val="28"/>
        </w:rPr>
        <w:t xml:space="preserve"> год.) </w:t>
      </w:r>
    </w:p>
    <w:p w14:paraId="2708BF8C" w14:textId="77777777" w:rsidR="00E903FC" w:rsidRPr="00F8451E" w:rsidRDefault="00E903FC" w:rsidP="00E903FC">
      <w:pPr>
        <w:spacing w:after="0" w:line="320" w:lineRule="exact"/>
        <w:ind w:firstLine="709"/>
        <w:jc w:val="both"/>
        <w:rPr>
          <w:rFonts w:ascii="Times New Roman" w:eastAsia="Calibri" w:hAnsi="Times New Roman" w:cs="Times New Roman"/>
          <w:sz w:val="28"/>
          <w:szCs w:val="28"/>
          <w:lang w:eastAsia="bg-BG"/>
        </w:rPr>
      </w:pPr>
      <w:r w:rsidRPr="00EB50EA">
        <w:rPr>
          <w:rFonts w:ascii="Times New Roman" w:eastAsia="Calibri" w:hAnsi="Times New Roman" w:cs="Times New Roman"/>
          <w:sz w:val="28"/>
          <w:szCs w:val="28"/>
          <w:lang w:eastAsia="bg-BG"/>
        </w:rPr>
        <w:t>По брой жители най-голям</w:t>
      </w:r>
      <w:r w:rsidRPr="008A7B2A">
        <w:rPr>
          <w:rFonts w:ascii="Times New Roman" w:eastAsia="Calibri" w:hAnsi="Times New Roman" w:cs="Times New Roman"/>
          <w:sz w:val="28"/>
          <w:szCs w:val="28"/>
          <w:lang w:eastAsia="bg-BG"/>
        </w:rPr>
        <w:t xml:space="preserve"> град е Монтана – административен и културен център на областта, другите градове са Лом, Берковица, Вършец, Вълчедръм, Брусарци, Бойчиновци и Чипровци. Пътната мрежа в региона е 1043 км. През област Монтана преминава и най-краткият път от Северозападна към Югозападна България, от Западна Европа през Дунав мост-2 при гр. Видин и пристанище в гр. Лом към Южна България и Близкия изток. Изградени са добра транспортна инфраструктура, водоснабдяване, електроснабдяване и газоснабдяване. Функционира модерна съобщителна </w:t>
      </w:r>
      <w:r w:rsidRPr="00F8451E">
        <w:rPr>
          <w:rFonts w:ascii="Times New Roman" w:eastAsia="Calibri" w:hAnsi="Times New Roman" w:cs="Times New Roman"/>
          <w:sz w:val="28"/>
          <w:szCs w:val="28"/>
          <w:lang w:eastAsia="bg-BG"/>
        </w:rPr>
        <w:t>инфраструктура.</w:t>
      </w:r>
    </w:p>
    <w:p w14:paraId="15A92DF6" w14:textId="7DDAF258" w:rsidR="00E903FC" w:rsidRPr="00B5731B" w:rsidRDefault="00E903FC" w:rsidP="00E903FC">
      <w:pPr>
        <w:tabs>
          <w:tab w:val="left" w:pos="142"/>
        </w:tabs>
        <w:spacing w:line="240" w:lineRule="auto"/>
        <w:ind w:firstLine="851"/>
        <w:jc w:val="both"/>
        <w:rPr>
          <w:rFonts w:ascii="Times New Roman" w:eastAsia="Calibri" w:hAnsi="Times New Roman" w:cs="Times New Roman"/>
          <w:sz w:val="28"/>
          <w:szCs w:val="28"/>
        </w:rPr>
      </w:pPr>
      <w:r w:rsidRPr="00F8451E">
        <w:rPr>
          <w:rFonts w:ascii="Times New Roman" w:eastAsia="Calibri" w:hAnsi="Times New Roman" w:cs="Times New Roman"/>
          <w:sz w:val="28"/>
          <w:szCs w:val="28"/>
        </w:rPr>
        <w:t>И през 202</w:t>
      </w:r>
      <w:r w:rsidR="00EB50EA">
        <w:rPr>
          <w:rFonts w:ascii="Times New Roman" w:eastAsia="Calibri" w:hAnsi="Times New Roman" w:cs="Times New Roman"/>
          <w:sz w:val="28"/>
          <w:szCs w:val="28"/>
        </w:rPr>
        <w:t>4</w:t>
      </w:r>
      <w:r w:rsidRPr="00F8451E">
        <w:rPr>
          <w:rFonts w:ascii="Times New Roman" w:eastAsia="Calibri" w:hAnsi="Times New Roman" w:cs="Times New Roman"/>
          <w:sz w:val="28"/>
          <w:szCs w:val="28"/>
        </w:rPr>
        <w:t xml:space="preserve"> г. продължава негативната тенденцията към намаляване броя на населението на обл.</w:t>
      </w:r>
      <w:r w:rsidR="008B6111" w:rsidRPr="00F8451E">
        <w:rPr>
          <w:rFonts w:ascii="Times New Roman" w:eastAsia="Calibri" w:hAnsi="Times New Roman" w:cs="Times New Roman"/>
          <w:sz w:val="28"/>
          <w:szCs w:val="28"/>
        </w:rPr>
        <w:t xml:space="preserve"> </w:t>
      </w:r>
      <w:r w:rsidRPr="00F8451E">
        <w:rPr>
          <w:rFonts w:ascii="Times New Roman" w:eastAsia="Calibri" w:hAnsi="Times New Roman" w:cs="Times New Roman"/>
          <w:sz w:val="28"/>
          <w:szCs w:val="28"/>
        </w:rPr>
        <w:t>Монтана</w:t>
      </w:r>
      <w:r w:rsidR="00F8451E" w:rsidRPr="00F8451E">
        <w:rPr>
          <w:rFonts w:ascii="Times New Roman" w:eastAsia="Calibri" w:hAnsi="Times New Roman" w:cs="Times New Roman"/>
          <w:sz w:val="28"/>
          <w:szCs w:val="28"/>
        </w:rPr>
        <w:t>, която</w:t>
      </w:r>
      <w:r w:rsidR="0040274B" w:rsidRPr="00F8451E">
        <w:rPr>
          <w:rFonts w:ascii="Times New Roman" w:eastAsia="Calibri" w:hAnsi="Times New Roman" w:cs="Times New Roman"/>
          <w:sz w:val="28"/>
          <w:szCs w:val="28"/>
        </w:rPr>
        <w:t xml:space="preserve"> </w:t>
      </w:r>
      <w:r w:rsidRPr="00F8451E">
        <w:rPr>
          <w:rFonts w:ascii="Times New Roman" w:eastAsia="Calibri" w:hAnsi="Times New Roman" w:cs="Times New Roman"/>
          <w:sz w:val="28"/>
          <w:szCs w:val="28"/>
        </w:rPr>
        <w:t xml:space="preserve">е в челната тройка </w:t>
      </w:r>
      <w:r w:rsidR="00F8451E" w:rsidRPr="00F8451E">
        <w:rPr>
          <w:rFonts w:ascii="Times New Roman" w:eastAsia="Calibri" w:hAnsi="Times New Roman" w:cs="Times New Roman"/>
          <w:sz w:val="28"/>
          <w:szCs w:val="28"/>
        </w:rPr>
        <w:t xml:space="preserve">с </w:t>
      </w:r>
      <w:r w:rsidRPr="00F8451E">
        <w:rPr>
          <w:rFonts w:ascii="Times New Roman" w:eastAsia="Calibri" w:hAnsi="Times New Roman" w:cs="Times New Roman"/>
          <w:sz w:val="28"/>
          <w:szCs w:val="28"/>
        </w:rPr>
        <w:t xml:space="preserve">намаляващо население през последните 10 години, съгласно преброяването на НСИ. За периода жителите на Област Монтана са намалели с </w:t>
      </w:r>
      <w:r w:rsidR="00EB50EA">
        <w:rPr>
          <w:rFonts w:ascii="Times New Roman" w:eastAsia="Calibri" w:hAnsi="Times New Roman" w:cs="Times New Roman"/>
          <w:sz w:val="28"/>
          <w:szCs w:val="28"/>
        </w:rPr>
        <w:t>1646</w:t>
      </w:r>
      <w:r w:rsidR="003E724B" w:rsidRPr="00F8451E">
        <w:rPr>
          <w:rFonts w:ascii="Times New Roman" w:eastAsia="Calibri" w:hAnsi="Times New Roman" w:cs="Times New Roman"/>
          <w:sz w:val="28"/>
          <w:szCs w:val="28"/>
        </w:rPr>
        <w:t xml:space="preserve"> души</w:t>
      </w:r>
      <w:r w:rsidR="00EB50EA">
        <w:rPr>
          <w:rFonts w:ascii="Times New Roman" w:eastAsia="Calibri" w:hAnsi="Times New Roman" w:cs="Times New Roman"/>
          <w:sz w:val="28"/>
          <w:szCs w:val="28"/>
        </w:rPr>
        <w:t xml:space="preserve"> спрямо предходната 2023 г. и с 7653 души спрямо </w:t>
      </w:r>
      <w:r w:rsidR="003E724B" w:rsidRPr="00F8451E">
        <w:rPr>
          <w:rFonts w:ascii="Times New Roman" w:eastAsia="Calibri" w:hAnsi="Times New Roman" w:cs="Times New Roman"/>
          <w:sz w:val="28"/>
          <w:szCs w:val="28"/>
        </w:rPr>
        <w:t>202</w:t>
      </w:r>
      <w:r w:rsidR="00F8451E" w:rsidRPr="00F8451E">
        <w:rPr>
          <w:rFonts w:ascii="Times New Roman" w:eastAsia="Calibri" w:hAnsi="Times New Roman" w:cs="Times New Roman"/>
          <w:sz w:val="28"/>
          <w:szCs w:val="28"/>
        </w:rPr>
        <w:t>2</w:t>
      </w:r>
      <w:r w:rsidR="00EB50EA">
        <w:rPr>
          <w:rFonts w:ascii="Times New Roman" w:eastAsia="Calibri" w:hAnsi="Times New Roman" w:cs="Times New Roman"/>
          <w:sz w:val="28"/>
          <w:szCs w:val="28"/>
        </w:rPr>
        <w:t xml:space="preserve"> </w:t>
      </w:r>
      <w:r w:rsidR="003E724B" w:rsidRPr="00F8451E">
        <w:rPr>
          <w:rFonts w:ascii="Times New Roman" w:eastAsia="Calibri" w:hAnsi="Times New Roman" w:cs="Times New Roman"/>
          <w:sz w:val="28"/>
          <w:szCs w:val="28"/>
        </w:rPr>
        <w:t>г</w:t>
      </w:r>
      <w:r w:rsidRPr="008A7B2A">
        <w:rPr>
          <w:rFonts w:ascii="Times New Roman" w:eastAsia="Calibri" w:hAnsi="Times New Roman" w:cs="Times New Roman"/>
          <w:sz w:val="28"/>
          <w:szCs w:val="28"/>
        </w:rPr>
        <w:t>. Отрицателният</w:t>
      </w:r>
      <w:r w:rsidRPr="00E903FC">
        <w:rPr>
          <w:rFonts w:ascii="Times New Roman" w:eastAsia="Calibri" w:hAnsi="Times New Roman" w:cs="Times New Roman"/>
          <w:sz w:val="28"/>
          <w:szCs w:val="28"/>
        </w:rPr>
        <w:t xml:space="preserve"> прираст на населението е</w:t>
      </w:r>
      <w:r w:rsidR="003E724B">
        <w:rPr>
          <w:rFonts w:ascii="Times New Roman" w:eastAsia="Calibri" w:hAnsi="Times New Roman" w:cs="Times New Roman"/>
          <w:sz w:val="28"/>
          <w:szCs w:val="28"/>
        </w:rPr>
        <w:t xml:space="preserve"> </w:t>
      </w:r>
      <w:r w:rsidR="00EB50EA">
        <w:rPr>
          <w:rFonts w:ascii="Times New Roman" w:eastAsia="Calibri" w:hAnsi="Times New Roman" w:cs="Times New Roman"/>
          <w:sz w:val="28"/>
          <w:szCs w:val="28"/>
        </w:rPr>
        <w:t>1</w:t>
      </w:r>
      <w:r w:rsidR="003E724B">
        <w:rPr>
          <w:rFonts w:ascii="Times New Roman" w:eastAsia="Calibri" w:hAnsi="Times New Roman" w:cs="Times New Roman"/>
          <w:sz w:val="28"/>
          <w:szCs w:val="28"/>
        </w:rPr>
        <w:t xml:space="preserve"> % </w:t>
      </w:r>
      <w:r w:rsidR="00EB50EA">
        <w:rPr>
          <w:rFonts w:ascii="Times New Roman" w:eastAsia="Calibri" w:hAnsi="Times New Roman" w:cs="Times New Roman"/>
          <w:sz w:val="28"/>
          <w:szCs w:val="28"/>
        </w:rPr>
        <w:t xml:space="preserve">спрямо 2023 г. </w:t>
      </w:r>
      <w:r w:rsidR="003E724B">
        <w:rPr>
          <w:rFonts w:ascii="Times New Roman" w:eastAsia="Calibri" w:hAnsi="Times New Roman" w:cs="Times New Roman"/>
          <w:sz w:val="28"/>
          <w:szCs w:val="28"/>
        </w:rPr>
        <w:t>при</w:t>
      </w:r>
      <w:r w:rsidRPr="00E903FC">
        <w:rPr>
          <w:rFonts w:ascii="Times New Roman" w:eastAsia="Calibri" w:hAnsi="Times New Roman" w:cs="Times New Roman"/>
          <w:sz w:val="28"/>
          <w:szCs w:val="28"/>
        </w:rPr>
        <w:t xml:space="preserve"> </w:t>
      </w:r>
      <w:r w:rsidR="00EB50EA">
        <w:rPr>
          <w:rFonts w:ascii="Times New Roman" w:eastAsia="Calibri" w:hAnsi="Times New Roman" w:cs="Times New Roman"/>
          <w:sz w:val="28"/>
          <w:szCs w:val="28"/>
        </w:rPr>
        <w:t>6,3</w:t>
      </w:r>
      <w:r w:rsidRPr="00E903FC">
        <w:rPr>
          <w:rFonts w:ascii="Times New Roman" w:eastAsia="Calibri" w:hAnsi="Times New Roman" w:cs="Times New Roman"/>
          <w:sz w:val="28"/>
          <w:szCs w:val="28"/>
        </w:rPr>
        <w:t>%</w:t>
      </w:r>
      <w:r w:rsidR="003E724B">
        <w:rPr>
          <w:rFonts w:ascii="Times New Roman" w:eastAsia="Calibri" w:hAnsi="Times New Roman" w:cs="Times New Roman"/>
          <w:sz w:val="28"/>
          <w:szCs w:val="28"/>
        </w:rPr>
        <w:t xml:space="preserve"> за предходния период.</w:t>
      </w:r>
      <w:r w:rsidRPr="00E903FC">
        <w:rPr>
          <w:rFonts w:ascii="Times New Roman" w:eastAsia="Calibri" w:hAnsi="Times New Roman" w:cs="Times New Roman"/>
          <w:sz w:val="28"/>
          <w:szCs w:val="28"/>
        </w:rPr>
        <w:t xml:space="preserve"> </w:t>
      </w:r>
      <w:r w:rsidR="003E724B">
        <w:rPr>
          <w:rFonts w:ascii="Times New Roman" w:eastAsia="Calibri" w:hAnsi="Times New Roman" w:cs="Times New Roman"/>
          <w:sz w:val="28"/>
          <w:szCs w:val="28"/>
        </w:rPr>
        <w:t>Въпреки по</w:t>
      </w:r>
      <w:r w:rsidR="00DF4126">
        <w:rPr>
          <w:rFonts w:ascii="Times New Roman" w:eastAsia="Calibri" w:hAnsi="Times New Roman" w:cs="Times New Roman"/>
          <w:sz w:val="28"/>
          <w:szCs w:val="28"/>
        </w:rPr>
        <w:t>-</w:t>
      </w:r>
      <w:r w:rsidR="003E724B">
        <w:rPr>
          <w:rFonts w:ascii="Times New Roman" w:eastAsia="Calibri" w:hAnsi="Times New Roman" w:cs="Times New Roman"/>
          <w:sz w:val="28"/>
          <w:szCs w:val="28"/>
        </w:rPr>
        <w:t>малкия процент на обезлюдяване, се запазва тенденцията за това характерна за всички предходни периоди</w:t>
      </w:r>
      <w:r w:rsidRPr="00E903FC">
        <w:rPr>
          <w:rFonts w:ascii="Times New Roman" w:eastAsia="Calibri" w:hAnsi="Times New Roman" w:cs="Times New Roman"/>
          <w:sz w:val="28"/>
          <w:szCs w:val="28"/>
        </w:rPr>
        <w:t>. Основната причина е застаряващото население, миграцията към по-големите градове в страната и чужбина.</w:t>
      </w:r>
      <w:r w:rsidR="00973707">
        <w:rPr>
          <w:rFonts w:ascii="Times New Roman" w:eastAsia="Calibri" w:hAnsi="Times New Roman" w:cs="Times New Roman"/>
          <w:sz w:val="28"/>
          <w:szCs w:val="28"/>
        </w:rPr>
        <w:t xml:space="preserve"> </w:t>
      </w:r>
      <w:r w:rsidR="00EB50EA">
        <w:rPr>
          <w:rFonts w:ascii="Times New Roman" w:eastAsia="Calibri" w:hAnsi="Times New Roman" w:cs="Times New Roman"/>
          <w:sz w:val="28"/>
          <w:szCs w:val="28"/>
        </w:rPr>
        <w:t>Над</w:t>
      </w:r>
      <w:r w:rsidRPr="00E903FC">
        <w:rPr>
          <w:rFonts w:ascii="Times New Roman" w:eastAsia="Calibri" w:hAnsi="Times New Roman" w:cs="Times New Roman"/>
          <w:sz w:val="28"/>
          <w:szCs w:val="28"/>
        </w:rPr>
        <w:t xml:space="preserve"> 30 % от населението е над 65 г. В по-голяма част от населените места в региона, отдалечени от общинските центрове преобладава население, трудово неангажирано, разчитащо на социални помощи, пенсии и необлагаеми доходи. Населението на обл.Монтана съставлява едва 1,7% от цялото население на страната.  Нестабилната икономическа  обстановка и ниския стандарт на живот в регион </w:t>
      </w:r>
      <w:r w:rsidRPr="00B5731B">
        <w:rPr>
          <w:rFonts w:ascii="Times New Roman" w:eastAsia="Calibri" w:hAnsi="Times New Roman" w:cs="Times New Roman"/>
          <w:sz w:val="28"/>
          <w:szCs w:val="28"/>
        </w:rPr>
        <w:t>Монтана и през 202</w:t>
      </w:r>
      <w:r w:rsidR="00EB50EA" w:rsidRPr="00B5731B">
        <w:rPr>
          <w:rFonts w:ascii="Times New Roman" w:eastAsia="Calibri" w:hAnsi="Times New Roman" w:cs="Times New Roman"/>
          <w:sz w:val="28"/>
          <w:szCs w:val="28"/>
        </w:rPr>
        <w:t>4</w:t>
      </w:r>
      <w:r w:rsidRPr="00B5731B">
        <w:rPr>
          <w:rFonts w:ascii="Times New Roman" w:eastAsia="Calibri" w:hAnsi="Times New Roman" w:cs="Times New Roman"/>
          <w:sz w:val="28"/>
          <w:szCs w:val="28"/>
        </w:rPr>
        <w:t xml:space="preserve"> год. генерират  миграционен поток към столицата и страни от Европейския съюз. </w:t>
      </w:r>
    </w:p>
    <w:p w14:paraId="71FEC53D" w14:textId="56C88990" w:rsidR="00375CE0" w:rsidRPr="00375CE0" w:rsidRDefault="00E903FC" w:rsidP="00375CE0">
      <w:pPr>
        <w:tabs>
          <w:tab w:val="left" w:pos="0"/>
        </w:tabs>
        <w:spacing w:line="240" w:lineRule="auto"/>
        <w:ind w:firstLine="851"/>
        <w:jc w:val="both"/>
        <w:rPr>
          <w:rFonts w:ascii="Times New Roman" w:hAnsi="Times New Roman" w:cs="Times New Roman"/>
          <w:sz w:val="28"/>
          <w:szCs w:val="28"/>
          <w:lang w:eastAsia="ar-SA"/>
        </w:rPr>
      </w:pPr>
      <w:r w:rsidRPr="00B5731B">
        <w:rPr>
          <w:rFonts w:ascii="Times New Roman" w:eastAsia="Calibri" w:hAnsi="Times New Roman" w:cs="Times New Roman"/>
          <w:sz w:val="28"/>
          <w:szCs w:val="28"/>
        </w:rPr>
        <w:t>Реализирането на стратегически проекти и проекти изграждащи се със средства от ЕС повишават степента на определеност на средата за сигурност. Това не гарантира еднозначно</w:t>
      </w:r>
      <w:r w:rsidRPr="00375CE0">
        <w:rPr>
          <w:rFonts w:ascii="Times New Roman" w:eastAsia="Calibri" w:hAnsi="Times New Roman" w:cs="Times New Roman"/>
          <w:sz w:val="28"/>
          <w:szCs w:val="28"/>
        </w:rPr>
        <w:t xml:space="preserve"> повишаване състоянието на сигурност и изисква изграждане на способности за защита и охрана на критичната инфраструктура на територията на регион Монтана</w:t>
      </w:r>
      <w:r w:rsidR="00375CE0" w:rsidRPr="00375CE0">
        <w:rPr>
          <w:rFonts w:ascii="Times New Roman" w:hAnsi="Times New Roman" w:cs="Times New Roman"/>
          <w:sz w:val="28"/>
          <w:szCs w:val="28"/>
        </w:rPr>
        <w:t xml:space="preserve"> Наличието на индикации за икономически ръст в региона и отчетените добри показатели – за периода 2019 – 2023 г. НСИ отчита ръст в чуждестранните инвестиции, произведената продукция и реализирани туристически нощувки, както и активизирането на работата по големите инфраструктурни проекти в областта, предполагат ръст на инвестициите, но само в областния град, а не в малките населени места от региона.</w:t>
      </w:r>
      <w:r w:rsidR="00375CE0" w:rsidRPr="00375CE0">
        <w:rPr>
          <w:rFonts w:ascii="Times New Roman" w:hAnsi="Times New Roman" w:cs="Times New Roman"/>
          <w:sz w:val="28"/>
          <w:szCs w:val="28"/>
          <w:lang w:eastAsia="ar-SA"/>
        </w:rPr>
        <w:t xml:space="preserve"> </w:t>
      </w:r>
    </w:p>
    <w:p w14:paraId="0CA5FC31" w14:textId="6D2CECD5" w:rsidR="00375CE0" w:rsidRPr="00375CE0" w:rsidRDefault="00375CE0" w:rsidP="00375CE0">
      <w:pPr>
        <w:tabs>
          <w:tab w:val="left" w:pos="0"/>
        </w:tabs>
        <w:autoSpaceDE w:val="0"/>
        <w:autoSpaceDN w:val="0"/>
        <w:adjustRightInd w:val="0"/>
        <w:spacing w:line="240" w:lineRule="auto"/>
        <w:ind w:firstLine="851"/>
        <w:jc w:val="both"/>
        <w:rPr>
          <w:rFonts w:ascii="Times New Roman" w:hAnsi="Times New Roman" w:cs="Times New Roman"/>
          <w:sz w:val="28"/>
          <w:szCs w:val="28"/>
        </w:rPr>
      </w:pPr>
      <w:r w:rsidRPr="00375CE0">
        <w:rPr>
          <w:rFonts w:ascii="Times New Roman" w:hAnsi="Times New Roman" w:cs="Times New Roman"/>
          <w:sz w:val="28"/>
          <w:szCs w:val="28"/>
        </w:rPr>
        <w:lastRenderedPageBreak/>
        <w:t>Въпреки положителните тенденции, все още са високи нивата на безработица в обл. Монтана – 11,1 % коефициента на безработица, към периода на края на 202</w:t>
      </w:r>
      <w:r>
        <w:rPr>
          <w:rFonts w:ascii="Times New Roman" w:hAnsi="Times New Roman" w:cs="Times New Roman"/>
          <w:sz w:val="28"/>
          <w:szCs w:val="28"/>
        </w:rPr>
        <w:t>4</w:t>
      </w:r>
      <w:r w:rsidRPr="00375CE0">
        <w:rPr>
          <w:rFonts w:ascii="Times New Roman" w:hAnsi="Times New Roman" w:cs="Times New Roman"/>
          <w:sz w:val="28"/>
          <w:szCs w:val="28"/>
        </w:rPr>
        <w:t xml:space="preserve"> г., при среден за стран</w:t>
      </w:r>
      <w:r>
        <w:rPr>
          <w:rFonts w:ascii="Times New Roman" w:hAnsi="Times New Roman" w:cs="Times New Roman"/>
          <w:sz w:val="28"/>
          <w:szCs w:val="28"/>
        </w:rPr>
        <w:t xml:space="preserve">ата  към същата дата от 4,4 %. </w:t>
      </w:r>
      <w:r w:rsidRPr="00375CE0">
        <w:rPr>
          <w:rFonts w:ascii="Times New Roman" w:hAnsi="Times New Roman" w:cs="Times New Roman"/>
          <w:sz w:val="28"/>
          <w:szCs w:val="28"/>
        </w:rPr>
        <w:t>Неравномерно е икономическото развитие на общините. Налице е концентрация на население в областния град и обезлюдяване на малките населени места. От друга страна бизнеса изпитва остра нужда от квалифицирана работна ръка.</w:t>
      </w:r>
      <w:r>
        <w:rPr>
          <w:rFonts w:ascii="Times New Roman" w:hAnsi="Times New Roman" w:cs="Times New Roman"/>
          <w:sz w:val="28"/>
          <w:szCs w:val="28"/>
        </w:rPr>
        <w:t xml:space="preserve"> </w:t>
      </w:r>
      <w:r w:rsidRPr="00375CE0">
        <w:rPr>
          <w:rFonts w:ascii="Times New Roman" w:hAnsi="Times New Roman" w:cs="Times New Roman"/>
          <w:sz w:val="28"/>
          <w:szCs w:val="28"/>
        </w:rPr>
        <w:t xml:space="preserve">Ниското образователно и квалификационно равнище на значителни групи от населението, е допълнителна предпоставка за недостатъчна интегрираност при ромите. Социалните проблеми, негативните демографски тенденции, образованието, възпитанието, здравния статус, трайното обособяване на компактни групи, допълват основните процеси, влияещи върху средата за сигурност. </w:t>
      </w:r>
    </w:p>
    <w:p w14:paraId="539BA9A1" w14:textId="6D9D1A1C" w:rsidR="00E903FC" w:rsidRPr="00E903FC" w:rsidRDefault="00E903FC" w:rsidP="00375CE0">
      <w:pPr>
        <w:tabs>
          <w:tab w:val="left" w:pos="142"/>
        </w:tabs>
        <w:spacing w:line="240" w:lineRule="auto"/>
        <w:ind w:firstLine="851"/>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sz w:val="28"/>
          <w:szCs w:val="28"/>
          <w:lang w:eastAsia="bg-BG"/>
        </w:rPr>
        <w:t>През 202</w:t>
      </w:r>
      <w:r w:rsidR="00375CE0">
        <w:rPr>
          <w:rFonts w:ascii="Times New Roman" w:eastAsia="Times New Roman" w:hAnsi="Times New Roman" w:cs="Times New Roman"/>
          <w:sz w:val="28"/>
          <w:szCs w:val="28"/>
          <w:lang w:eastAsia="bg-BG"/>
        </w:rPr>
        <w:t>4</w:t>
      </w:r>
      <w:r w:rsidRPr="00E903FC">
        <w:rPr>
          <w:rFonts w:ascii="Times New Roman" w:eastAsia="Times New Roman" w:hAnsi="Times New Roman" w:cs="Times New Roman"/>
          <w:sz w:val="28"/>
          <w:szCs w:val="28"/>
          <w:lang w:eastAsia="bg-BG"/>
        </w:rPr>
        <w:t xml:space="preserve"> год. на територията на Област Монтана не са отчетени действия на терористични организации и групи срещу български и чужди граждани, обекти на фирми и администрация. Осигурена е ефективна защита на населението и критичната инфраструктура. </w:t>
      </w:r>
    </w:p>
    <w:p w14:paraId="15C76FBD" w14:textId="178522BE" w:rsidR="00E903FC" w:rsidRPr="00E903FC" w:rsidRDefault="00E903FC" w:rsidP="00E903FC">
      <w:pPr>
        <w:spacing w:after="0" w:line="320" w:lineRule="exact"/>
        <w:ind w:firstLine="840"/>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sz w:val="28"/>
          <w:szCs w:val="28"/>
          <w:lang w:eastAsia="bg-BG"/>
        </w:rPr>
        <w:t>През 202</w:t>
      </w:r>
      <w:r w:rsidR="00375CE0">
        <w:rPr>
          <w:rFonts w:ascii="Times New Roman" w:eastAsia="Times New Roman" w:hAnsi="Times New Roman" w:cs="Times New Roman"/>
          <w:sz w:val="28"/>
          <w:szCs w:val="28"/>
          <w:lang w:eastAsia="bg-BG"/>
        </w:rPr>
        <w:t>4</w:t>
      </w:r>
      <w:r w:rsidRPr="00E903FC">
        <w:rPr>
          <w:rFonts w:ascii="Times New Roman" w:eastAsia="Times New Roman" w:hAnsi="Times New Roman" w:cs="Times New Roman"/>
          <w:sz w:val="28"/>
          <w:szCs w:val="28"/>
          <w:lang w:eastAsia="bg-BG"/>
        </w:rPr>
        <w:t xml:space="preserve"> год. на територията на Област Монтана няма индикации за концентриране на бежански потоци и лица, издирвани за участие в тежки престъпления и съпричастност към терористични организации на територията на областта. </w:t>
      </w:r>
    </w:p>
    <w:p w14:paraId="1F166EDE" w14:textId="77777777" w:rsidR="00E903FC" w:rsidRPr="008A7B2A" w:rsidRDefault="00E903FC" w:rsidP="00E903FC">
      <w:pPr>
        <w:spacing w:after="0" w:line="320" w:lineRule="exact"/>
        <w:ind w:firstLine="840"/>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sz w:val="28"/>
          <w:szCs w:val="28"/>
          <w:lang w:eastAsia="bg-BG"/>
        </w:rPr>
        <w:t xml:space="preserve">Няма </w:t>
      </w:r>
      <w:r w:rsidRPr="008A7B2A">
        <w:rPr>
          <w:rFonts w:ascii="Times New Roman" w:eastAsia="Times New Roman" w:hAnsi="Times New Roman" w:cs="Times New Roman"/>
          <w:sz w:val="28"/>
          <w:szCs w:val="28"/>
          <w:lang w:eastAsia="bg-BG"/>
        </w:rPr>
        <w:t xml:space="preserve">регистрирани знакови убийства, отвличания с цел откуп, вземане на заложници, изнудвания спрямо граждани или представители на държавната или местната власт. </w:t>
      </w:r>
    </w:p>
    <w:p w14:paraId="3AA7FFE2" w14:textId="77777777" w:rsidR="00E903FC" w:rsidRPr="008A7B2A" w:rsidRDefault="00E903FC" w:rsidP="00E903FC">
      <w:pPr>
        <w:spacing w:after="0" w:line="320" w:lineRule="exact"/>
        <w:ind w:firstLine="840"/>
        <w:jc w:val="both"/>
        <w:rPr>
          <w:rFonts w:ascii="Times New Roman" w:eastAsia="Times New Roman" w:hAnsi="Times New Roman" w:cs="Times New Roman"/>
          <w:sz w:val="28"/>
          <w:szCs w:val="28"/>
          <w:lang w:eastAsia="bg-BG"/>
        </w:rPr>
      </w:pPr>
    </w:p>
    <w:p w14:paraId="5A1054A5" w14:textId="77777777" w:rsidR="00E903FC" w:rsidRPr="008A7B2A" w:rsidRDefault="00E903FC" w:rsidP="00E903FC">
      <w:pPr>
        <w:keepNext/>
        <w:shd w:val="clear" w:color="auto" w:fill="FFFFFF"/>
        <w:autoSpaceDE w:val="0"/>
        <w:autoSpaceDN w:val="0"/>
        <w:adjustRightInd w:val="0"/>
        <w:spacing w:after="0" w:line="240" w:lineRule="auto"/>
        <w:ind w:firstLine="709"/>
        <w:jc w:val="center"/>
        <w:outlineLvl w:val="1"/>
        <w:rPr>
          <w:rFonts w:ascii="Times New Roman" w:eastAsia="Calibri" w:hAnsi="Times New Roman" w:cs="Arial"/>
          <w:b/>
          <w:iCs/>
          <w:color w:val="000000"/>
          <w:sz w:val="28"/>
          <w:lang w:eastAsia="bg-BG"/>
        </w:rPr>
      </w:pPr>
      <w:bookmarkStart w:id="6" w:name="_Toc63940885"/>
      <w:bookmarkStart w:id="7" w:name="_Toc190251728"/>
      <w:r w:rsidRPr="008A7B2A">
        <w:rPr>
          <w:rFonts w:ascii="Times New Roman" w:eastAsia="Calibri" w:hAnsi="Times New Roman" w:cs="Arial"/>
          <w:b/>
          <w:iCs/>
          <w:color w:val="000000"/>
          <w:sz w:val="28"/>
          <w:lang w:eastAsia="bg-BG"/>
        </w:rPr>
        <w:t>1. Резултати и тенденции в противодействието на престъпността.</w:t>
      </w:r>
      <w:bookmarkEnd w:id="5"/>
      <w:bookmarkEnd w:id="6"/>
      <w:bookmarkEnd w:id="7"/>
      <w:r w:rsidRPr="008A7B2A">
        <w:rPr>
          <w:rFonts w:ascii="Times New Roman" w:eastAsia="Calibri" w:hAnsi="Times New Roman" w:cs="Arial"/>
          <w:b/>
          <w:iCs/>
          <w:color w:val="000000"/>
          <w:sz w:val="28"/>
          <w:lang w:eastAsia="bg-BG"/>
        </w:rPr>
        <w:t xml:space="preserve"> </w:t>
      </w:r>
    </w:p>
    <w:p w14:paraId="3F8C2C16" w14:textId="77777777" w:rsidR="00E903FC" w:rsidRPr="008A7B2A" w:rsidRDefault="00E903FC" w:rsidP="00E903FC">
      <w:pPr>
        <w:shd w:val="clear" w:color="auto" w:fill="FFFFFF"/>
        <w:tabs>
          <w:tab w:val="left" w:pos="826"/>
        </w:tabs>
        <w:autoSpaceDE w:val="0"/>
        <w:autoSpaceDN w:val="0"/>
        <w:adjustRightInd w:val="0"/>
        <w:spacing w:after="0" w:line="240" w:lineRule="auto"/>
        <w:ind w:firstLine="720"/>
        <w:jc w:val="both"/>
        <w:rPr>
          <w:rFonts w:ascii="Calibri" w:eastAsia="Calibri" w:hAnsi="Calibri" w:cs="Times New Roman"/>
          <w:color w:val="000000"/>
          <w:sz w:val="28"/>
          <w:lang w:eastAsia="bg-BG"/>
        </w:rPr>
      </w:pPr>
    </w:p>
    <w:p w14:paraId="7F842247" w14:textId="1317BD03" w:rsidR="00E903FC" w:rsidRPr="00E903FC" w:rsidRDefault="00E903FC" w:rsidP="00E903FC">
      <w:pPr>
        <w:spacing w:after="0" w:line="240" w:lineRule="auto"/>
        <w:ind w:firstLine="709"/>
        <w:jc w:val="both"/>
        <w:rPr>
          <w:rFonts w:ascii="Times New Roman" w:eastAsia="Times New Roman" w:hAnsi="Times New Roman" w:cs="Times New Roman"/>
          <w:color w:val="000000"/>
          <w:sz w:val="28"/>
          <w:szCs w:val="28"/>
          <w:lang w:eastAsia="bg-BG"/>
        </w:rPr>
      </w:pPr>
      <w:r w:rsidRPr="008A7B2A">
        <w:rPr>
          <w:rFonts w:ascii="Times New Roman" w:eastAsia="Times New Roman" w:hAnsi="Times New Roman" w:cs="Times New Roman"/>
          <w:color w:val="000000"/>
          <w:sz w:val="28"/>
          <w:szCs w:val="28"/>
          <w:lang w:eastAsia="bg-BG"/>
        </w:rPr>
        <w:t>През 202</w:t>
      </w:r>
      <w:r w:rsidR="00E5217A">
        <w:rPr>
          <w:rFonts w:ascii="Times New Roman" w:eastAsia="Times New Roman" w:hAnsi="Times New Roman" w:cs="Times New Roman"/>
          <w:color w:val="000000"/>
          <w:sz w:val="28"/>
          <w:szCs w:val="28"/>
          <w:lang w:eastAsia="bg-BG"/>
        </w:rPr>
        <w:t>4</w:t>
      </w:r>
      <w:r w:rsidRPr="008A7B2A">
        <w:rPr>
          <w:rFonts w:ascii="Times New Roman" w:eastAsia="Times New Roman" w:hAnsi="Times New Roman" w:cs="Times New Roman"/>
          <w:color w:val="000000"/>
          <w:sz w:val="28"/>
          <w:szCs w:val="28"/>
          <w:lang w:eastAsia="bg-BG"/>
        </w:rPr>
        <w:t xml:space="preserve"> г. прокурорите</w:t>
      </w:r>
      <w:r w:rsidRPr="00E903FC">
        <w:rPr>
          <w:rFonts w:ascii="Times New Roman" w:eastAsia="Times New Roman" w:hAnsi="Times New Roman" w:cs="Times New Roman"/>
          <w:color w:val="000000"/>
          <w:sz w:val="28"/>
          <w:szCs w:val="28"/>
          <w:lang w:eastAsia="bg-BG"/>
        </w:rPr>
        <w:t xml:space="preserve"> от Окръжна прокуратура - Монтана и Районна прокуратура - Монтана, с ТО в Лом и Берковица са осъществявали дейността си в обстановка на криминогенна среда, предопределена от географското местоположение, демографската характеристика на региона, в обстановка на </w:t>
      </w:r>
      <w:r w:rsidR="008A7B2A">
        <w:rPr>
          <w:rFonts w:ascii="Times New Roman" w:eastAsia="Times New Roman" w:hAnsi="Times New Roman" w:cs="Times New Roman"/>
          <w:color w:val="000000"/>
          <w:sz w:val="28"/>
          <w:szCs w:val="28"/>
          <w:lang w:eastAsia="bg-BG"/>
        </w:rPr>
        <w:t>трайна</w:t>
      </w:r>
      <w:r w:rsidRPr="00E903FC">
        <w:rPr>
          <w:rFonts w:ascii="Times New Roman" w:eastAsia="Times New Roman" w:hAnsi="Times New Roman" w:cs="Times New Roman"/>
          <w:color w:val="000000"/>
          <w:sz w:val="28"/>
          <w:szCs w:val="28"/>
          <w:lang w:eastAsia="bg-BG"/>
        </w:rPr>
        <w:t xml:space="preserve"> икономическа криза, както и демографска такава, водеща до намаляване на  населението в работоспособна възраст. Тези обстоятелства обуславят спецификата на престъпността и доказват необходимостта от функциониране на </w:t>
      </w:r>
      <w:r w:rsidRPr="00043651">
        <w:rPr>
          <w:rFonts w:ascii="Times New Roman" w:eastAsia="Times New Roman" w:hAnsi="Times New Roman" w:cs="Times New Roman"/>
          <w:color w:val="000000"/>
          <w:sz w:val="28"/>
          <w:szCs w:val="28"/>
          <w:lang w:eastAsia="bg-BG"/>
        </w:rPr>
        <w:t xml:space="preserve">ефективна система за противодействие на престъпността, повишаване нивото на взаимодействие между структурите на съдебната система и всички органи, пряко ангажирани в борбата с престъпността. </w:t>
      </w:r>
    </w:p>
    <w:p w14:paraId="0B23F947" w14:textId="77777777" w:rsidR="00E903FC" w:rsidRPr="00E903FC" w:rsidRDefault="00E903FC" w:rsidP="00E903FC">
      <w:pPr>
        <w:spacing w:after="0" w:line="320" w:lineRule="exact"/>
        <w:ind w:firstLine="709"/>
        <w:jc w:val="both"/>
        <w:rPr>
          <w:rFonts w:ascii="Times New Roman" w:eastAsia="Calibri" w:hAnsi="Times New Roman" w:cs="Times New Roman"/>
          <w:b/>
          <w:i/>
          <w:sz w:val="28"/>
          <w:szCs w:val="28"/>
          <w:highlight w:val="yellow"/>
          <w:lang w:eastAsia="bg-BG"/>
        </w:rPr>
      </w:pPr>
    </w:p>
    <w:p w14:paraId="7E1ED974" w14:textId="77777777" w:rsidR="00E903FC" w:rsidRPr="00E903FC" w:rsidRDefault="00E903FC" w:rsidP="00E903FC">
      <w:pPr>
        <w:ind w:firstLine="708"/>
        <w:rPr>
          <w:rFonts w:ascii="Times New Roman" w:eastAsia="Calibri" w:hAnsi="Times New Roman" w:cs="Times New Roman"/>
          <w:b/>
          <w:i/>
          <w:sz w:val="28"/>
          <w:szCs w:val="28"/>
          <w:u w:val="single"/>
        </w:rPr>
      </w:pPr>
      <w:r w:rsidRPr="00E903FC">
        <w:rPr>
          <w:rFonts w:ascii="Times New Roman" w:eastAsia="Calibri" w:hAnsi="Times New Roman" w:cs="Times New Roman"/>
          <w:b/>
          <w:i/>
          <w:sz w:val="28"/>
          <w:szCs w:val="28"/>
          <w:u w:val="single"/>
        </w:rPr>
        <w:t>1.1.Структура и интензивност на регистрираната престъпност на територията на ОДМВР – Монтана.</w:t>
      </w:r>
    </w:p>
    <w:p w14:paraId="09E9C642" w14:textId="475A5A35" w:rsidR="00E903FC" w:rsidRPr="008A7B2A" w:rsidRDefault="00E903FC" w:rsidP="0092447D">
      <w:pPr>
        <w:spacing w:after="0" w:line="320" w:lineRule="exact"/>
        <w:ind w:firstLine="851"/>
        <w:jc w:val="both"/>
        <w:rPr>
          <w:rFonts w:ascii="Times New Roman" w:eastAsia="Times New Roman" w:hAnsi="Times New Roman" w:cs="Times New Roman"/>
          <w:b/>
          <w:bCs/>
          <w:sz w:val="28"/>
          <w:szCs w:val="28"/>
        </w:rPr>
      </w:pPr>
      <w:r w:rsidRPr="00E903FC">
        <w:rPr>
          <w:rFonts w:ascii="Times New Roman" w:eastAsia="Times New Roman" w:hAnsi="Times New Roman" w:cs="Times New Roman"/>
          <w:bCs/>
          <w:sz w:val="28"/>
          <w:szCs w:val="28"/>
        </w:rPr>
        <w:t>От началото на 202</w:t>
      </w:r>
      <w:r w:rsidR="00E5217A">
        <w:rPr>
          <w:rFonts w:ascii="Times New Roman" w:eastAsia="Times New Roman" w:hAnsi="Times New Roman" w:cs="Times New Roman"/>
          <w:bCs/>
          <w:sz w:val="28"/>
          <w:szCs w:val="28"/>
        </w:rPr>
        <w:t>4</w:t>
      </w:r>
      <w:r w:rsidRPr="00E903FC">
        <w:rPr>
          <w:rFonts w:ascii="Times New Roman" w:eastAsia="Times New Roman" w:hAnsi="Times New Roman" w:cs="Times New Roman"/>
          <w:bCs/>
          <w:sz w:val="28"/>
          <w:szCs w:val="28"/>
        </w:rPr>
        <w:t xml:space="preserve"> г. в ОДМВР Монтана са регистрирани </w:t>
      </w:r>
      <w:r w:rsidRPr="0092447D">
        <w:rPr>
          <w:rFonts w:ascii="Times New Roman" w:eastAsia="Times New Roman" w:hAnsi="Times New Roman" w:cs="Times New Roman"/>
          <w:b/>
          <w:bCs/>
          <w:sz w:val="28"/>
          <w:szCs w:val="28"/>
        </w:rPr>
        <w:t>общо</w:t>
      </w:r>
      <w:r w:rsidRPr="00E903FC">
        <w:rPr>
          <w:rFonts w:ascii="Times New Roman" w:eastAsia="Times New Roman" w:hAnsi="Times New Roman" w:cs="Times New Roman"/>
          <w:bCs/>
          <w:sz w:val="28"/>
          <w:szCs w:val="28"/>
        </w:rPr>
        <w:t xml:space="preserve"> </w:t>
      </w:r>
      <w:r w:rsidR="00E5217A" w:rsidRPr="0092447D">
        <w:rPr>
          <w:rFonts w:ascii="Times New Roman" w:eastAsia="Times New Roman" w:hAnsi="Times New Roman" w:cs="Times New Roman"/>
          <w:b/>
          <w:bCs/>
          <w:sz w:val="28"/>
          <w:szCs w:val="28"/>
        </w:rPr>
        <w:t>1824</w:t>
      </w:r>
      <w:r w:rsidR="00E5217A">
        <w:rPr>
          <w:rFonts w:ascii="Times New Roman" w:eastAsia="Times New Roman" w:hAnsi="Times New Roman" w:cs="Times New Roman"/>
          <w:bCs/>
          <w:sz w:val="28"/>
          <w:szCs w:val="28"/>
        </w:rPr>
        <w:t xml:space="preserve"> </w:t>
      </w:r>
      <w:r w:rsidR="00E5217A" w:rsidRPr="0092447D">
        <w:rPr>
          <w:rFonts w:ascii="Times New Roman" w:eastAsia="Times New Roman" w:hAnsi="Times New Roman" w:cs="Times New Roman"/>
          <w:bCs/>
          <w:sz w:val="28"/>
          <w:szCs w:val="28"/>
        </w:rPr>
        <w:t>/</w:t>
      </w:r>
      <w:r w:rsidRPr="0092447D">
        <w:rPr>
          <w:rFonts w:ascii="Times New Roman" w:eastAsia="Times New Roman" w:hAnsi="Times New Roman" w:cs="Times New Roman"/>
          <w:bCs/>
          <w:sz w:val="28"/>
          <w:szCs w:val="28"/>
        </w:rPr>
        <w:t>1</w:t>
      </w:r>
      <w:r w:rsidR="0009280D" w:rsidRPr="0092447D">
        <w:rPr>
          <w:rFonts w:ascii="Times New Roman" w:eastAsia="Times New Roman" w:hAnsi="Times New Roman" w:cs="Times New Roman"/>
          <w:bCs/>
          <w:sz w:val="28"/>
          <w:szCs w:val="28"/>
        </w:rPr>
        <w:t>790</w:t>
      </w:r>
      <w:r w:rsidR="00E5217A" w:rsidRPr="0092447D">
        <w:rPr>
          <w:rFonts w:ascii="Times New Roman" w:eastAsia="Times New Roman" w:hAnsi="Times New Roman" w:cs="Times New Roman"/>
          <w:bCs/>
          <w:sz w:val="28"/>
          <w:szCs w:val="28"/>
        </w:rPr>
        <w:t xml:space="preserve"> за 2023 г.</w:t>
      </w:r>
      <w:r w:rsidR="0092447D" w:rsidRPr="0092447D">
        <w:rPr>
          <w:rFonts w:ascii="Times New Roman" w:eastAsia="Times New Roman" w:hAnsi="Times New Roman" w:cs="Times New Roman"/>
          <w:bCs/>
          <w:sz w:val="28"/>
          <w:szCs w:val="28"/>
        </w:rPr>
        <w:t xml:space="preserve"> и 1845 за 2022 г.</w:t>
      </w:r>
      <w:r w:rsidR="00E5217A" w:rsidRPr="0092447D">
        <w:rPr>
          <w:rFonts w:ascii="Times New Roman" w:eastAsia="Times New Roman" w:hAnsi="Times New Roman" w:cs="Times New Roman"/>
          <w:bCs/>
          <w:sz w:val="28"/>
          <w:szCs w:val="28"/>
        </w:rPr>
        <w:t>/</w:t>
      </w:r>
      <w:r w:rsidRPr="00E903FC">
        <w:rPr>
          <w:rFonts w:ascii="Times New Roman" w:eastAsia="Times New Roman" w:hAnsi="Times New Roman" w:cs="Times New Roman"/>
          <w:bCs/>
          <w:sz w:val="28"/>
          <w:szCs w:val="28"/>
        </w:rPr>
        <w:t xml:space="preserve"> престъпления, от </w:t>
      </w:r>
      <w:r w:rsidRPr="00E903FC">
        <w:rPr>
          <w:rFonts w:ascii="Times New Roman" w:eastAsia="Times New Roman" w:hAnsi="Times New Roman" w:cs="Times New Roman"/>
          <w:b/>
          <w:bCs/>
          <w:sz w:val="28"/>
          <w:szCs w:val="28"/>
        </w:rPr>
        <w:t xml:space="preserve">които по криминална линия – </w:t>
      </w:r>
      <w:r w:rsidR="0092447D">
        <w:rPr>
          <w:rFonts w:ascii="Times New Roman" w:eastAsia="Times New Roman" w:hAnsi="Times New Roman" w:cs="Times New Roman"/>
          <w:b/>
          <w:bCs/>
          <w:sz w:val="28"/>
          <w:szCs w:val="28"/>
        </w:rPr>
        <w:t xml:space="preserve">1507 </w:t>
      </w:r>
      <w:r w:rsidR="0092447D" w:rsidRPr="0092447D">
        <w:rPr>
          <w:rFonts w:ascii="Times New Roman" w:eastAsia="Times New Roman" w:hAnsi="Times New Roman" w:cs="Times New Roman"/>
          <w:bCs/>
          <w:sz w:val="28"/>
          <w:szCs w:val="28"/>
        </w:rPr>
        <w:t>/</w:t>
      </w:r>
      <w:r w:rsidRPr="0092447D">
        <w:rPr>
          <w:rFonts w:ascii="Times New Roman" w:eastAsia="Times New Roman" w:hAnsi="Times New Roman" w:cs="Times New Roman"/>
          <w:bCs/>
          <w:sz w:val="28"/>
          <w:szCs w:val="28"/>
        </w:rPr>
        <w:t>14</w:t>
      </w:r>
      <w:r w:rsidR="0009280D" w:rsidRPr="0092447D">
        <w:rPr>
          <w:rFonts w:ascii="Times New Roman" w:eastAsia="Times New Roman" w:hAnsi="Times New Roman" w:cs="Times New Roman"/>
          <w:bCs/>
          <w:sz w:val="28"/>
          <w:szCs w:val="28"/>
        </w:rPr>
        <w:t>8</w:t>
      </w:r>
      <w:r w:rsidRPr="0092447D">
        <w:rPr>
          <w:rFonts w:ascii="Times New Roman" w:eastAsia="Times New Roman" w:hAnsi="Times New Roman" w:cs="Times New Roman"/>
          <w:bCs/>
          <w:sz w:val="28"/>
          <w:szCs w:val="28"/>
        </w:rPr>
        <w:t>0</w:t>
      </w:r>
      <w:r w:rsidR="0092447D" w:rsidRPr="0092447D">
        <w:rPr>
          <w:rFonts w:ascii="Times New Roman" w:eastAsia="Times New Roman" w:hAnsi="Times New Roman" w:cs="Times New Roman"/>
          <w:bCs/>
          <w:sz w:val="28"/>
          <w:szCs w:val="28"/>
        </w:rPr>
        <w:t xml:space="preserve"> за 2023 г. </w:t>
      </w:r>
      <w:bookmarkStart w:id="8" w:name="OLE_LINK46"/>
      <w:r w:rsidR="0092447D" w:rsidRPr="0092447D">
        <w:rPr>
          <w:rFonts w:ascii="Times New Roman" w:eastAsia="Times New Roman" w:hAnsi="Times New Roman" w:cs="Times New Roman"/>
          <w:bCs/>
          <w:sz w:val="28"/>
          <w:szCs w:val="28"/>
        </w:rPr>
        <w:t>и 1470 за 2022 г.</w:t>
      </w:r>
      <w:bookmarkEnd w:id="8"/>
      <w:r w:rsidR="0092447D" w:rsidRPr="0092447D">
        <w:rPr>
          <w:rFonts w:ascii="Times New Roman" w:eastAsia="Times New Roman" w:hAnsi="Times New Roman" w:cs="Times New Roman"/>
          <w:bCs/>
          <w:sz w:val="28"/>
          <w:szCs w:val="28"/>
        </w:rPr>
        <w:t>/</w:t>
      </w:r>
      <w:r w:rsidRPr="00E903FC">
        <w:rPr>
          <w:rFonts w:ascii="Times New Roman" w:eastAsia="Times New Roman" w:hAnsi="Times New Roman" w:cs="Times New Roman"/>
          <w:b/>
          <w:bCs/>
          <w:sz w:val="28"/>
          <w:szCs w:val="28"/>
        </w:rPr>
        <w:t xml:space="preserve">, а по икономическа </w:t>
      </w:r>
      <w:r w:rsidR="0092447D">
        <w:rPr>
          <w:rFonts w:ascii="Times New Roman" w:eastAsia="Times New Roman" w:hAnsi="Times New Roman" w:cs="Times New Roman"/>
          <w:b/>
          <w:bCs/>
          <w:sz w:val="28"/>
          <w:szCs w:val="28"/>
        </w:rPr>
        <w:t>–</w:t>
      </w:r>
      <w:r w:rsidRPr="00E903FC">
        <w:rPr>
          <w:rFonts w:ascii="Times New Roman" w:eastAsia="Times New Roman" w:hAnsi="Times New Roman" w:cs="Times New Roman"/>
          <w:b/>
          <w:bCs/>
          <w:sz w:val="28"/>
          <w:szCs w:val="28"/>
        </w:rPr>
        <w:t xml:space="preserve"> </w:t>
      </w:r>
      <w:r w:rsidR="0092447D">
        <w:rPr>
          <w:rFonts w:ascii="Times New Roman" w:eastAsia="Times New Roman" w:hAnsi="Times New Roman" w:cs="Times New Roman"/>
          <w:b/>
          <w:bCs/>
          <w:sz w:val="28"/>
          <w:szCs w:val="28"/>
        </w:rPr>
        <w:t xml:space="preserve">317 </w:t>
      </w:r>
      <w:r w:rsidR="0092447D" w:rsidRPr="0092447D">
        <w:rPr>
          <w:rFonts w:ascii="Times New Roman" w:eastAsia="Times New Roman" w:hAnsi="Times New Roman" w:cs="Times New Roman"/>
          <w:bCs/>
          <w:sz w:val="28"/>
          <w:szCs w:val="28"/>
        </w:rPr>
        <w:t>/</w:t>
      </w:r>
      <w:r w:rsidRPr="0092447D">
        <w:rPr>
          <w:rFonts w:ascii="Times New Roman" w:eastAsia="Times New Roman" w:hAnsi="Times New Roman" w:cs="Times New Roman"/>
          <w:bCs/>
          <w:sz w:val="28"/>
          <w:szCs w:val="28"/>
        </w:rPr>
        <w:t>3</w:t>
      </w:r>
      <w:r w:rsidR="0009280D" w:rsidRPr="0092447D">
        <w:rPr>
          <w:rFonts w:ascii="Times New Roman" w:eastAsia="Times New Roman" w:hAnsi="Times New Roman" w:cs="Times New Roman"/>
          <w:bCs/>
          <w:sz w:val="28"/>
          <w:szCs w:val="28"/>
        </w:rPr>
        <w:t>10</w:t>
      </w:r>
      <w:r w:rsidRPr="0092447D">
        <w:rPr>
          <w:rFonts w:ascii="Times New Roman" w:eastAsia="Times New Roman" w:hAnsi="Times New Roman" w:cs="Times New Roman"/>
          <w:bCs/>
          <w:sz w:val="28"/>
          <w:szCs w:val="28"/>
        </w:rPr>
        <w:t xml:space="preserve"> </w:t>
      </w:r>
      <w:r w:rsidR="0092447D" w:rsidRPr="0092447D">
        <w:rPr>
          <w:rFonts w:ascii="Times New Roman" w:eastAsia="Times New Roman" w:hAnsi="Times New Roman" w:cs="Times New Roman"/>
          <w:bCs/>
          <w:sz w:val="28"/>
          <w:szCs w:val="28"/>
        </w:rPr>
        <w:t>за 2023 г. и 375 за 2022 г./</w:t>
      </w:r>
      <w:r w:rsidRPr="00E903FC">
        <w:rPr>
          <w:rFonts w:ascii="Times New Roman" w:eastAsia="Times New Roman" w:hAnsi="Times New Roman" w:cs="Times New Roman"/>
          <w:b/>
          <w:bCs/>
          <w:sz w:val="28"/>
          <w:szCs w:val="28"/>
        </w:rPr>
        <w:t xml:space="preserve"> престъпления. </w:t>
      </w:r>
      <w:r w:rsidRPr="00E903FC">
        <w:rPr>
          <w:rFonts w:ascii="Times New Roman" w:eastAsia="Times New Roman" w:hAnsi="Times New Roman" w:cs="Times New Roman"/>
          <w:bCs/>
          <w:sz w:val="28"/>
          <w:szCs w:val="28"/>
        </w:rPr>
        <w:t>Сравнителният анализ на посочените данни показва</w:t>
      </w:r>
      <w:r w:rsidR="0092447D">
        <w:rPr>
          <w:rFonts w:ascii="Times New Roman" w:eastAsia="Times New Roman" w:hAnsi="Times New Roman" w:cs="Times New Roman"/>
          <w:bCs/>
          <w:sz w:val="28"/>
          <w:szCs w:val="28"/>
        </w:rPr>
        <w:t xml:space="preserve"> увеличение спрямо предходната 2023 г. с </w:t>
      </w:r>
      <w:r w:rsidR="0092447D">
        <w:rPr>
          <w:rFonts w:ascii="Times New Roman" w:eastAsia="Times New Roman" w:hAnsi="Times New Roman" w:cs="Times New Roman"/>
          <w:b/>
          <w:bCs/>
          <w:sz w:val="28"/>
          <w:szCs w:val="28"/>
        </w:rPr>
        <w:t>2</w:t>
      </w:r>
      <w:r w:rsidRPr="00E903FC">
        <w:rPr>
          <w:rFonts w:ascii="Times New Roman" w:eastAsia="Times New Roman" w:hAnsi="Times New Roman" w:cs="Times New Roman"/>
          <w:b/>
          <w:bCs/>
          <w:sz w:val="28"/>
          <w:szCs w:val="28"/>
        </w:rPr>
        <w:t xml:space="preserve"> % </w:t>
      </w:r>
      <w:r w:rsidRPr="00E903FC">
        <w:rPr>
          <w:rFonts w:ascii="Times New Roman" w:eastAsia="Times New Roman" w:hAnsi="Times New Roman" w:cs="Times New Roman"/>
          <w:bCs/>
          <w:sz w:val="28"/>
          <w:szCs w:val="28"/>
        </w:rPr>
        <w:t xml:space="preserve">на </w:t>
      </w:r>
      <w:r w:rsidRPr="00E903FC">
        <w:rPr>
          <w:rFonts w:ascii="Times New Roman" w:eastAsia="Times New Roman" w:hAnsi="Times New Roman" w:cs="Times New Roman"/>
          <w:bCs/>
          <w:sz w:val="28"/>
          <w:szCs w:val="28"/>
        </w:rPr>
        <w:lastRenderedPageBreak/>
        <w:t xml:space="preserve">общия брой регистрирани престъпления, като </w:t>
      </w:r>
      <w:r w:rsidRPr="00E903FC">
        <w:rPr>
          <w:rFonts w:ascii="Times New Roman" w:eastAsia="Times New Roman" w:hAnsi="Times New Roman" w:cs="Times New Roman"/>
          <w:b/>
          <w:bCs/>
          <w:sz w:val="28"/>
          <w:szCs w:val="28"/>
        </w:rPr>
        <w:t xml:space="preserve">по криминална линия се отчита </w:t>
      </w:r>
      <w:r w:rsidR="0009280D">
        <w:rPr>
          <w:rFonts w:ascii="Times New Roman" w:eastAsia="Times New Roman" w:hAnsi="Times New Roman" w:cs="Times New Roman"/>
          <w:b/>
          <w:bCs/>
          <w:sz w:val="28"/>
          <w:szCs w:val="28"/>
        </w:rPr>
        <w:t>увеличение</w:t>
      </w:r>
      <w:r w:rsidRPr="00E903FC">
        <w:rPr>
          <w:rFonts w:ascii="Times New Roman" w:eastAsia="Times New Roman" w:hAnsi="Times New Roman" w:cs="Times New Roman"/>
          <w:b/>
          <w:bCs/>
          <w:sz w:val="28"/>
          <w:szCs w:val="28"/>
        </w:rPr>
        <w:t xml:space="preserve"> с </w:t>
      </w:r>
      <w:r w:rsidR="0009280D">
        <w:rPr>
          <w:rFonts w:ascii="Times New Roman" w:eastAsia="Times New Roman" w:hAnsi="Times New Roman" w:cs="Times New Roman"/>
          <w:b/>
          <w:bCs/>
          <w:sz w:val="28"/>
          <w:szCs w:val="28"/>
        </w:rPr>
        <w:t>1</w:t>
      </w:r>
      <w:r w:rsidR="0092447D">
        <w:rPr>
          <w:rFonts w:ascii="Times New Roman" w:eastAsia="Times New Roman" w:hAnsi="Times New Roman" w:cs="Times New Roman"/>
          <w:b/>
          <w:bCs/>
          <w:sz w:val="28"/>
          <w:szCs w:val="28"/>
        </w:rPr>
        <w:t>,8</w:t>
      </w:r>
      <w:r w:rsidRPr="00E903FC">
        <w:rPr>
          <w:rFonts w:ascii="Times New Roman" w:eastAsia="Times New Roman" w:hAnsi="Times New Roman" w:cs="Times New Roman"/>
          <w:b/>
          <w:bCs/>
          <w:sz w:val="28"/>
          <w:szCs w:val="28"/>
        </w:rPr>
        <w:t xml:space="preserve">%, а при икономическите </w:t>
      </w:r>
      <w:r w:rsidRPr="008A7B2A">
        <w:rPr>
          <w:rFonts w:ascii="Times New Roman" w:eastAsia="Times New Roman" w:hAnsi="Times New Roman" w:cs="Times New Roman"/>
          <w:b/>
          <w:bCs/>
          <w:sz w:val="28"/>
          <w:szCs w:val="28"/>
        </w:rPr>
        <w:t>с</w:t>
      </w:r>
      <w:r w:rsidR="0092447D">
        <w:rPr>
          <w:rFonts w:ascii="Times New Roman" w:eastAsia="Times New Roman" w:hAnsi="Times New Roman" w:cs="Times New Roman"/>
          <w:b/>
          <w:bCs/>
          <w:sz w:val="28"/>
          <w:szCs w:val="28"/>
        </w:rPr>
        <w:t xml:space="preserve"> ок.</w:t>
      </w:r>
      <w:r w:rsidRPr="008A7B2A">
        <w:rPr>
          <w:rFonts w:ascii="Times New Roman" w:eastAsia="Times New Roman" w:hAnsi="Times New Roman" w:cs="Times New Roman"/>
          <w:b/>
          <w:bCs/>
          <w:sz w:val="28"/>
          <w:szCs w:val="28"/>
        </w:rPr>
        <w:t xml:space="preserve"> </w:t>
      </w:r>
      <w:r w:rsidR="0092447D">
        <w:rPr>
          <w:rFonts w:ascii="Times New Roman" w:eastAsia="Times New Roman" w:hAnsi="Times New Roman" w:cs="Times New Roman"/>
          <w:b/>
          <w:bCs/>
          <w:sz w:val="28"/>
          <w:szCs w:val="28"/>
        </w:rPr>
        <w:t>1</w:t>
      </w:r>
      <w:r w:rsidRPr="008A7B2A">
        <w:rPr>
          <w:rFonts w:ascii="Times New Roman" w:eastAsia="Times New Roman" w:hAnsi="Times New Roman" w:cs="Times New Roman"/>
          <w:b/>
          <w:bCs/>
          <w:sz w:val="28"/>
          <w:szCs w:val="28"/>
        </w:rPr>
        <w:t xml:space="preserve"> %.</w:t>
      </w:r>
    </w:p>
    <w:p w14:paraId="0BDF3BCB" w14:textId="49263CAD" w:rsidR="00E903FC" w:rsidRDefault="00E903FC" w:rsidP="00E903FC">
      <w:pPr>
        <w:spacing w:after="0" w:line="320" w:lineRule="exact"/>
        <w:ind w:firstLine="851"/>
        <w:jc w:val="both"/>
        <w:rPr>
          <w:rFonts w:ascii="Times New Roman" w:eastAsia="Times New Roman" w:hAnsi="Times New Roman" w:cs="Times New Roman"/>
          <w:bCs/>
          <w:sz w:val="28"/>
          <w:szCs w:val="28"/>
        </w:rPr>
      </w:pPr>
      <w:r w:rsidRPr="00E903FC">
        <w:rPr>
          <w:rFonts w:ascii="Times New Roman" w:eastAsia="Times New Roman" w:hAnsi="Times New Roman" w:cs="Times New Roman"/>
          <w:sz w:val="28"/>
          <w:szCs w:val="28"/>
          <w:lang w:eastAsia="bg-BG"/>
        </w:rPr>
        <w:t xml:space="preserve">В процентно съотношение </w:t>
      </w:r>
      <w:r w:rsidRPr="00E903FC">
        <w:rPr>
          <w:rFonts w:ascii="Times New Roman" w:eastAsia="Times New Roman" w:hAnsi="Times New Roman" w:cs="Times New Roman"/>
          <w:b/>
          <w:sz w:val="28"/>
          <w:szCs w:val="28"/>
          <w:lang w:eastAsia="bg-BG"/>
        </w:rPr>
        <w:t>криминалните престъпления са 8</w:t>
      </w:r>
      <w:r w:rsidR="00BF7249">
        <w:rPr>
          <w:rFonts w:ascii="Times New Roman" w:eastAsia="Times New Roman" w:hAnsi="Times New Roman" w:cs="Times New Roman"/>
          <w:b/>
          <w:sz w:val="28"/>
          <w:szCs w:val="28"/>
          <w:lang w:eastAsia="bg-BG"/>
        </w:rPr>
        <w:t>3</w:t>
      </w:r>
      <w:r w:rsidRPr="00E903FC">
        <w:rPr>
          <w:rFonts w:ascii="Times New Roman" w:eastAsia="Times New Roman" w:hAnsi="Times New Roman" w:cs="Times New Roman"/>
          <w:b/>
          <w:sz w:val="28"/>
          <w:szCs w:val="28"/>
          <w:lang w:eastAsia="bg-BG"/>
        </w:rPr>
        <w:t>%</w:t>
      </w:r>
      <w:r w:rsidRPr="00E903FC">
        <w:rPr>
          <w:rFonts w:ascii="Times New Roman" w:eastAsia="Times New Roman" w:hAnsi="Times New Roman" w:cs="Times New Roman"/>
          <w:sz w:val="28"/>
          <w:szCs w:val="28"/>
          <w:lang w:eastAsia="bg-BG"/>
        </w:rPr>
        <w:t xml:space="preserve">, а </w:t>
      </w:r>
      <w:r w:rsidRPr="00E903FC">
        <w:rPr>
          <w:rFonts w:ascii="Times New Roman" w:eastAsia="Times New Roman" w:hAnsi="Times New Roman" w:cs="Times New Roman"/>
          <w:b/>
          <w:sz w:val="28"/>
          <w:szCs w:val="28"/>
          <w:lang w:eastAsia="bg-BG"/>
        </w:rPr>
        <w:t xml:space="preserve">икономическите престъпления са </w:t>
      </w:r>
      <w:r w:rsidR="008B0953">
        <w:rPr>
          <w:rFonts w:ascii="Times New Roman" w:eastAsia="Times New Roman" w:hAnsi="Times New Roman" w:cs="Times New Roman"/>
          <w:b/>
          <w:sz w:val="28"/>
          <w:szCs w:val="28"/>
          <w:lang w:eastAsia="bg-BG"/>
        </w:rPr>
        <w:t>1</w:t>
      </w:r>
      <w:r w:rsidR="00BF7249">
        <w:rPr>
          <w:rFonts w:ascii="Times New Roman" w:eastAsia="Times New Roman" w:hAnsi="Times New Roman" w:cs="Times New Roman"/>
          <w:b/>
          <w:sz w:val="28"/>
          <w:szCs w:val="28"/>
          <w:lang w:eastAsia="bg-BG"/>
        </w:rPr>
        <w:t>7</w:t>
      </w:r>
      <w:r w:rsidRPr="00E903FC">
        <w:rPr>
          <w:rFonts w:ascii="Times New Roman" w:eastAsia="Times New Roman" w:hAnsi="Times New Roman" w:cs="Times New Roman"/>
          <w:b/>
          <w:sz w:val="28"/>
          <w:szCs w:val="28"/>
          <w:lang w:eastAsia="bg-BG"/>
        </w:rPr>
        <w:t>%</w:t>
      </w:r>
      <w:r w:rsidRPr="00E903FC">
        <w:rPr>
          <w:rFonts w:ascii="Times New Roman" w:eastAsia="Times New Roman" w:hAnsi="Times New Roman" w:cs="Times New Roman"/>
          <w:sz w:val="28"/>
          <w:szCs w:val="28"/>
          <w:lang w:eastAsia="bg-BG"/>
        </w:rPr>
        <w:t xml:space="preserve"> за отчетната 202</w:t>
      </w:r>
      <w:r w:rsidR="00BF7249">
        <w:rPr>
          <w:rFonts w:ascii="Times New Roman" w:eastAsia="Times New Roman" w:hAnsi="Times New Roman" w:cs="Times New Roman"/>
          <w:sz w:val="28"/>
          <w:szCs w:val="28"/>
          <w:lang w:eastAsia="bg-BG"/>
        </w:rPr>
        <w:t>4</w:t>
      </w:r>
      <w:r w:rsidRPr="00E903FC">
        <w:rPr>
          <w:rFonts w:ascii="Times New Roman" w:eastAsia="Times New Roman" w:hAnsi="Times New Roman" w:cs="Times New Roman"/>
          <w:sz w:val="28"/>
          <w:szCs w:val="28"/>
          <w:lang w:eastAsia="bg-BG"/>
        </w:rPr>
        <w:t xml:space="preserve"> г.</w:t>
      </w:r>
      <w:r w:rsidRPr="00E903FC">
        <w:rPr>
          <w:rFonts w:ascii="Times New Roman" w:eastAsia="Times New Roman" w:hAnsi="Times New Roman" w:cs="Times New Roman"/>
          <w:bCs/>
          <w:sz w:val="28"/>
          <w:szCs w:val="28"/>
        </w:rPr>
        <w:t xml:space="preserve"> </w:t>
      </w:r>
    </w:p>
    <w:p w14:paraId="0E0581CA" w14:textId="73561A9B" w:rsidR="00E903FC" w:rsidRPr="00E903FC" w:rsidRDefault="00E903FC" w:rsidP="00E903FC">
      <w:pPr>
        <w:spacing w:after="0" w:line="320" w:lineRule="exact"/>
        <w:ind w:firstLine="851"/>
        <w:jc w:val="both"/>
        <w:rPr>
          <w:rFonts w:ascii="Times New Roman" w:eastAsia="Calibri" w:hAnsi="Times New Roman" w:cs="Times New Roman"/>
          <w:noProof/>
          <w:sz w:val="24"/>
          <w:szCs w:val="24"/>
          <w:highlight w:val="yellow"/>
          <w:lang w:eastAsia="bg-BG"/>
        </w:rPr>
      </w:pPr>
    </w:p>
    <w:p w14:paraId="0450C7DA" w14:textId="558C86A5" w:rsidR="00E903FC" w:rsidRPr="00E903FC" w:rsidRDefault="00C3360A" w:rsidP="00E903FC">
      <w:pPr>
        <w:jc w:val="center"/>
        <w:rPr>
          <w:rFonts w:ascii="Calibri" w:eastAsia="Calibri" w:hAnsi="Calibri" w:cs="Times New Roman"/>
          <w:highlight w:val="yellow"/>
        </w:rPr>
      </w:pPr>
      <w:r>
        <w:rPr>
          <w:noProof/>
          <w:lang w:eastAsia="bg-BG"/>
        </w:rPr>
        <w:drawing>
          <wp:inline distT="0" distB="0" distL="0" distR="0" wp14:anchorId="2B818108" wp14:editId="223FE0FB">
            <wp:extent cx="5029200" cy="3119438"/>
            <wp:effectExtent l="0" t="0" r="0" b="5080"/>
            <wp:docPr id="4" name="Ди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A0FA2C8" w14:textId="77777777" w:rsidR="00E903FC" w:rsidRPr="00E903FC" w:rsidRDefault="00E903FC" w:rsidP="00E903FC">
      <w:pPr>
        <w:spacing w:after="0" w:line="320" w:lineRule="exact"/>
        <w:ind w:firstLine="705"/>
        <w:jc w:val="both"/>
        <w:rPr>
          <w:rFonts w:ascii="Calibri" w:eastAsia="Calibri" w:hAnsi="Calibri" w:cs="Times New Roman"/>
          <w:sz w:val="28"/>
          <w:szCs w:val="28"/>
          <w:highlight w:val="yellow"/>
        </w:rPr>
      </w:pPr>
    </w:p>
    <w:p w14:paraId="0AF30798" w14:textId="4C2001A8" w:rsidR="00E903FC" w:rsidRPr="00A731A7" w:rsidRDefault="00E903FC" w:rsidP="00A731A7">
      <w:pPr>
        <w:spacing w:line="240" w:lineRule="auto"/>
        <w:ind w:firstLine="851"/>
        <w:jc w:val="both"/>
        <w:rPr>
          <w:rFonts w:ascii="Times New Roman" w:eastAsia="Calibri" w:hAnsi="Times New Roman" w:cs="Times New Roman"/>
          <w:sz w:val="28"/>
          <w:szCs w:val="28"/>
        </w:rPr>
      </w:pPr>
      <w:r w:rsidRPr="00A665F2">
        <w:rPr>
          <w:rFonts w:ascii="Times New Roman" w:eastAsia="Times New Roman" w:hAnsi="Times New Roman" w:cs="Times New Roman"/>
          <w:sz w:val="28"/>
          <w:szCs w:val="28"/>
          <w:lang w:eastAsia="bg-BG"/>
        </w:rPr>
        <w:t xml:space="preserve">От общо регистрираните </w:t>
      </w:r>
      <w:r w:rsidR="00BF7249">
        <w:rPr>
          <w:rFonts w:ascii="Times New Roman" w:eastAsia="Times New Roman" w:hAnsi="Times New Roman" w:cs="Times New Roman"/>
          <w:sz w:val="28"/>
          <w:szCs w:val="28"/>
          <w:lang w:eastAsia="bg-BG"/>
        </w:rPr>
        <w:t xml:space="preserve">престъпления </w:t>
      </w:r>
      <w:r w:rsidR="00E63E9C" w:rsidRPr="00A665F2">
        <w:rPr>
          <w:rFonts w:ascii="Times New Roman" w:eastAsia="Times New Roman" w:hAnsi="Times New Roman" w:cs="Times New Roman"/>
          <w:sz w:val="28"/>
          <w:szCs w:val="28"/>
          <w:lang w:eastAsia="bg-BG"/>
        </w:rPr>
        <w:t>най</w:t>
      </w:r>
      <w:r w:rsidR="007851E4">
        <w:rPr>
          <w:rFonts w:ascii="Times New Roman" w:eastAsia="Times New Roman" w:hAnsi="Times New Roman" w:cs="Times New Roman"/>
          <w:sz w:val="28"/>
          <w:szCs w:val="28"/>
          <w:lang w:eastAsia="bg-BG"/>
        </w:rPr>
        <w:t xml:space="preserve"> -</w:t>
      </w:r>
      <w:r w:rsidR="00E63E9C" w:rsidRPr="00A665F2">
        <w:rPr>
          <w:rFonts w:ascii="Times New Roman" w:eastAsia="Times New Roman" w:hAnsi="Times New Roman" w:cs="Times New Roman"/>
          <w:sz w:val="28"/>
          <w:szCs w:val="28"/>
          <w:lang w:eastAsia="bg-BG"/>
        </w:rPr>
        <w:t xml:space="preserve"> висок</w:t>
      </w:r>
      <w:r w:rsidRPr="00A665F2">
        <w:rPr>
          <w:rFonts w:ascii="Times New Roman" w:eastAsia="Calibri" w:hAnsi="Times New Roman" w:cs="Times New Roman"/>
          <w:sz w:val="28"/>
          <w:szCs w:val="28"/>
        </w:rPr>
        <w:t xml:space="preserve"> дял  заемат</w:t>
      </w:r>
      <w:r w:rsidRPr="00E903FC">
        <w:rPr>
          <w:rFonts w:ascii="Times New Roman" w:eastAsia="Calibri" w:hAnsi="Times New Roman" w:cs="Times New Roman"/>
          <w:sz w:val="28"/>
          <w:szCs w:val="28"/>
        </w:rPr>
        <w:t xml:space="preserve"> </w:t>
      </w:r>
      <w:r w:rsidR="00BF7249">
        <w:rPr>
          <w:rFonts w:ascii="Times New Roman" w:eastAsia="Calibri" w:hAnsi="Times New Roman" w:cs="Times New Roman"/>
          <w:sz w:val="28"/>
          <w:szCs w:val="28"/>
        </w:rPr>
        <w:t>общоопасните престъпления – 592 бр.</w:t>
      </w:r>
      <w:r w:rsidR="00E63E9C">
        <w:rPr>
          <w:rFonts w:ascii="Times New Roman" w:eastAsia="Calibri" w:hAnsi="Times New Roman" w:cs="Times New Roman"/>
          <w:sz w:val="28"/>
          <w:szCs w:val="28"/>
        </w:rPr>
        <w:t xml:space="preserve">, на второ място са </w:t>
      </w:r>
      <w:r w:rsidR="00BF7249">
        <w:rPr>
          <w:rFonts w:ascii="Times New Roman" w:eastAsia="Calibri" w:hAnsi="Times New Roman" w:cs="Times New Roman"/>
          <w:sz w:val="28"/>
          <w:szCs w:val="28"/>
        </w:rPr>
        <w:t>престъпленията против собствеността</w:t>
      </w:r>
      <w:r w:rsidR="00BF7249" w:rsidRPr="00E903FC">
        <w:rPr>
          <w:rFonts w:ascii="Times New Roman" w:eastAsia="Calibri" w:hAnsi="Times New Roman" w:cs="Times New Roman"/>
          <w:sz w:val="28"/>
          <w:szCs w:val="28"/>
        </w:rPr>
        <w:t xml:space="preserve"> </w:t>
      </w:r>
      <w:r w:rsidR="00BF7249">
        <w:rPr>
          <w:rFonts w:ascii="Times New Roman" w:eastAsia="Calibri" w:hAnsi="Times New Roman" w:cs="Times New Roman"/>
          <w:sz w:val="28"/>
          <w:szCs w:val="28"/>
        </w:rPr>
        <w:t>–</w:t>
      </w:r>
      <w:r w:rsidRPr="00E903FC">
        <w:rPr>
          <w:rFonts w:ascii="Times New Roman" w:eastAsia="Calibri" w:hAnsi="Times New Roman" w:cs="Times New Roman"/>
          <w:sz w:val="28"/>
          <w:szCs w:val="28"/>
        </w:rPr>
        <w:t xml:space="preserve"> </w:t>
      </w:r>
      <w:r w:rsidR="00BF7249">
        <w:rPr>
          <w:rFonts w:ascii="Times New Roman" w:eastAsia="Calibri" w:hAnsi="Times New Roman" w:cs="Times New Roman"/>
          <w:sz w:val="28"/>
          <w:szCs w:val="28"/>
        </w:rPr>
        <w:t>550 бр.</w:t>
      </w:r>
      <w:r w:rsidR="00A731A7">
        <w:rPr>
          <w:rFonts w:ascii="Times New Roman" w:eastAsia="Calibri" w:hAnsi="Times New Roman" w:cs="Times New Roman"/>
          <w:sz w:val="28"/>
          <w:szCs w:val="28"/>
        </w:rPr>
        <w:t>, на трето място са престъпленията по транспорта – 227 бр. и</w:t>
      </w:r>
      <w:r w:rsidRPr="00E903FC">
        <w:rPr>
          <w:rFonts w:ascii="Times New Roman" w:eastAsia="Calibri" w:hAnsi="Times New Roman" w:cs="Times New Roman"/>
          <w:sz w:val="28"/>
          <w:szCs w:val="28"/>
        </w:rPr>
        <w:t xml:space="preserve"> тези против личността </w:t>
      </w:r>
      <w:r w:rsidR="00BF7249">
        <w:rPr>
          <w:rFonts w:ascii="Times New Roman" w:eastAsia="Calibri" w:hAnsi="Times New Roman" w:cs="Times New Roman"/>
          <w:sz w:val="28"/>
          <w:szCs w:val="28"/>
        </w:rPr>
        <w:t>– 177 бр.</w:t>
      </w:r>
      <w:r w:rsidRPr="00E903FC">
        <w:rPr>
          <w:rFonts w:ascii="Times New Roman" w:eastAsia="Calibri" w:hAnsi="Times New Roman" w:cs="Times New Roman"/>
          <w:sz w:val="28"/>
          <w:szCs w:val="28"/>
        </w:rPr>
        <w:t xml:space="preserve">, а другите </w:t>
      </w:r>
      <w:r w:rsidR="00A731A7">
        <w:rPr>
          <w:rFonts w:ascii="Times New Roman" w:eastAsia="Calibri" w:hAnsi="Times New Roman" w:cs="Times New Roman"/>
          <w:sz w:val="28"/>
          <w:szCs w:val="28"/>
        </w:rPr>
        <w:t xml:space="preserve">регистрирани </w:t>
      </w:r>
      <w:r w:rsidRPr="00E903FC">
        <w:rPr>
          <w:rFonts w:ascii="Times New Roman" w:eastAsia="Calibri" w:hAnsi="Times New Roman" w:cs="Times New Roman"/>
          <w:sz w:val="28"/>
          <w:szCs w:val="28"/>
        </w:rPr>
        <w:t xml:space="preserve">престъпления са </w:t>
      </w:r>
      <w:r w:rsidR="00A731A7">
        <w:rPr>
          <w:rFonts w:ascii="Times New Roman" w:eastAsia="Calibri" w:hAnsi="Times New Roman" w:cs="Times New Roman"/>
          <w:sz w:val="28"/>
          <w:szCs w:val="28"/>
        </w:rPr>
        <w:t>278 бр</w:t>
      </w:r>
      <w:r w:rsidRPr="00E903FC">
        <w:rPr>
          <w:rFonts w:ascii="Times New Roman" w:eastAsia="Calibri" w:hAnsi="Times New Roman" w:cs="Times New Roman"/>
          <w:sz w:val="28"/>
          <w:szCs w:val="28"/>
        </w:rPr>
        <w:t>.</w:t>
      </w:r>
      <w:r w:rsidR="00BF7249">
        <w:rPr>
          <w:rFonts w:ascii="Times New Roman" w:eastAsia="Calibri" w:hAnsi="Times New Roman" w:cs="Times New Roman"/>
          <w:sz w:val="28"/>
          <w:szCs w:val="28"/>
        </w:rPr>
        <w:t xml:space="preserve"> </w:t>
      </w:r>
    </w:p>
    <w:p w14:paraId="6686D0E0" w14:textId="4A6E23C1" w:rsidR="00A731A7" w:rsidRPr="00A731A7" w:rsidRDefault="00A731A7" w:rsidP="00A731A7">
      <w:pPr>
        <w:spacing w:line="240" w:lineRule="auto"/>
        <w:ind w:firstLine="851"/>
        <w:jc w:val="both"/>
        <w:rPr>
          <w:rFonts w:ascii="Times New Roman" w:hAnsi="Times New Roman" w:cs="Times New Roman"/>
          <w:sz w:val="28"/>
          <w:szCs w:val="28"/>
        </w:rPr>
      </w:pPr>
      <w:r w:rsidRPr="00A731A7">
        <w:rPr>
          <w:rFonts w:ascii="Times New Roman" w:hAnsi="Times New Roman" w:cs="Times New Roman"/>
          <w:sz w:val="28"/>
          <w:szCs w:val="28"/>
        </w:rPr>
        <w:t>През отчетната 2024 г. най-много криминални престъпления са извършени в община Монтана – 567 бр., следвана от община Лом – 317 бр., община Берковица – 162 бр. и община Бойчиновци – 141 бр., като това са и съответно най-населените общини. По малките населени места най-много престъпления за 2024 г. са извършени в Габровница, общ. Монтана – 29 бр.; с. Медковец, общ. Медковец – 29 бр.; с. Крива Бара, общ. Брусарци – 27 бр.; с. Владимирово, общ. Бойчиновци – 26 бр.; с. Лехчево, общ. Бойчиновци; с. Долно Церовене, общ. Якимово – 19 бр.; с. Василовци, общ. Брусарци – 17 бр.; с. Смоляновци, общ. Монтана – 16 бр.; с. Якимово, общ. Якимово – 16 бр.</w:t>
      </w:r>
    </w:p>
    <w:p w14:paraId="120248CA" w14:textId="77777777" w:rsidR="001D212E" w:rsidRDefault="001D212E" w:rsidP="00E903FC">
      <w:pPr>
        <w:ind w:firstLine="708"/>
        <w:rPr>
          <w:rFonts w:ascii="Times New Roman" w:eastAsia="Calibri" w:hAnsi="Times New Roman" w:cs="Times New Roman"/>
          <w:b/>
          <w:i/>
          <w:sz w:val="28"/>
          <w:szCs w:val="28"/>
          <w:u w:val="single"/>
          <w:lang w:val="en-US"/>
        </w:rPr>
      </w:pPr>
    </w:p>
    <w:p w14:paraId="64B32418" w14:textId="77777777" w:rsidR="00E903FC" w:rsidRPr="00E903FC" w:rsidRDefault="00E903FC" w:rsidP="00E903FC">
      <w:pPr>
        <w:ind w:firstLine="708"/>
        <w:rPr>
          <w:rFonts w:ascii="Times New Roman" w:eastAsia="Calibri" w:hAnsi="Times New Roman" w:cs="Times New Roman"/>
          <w:b/>
          <w:i/>
          <w:sz w:val="28"/>
          <w:szCs w:val="28"/>
          <w:u w:val="single"/>
        </w:rPr>
      </w:pPr>
      <w:r w:rsidRPr="001D703F">
        <w:rPr>
          <w:rFonts w:ascii="Times New Roman" w:eastAsia="Calibri" w:hAnsi="Times New Roman" w:cs="Times New Roman"/>
          <w:b/>
          <w:i/>
          <w:sz w:val="28"/>
          <w:szCs w:val="28"/>
          <w:u w:val="single"/>
        </w:rPr>
        <w:t>1.2. Разкриваемост:</w:t>
      </w:r>
    </w:p>
    <w:p w14:paraId="477C9F82" w14:textId="77777777" w:rsidR="00E903FC" w:rsidRPr="00E903FC" w:rsidRDefault="00E903FC" w:rsidP="00E903FC">
      <w:pPr>
        <w:spacing w:after="0" w:line="240" w:lineRule="auto"/>
        <w:ind w:firstLine="709"/>
        <w:jc w:val="both"/>
        <w:rPr>
          <w:rFonts w:ascii="Times New Roman" w:eastAsia="Times New Roman" w:hAnsi="Times New Roman" w:cs="Times New Roman"/>
          <w:color w:val="000000"/>
          <w:sz w:val="28"/>
          <w:szCs w:val="28"/>
          <w:lang w:eastAsia="bg-BG"/>
        </w:rPr>
      </w:pPr>
      <w:r w:rsidRPr="00E903FC">
        <w:rPr>
          <w:rFonts w:ascii="Times New Roman" w:eastAsia="Times New Roman" w:hAnsi="Times New Roman" w:cs="Times New Roman"/>
          <w:color w:val="000000"/>
          <w:sz w:val="28"/>
          <w:szCs w:val="28"/>
          <w:lang w:eastAsia="bg-BG"/>
        </w:rPr>
        <w:t>През отчетната година са налични следните данни за нивото на престъпността по регистрирани, разкрити престъпления и наказана престъпност:</w:t>
      </w:r>
    </w:p>
    <w:p w14:paraId="1300228F" w14:textId="77777777" w:rsidR="00E903FC" w:rsidRPr="00E903FC" w:rsidRDefault="00E903FC" w:rsidP="00E903FC">
      <w:pPr>
        <w:spacing w:after="0" w:line="240" w:lineRule="auto"/>
        <w:ind w:firstLine="709"/>
        <w:jc w:val="both"/>
        <w:rPr>
          <w:rFonts w:ascii="Times New Roman" w:eastAsia="Times New Roman" w:hAnsi="Times New Roman" w:cs="Times New Roman"/>
          <w:color w:val="000000"/>
          <w:sz w:val="28"/>
          <w:szCs w:val="28"/>
          <w:lang w:eastAsia="bg-BG"/>
        </w:rPr>
      </w:pPr>
    </w:p>
    <w:tbl>
      <w:tblPr>
        <w:tblW w:w="9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24"/>
        <w:gridCol w:w="1702"/>
        <w:gridCol w:w="1560"/>
        <w:gridCol w:w="1560"/>
        <w:gridCol w:w="1560"/>
      </w:tblGrid>
      <w:tr w:rsidR="00E903FC" w:rsidRPr="00E903FC" w14:paraId="3E77B6C7" w14:textId="77777777" w:rsidTr="00C3360A">
        <w:trPr>
          <w:cantSplit/>
          <w:trHeight w:val="1134"/>
        </w:trPr>
        <w:tc>
          <w:tcPr>
            <w:tcW w:w="1242" w:type="dxa"/>
            <w:tcBorders>
              <w:top w:val="single" w:sz="4" w:space="0" w:color="auto"/>
              <w:left w:val="single" w:sz="4" w:space="0" w:color="auto"/>
              <w:bottom w:val="single" w:sz="4" w:space="0" w:color="auto"/>
              <w:right w:val="single" w:sz="4" w:space="0" w:color="auto"/>
            </w:tcBorders>
            <w:vAlign w:val="center"/>
            <w:hideMark/>
          </w:tcPr>
          <w:p w14:paraId="073A83BF" w14:textId="13706AFF" w:rsidR="00E903FC" w:rsidRPr="00E903FC" w:rsidRDefault="00C3360A" w:rsidP="00C3360A">
            <w:pPr>
              <w:spacing w:after="0" w:line="240" w:lineRule="auto"/>
              <w:jc w:val="center"/>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lastRenderedPageBreak/>
              <w:t>Г</w:t>
            </w:r>
            <w:r w:rsidR="00E903FC" w:rsidRPr="00E903FC">
              <w:rPr>
                <w:rFonts w:ascii="Times New Roman" w:eastAsia="Times New Roman" w:hAnsi="Times New Roman" w:cs="Times New Roman"/>
                <w:bCs/>
                <w:sz w:val="24"/>
                <w:szCs w:val="24"/>
                <w:lang w:eastAsia="bg-BG"/>
              </w:rPr>
              <w:t>одина</w:t>
            </w:r>
          </w:p>
        </w:tc>
        <w:tc>
          <w:tcPr>
            <w:tcW w:w="1723" w:type="dxa"/>
            <w:tcBorders>
              <w:top w:val="single" w:sz="4" w:space="0" w:color="auto"/>
              <w:left w:val="single" w:sz="4" w:space="0" w:color="auto"/>
              <w:bottom w:val="single" w:sz="4" w:space="0" w:color="auto"/>
              <w:right w:val="single" w:sz="4" w:space="0" w:color="auto"/>
            </w:tcBorders>
            <w:vAlign w:val="center"/>
            <w:hideMark/>
          </w:tcPr>
          <w:p w14:paraId="6ADCE7E9" w14:textId="5D8AEAE1" w:rsidR="00E903FC" w:rsidRPr="00E903FC" w:rsidRDefault="00E903FC" w:rsidP="00C3360A">
            <w:pPr>
              <w:spacing w:after="0" w:line="240" w:lineRule="auto"/>
              <w:jc w:val="center"/>
              <w:rPr>
                <w:rFonts w:ascii="Times New Roman" w:eastAsia="Times New Roman" w:hAnsi="Times New Roman" w:cs="Times New Roman"/>
                <w:sz w:val="24"/>
                <w:szCs w:val="24"/>
                <w:lang w:eastAsia="bg-BG"/>
              </w:rPr>
            </w:pPr>
            <w:r w:rsidRPr="00E903FC">
              <w:rPr>
                <w:rFonts w:ascii="Times New Roman" w:eastAsia="Times New Roman" w:hAnsi="Times New Roman" w:cs="Times New Roman"/>
                <w:sz w:val="24"/>
                <w:szCs w:val="24"/>
                <w:lang w:eastAsia="bg-BG"/>
              </w:rPr>
              <w:t>Регистрирани престъпления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7B9D852" w14:textId="35618F3C" w:rsidR="00E903FC" w:rsidRPr="00E903FC" w:rsidRDefault="00E903FC" w:rsidP="00C3360A">
            <w:pPr>
              <w:spacing w:after="0" w:line="240" w:lineRule="auto"/>
              <w:jc w:val="center"/>
              <w:rPr>
                <w:rFonts w:ascii="Times New Roman" w:eastAsia="Times New Roman" w:hAnsi="Times New Roman" w:cs="Times New Roman"/>
                <w:sz w:val="24"/>
                <w:szCs w:val="24"/>
                <w:lang w:eastAsia="bg-BG"/>
              </w:rPr>
            </w:pPr>
            <w:r w:rsidRPr="00E903FC">
              <w:rPr>
                <w:rFonts w:ascii="Times New Roman" w:eastAsia="Times New Roman" w:hAnsi="Times New Roman" w:cs="Times New Roman"/>
                <w:sz w:val="24"/>
                <w:szCs w:val="24"/>
                <w:lang w:eastAsia="bg-BG"/>
              </w:rPr>
              <w:t>Разкрити престъпления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AC933C" w14:textId="77777777" w:rsidR="00E903FC" w:rsidRPr="00E903FC" w:rsidRDefault="00E903FC" w:rsidP="00C3360A">
            <w:pPr>
              <w:spacing w:after="0" w:line="240" w:lineRule="auto"/>
              <w:jc w:val="center"/>
              <w:rPr>
                <w:rFonts w:ascii="Times New Roman" w:eastAsia="Times New Roman" w:hAnsi="Times New Roman" w:cs="Times New Roman"/>
                <w:sz w:val="24"/>
                <w:szCs w:val="24"/>
                <w:lang w:eastAsia="bg-BG"/>
              </w:rPr>
            </w:pPr>
            <w:r w:rsidRPr="00E903FC">
              <w:rPr>
                <w:rFonts w:ascii="Times New Roman" w:eastAsia="Times New Roman" w:hAnsi="Times New Roman" w:cs="Times New Roman"/>
                <w:sz w:val="24"/>
                <w:szCs w:val="24"/>
                <w:lang w:eastAsia="bg-BG"/>
              </w:rPr>
              <w:t>Брой прокурорски актове, внесени в съда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994FA5" w14:textId="7AC0ADEF" w:rsidR="00E903FC" w:rsidRPr="00E903FC" w:rsidRDefault="00E903FC" w:rsidP="00C3360A">
            <w:pPr>
              <w:spacing w:after="0" w:line="240" w:lineRule="auto"/>
              <w:jc w:val="center"/>
              <w:rPr>
                <w:rFonts w:ascii="Times New Roman" w:eastAsia="Times New Roman" w:hAnsi="Times New Roman" w:cs="Times New Roman"/>
                <w:sz w:val="24"/>
                <w:szCs w:val="24"/>
                <w:lang w:eastAsia="bg-BG"/>
              </w:rPr>
            </w:pPr>
            <w:r w:rsidRPr="00E903FC">
              <w:rPr>
                <w:rFonts w:ascii="Times New Roman" w:eastAsia="Times New Roman" w:hAnsi="Times New Roman" w:cs="Times New Roman"/>
                <w:sz w:val="24"/>
                <w:szCs w:val="24"/>
                <w:lang w:eastAsia="bg-BG"/>
              </w:rPr>
              <w:t>Общ брой лица по внесените в съда прокурорски актове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9147AD" w14:textId="4CDDB26B" w:rsidR="00E903FC" w:rsidRPr="00E903FC" w:rsidRDefault="00E903FC" w:rsidP="00C3360A">
            <w:pPr>
              <w:spacing w:after="0" w:line="240" w:lineRule="auto"/>
              <w:jc w:val="center"/>
              <w:rPr>
                <w:rFonts w:ascii="Times New Roman" w:eastAsia="Times New Roman" w:hAnsi="Times New Roman" w:cs="Times New Roman"/>
                <w:sz w:val="24"/>
                <w:szCs w:val="24"/>
                <w:lang w:eastAsia="bg-BG"/>
              </w:rPr>
            </w:pPr>
            <w:r w:rsidRPr="00E903FC">
              <w:rPr>
                <w:rFonts w:ascii="Times New Roman" w:eastAsia="Times New Roman" w:hAnsi="Times New Roman" w:cs="Times New Roman"/>
                <w:sz w:val="24"/>
                <w:szCs w:val="24"/>
                <w:lang w:eastAsia="bg-BG"/>
              </w:rPr>
              <w:t>Осъдени лица с влязла в сила присъда</w:t>
            </w:r>
          </w:p>
        </w:tc>
      </w:tr>
      <w:tr w:rsidR="00E903FC" w:rsidRPr="00E903FC" w14:paraId="012D4E18" w14:textId="77777777" w:rsidTr="00C3360A">
        <w:trPr>
          <w:trHeight w:val="303"/>
        </w:trPr>
        <w:tc>
          <w:tcPr>
            <w:tcW w:w="12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ABBEBF" w14:textId="2F1AD9E3" w:rsidR="00E903FC" w:rsidRPr="00490C36" w:rsidRDefault="00E903FC" w:rsidP="00C3360A">
            <w:pPr>
              <w:spacing w:after="0" w:line="240" w:lineRule="auto"/>
              <w:jc w:val="center"/>
              <w:rPr>
                <w:rFonts w:ascii="Times New Roman" w:eastAsia="Times New Roman" w:hAnsi="Times New Roman" w:cs="Times New Roman"/>
                <w:b/>
                <w:sz w:val="24"/>
                <w:szCs w:val="24"/>
                <w:lang w:eastAsia="bg-BG"/>
              </w:rPr>
            </w:pPr>
            <w:r w:rsidRPr="00490C36">
              <w:rPr>
                <w:rFonts w:ascii="Times New Roman" w:eastAsia="Times New Roman" w:hAnsi="Times New Roman" w:cs="Times New Roman"/>
                <w:b/>
                <w:sz w:val="24"/>
                <w:szCs w:val="24"/>
                <w:lang w:eastAsia="bg-BG"/>
              </w:rPr>
              <w:t>202</w:t>
            </w:r>
            <w:r w:rsidR="00A731A7" w:rsidRPr="00490C36">
              <w:rPr>
                <w:rFonts w:ascii="Times New Roman" w:eastAsia="Times New Roman" w:hAnsi="Times New Roman" w:cs="Times New Roman"/>
                <w:b/>
                <w:sz w:val="24"/>
                <w:szCs w:val="24"/>
                <w:lang w:eastAsia="bg-BG"/>
              </w:rPr>
              <w:t>4</w:t>
            </w:r>
            <w:r w:rsidRPr="00490C36">
              <w:rPr>
                <w:rFonts w:ascii="Times New Roman" w:eastAsia="Times New Roman" w:hAnsi="Times New Roman" w:cs="Times New Roman"/>
                <w:b/>
                <w:sz w:val="24"/>
                <w:szCs w:val="24"/>
                <w:lang w:eastAsia="bg-BG"/>
              </w:rPr>
              <w:t xml:space="preserve"> г.</w:t>
            </w:r>
          </w:p>
        </w:tc>
        <w:tc>
          <w:tcPr>
            <w:tcW w:w="17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C15FAF" w14:textId="2D4A3B7B" w:rsidR="00E903FC" w:rsidRPr="00490C36" w:rsidRDefault="00E903FC" w:rsidP="00C3360A">
            <w:pPr>
              <w:spacing w:after="0" w:line="240" w:lineRule="auto"/>
              <w:ind w:firstLine="709"/>
              <w:jc w:val="center"/>
              <w:rPr>
                <w:rFonts w:ascii="Times New Roman" w:eastAsia="Times New Roman" w:hAnsi="Times New Roman" w:cs="Times New Roman"/>
                <w:b/>
                <w:sz w:val="24"/>
                <w:szCs w:val="24"/>
                <w:lang w:eastAsia="bg-BG"/>
              </w:rPr>
            </w:pPr>
            <w:r w:rsidRPr="00490C36">
              <w:rPr>
                <w:rFonts w:ascii="Times New Roman" w:eastAsia="Times New Roman" w:hAnsi="Times New Roman" w:cs="Times New Roman"/>
                <w:b/>
                <w:bCs/>
                <w:sz w:val="24"/>
                <w:szCs w:val="24"/>
              </w:rPr>
              <w:t>1</w:t>
            </w:r>
            <w:r w:rsidR="00A731A7" w:rsidRPr="00490C36">
              <w:rPr>
                <w:rFonts w:ascii="Times New Roman" w:eastAsia="Times New Roman" w:hAnsi="Times New Roman" w:cs="Times New Roman"/>
                <w:b/>
                <w:bCs/>
                <w:sz w:val="24"/>
                <w:szCs w:val="24"/>
              </w:rPr>
              <w:t>824</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807C31" w14:textId="7334466C" w:rsidR="00E903FC" w:rsidRPr="00490C36" w:rsidRDefault="00CC47B9" w:rsidP="00C3360A">
            <w:pPr>
              <w:spacing w:after="0" w:line="240" w:lineRule="auto"/>
              <w:ind w:firstLine="709"/>
              <w:jc w:val="center"/>
              <w:rPr>
                <w:rFonts w:ascii="Times New Roman" w:eastAsia="Times New Roman" w:hAnsi="Times New Roman" w:cs="Times New Roman"/>
                <w:b/>
                <w:sz w:val="24"/>
                <w:szCs w:val="24"/>
                <w:lang w:eastAsia="bg-BG"/>
              </w:rPr>
            </w:pPr>
            <w:r w:rsidRPr="00490C36">
              <w:rPr>
                <w:rFonts w:ascii="Times New Roman" w:eastAsia="Times New Roman" w:hAnsi="Times New Roman" w:cs="Times New Roman"/>
                <w:b/>
                <w:sz w:val="24"/>
                <w:szCs w:val="24"/>
                <w:lang w:eastAsia="bg-BG"/>
              </w:rPr>
              <w:t>90</w:t>
            </w:r>
            <w:r w:rsidR="00A61C01" w:rsidRPr="00490C36">
              <w:rPr>
                <w:rFonts w:ascii="Times New Roman" w:eastAsia="Times New Roman" w:hAnsi="Times New Roman" w:cs="Times New Roman"/>
                <w:b/>
                <w:sz w:val="24"/>
                <w:szCs w:val="24"/>
                <w:lang w:eastAsia="bg-BG"/>
              </w:rPr>
              <w:t>1</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291F72" w14:textId="01D5B254" w:rsidR="00E903FC" w:rsidRPr="00490C36" w:rsidRDefault="003E6E15" w:rsidP="00C3360A">
            <w:pPr>
              <w:spacing w:after="0" w:line="240" w:lineRule="auto"/>
              <w:ind w:firstLine="709"/>
              <w:jc w:val="center"/>
              <w:rPr>
                <w:rFonts w:ascii="Times New Roman" w:eastAsia="Times New Roman" w:hAnsi="Times New Roman" w:cs="Times New Roman"/>
                <w:b/>
                <w:sz w:val="24"/>
                <w:szCs w:val="24"/>
                <w:lang w:eastAsia="bg-BG"/>
              </w:rPr>
            </w:pPr>
            <w:r w:rsidRPr="00490C36">
              <w:rPr>
                <w:rFonts w:ascii="Times New Roman" w:eastAsia="Times New Roman" w:hAnsi="Times New Roman" w:cs="Times New Roman"/>
                <w:b/>
                <w:sz w:val="24"/>
                <w:szCs w:val="24"/>
                <w:lang w:eastAsia="bg-BG"/>
              </w:rPr>
              <w:t>5</w:t>
            </w:r>
            <w:r w:rsidR="000F313E" w:rsidRPr="00490C36">
              <w:rPr>
                <w:rFonts w:ascii="Times New Roman" w:eastAsia="Times New Roman" w:hAnsi="Times New Roman" w:cs="Times New Roman"/>
                <w:b/>
                <w:sz w:val="24"/>
                <w:szCs w:val="24"/>
                <w:lang w:eastAsia="bg-BG"/>
              </w:rPr>
              <w:t>12</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A8225E" w14:textId="7AD7E3C8" w:rsidR="00E903FC" w:rsidRPr="00490C36" w:rsidRDefault="000F313E" w:rsidP="00C3360A">
            <w:pPr>
              <w:spacing w:after="0" w:line="240" w:lineRule="auto"/>
              <w:ind w:firstLine="709"/>
              <w:jc w:val="center"/>
              <w:rPr>
                <w:rFonts w:ascii="Times New Roman" w:eastAsia="Times New Roman" w:hAnsi="Times New Roman" w:cs="Times New Roman"/>
                <w:b/>
                <w:sz w:val="24"/>
                <w:szCs w:val="24"/>
                <w:lang w:eastAsia="bg-BG"/>
              </w:rPr>
            </w:pPr>
            <w:r w:rsidRPr="00490C36">
              <w:rPr>
                <w:rFonts w:ascii="Times New Roman" w:eastAsia="Times New Roman" w:hAnsi="Times New Roman" w:cs="Times New Roman"/>
                <w:b/>
                <w:sz w:val="24"/>
                <w:szCs w:val="24"/>
                <w:lang w:eastAsia="bg-BG"/>
              </w:rPr>
              <w:t>573</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3B54B3" w14:textId="54E1ED64" w:rsidR="00E903FC" w:rsidRPr="00490C36" w:rsidRDefault="00490C36" w:rsidP="00C3360A">
            <w:pPr>
              <w:spacing w:after="0" w:line="240" w:lineRule="auto"/>
              <w:ind w:firstLine="46"/>
              <w:jc w:val="center"/>
              <w:rPr>
                <w:rFonts w:ascii="Times New Roman" w:eastAsia="Times New Roman" w:hAnsi="Times New Roman" w:cs="Times New Roman"/>
                <w:b/>
                <w:sz w:val="24"/>
                <w:szCs w:val="24"/>
                <w:lang w:eastAsia="bg-BG"/>
              </w:rPr>
            </w:pPr>
            <w:r w:rsidRPr="00490C36">
              <w:rPr>
                <w:rFonts w:ascii="Times New Roman" w:eastAsia="Times New Roman" w:hAnsi="Times New Roman" w:cs="Times New Roman"/>
                <w:b/>
                <w:sz w:val="24"/>
                <w:szCs w:val="24"/>
                <w:lang w:eastAsia="bg-BG"/>
              </w:rPr>
              <w:t>538</w:t>
            </w:r>
          </w:p>
        </w:tc>
      </w:tr>
      <w:tr w:rsidR="00E903FC" w:rsidRPr="00E903FC" w14:paraId="31BBD916" w14:textId="77777777" w:rsidTr="00C3360A">
        <w:trPr>
          <w:trHeight w:val="109"/>
        </w:trPr>
        <w:tc>
          <w:tcPr>
            <w:tcW w:w="1242" w:type="dxa"/>
            <w:tcBorders>
              <w:top w:val="single" w:sz="4" w:space="0" w:color="auto"/>
              <w:left w:val="single" w:sz="4" w:space="0" w:color="auto"/>
              <w:bottom w:val="single" w:sz="4" w:space="0" w:color="auto"/>
              <w:right w:val="single" w:sz="4" w:space="0" w:color="auto"/>
            </w:tcBorders>
            <w:vAlign w:val="center"/>
            <w:hideMark/>
          </w:tcPr>
          <w:p w14:paraId="421993E2" w14:textId="68BF802A" w:rsidR="00E903FC" w:rsidRPr="00E903FC" w:rsidRDefault="00E903FC" w:rsidP="00C3360A">
            <w:pPr>
              <w:spacing w:after="0" w:line="240" w:lineRule="auto"/>
              <w:jc w:val="center"/>
              <w:rPr>
                <w:rFonts w:ascii="Times New Roman" w:eastAsia="Times New Roman" w:hAnsi="Times New Roman" w:cs="Times New Roman"/>
                <w:sz w:val="24"/>
                <w:szCs w:val="24"/>
                <w:lang w:eastAsia="bg-BG"/>
              </w:rPr>
            </w:pPr>
            <w:r w:rsidRPr="00E903FC">
              <w:rPr>
                <w:rFonts w:ascii="Times New Roman" w:eastAsia="Times New Roman" w:hAnsi="Times New Roman" w:cs="Times New Roman"/>
                <w:sz w:val="24"/>
                <w:szCs w:val="24"/>
                <w:lang w:eastAsia="bg-BG"/>
              </w:rPr>
              <w:t>202</w:t>
            </w:r>
            <w:r w:rsidR="00A731A7">
              <w:rPr>
                <w:rFonts w:ascii="Times New Roman" w:eastAsia="Times New Roman" w:hAnsi="Times New Roman" w:cs="Times New Roman"/>
                <w:sz w:val="24"/>
                <w:szCs w:val="24"/>
                <w:lang w:eastAsia="bg-BG"/>
              </w:rPr>
              <w:t>3</w:t>
            </w:r>
            <w:r w:rsidRPr="00E903FC">
              <w:rPr>
                <w:rFonts w:ascii="Times New Roman" w:eastAsia="Times New Roman" w:hAnsi="Times New Roman" w:cs="Times New Roman"/>
                <w:sz w:val="24"/>
                <w:szCs w:val="24"/>
                <w:lang w:eastAsia="bg-BG"/>
              </w:rPr>
              <w:t xml:space="preserve"> г.</w:t>
            </w:r>
          </w:p>
        </w:tc>
        <w:tc>
          <w:tcPr>
            <w:tcW w:w="1723" w:type="dxa"/>
            <w:tcBorders>
              <w:top w:val="single" w:sz="4" w:space="0" w:color="auto"/>
              <w:left w:val="single" w:sz="4" w:space="0" w:color="auto"/>
              <w:bottom w:val="single" w:sz="4" w:space="0" w:color="auto"/>
              <w:right w:val="single" w:sz="4" w:space="0" w:color="auto"/>
            </w:tcBorders>
            <w:vAlign w:val="center"/>
            <w:hideMark/>
          </w:tcPr>
          <w:p w14:paraId="6A4B2289" w14:textId="5AE117DF" w:rsidR="00E903FC" w:rsidRPr="00E903FC" w:rsidRDefault="00CC47B9" w:rsidP="00C3360A">
            <w:pPr>
              <w:spacing w:after="0" w:line="240" w:lineRule="auto"/>
              <w:ind w:firstLine="709"/>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w:t>
            </w:r>
            <w:r w:rsidR="00A731A7">
              <w:rPr>
                <w:rFonts w:ascii="Times New Roman" w:eastAsia="Times New Roman" w:hAnsi="Times New Roman" w:cs="Times New Roman"/>
                <w:sz w:val="24"/>
                <w:szCs w:val="24"/>
                <w:lang w:eastAsia="bg-BG"/>
              </w:rPr>
              <w:t>790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78DA7A" w14:textId="2169422C" w:rsidR="00E903FC" w:rsidRPr="00E903FC" w:rsidRDefault="00A731A7" w:rsidP="00C3360A">
            <w:pPr>
              <w:spacing w:after="0" w:line="240" w:lineRule="auto"/>
              <w:ind w:firstLine="709"/>
              <w:jc w:val="center"/>
              <w:rPr>
                <w:rFonts w:ascii="Times New Roman" w:eastAsia="Times New Roman" w:hAnsi="Times New Roman" w:cs="Times New Roman"/>
                <w:sz w:val="24"/>
                <w:szCs w:val="24"/>
                <w:lang w:eastAsia="bg-BG"/>
              </w:rPr>
            </w:pPr>
            <w:bookmarkStart w:id="9" w:name="OLE_LINK6"/>
            <w:r>
              <w:rPr>
                <w:rFonts w:ascii="Times New Roman" w:eastAsia="Times New Roman" w:hAnsi="Times New Roman" w:cs="Times New Roman"/>
                <w:sz w:val="24"/>
                <w:szCs w:val="24"/>
                <w:lang w:eastAsia="bg-BG"/>
              </w:rPr>
              <w:t>90</w:t>
            </w:r>
            <w:r w:rsidR="00E903FC" w:rsidRPr="00E903FC">
              <w:rPr>
                <w:rFonts w:ascii="Times New Roman" w:eastAsia="Times New Roman" w:hAnsi="Times New Roman" w:cs="Times New Roman"/>
                <w:sz w:val="24"/>
                <w:szCs w:val="24"/>
                <w:lang w:eastAsia="bg-BG"/>
              </w:rPr>
              <w:t>8</w:t>
            </w:r>
            <w:bookmarkEnd w:id="9"/>
          </w:p>
        </w:tc>
        <w:tc>
          <w:tcPr>
            <w:tcW w:w="1559" w:type="dxa"/>
            <w:tcBorders>
              <w:top w:val="single" w:sz="4" w:space="0" w:color="auto"/>
              <w:left w:val="single" w:sz="4" w:space="0" w:color="auto"/>
              <w:bottom w:val="single" w:sz="4" w:space="0" w:color="auto"/>
              <w:right w:val="single" w:sz="4" w:space="0" w:color="auto"/>
            </w:tcBorders>
            <w:vAlign w:val="center"/>
            <w:hideMark/>
          </w:tcPr>
          <w:p w14:paraId="3A626C10" w14:textId="53EC951A" w:rsidR="00E903FC" w:rsidRPr="00062FBE" w:rsidRDefault="00A731A7" w:rsidP="00C3360A">
            <w:pPr>
              <w:spacing w:after="0" w:line="240" w:lineRule="auto"/>
              <w:ind w:firstLine="709"/>
              <w:jc w:val="center"/>
              <w:rPr>
                <w:rFonts w:ascii="Times New Roman" w:eastAsia="Times New Roman" w:hAnsi="Times New Roman" w:cs="Times New Roman"/>
                <w:sz w:val="24"/>
                <w:szCs w:val="24"/>
                <w:lang w:eastAsia="bg-BG"/>
              </w:rPr>
            </w:pPr>
            <w:r w:rsidRPr="00062FBE">
              <w:rPr>
                <w:rFonts w:ascii="Times New Roman" w:eastAsia="Times New Roman" w:hAnsi="Times New Roman" w:cs="Times New Roman"/>
                <w:sz w:val="24"/>
                <w:szCs w:val="24"/>
                <w:lang w:eastAsia="bg-BG"/>
              </w:rPr>
              <w:t>54</w:t>
            </w:r>
            <w:r w:rsidR="00CC47B9" w:rsidRPr="00062FBE">
              <w:rPr>
                <w:rFonts w:ascii="Times New Roman" w:eastAsia="Times New Roman" w:hAnsi="Times New Roman" w:cs="Times New Roman"/>
                <w:sz w:val="24"/>
                <w:szCs w:val="24"/>
                <w:lang w:eastAsia="bg-BG"/>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CD8714F" w14:textId="39FA132F" w:rsidR="00E903FC" w:rsidRPr="00062FBE" w:rsidRDefault="00A731A7" w:rsidP="00C3360A">
            <w:pPr>
              <w:spacing w:after="0" w:line="240" w:lineRule="auto"/>
              <w:ind w:firstLine="709"/>
              <w:jc w:val="center"/>
              <w:rPr>
                <w:rFonts w:ascii="Times New Roman" w:eastAsia="Times New Roman" w:hAnsi="Times New Roman" w:cs="Times New Roman"/>
                <w:sz w:val="24"/>
                <w:szCs w:val="24"/>
                <w:lang w:eastAsia="bg-BG"/>
              </w:rPr>
            </w:pPr>
            <w:r w:rsidRPr="00062FBE">
              <w:rPr>
                <w:rFonts w:ascii="Times New Roman" w:eastAsia="Times New Roman" w:hAnsi="Times New Roman" w:cs="Times New Roman"/>
                <w:sz w:val="24"/>
                <w:szCs w:val="24"/>
                <w:lang w:eastAsia="bg-BG"/>
              </w:rPr>
              <w:t>610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67FD930" w14:textId="0E0F31C9" w:rsidR="00E903FC" w:rsidRPr="00062FBE" w:rsidRDefault="00CC47B9" w:rsidP="00C3360A">
            <w:pPr>
              <w:spacing w:after="0" w:line="240" w:lineRule="auto"/>
              <w:ind w:firstLine="46"/>
              <w:jc w:val="center"/>
              <w:rPr>
                <w:rFonts w:ascii="Times New Roman" w:eastAsia="Times New Roman" w:hAnsi="Times New Roman" w:cs="Times New Roman"/>
                <w:sz w:val="24"/>
                <w:szCs w:val="24"/>
                <w:lang w:eastAsia="bg-BG"/>
              </w:rPr>
            </w:pPr>
            <w:r w:rsidRPr="00062FBE">
              <w:rPr>
                <w:rFonts w:ascii="Times New Roman" w:eastAsia="Times New Roman" w:hAnsi="Times New Roman" w:cs="Times New Roman"/>
                <w:sz w:val="24"/>
                <w:szCs w:val="24"/>
                <w:lang w:eastAsia="bg-BG"/>
              </w:rPr>
              <w:t>6</w:t>
            </w:r>
            <w:r w:rsidR="00A731A7" w:rsidRPr="00062FBE">
              <w:rPr>
                <w:rFonts w:ascii="Times New Roman" w:eastAsia="Times New Roman" w:hAnsi="Times New Roman" w:cs="Times New Roman"/>
                <w:sz w:val="24"/>
                <w:szCs w:val="24"/>
                <w:lang w:eastAsia="bg-BG"/>
              </w:rPr>
              <w:t>25</w:t>
            </w:r>
          </w:p>
        </w:tc>
      </w:tr>
      <w:tr w:rsidR="00E903FC" w:rsidRPr="00E903FC" w14:paraId="452EA39D" w14:textId="77777777" w:rsidTr="00C3360A">
        <w:trPr>
          <w:trHeight w:val="109"/>
        </w:trPr>
        <w:tc>
          <w:tcPr>
            <w:tcW w:w="1242" w:type="dxa"/>
            <w:tcBorders>
              <w:top w:val="single" w:sz="4" w:space="0" w:color="auto"/>
              <w:left w:val="single" w:sz="4" w:space="0" w:color="auto"/>
              <w:bottom w:val="single" w:sz="4" w:space="0" w:color="auto"/>
              <w:right w:val="single" w:sz="4" w:space="0" w:color="auto"/>
            </w:tcBorders>
            <w:vAlign w:val="center"/>
            <w:hideMark/>
          </w:tcPr>
          <w:p w14:paraId="0E83E1E2" w14:textId="40F6FCBD" w:rsidR="00E903FC" w:rsidRPr="00E903FC" w:rsidRDefault="00E903FC" w:rsidP="00C3360A">
            <w:pPr>
              <w:spacing w:after="0" w:line="240" w:lineRule="auto"/>
              <w:jc w:val="center"/>
              <w:rPr>
                <w:rFonts w:ascii="Times New Roman" w:eastAsia="Times New Roman" w:hAnsi="Times New Roman" w:cs="Times New Roman"/>
                <w:sz w:val="24"/>
                <w:szCs w:val="24"/>
                <w:lang w:eastAsia="bg-BG"/>
              </w:rPr>
            </w:pPr>
            <w:r w:rsidRPr="00E903FC">
              <w:rPr>
                <w:rFonts w:ascii="Times New Roman" w:eastAsia="Times New Roman" w:hAnsi="Times New Roman" w:cs="Times New Roman"/>
                <w:sz w:val="24"/>
                <w:szCs w:val="24"/>
                <w:lang w:eastAsia="bg-BG"/>
              </w:rPr>
              <w:t>202</w:t>
            </w:r>
            <w:r w:rsidR="00A731A7">
              <w:rPr>
                <w:rFonts w:ascii="Times New Roman" w:eastAsia="Times New Roman" w:hAnsi="Times New Roman" w:cs="Times New Roman"/>
                <w:sz w:val="24"/>
                <w:szCs w:val="24"/>
                <w:lang w:eastAsia="bg-BG"/>
              </w:rPr>
              <w:t>2</w:t>
            </w:r>
            <w:r w:rsidRPr="00E903FC">
              <w:rPr>
                <w:rFonts w:ascii="Times New Roman" w:eastAsia="Times New Roman" w:hAnsi="Times New Roman" w:cs="Times New Roman"/>
                <w:sz w:val="24"/>
                <w:szCs w:val="24"/>
                <w:lang w:eastAsia="bg-BG"/>
              </w:rPr>
              <w:t xml:space="preserve"> г.</w:t>
            </w:r>
          </w:p>
        </w:tc>
        <w:tc>
          <w:tcPr>
            <w:tcW w:w="1723" w:type="dxa"/>
            <w:tcBorders>
              <w:top w:val="single" w:sz="4" w:space="0" w:color="auto"/>
              <w:left w:val="single" w:sz="4" w:space="0" w:color="auto"/>
              <w:bottom w:val="single" w:sz="4" w:space="0" w:color="auto"/>
              <w:right w:val="single" w:sz="4" w:space="0" w:color="auto"/>
            </w:tcBorders>
            <w:vAlign w:val="center"/>
            <w:hideMark/>
          </w:tcPr>
          <w:p w14:paraId="747D5A1D" w14:textId="69C09C75" w:rsidR="00E903FC" w:rsidRPr="00E903FC" w:rsidRDefault="00A731A7" w:rsidP="00C3360A">
            <w:pPr>
              <w:spacing w:after="0" w:line="240" w:lineRule="auto"/>
              <w:ind w:firstLine="709"/>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1845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7F70186" w14:textId="738EF743" w:rsidR="00E903FC" w:rsidRPr="00E903FC" w:rsidRDefault="00CC47B9" w:rsidP="00C3360A">
            <w:pPr>
              <w:spacing w:after="0" w:line="240" w:lineRule="auto"/>
              <w:ind w:firstLine="709"/>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w:t>
            </w:r>
            <w:r w:rsidR="00A731A7">
              <w:rPr>
                <w:rFonts w:ascii="Times New Roman" w:eastAsia="Times New Roman" w:hAnsi="Times New Roman" w:cs="Times New Roman"/>
                <w:sz w:val="24"/>
                <w:szCs w:val="24"/>
                <w:lang w:eastAsia="bg-BG"/>
              </w:rPr>
              <w:t>018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02363E" w14:textId="4B2992AE" w:rsidR="00E903FC" w:rsidRPr="00062FBE" w:rsidRDefault="00A731A7" w:rsidP="00C3360A">
            <w:pPr>
              <w:spacing w:after="0" w:line="240" w:lineRule="auto"/>
              <w:ind w:firstLine="709"/>
              <w:jc w:val="center"/>
              <w:rPr>
                <w:rFonts w:ascii="Times New Roman" w:eastAsia="Times New Roman" w:hAnsi="Times New Roman" w:cs="Times New Roman"/>
                <w:sz w:val="24"/>
                <w:szCs w:val="24"/>
                <w:lang w:eastAsia="bg-BG"/>
              </w:rPr>
            </w:pPr>
            <w:r w:rsidRPr="00062FBE">
              <w:rPr>
                <w:rFonts w:ascii="Times New Roman" w:eastAsia="Times New Roman" w:hAnsi="Times New Roman" w:cs="Times New Roman"/>
                <w:sz w:val="24"/>
                <w:szCs w:val="24"/>
                <w:lang w:eastAsia="bg-BG"/>
              </w:rPr>
              <w:t>669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E7A3B8" w14:textId="4FCDE861" w:rsidR="00E903FC" w:rsidRPr="00062FBE" w:rsidRDefault="00CC47B9" w:rsidP="00C3360A">
            <w:pPr>
              <w:spacing w:after="0" w:line="240" w:lineRule="auto"/>
              <w:ind w:firstLine="709"/>
              <w:jc w:val="center"/>
              <w:rPr>
                <w:rFonts w:ascii="Times New Roman" w:eastAsia="Times New Roman" w:hAnsi="Times New Roman" w:cs="Times New Roman"/>
                <w:sz w:val="24"/>
                <w:szCs w:val="24"/>
                <w:lang w:eastAsia="bg-BG"/>
              </w:rPr>
            </w:pPr>
            <w:r w:rsidRPr="00062FBE">
              <w:rPr>
                <w:rFonts w:ascii="Times New Roman" w:eastAsia="Times New Roman" w:hAnsi="Times New Roman" w:cs="Times New Roman"/>
                <w:sz w:val="24"/>
                <w:szCs w:val="24"/>
                <w:lang w:eastAsia="bg-BG"/>
              </w:rPr>
              <w:t>7</w:t>
            </w:r>
            <w:r w:rsidR="00A731A7" w:rsidRPr="00062FBE">
              <w:rPr>
                <w:rFonts w:ascii="Times New Roman" w:eastAsia="Times New Roman" w:hAnsi="Times New Roman" w:cs="Times New Roman"/>
                <w:sz w:val="24"/>
                <w:szCs w:val="24"/>
                <w:lang w:eastAsia="bg-BG"/>
              </w:rPr>
              <w:t>27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80905B" w14:textId="232D7505" w:rsidR="00E903FC" w:rsidRPr="00062FBE" w:rsidRDefault="00A731A7" w:rsidP="00C3360A">
            <w:pPr>
              <w:spacing w:after="0" w:line="240" w:lineRule="auto"/>
              <w:ind w:firstLine="46"/>
              <w:jc w:val="center"/>
              <w:rPr>
                <w:rFonts w:ascii="Times New Roman" w:eastAsia="Times New Roman" w:hAnsi="Times New Roman" w:cs="Times New Roman"/>
                <w:sz w:val="24"/>
                <w:szCs w:val="24"/>
                <w:lang w:eastAsia="bg-BG"/>
              </w:rPr>
            </w:pPr>
            <w:r w:rsidRPr="00062FBE">
              <w:rPr>
                <w:rFonts w:ascii="Times New Roman" w:eastAsia="Times New Roman" w:hAnsi="Times New Roman" w:cs="Times New Roman"/>
                <w:sz w:val="24"/>
                <w:szCs w:val="24"/>
                <w:lang w:eastAsia="bg-BG"/>
              </w:rPr>
              <w:t>68</w:t>
            </w:r>
            <w:r w:rsidR="00E903FC" w:rsidRPr="00062FBE">
              <w:rPr>
                <w:rFonts w:ascii="Times New Roman" w:eastAsia="Times New Roman" w:hAnsi="Times New Roman" w:cs="Times New Roman"/>
                <w:sz w:val="24"/>
                <w:szCs w:val="24"/>
                <w:lang w:eastAsia="bg-BG"/>
              </w:rPr>
              <w:t>7</w:t>
            </w:r>
          </w:p>
        </w:tc>
      </w:tr>
    </w:tbl>
    <w:p w14:paraId="29478C7D" w14:textId="77777777" w:rsidR="00E903FC" w:rsidRPr="00E903FC" w:rsidRDefault="00E903FC" w:rsidP="00E903FC">
      <w:pPr>
        <w:spacing w:after="0" w:line="240" w:lineRule="auto"/>
        <w:ind w:firstLine="709"/>
        <w:jc w:val="both"/>
        <w:rPr>
          <w:rFonts w:ascii="Times New Roman" w:eastAsia="Times New Roman" w:hAnsi="Times New Roman" w:cs="Times New Roman"/>
          <w:sz w:val="28"/>
          <w:szCs w:val="28"/>
        </w:rPr>
      </w:pPr>
    </w:p>
    <w:p w14:paraId="38E551B5" w14:textId="5E5AE7BC" w:rsidR="00E903FC" w:rsidRPr="00E903FC" w:rsidRDefault="00E903FC" w:rsidP="00E903FC">
      <w:pPr>
        <w:spacing w:after="0" w:line="240" w:lineRule="auto"/>
        <w:ind w:firstLine="709"/>
        <w:jc w:val="both"/>
        <w:rPr>
          <w:rFonts w:ascii="Times New Roman" w:eastAsia="Times New Roman" w:hAnsi="Times New Roman" w:cs="Times New Roman"/>
          <w:sz w:val="28"/>
          <w:szCs w:val="28"/>
        </w:rPr>
      </w:pPr>
      <w:r w:rsidRPr="00E903FC">
        <w:rPr>
          <w:rFonts w:ascii="Times New Roman" w:eastAsia="Times New Roman" w:hAnsi="Times New Roman" w:cs="Times New Roman"/>
          <w:sz w:val="28"/>
          <w:szCs w:val="28"/>
        </w:rPr>
        <w:t>В заключение – от регистрираните 1</w:t>
      </w:r>
      <w:r w:rsidR="00A61C01">
        <w:rPr>
          <w:rFonts w:ascii="Times New Roman" w:eastAsia="Times New Roman" w:hAnsi="Times New Roman" w:cs="Times New Roman"/>
          <w:sz w:val="28"/>
          <w:szCs w:val="28"/>
        </w:rPr>
        <w:t>824</w:t>
      </w:r>
      <w:r w:rsidRPr="00E903FC">
        <w:rPr>
          <w:rFonts w:ascii="Times New Roman" w:eastAsia="Times New Roman" w:hAnsi="Times New Roman" w:cs="Times New Roman"/>
          <w:sz w:val="28"/>
          <w:szCs w:val="28"/>
        </w:rPr>
        <w:t xml:space="preserve"> престъпления са разкрити </w:t>
      </w:r>
      <w:r w:rsidR="00A61C01">
        <w:rPr>
          <w:rFonts w:ascii="Times New Roman" w:eastAsia="Times New Roman" w:hAnsi="Times New Roman" w:cs="Times New Roman"/>
          <w:sz w:val="28"/>
          <w:szCs w:val="28"/>
        </w:rPr>
        <w:t>49,9</w:t>
      </w:r>
      <w:r w:rsidRPr="00E903FC">
        <w:rPr>
          <w:rFonts w:ascii="Times New Roman" w:eastAsia="Times New Roman" w:hAnsi="Times New Roman" w:cs="Times New Roman"/>
          <w:sz w:val="28"/>
          <w:szCs w:val="28"/>
        </w:rPr>
        <w:t xml:space="preserve">% срещу </w:t>
      </w:r>
      <w:bookmarkStart w:id="10" w:name="OLE_LINK61"/>
      <w:r w:rsidR="001D703F">
        <w:rPr>
          <w:rFonts w:ascii="Times New Roman" w:eastAsia="Times New Roman" w:hAnsi="Times New Roman" w:cs="Times New Roman"/>
          <w:sz w:val="28"/>
          <w:szCs w:val="28"/>
        </w:rPr>
        <w:t>5</w:t>
      </w:r>
      <w:r w:rsidR="00A61C01">
        <w:rPr>
          <w:rFonts w:ascii="Times New Roman" w:eastAsia="Times New Roman" w:hAnsi="Times New Roman" w:cs="Times New Roman"/>
          <w:sz w:val="28"/>
          <w:szCs w:val="28"/>
        </w:rPr>
        <w:t>0</w:t>
      </w:r>
      <w:r w:rsidR="001D703F">
        <w:rPr>
          <w:rFonts w:ascii="Times New Roman" w:eastAsia="Times New Roman" w:hAnsi="Times New Roman" w:cs="Times New Roman"/>
          <w:sz w:val="28"/>
          <w:szCs w:val="28"/>
        </w:rPr>
        <w:t>,</w:t>
      </w:r>
      <w:bookmarkEnd w:id="10"/>
      <w:r w:rsidR="00A61C01">
        <w:rPr>
          <w:rFonts w:ascii="Times New Roman" w:eastAsia="Times New Roman" w:hAnsi="Times New Roman" w:cs="Times New Roman"/>
          <w:sz w:val="28"/>
          <w:szCs w:val="28"/>
        </w:rPr>
        <w:t>7</w:t>
      </w:r>
      <w:r w:rsidRPr="00E903FC">
        <w:rPr>
          <w:rFonts w:ascii="Times New Roman" w:eastAsia="Times New Roman" w:hAnsi="Times New Roman" w:cs="Times New Roman"/>
          <w:sz w:val="28"/>
          <w:szCs w:val="28"/>
        </w:rPr>
        <w:t>% за 202</w:t>
      </w:r>
      <w:r w:rsidR="00490C36">
        <w:rPr>
          <w:rFonts w:ascii="Times New Roman" w:eastAsia="Times New Roman" w:hAnsi="Times New Roman" w:cs="Times New Roman"/>
          <w:sz w:val="28"/>
          <w:szCs w:val="28"/>
        </w:rPr>
        <w:t>3</w:t>
      </w:r>
      <w:r w:rsidRPr="00E903FC">
        <w:rPr>
          <w:rFonts w:ascii="Times New Roman" w:eastAsia="Times New Roman" w:hAnsi="Times New Roman" w:cs="Times New Roman"/>
          <w:sz w:val="28"/>
          <w:szCs w:val="28"/>
        </w:rPr>
        <w:t xml:space="preserve"> г. и </w:t>
      </w:r>
      <w:r w:rsidR="00A61C01">
        <w:rPr>
          <w:rFonts w:ascii="Times New Roman" w:eastAsia="Times New Roman" w:hAnsi="Times New Roman" w:cs="Times New Roman"/>
          <w:sz w:val="28"/>
          <w:szCs w:val="28"/>
        </w:rPr>
        <w:t>55,2</w:t>
      </w:r>
      <w:r w:rsidRPr="00E903FC">
        <w:rPr>
          <w:rFonts w:ascii="Times New Roman" w:eastAsia="Times New Roman" w:hAnsi="Times New Roman" w:cs="Times New Roman"/>
          <w:sz w:val="28"/>
          <w:szCs w:val="28"/>
        </w:rPr>
        <w:t>% за 202</w:t>
      </w:r>
      <w:r w:rsidR="00A61C01">
        <w:rPr>
          <w:rFonts w:ascii="Times New Roman" w:eastAsia="Times New Roman" w:hAnsi="Times New Roman" w:cs="Times New Roman"/>
          <w:sz w:val="28"/>
          <w:szCs w:val="28"/>
        </w:rPr>
        <w:t>2</w:t>
      </w:r>
      <w:r w:rsidRPr="00E903FC">
        <w:rPr>
          <w:rFonts w:ascii="Times New Roman" w:eastAsia="Times New Roman" w:hAnsi="Times New Roman" w:cs="Times New Roman"/>
          <w:sz w:val="28"/>
          <w:szCs w:val="28"/>
        </w:rPr>
        <w:t xml:space="preserve"> г.</w:t>
      </w:r>
      <w:r w:rsidRPr="00E903FC">
        <w:rPr>
          <w:rFonts w:ascii="Times New Roman" w:eastAsia="Times New Roman" w:hAnsi="Times New Roman" w:cs="Times New Roman"/>
          <w:color w:val="000000"/>
          <w:sz w:val="28"/>
          <w:szCs w:val="28"/>
          <w:lang w:eastAsia="bg-BG"/>
        </w:rPr>
        <w:t xml:space="preserve"> Отчита се </w:t>
      </w:r>
      <w:r w:rsidR="00A61C01">
        <w:rPr>
          <w:rFonts w:ascii="Times New Roman" w:eastAsia="Times New Roman" w:hAnsi="Times New Roman" w:cs="Times New Roman"/>
          <w:color w:val="000000"/>
          <w:sz w:val="28"/>
          <w:szCs w:val="28"/>
          <w:lang w:eastAsia="bg-BG"/>
        </w:rPr>
        <w:t xml:space="preserve">незначително </w:t>
      </w:r>
      <w:r w:rsidRPr="00E903FC">
        <w:rPr>
          <w:rFonts w:ascii="Times New Roman" w:eastAsia="Times New Roman" w:hAnsi="Times New Roman" w:cs="Times New Roman"/>
          <w:color w:val="000000"/>
          <w:sz w:val="28"/>
          <w:szCs w:val="28"/>
          <w:lang w:eastAsia="bg-BG"/>
        </w:rPr>
        <w:t xml:space="preserve">намаление на процента разкриваемост </w:t>
      </w:r>
      <w:r w:rsidRPr="00E903FC">
        <w:rPr>
          <w:rFonts w:ascii="Times New Roman" w:eastAsia="Times New Roman" w:hAnsi="Times New Roman" w:cs="Times New Roman"/>
          <w:sz w:val="28"/>
          <w:szCs w:val="28"/>
          <w:lang w:eastAsia="bg-BG"/>
        </w:rPr>
        <w:t>спрямо 202</w:t>
      </w:r>
      <w:r w:rsidR="00A61C01">
        <w:rPr>
          <w:rFonts w:ascii="Times New Roman" w:eastAsia="Times New Roman" w:hAnsi="Times New Roman" w:cs="Times New Roman"/>
          <w:sz w:val="28"/>
          <w:szCs w:val="28"/>
          <w:lang w:eastAsia="bg-BG"/>
        </w:rPr>
        <w:t>3</w:t>
      </w:r>
      <w:r w:rsidRPr="00E903FC">
        <w:rPr>
          <w:rFonts w:ascii="Times New Roman" w:eastAsia="Times New Roman" w:hAnsi="Times New Roman" w:cs="Times New Roman"/>
          <w:sz w:val="28"/>
          <w:szCs w:val="28"/>
          <w:lang w:eastAsia="bg-BG"/>
        </w:rPr>
        <w:t xml:space="preserve"> г. и спрямо 202</w:t>
      </w:r>
      <w:r w:rsidR="00A61C01">
        <w:rPr>
          <w:rFonts w:ascii="Times New Roman" w:eastAsia="Times New Roman" w:hAnsi="Times New Roman" w:cs="Times New Roman"/>
          <w:sz w:val="28"/>
          <w:szCs w:val="28"/>
          <w:lang w:eastAsia="bg-BG"/>
        </w:rPr>
        <w:t>2</w:t>
      </w:r>
      <w:r w:rsidRPr="00E903FC">
        <w:rPr>
          <w:rFonts w:ascii="Times New Roman" w:eastAsia="Times New Roman" w:hAnsi="Times New Roman" w:cs="Times New Roman"/>
          <w:sz w:val="28"/>
          <w:szCs w:val="28"/>
          <w:lang w:eastAsia="bg-BG"/>
        </w:rPr>
        <w:t xml:space="preserve"> г.</w:t>
      </w:r>
      <w:r w:rsidR="00FA6159">
        <w:rPr>
          <w:rFonts w:ascii="Times New Roman" w:eastAsia="Times New Roman" w:hAnsi="Times New Roman" w:cs="Times New Roman"/>
          <w:sz w:val="28"/>
          <w:szCs w:val="28"/>
          <w:lang w:eastAsia="bg-BG"/>
        </w:rPr>
        <w:t>, но въпреки това разкри</w:t>
      </w:r>
      <w:r w:rsidR="00F52093">
        <w:rPr>
          <w:rFonts w:ascii="Times New Roman" w:eastAsia="Times New Roman" w:hAnsi="Times New Roman" w:cs="Times New Roman"/>
          <w:sz w:val="28"/>
          <w:szCs w:val="28"/>
          <w:lang w:eastAsia="bg-BG"/>
        </w:rPr>
        <w:t xml:space="preserve">ваемостта запазва устойчивост с оглед на това, че и през трите отчетни години същата е </w:t>
      </w:r>
      <w:r w:rsidR="00A61C01">
        <w:rPr>
          <w:rFonts w:ascii="Times New Roman" w:eastAsia="Times New Roman" w:hAnsi="Times New Roman" w:cs="Times New Roman"/>
          <w:sz w:val="28"/>
          <w:szCs w:val="28"/>
          <w:lang w:eastAsia="bg-BG"/>
        </w:rPr>
        <w:t>около</w:t>
      </w:r>
      <w:r w:rsidR="00F52093">
        <w:rPr>
          <w:rFonts w:ascii="Times New Roman" w:eastAsia="Times New Roman" w:hAnsi="Times New Roman" w:cs="Times New Roman"/>
          <w:sz w:val="28"/>
          <w:szCs w:val="28"/>
          <w:lang w:eastAsia="bg-BG"/>
        </w:rPr>
        <w:t xml:space="preserve"> 50%.</w:t>
      </w:r>
      <w:r w:rsidRPr="00E903FC">
        <w:rPr>
          <w:rFonts w:ascii="Times New Roman" w:eastAsia="Times New Roman" w:hAnsi="Times New Roman" w:cs="Times New Roman"/>
          <w:sz w:val="28"/>
          <w:szCs w:val="28"/>
          <w:lang w:eastAsia="bg-BG"/>
        </w:rPr>
        <w:t xml:space="preserve"> </w:t>
      </w:r>
    </w:p>
    <w:p w14:paraId="507C4C5E" w14:textId="7C19D350" w:rsidR="00E903FC" w:rsidRPr="00E903FC" w:rsidRDefault="00E903FC" w:rsidP="00E903FC">
      <w:pPr>
        <w:spacing w:after="0" w:line="240" w:lineRule="auto"/>
        <w:ind w:firstLine="709"/>
        <w:jc w:val="both"/>
        <w:rPr>
          <w:rFonts w:ascii="Times New Roman" w:eastAsia="Calibri" w:hAnsi="Times New Roman" w:cs="Times New Roman"/>
          <w:sz w:val="28"/>
          <w:szCs w:val="28"/>
        </w:rPr>
      </w:pPr>
      <w:r w:rsidRPr="00E903FC">
        <w:rPr>
          <w:rFonts w:ascii="Times New Roman" w:eastAsia="Times New Roman" w:hAnsi="Times New Roman" w:cs="Times New Roman"/>
          <w:sz w:val="28"/>
          <w:szCs w:val="28"/>
          <w:lang w:eastAsia="bg-BG"/>
        </w:rPr>
        <w:t>Въпреки тези сравнителн</w:t>
      </w:r>
      <w:r w:rsidR="00F52093">
        <w:rPr>
          <w:rFonts w:ascii="Times New Roman" w:eastAsia="Times New Roman" w:hAnsi="Times New Roman" w:cs="Times New Roman"/>
          <w:sz w:val="28"/>
          <w:szCs w:val="28"/>
          <w:lang w:eastAsia="bg-BG"/>
        </w:rPr>
        <w:t>и</w:t>
      </w:r>
      <w:r w:rsidRPr="00E903FC">
        <w:rPr>
          <w:rFonts w:ascii="Times New Roman" w:eastAsia="Times New Roman" w:hAnsi="Times New Roman" w:cs="Times New Roman"/>
          <w:sz w:val="28"/>
          <w:szCs w:val="28"/>
          <w:lang w:eastAsia="bg-BG"/>
        </w:rPr>
        <w:t xml:space="preserve"> характеристики за разкритите престъпления, това са  общоопасните – преди всичко транспортни, при които деецът винаги е известен. Голяма част от престъпленията обаче остават неразкрити, или ако деецът е установен, то деянието е малозначително (най-често при посегателствата срещу собствеността или при престъпления, свързани с държане на наркотични вещества). Забелязва се запазване на нивото на разкриваемостта на престъпленията срещу личността и увеличение при разкриваемостта на икономическите престъпления, престъпленията срещу собствеността и на </w:t>
      </w:r>
      <w:r w:rsidRPr="00E903FC">
        <w:rPr>
          <w:rFonts w:ascii="Times New Roman" w:eastAsia="Calibri" w:hAnsi="Times New Roman" w:cs="Times New Roman"/>
          <w:sz w:val="28"/>
          <w:szCs w:val="28"/>
        </w:rPr>
        <w:t>престъпленията по линия наркотици.</w:t>
      </w:r>
    </w:p>
    <w:p w14:paraId="4B8A9427" w14:textId="6A02A4E9" w:rsidR="00E903FC" w:rsidRPr="007074DE"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sz w:val="28"/>
          <w:szCs w:val="28"/>
          <w:lang w:eastAsia="bg-BG"/>
        </w:rPr>
        <w:t>Запазват се негативните тенденции в състоянието на икономиката в региона, поради което се очаква устойчивост в активността на груповата, младежката и рецидивна престъпност, както и на престъпните деяния, извършвани от лица от ромски произход. Като цяло основните параметри на оперативната обстановка през 202</w:t>
      </w:r>
      <w:r w:rsidR="00A61C01">
        <w:rPr>
          <w:rFonts w:ascii="Times New Roman" w:eastAsia="Times New Roman" w:hAnsi="Times New Roman" w:cs="Times New Roman"/>
          <w:sz w:val="28"/>
          <w:szCs w:val="28"/>
          <w:lang w:eastAsia="bg-BG"/>
        </w:rPr>
        <w:t>4</w:t>
      </w:r>
      <w:r w:rsidRPr="00E903FC">
        <w:rPr>
          <w:rFonts w:ascii="Times New Roman" w:eastAsia="Times New Roman" w:hAnsi="Times New Roman" w:cs="Times New Roman"/>
          <w:sz w:val="28"/>
          <w:szCs w:val="28"/>
          <w:lang w:eastAsia="bg-BG"/>
        </w:rPr>
        <w:t xml:space="preserve"> година отбелязват </w:t>
      </w:r>
      <w:r w:rsidR="00A61C01">
        <w:rPr>
          <w:rFonts w:ascii="Times New Roman" w:eastAsia="Times New Roman" w:hAnsi="Times New Roman" w:cs="Times New Roman"/>
          <w:sz w:val="28"/>
          <w:szCs w:val="28"/>
          <w:lang w:eastAsia="bg-BG"/>
        </w:rPr>
        <w:t>увеличение</w:t>
      </w:r>
      <w:r w:rsidRPr="00E903FC">
        <w:rPr>
          <w:rFonts w:ascii="Times New Roman" w:eastAsia="Times New Roman" w:hAnsi="Times New Roman" w:cs="Times New Roman"/>
          <w:sz w:val="28"/>
          <w:szCs w:val="28"/>
          <w:lang w:eastAsia="bg-BG"/>
        </w:rPr>
        <w:t xml:space="preserve"> в количествено </w:t>
      </w:r>
      <w:r w:rsidRPr="007074DE">
        <w:rPr>
          <w:rFonts w:ascii="Times New Roman" w:eastAsia="Times New Roman" w:hAnsi="Times New Roman" w:cs="Times New Roman"/>
          <w:sz w:val="28"/>
          <w:szCs w:val="28"/>
          <w:lang w:eastAsia="bg-BG"/>
        </w:rPr>
        <w:t xml:space="preserve">отношение на регистрираните престъпления, </w:t>
      </w:r>
      <w:r w:rsidR="00A61C01">
        <w:rPr>
          <w:rFonts w:ascii="Times New Roman" w:eastAsia="Times New Roman" w:hAnsi="Times New Roman" w:cs="Times New Roman"/>
          <w:sz w:val="28"/>
          <w:szCs w:val="28"/>
          <w:lang w:eastAsia="bg-BG"/>
        </w:rPr>
        <w:t>а</w:t>
      </w:r>
      <w:r w:rsidRPr="007074DE">
        <w:rPr>
          <w:rFonts w:ascii="Times New Roman" w:eastAsia="Times New Roman" w:hAnsi="Times New Roman" w:cs="Times New Roman"/>
          <w:sz w:val="28"/>
          <w:szCs w:val="28"/>
          <w:lang w:eastAsia="bg-BG"/>
        </w:rPr>
        <w:t xml:space="preserve"> на разкритите престъпления </w:t>
      </w:r>
      <w:r w:rsidR="00A61C01">
        <w:rPr>
          <w:rFonts w:ascii="Times New Roman" w:eastAsia="Times New Roman" w:hAnsi="Times New Roman" w:cs="Times New Roman"/>
          <w:sz w:val="28"/>
          <w:szCs w:val="28"/>
          <w:lang w:eastAsia="bg-BG"/>
        </w:rPr>
        <w:t xml:space="preserve">незначително намаление </w:t>
      </w:r>
      <w:r w:rsidRPr="007074DE">
        <w:rPr>
          <w:rFonts w:ascii="Times New Roman" w:eastAsia="Times New Roman" w:hAnsi="Times New Roman" w:cs="Times New Roman"/>
          <w:sz w:val="28"/>
          <w:szCs w:val="28"/>
          <w:lang w:eastAsia="bg-BG"/>
        </w:rPr>
        <w:t>спрямо предходните отчетни години.</w:t>
      </w:r>
    </w:p>
    <w:p w14:paraId="1E628C7D" w14:textId="77777777" w:rsidR="00E903FC" w:rsidRPr="002B1A3A"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7074DE">
        <w:rPr>
          <w:rFonts w:ascii="Times New Roman" w:eastAsia="Times New Roman" w:hAnsi="Times New Roman" w:cs="Times New Roman"/>
          <w:sz w:val="28"/>
          <w:szCs w:val="28"/>
          <w:lang w:eastAsia="bg-BG"/>
        </w:rPr>
        <w:t xml:space="preserve">Структурата на вида на престъпленията по внесените в съда прокурорски актове съответства </w:t>
      </w:r>
      <w:r w:rsidRPr="002B1A3A">
        <w:rPr>
          <w:rFonts w:ascii="Times New Roman" w:eastAsia="Times New Roman" w:hAnsi="Times New Roman" w:cs="Times New Roman"/>
          <w:sz w:val="28"/>
          <w:szCs w:val="28"/>
          <w:lang w:eastAsia="bg-BG"/>
        </w:rPr>
        <w:t xml:space="preserve">на структурата на разкритите престъпления през отчетния период. </w:t>
      </w:r>
    </w:p>
    <w:p w14:paraId="12753723" w14:textId="116D61FE" w:rsidR="00FC64C1" w:rsidRDefault="00E903FC" w:rsidP="004A10CC">
      <w:pPr>
        <w:spacing w:after="0" w:line="240" w:lineRule="auto"/>
        <w:ind w:firstLine="709"/>
        <w:jc w:val="both"/>
        <w:rPr>
          <w:rFonts w:ascii="Times New Roman" w:eastAsia="Times New Roman" w:hAnsi="Times New Roman" w:cs="Times New Roman"/>
          <w:bCs/>
          <w:sz w:val="28"/>
          <w:szCs w:val="28"/>
          <w:lang w:eastAsia="bg-BG"/>
        </w:rPr>
      </w:pPr>
      <w:bookmarkStart w:id="11" w:name="OLE_LINK5"/>
      <w:r w:rsidRPr="002B1A3A">
        <w:rPr>
          <w:rFonts w:ascii="Times New Roman" w:eastAsia="Times New Roman" w:hAnsi="Times New Roman" w:cs="Times New Roman"/>
          <w:sz w:val="28"/>
          <w:szCs w:val="28"/>
          <w:lang w:eastAsia="bg-BG"/>
        </w:rPr>
        <w:t>През 20</w:t>
      </w:r>
      <w:r w:rsidRPr="002B1A3A">
        <w:rPr>
          <w:rFonts w:ascii="Times New Roman" w:eastAsia="Times New Roman" w:hAnsi="Times New Roman" w:cs="Times New Roman"/>
          <w:sz w:val="28"/>
          <w:szCs w:val="28"/>
          <w:lang w:val="en-US" w:eastAsia="bg-BG"/>
        </w:rPr>
        <w:t>2</w:t>
      </w:r>
      <w:r w:rsidR="00C217A2" w:rsidRPr="002B1A3A">
        <w:rPr>
          <w:rFonts w:ascii="Times New Roman" w:eastAsia="Times New Roman" w:hAnsi="Times New Roman" w:cs="Times New Roman"/>
          <w:sz w:val="28"/>
          <w:szCs w:val="28"/>
          <w:lang w:eastAsia="bg-BG"/>
        </w:rPr>
        <w:t>4</w:t>
      </w:r>
      <w:r w:rsidRPr="002B1A3A">
        <w:rPr>
          <w:rFonts w:ascii="Times New Roman" w:eastAsia="Times New Roman" w:hAnsi="Times New Roman" w:cs="Times New Roman"/>
          <w:sz w:val="28"/>
          <w:szCs w:val="28"/>
          <w:lang w:eastAsia="bg-BG"/>
        </w:rPr>
        <w:t xml:space="preserve"> г. общо внесените прокурорски актове в съда са </w:t>
      </w:r>
      <w:r w:rsidR="00F52093" w:rsidRPr="002B1A3A">
        <w:rPr>
          <w:rFonts w:ascii="Times New Roman" w:eastAsia="Times New Roman" w:hAnsi="Times New Roman" w:cs="Times New Roman"/>
          <w:sz w:val="28"/>
          <w:szCs w:val="28"/>
          <w:lang w:eastAsia="bg-BG"/>
        </w:rPr>
        <w:t>5</w:t>
      </w:r>
      <w:r w:rsidR="00C217A2" w:rsidRPr="002B1A3A">
        <w:rPr>
          <w:rFonts w:ascii="Times New Roman" w:eastAsia="Times New Roman" w:hAnsi="Times New Roman" w:cs="Times New Roman"/>
          <w:sz w:val="28"/>
          <w:szCs w:val="28"/>
          <w:lang w:eastAsia="bg-BG"/>
        </w:rPr>
        <w:t>12</w:t>
      </w:r>
      <w:r w:rsidRPr="002B1A3A">
        <w:rPr>
          <w:rFonts w:ascii="Times New Roman" w:eastAsia="Times New Roman" w:hAnsi="Times New Roman" w:cs="Times New Roman"/>
          <w:sz w:val="28"/>
          <w:szCs w:val="28"/>
          <w:lang w:eastAsia="bg-BG"/>
        </w:rPr>
        <w:t xml:space="preserve"> при </w:t>
      </w:r>
      <w:r w:rsidR="00C217A2" w:rsidRPr="002B1A3A">
        <w:rPr>
          <w:rFonts w:ascii="Times New Roman" w:eastAsia="Times New Roman" w:hAnsi="Times New Roman" w:cs="Times New Roman"/>
          <w:sz w:val="28"/>
          <w:szCs w:val="28"/>
          <w:lang w:eastAsia="bg-BG"/>
        </w:rPr>
        <w:t>54</w:t>
      </w:r>
      <w:r w:rsidR="00F52093" w:rsidRPr="002B1A3A">
        <w:rPr>
          <w:rFonts w:ascii="Times New Roman" w:eastAsia="Times New Roman" w:hAnsi="Times New Roman" w:cs="Times New Roman"/>
          <w:sz w:val="28"/>
          <w:szCs w:val="28"/>
          <w:lang w:eastAsia="bg-BG"/>
        </w:rPr>
        <w:t>9</w:t>
      </w:r>
      <w:r w:rsidRPr="002B1A3A">
        <w:rPr>
          <w:rFonts w:ascii="Times New Roman" w:eastAsia="Times New Roman" w:hAnsi="Times New Roman" w:cs="Times New Roman"/>
          <w:sz w:val="28"/>
          <w:szCs w:val="28"/>
          <w:lang w:eastAsia="bg-BG"/>
        </w:rPr>
        <w:t xml:space="preserve"> за 202</w:t>
      </w:r>
      <w:r w:rsidR="00C217A2" w:rsidRPr="002B1A3A">
        <w:rPr>
          <w:rFonts w:ascii="Times New Roman" w:eastAsia="Times New Roman" w:hAnsi="Times New Roman" w:cs="Times New Roman"/>
          <w:sz w:val="28"/>
          <w:szCs w:val="28"/>
          <w:lang w:eastAsia="bg-BG"/>
        </w:rPr>
        <w:t>3</w:t>
      </w:r>
      <w:r w:rsidRPr="002B1A3A">
        <w:rPr>
          <w:rFonts w:ascii="Times New Roman" w:eastAsia="Times New Roman" w:hAnsi="Times New Roman" w:cs="Times New Roman"/>
          <w:sz w:val="28"/>
          <w:szCs w:val="28"/>
          <w:lang w:eastAsia="bg-BG"/>
        </w:rPr>
        <w:t xml:space="preserve"> г. и </w:t>
      </w:r>
      <w:r w:rsidR="00C217A2" w:rsidRPr="002B1A3A">
        <w:rPr>
          <w:rFonts w:ascii="Times New Roman" w:eastAsia="Times New Roman" w:hAnsi="Times New Roman" w:cs="Times New Roman"/>
          <w:sz w:val="28"/>
          <w:szCs w:val="28"/>
          <w:lang w:eastAsia="bg-BG"/>
        </w:rPr>
        <w:t>669</w:t>
      </w:r>
      <w:r w:rsidRPr="002B1A3A">
        <w:rPr>
          <w:rFonts w:ascii="Times New Roman" w:eastAsia="Times New Roman" w:hAnsi="Times New Roman" w:cs="Times New Roman"/>
          <w:sz w:val="28"/>
          <w:szCs w:val="28"/>
          <w:lang w:eastAsia="bg-BG"/>
        </w:rPr>
        <w:t xml:space="preserve"> за 202</w:t>
      </w:r>
      <w:r w:rsidR="00C217A2" w:rsidRPr="002B1A3A">
        <w:rPr>
          <w:rFonts w:ascii="Times New Roman" w:eastAsia="Times New Roman" w:hAnsi="Times New Roman" w:cs="Times New Roman"/>
          <w:sz w:val="28"/>
          <w:szCs w:val="28"/>
          <w:lang w:eastAsia="bg-BG"/>
        </w:rPr>
        <w:t>2</w:t>
      </w:r>
      <w:r w:rsidRPr="002B1A3A">
        <w:rPr>
          <w:rFonts w:ascii="Times New Roman" w:eastAsia="Times New Roman" w:hAnsi="Times New Roman" w:cs="Times New Roman"/>
          <w:sz w:val="28"/>
          <w:szCs w:val="28"/>
          <w:lang w:eastAsia="bg-BG"/>
        </w:rPr>
        <w:t xml:space="preserve"> г. През отчетния</w:t>
      </w:r>
      <w:r w:rsidRPr="00E903FC">
        <w:rPr>
          <w:rFonts w:ascii="Times New Roman" w:eastAsia="Times New Roman" w:hAnsi="Times New Roman" w:cs="Times New Roman"/>
          <w:sz w:val="28"/>
          <w:szCs w:val="28"/>
          <w:lang w:eastAsia="bg-BG"/>
        </w:rPr>
        <w:t xml:space="preserve"> период най-много прокурорски актове са внесени в съда  отново за </w:t>
      </w:r>
      <w:bookmarkStart w:id="12" w:name="OLE_LINK11"/>
      <w:r w:rsidRPr="00E903FC">
        <w:rPr>
          <w:rFonts w:ascii="Times New Roman" w:eastAsia="Times New Roman" w:hAnsi="Times New Roman" w:cs="Times New Roman"/>
          <w:sz w:val="28"/>
          <w:szCs w:val="28"/>
          <w:lang w:eastAsia="bg-BG"/>
        </w:rPr>
        <w:t xml:space="preserve">общоопасни </w:t>
      </w:r>
      <w:r w:rsidRPr="00E903FC">
        <w:rPr>
          <w:rFonts w:ascii="Times New Roman" w:eastAsia="Times New Roman" w:hAnsi="Times New Roman" w:cs="Times New Roman"/>
          <w:bCs/>
          <w:sz w:val="28"/>
          <w:szCs w:val="28"/>
          <w:lang w:eastAsia="bg-BG"/>
        </w:rPr>
        <w:t xml:space="preserve">престъпления (глава XI от НК) – </w:t>
      </w:r>
      <w:r w:rsidR="004A10CC">
        <w:rPr>
          <w:rFonts w:ascii="Times New Roman" w:eastAsia="Times New Roman" w:hAnsi="Times New Roman" w:cs="Times New Roman"/>
          <w:bCs/>
          <w:sz w:val="28"/>
          <w:szCs w:val="28"/>
          <w:lang w:eastAsia="bg-BG"/>
        </w:rPr>
        <w:t>4</w:t>
      </w:r>
      <w:r w:rsidR="00C217A2">
        <w:rPr>
          <w:rFonts w:ascii="Times New Roman" w:eastAsia="Times New Roman" w:hAnsi="Times New Roman" w:cs="Times New Roman"/>
          <w:bCs/>
          <w:sz w:val="28"/>
          <w:szCs w:val="28"/>
          <w:lang w:eastAsia="bg-BG"/>
        </w:rPr>
        <w:t>6</w:t>
      </w:r>
      <w:r w:rsidRPr="00E903FC">
        <w:rPr>
          <w:rFonts w:ascii="Times New Roman" w:eastAsia="Times New Roman" w:hAnsi="Times New Roman" w:cs="Times New Roman"/>
          <w:bCs/>
          <w:sz w:val="28"/>
          <w:szCs w:val="28"/>
          <w:lang w:eastAsia="bg-BG"/>
        </w:rPr>
        <w:t xml:space="preserve">%. </w:t>
      </w:r>
      <w:r w:rsidR="00362242">
        <w:rPr>
          <w:rFonts w:ascii="Times New Roman" w:eastAsia="Times New Roman" w:hAnsi="Times New Roman" w:cs="Times New Roman"/>
          <w:bCs/>
          <w:sz w:val="28"/>
          <w:szCs w:val="28"/>
          <w:lang w:eastAsia="bg-BG"/>
        </w:rPr>
        <w:tab/>
      </w:r>
      <w:r w:rsidR="00C217A2">
        <w:rPr>
          <w:rFonts w:ascii="Times New Roman" w:eastAsia="Times New Roman" w:hAnsi="Times New Roman" w:cs="Times New Roman"/>
          <w:bCs/>
          <w:sz w:val="28"/>
          <w:szCs w:val="28"/>
          <w:lang w:eastAsia="bg-BG"/>
        </w:rPr>
        <w:t>48</w:t>
      </w:r>
      <w:r w:rsidRPr="00362242">
        <w:rPr>
          <w:rFonts w:ascii="Times New Roman" w:eastAsia="Times New Roman" w:hAnsi="Times New Roman" w:cs="Times New Roman"/>
          <w:bCs/>
          <w:sz w:val="28"/>
          <w:szCs w:val="28"/>
          <w:lang w:eastAsia="bg-BG"/>
        </w:rPr>
        <w:t>%</w:t>
      </w:r>
      <w:r w:rsidRPr="00E903FC">
        <w:rPr>
          <w:rFonts w:ascii="Times New Roman" w:eastAsia="Times New Roman" w:hAnsi="Times New Roman" w:cs="Times New Roman"/>
          <w:bCs/>
          <w:sz w:val="28"/>
          <w:szCs w:val="28"/>
          <w:lang w:eastAsia="bg-BG"/>
        </w:rPr>
        <w:t xml:space="preserve"> е било това съотношението спрямо общия брой внесени актове за 202</w:t>
      </w:r>
      <w:r w:rsidR="00C217A2">
        <w:rPr>
          <w:rFonts w:ascii="Times New Roman" w:eastAsia="Times New Roman" w:hAnsi="Times New Roman" w:cs="Times New Roman"/>
          <w:bCs/>
          <w:sz w:val="28"/>
          <w:szCs w:val="28"/>
          <w:lang w:eastAsia="bg-BG"/>
        </w:rPr>
        <w:t>3</w:t>
      </w:r>
      <w:r w:rsidRPr="00E903FC">
        <w:rPr>
          <w:rFonts w:ascii="Times New Roman" w:eastAsia="Times New Roman" w:hAnsi="Times New Roman" w:cs="Times New Roman"/>
          <w:bCs/>
          <w:sz w:val="28"/>
          <w:szCs w:val="28"/>
          <w:lang w:eastAsia="bg-BG"/>
        </w:rPr>
        <w:t xml:space="preserve"> г. и </w:t>
      </w:r>
      <w:r w:rsidRPr="00E903FC">
        <w:rPr>
          <w:rFonts w:ascii="Times New Roman" w:eastAsia="Times New Roman" w:hAnsi="Times New Roman" w:cs="Times New Roman"/>
          <w:bCs/>
          <w:sz w:val="28"/>
          <w:szCs w:val="28"/>
          <w:lang w:val="en-US" w:eastAsia="bg-BG"/>
        </w:rPr>
        <w:t>5</w:t>
      </w:r>
      <w:r w:rsidR="00C217A2">
        <w:rPr>
          <w:rFonts w:ascii="Times New Roman" w:eastAsia="Times New Roman" w:hAnsi="Times New Roman" w:cs="Times New Roman"/>
          <w:bCs/>
          <w:sz w:val="28"/>
          <w:szCs w:val="28"/>
          <w:lang w:eastAsia="bg-BG"/>
        </w:rPr>
        <w:t>1</w:t>
      </w:r>
      <w:r w:rsidRPr="00E903FC">
        <w:rPr>
          <w:rFonts w:ascii="Times New Roman" w:eastAsia="Times New Roman" w:hAnsi="Times New Roman" w:cs="Times New Roman"/>
          <w:bCs/>
          <w:sz w:val="28"/>
          <w:szCs w:val="28"/>
          <w:lang w:val="en-US" w:eastAsia="bg-BG"/>
        </w:rPr>
        <w:t xml:space="preserve">% </w:t>
      </w:r>
      <w:r w:rsidRPr="00E903FC">
        <w:rPr>
          <w:rFonts w:ascii="Times New Roman" w:eastAsia="Times New Roman" w:hAnsi="Times New Roman" w:cs="Times New Roman"/>
          <w:bCs/>
          <w:sz w:val="28"/>
          <w:szCs w:val="28"/>
          <w:lang w:eastAsia="bg-BG"/>
        </w:rPr>
        <w:t>за 202</w:t>
      </w:r>
      <w:r w:rsidR="00C217A2">
        <w:rPr>
          <w:rFonts w:ascii="Times New Roman" w:eastAsia="Times New Roman" w:hAnsi="Times New Roman" w:cs="Times New Roman"/>
          <w:bCs/>
          <w:sz w:val="28"/>
          <w:szCs w:val="28"/>
          <w:lang w:eastAsia="bg-BG"/>
        </w:rPr>
        <w:t>2</w:t>
      </w:r>
      <w:r w:rsidRPr="00E903FC">
        <w:rPr>
          <w:rFonts w:ascii="Times New Roman" w:eastAsia="Times New Roman" w:hAnsi="Times New Roman" w:cs="Times New Roman"/>
          <w:bCs/>
          <w:sz w:val="28"/>
          <w:szCs w:val="28"/>
          <w:lang w:eastAsia="bg-BG"/>
        </w:rPr>
        <w:t xml:space="preserve"> г.</w:t>
      </w:r>
      <w:bookmarkEnd w:id="12"/>
      <w:r w:rsidRPr="00E903FC">
        <w:rPr>
          <w:rFonts w:ascii="Times New Roman" w:eastAsia="Times New Roman" w:hAnsi="Times New Roman" w:cs="Times New Roman"/>
          <w:bCs/>
          <w:sz w:val="28"/>
          <w:szCs w:val="28"/>
          <w:lang w:eastAsia="bg-BG"/>
        </w:rPr>
        <w:t xml:space="preserve"> </w:t>
      </w:r>
      <w:bookmarkStart w:id="13" w:name="OLE_LINK10"/>
      <w:r w:rsidRPr="00E903FC">
        <w:rPr>
          <w:rFonts w:ascii="Times New Roman" w:eastAsia="Times New Roman" w:hAnsi="Times New Roman" w:cs="Times New Roman"/>
          <w:bCs/>
          <w:sz w:val="28"/>
          <w:szCs w:val="28"/>
          <w:lang w:eastAsia="bg-BG"/>
        </w:rPr>
        <w:t>На следващо място са актовете за</w:t>
      </w:r>
      <w:bookmarkEnd w:id="13"/>
      <w:r w:rsidRPr="00E903FC">
        <w:rPr>
          <w:rFonts w:ascii="Times New Roman" w:eastAsia="Times New Roman" w:hAnsi="Times New Roman" w:cs="Times New Roman"/>
          <w:bCs/>
          <w:sz w:val="28"/>
          <w:szCs w:val="28"/>
          <w:lang w:eastAsia="bg-BG"/>
        </w:rPr>
        <w:t xml:space="preserve"> престъпления против собствеността (глава V от НК) – </w:t>
      </w:r>
      <w:r w:rsidR="00C217A2">
        <w:rPr>
          <w:rFonts w:ascii="Times New Roman" w:eastAsia="Times New Roman" w:hAnsi="Times New Roman" w:cs="Times New Roman"/>
          <w:bCs/>
          <w:sz w:val="28"/>
          <w:szCs w:val="28"/>
          <w:lang w:eastAsia="bg-BG"/>
        </w:rPr>
        <w:t>20</w:t>
      </w:r>
      <w:r w:rsidR="004A10CC">
        <w:rPr>
          <w:rFonts w:ascii="Times New Roman" w:eastAsia="Times New Roman" w:hAnsi="Times New Roman" w:cs="Times New Roman"/>
          <w:bCs/>
          <w:sz w:val="28"/>
          <w:szCs w:val="28"/>
          <w:lang w:eastAsia="bg-BG"/>
        </w:rPr>
        <w:t xml:space="preserve">%,  при </w:t>
      </w:r>
      <w:r w:rsidR="00C217A2">
        <w:rPr>
          <w:rFonts w:ascii="Times New Roman" w:eastAsia="Times New Roman" w:hAnsi="Times New Roman" w:cs="Times New Roman"/>
          <w:bCs/>
          <w:sz w:val="28"/>
          <w:szCs w:val="28"/>
          <w:lang w:eastAsia="bg-BG"/>
        </w:rPr>
        <w:t>14,9</w:t>
      </w:r>
      <w:r w:rsidR="004A10CC">
        <w:rPr>
          <w:rFonts w:ascii="Times New Roman" w:eastAsia="Times New Roman" w:hAnsi="Times New Roman" w:cs="Times New Roman"/>
          <w:bCs/>
          <w:sz w:val="28"/>
          <w:szCs w:val="28"/>
          <w:lang w:eastAsia="bg-BG"/>
        </w:rPr>
        <w:t>% за 202</w:t>
      </w:r>
      <w:r w:rsidR="00C217A2">
        <w:rPr>
          <w:rFonts w:ascii="Times New Roman" w:eastAsia="Times New Roman" w:hAnsi="Times New Roman" w:cs="Times New Roman"/>
          <w:bCs/>
          <w:sz w:val="28"/>
          <w:szCs w:val="28"/>
          <w:lang w:eastAsia="bg-BG"/>
        </w:rPr>
        <w:t>3</w:t>
      </w:r>
      <w:r w:rsidR="004A10CC">
        <w:rPr>
          <w:rFonts w:ascii="Times New Roman" w:eastAsia="Times New Roman" w:hAnsi="Times New Roman" w:cs="Times New Roman"/>
          <w:bCs/>
          <w:sz w:val="28"/>
          <w:szCs w:val="28"/>
          <w:lang w:eastAsia="bg-BG"/>
        </w:rPr>
        <w:t xml:space="preserve"> г. и </w:t>
      </w:r>
      <w:r w:rsidR="00C217A2">
        <w:rPr>
          <w:rFonts w:ascii="Times New Roman" w:eastAsia="Times New Roman" w:hAnsi="Times New Roman" w:cs="Times New Roman"/>
          <w:bCs/>
          <w:sz w:val="28"/>
          <w:szCs w:val="28"/>
          <w:lang w:eastAsia="bg-BG"/>
        </w:rPr>
        <w:t>15,5</w:t>
      </w:r>
      <w:r w:rsidR="004A10CC">
        <w:rPr>
          <w:rFonts w:ascii="Times New Roman" w:eastAsia="Times New Roman" w:hAnsi="Times New Roman" w:cs="Times New Roman"/>
          <w:bCs/>
          <w:sz w:val="28"/>
          <w:szCs w:val="28"/>
          <w:lang w:eastAsia="bg-BG"/>
        </w:rPr>
        <w:t>% за 202</w:t>
      </w:r>
      <w:r w:rsidR="00C217A2">
        <w:rPr>
          <w:rFonts w:ascii="Times New Roman" w:eastAsia="Times New Roman" w:hAnsi="Times New Roman" w:cs="Times New Roman"/>
          <w:bCs/>
          <w:sz w:val="28"/>
          <w:szCs w:val="28"/>
          <w:lang w:eastAsia="bg-BG"/>
        </w:rPr>
        <w:t>2</w:t>
      </w:r>
      <w:r w:rsidR="004A10CC">
        <w:rPr>
          <w:rFonts w:ascii="Times New Roman" w:eastAsia="Times New Roman" w:hAnsi="Times New Roman" w:cs="Times New Roman"/>
          <w:bCs/>
          <w:sz w:val="28"/>
          <w:szCs w:val="28"/>
          <w:lang w:eastAsia="bg-BG"/>
        </w:rPr>
        <w:t xml:space="preserve"> г. </w:t>
      </w:r>
    </w:p>
    <w:p w14:paraId="135F1679" w14:textId="44E06F1F" w:rsidR="00E903FC" w:rsidRPr="00E903FC" w:rsidRDefault="004A10CC" w:rsidP="007074DE">
      <w:pPr>
        <w:spacing w:after="0" w:line="240" w:lineRule="auto"/>
        <w:ind w:firstLine="709"/>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 xml:space="preserve">Значително по-малък е делът на актовете за престъпления против стопанството (глава VI НК) – </w:t>
      </w:r>
      <w:r w:rsidR="00C217A2">
        <w:rPr>
          <w:rFonts w:ascii="Times New Roman" w:eastAsia="Times New Roman" w:hAnsi="Times New Roman" w:cs="Times New Roman"/>
          <w:sz w:val="28"/>
          <w:szCs w:val="28"/>
          <w:lang w:eastAsia="bg-BG"/>
        </w:rPr>
        <w:t>5</w:t>
      </w:r>
      <w:r>
        <w:rPr>
          <w:rFonts w:ascii="Times New Roman" w:eastAsia="Times New Roman" w:hAnsi="Times New Roman" w:cs="Times New Roman"/>
          <w:sz w:val="28"/>
          <w:szCs w:val="28"/>
          <w:lang w:eastAsia="bg-BG"/>
        </w:rPr>
        <w:t xml:space="preserve">% при </w:t>
      </w:r>
      <w:r w:rsidR="00C217A2">
        <w:rPr>
          <w:rFonts w:ascii="Times New Roman" w:eastAsia="Times New Roman" w:hAnsi="Times New Roman" w:cs="Times New Roman"/>
          <w:sz w:val="28"/>
          <w:szCs w:val="28"/>
          <w:lang w:eastAsia="bg-BG"/>
        </w:rPr>
        <w:t>7</w:t>
      </w:r>
      <w:r>
        <w:rPr>
          <w:rFonts w:ascii="Times New Roman" w:eastAsia="Times New Roman" w:hAnsi="Times New Roman" w:cs="Times New Roman"/>
          <w:sz w:val="28"/>
          <w:szCs w:val="28"/>
          <w:lang w:eastAsia="bg-BG"/>
        </w:rPr>
        <w:t>%</w:t>
      </w:r>
      <w:r w:rsidR="00FC64C1">
        <w:rPr>
          <w:rFonts w:ascii="Times New Roman" w:eastAsia="Times New Roman" w:hAnsi="Times New Roman" w:cs="Times New Roman"/>
          <w:sz w:val="28"/>
          <w:szCs w:val="28"/>
          <w:lang w:eastAsia="bg-BG"/>
        </w:rPr>
        <w:t xml:space="preserve"> за 202</w:t>
      </w:r>
      <w:r w:rsidR="00C217A2">
        <w:rPr>
          <w:rFonts w:ascii="Times New Roman" w:eastAsia="Times New Roman" w:hAnsi="Times New Roman" w:cs="Times New Roman"/>
          <w:sz w:val="28"/>
          <w:szCs w:val="28"/>
          <w:lang w:eastAsia="bg-BG"/>
        </w:rPr>
        <w:t>3</w:t>
      </w:r>
      <w:r w:rsidR="00FC64C1">
        <w:rPr>
          <w:rFonts w:ascii="Times New Roman" w:eastAsia="Times New Roman" w:hAnsi="Times New Roman" w:cs="Times New Roman"/>
          <w:sz w:val="28"/>
          <w:szCs w:val="28"/>
          <w:lang w:eastAsia="bg-BG"/>
        </w:rPr>
        <w:t xml:space="preserve"> г. и </w:t>
      </w:r>
      <w:r w:rsidR="00C217A2">
        <w:rPr>
          <w:rFonts w:ascii="Times New Roman" w:eastAsia="Times New Roman" w:hAnsi="Times New Roman" w:cs="Times New Roman"/>
          <w:sz w:val="28"/>
          <w:szCs w:val="28"/>
          <w:lang w:eastAsia="bg-BG"/>
        </w:rPr>
        <w:t>10,16</w:t>
      </w:r>
      <w:r w:rsidR="00FC64C1">
        <w:rPr>
          <w:rFonts w:ascii="Times New Roman" w:eastAsia="Times New Roman" w:hAnsi="Times New Roman" w:cs="Times New Roman"/>
          <w:sz w:val="28"/>
          <w:szCs w:val="28"/>
          <w:lang w:eastAsia="bg-BG"/>
        </w:rPr>
        <w:t>% за 202</w:t>
      </w:r>
      <w:r w:rsidR="00C217A2">
        <w:rPr>
          <w:rFonts w:ascii="Times New Roman" w:eastAsia="Times New Roman" w:hAnsi="Times New Roman" w:cs="Times New Roman"/>
          <w:sz w:val="28"/>
          <w:szCs w:val="28"/>
          <w:lang w:eastAsia="bg-BG"/>
        </w:rPr>
        <w:t>2</w:t>
      </w:r>
      <w:r w:rsidR="00FC64C1">
        <w:rPr>
          <w:rFonts w:ascii="Times New Roman" w:eastAsia="Times New Roman" w:hAnsi="Times New Roman" w:cs="Times New Roman"/>
          <w:sz w:val="28"/>
          <w:szCs w:val="28"/>
          <w:lang w:eastAsia="bg-BG"/>
        </w:rPr>
        <w:t xml:space="preserve"> г. </w:t>
      </w:r>
      <w:bookmarkEnd w:id="11"/>
      <w:r w:rsidR="00E903FC" w:rsidRPr="00E903FC">
        <w:rPr>
          <w:rFonts w:ascii="Times New Roman" w:eastAsia="Times New Roman" w:hAnsi="Times New Roman" w:cs="Times New Roman"/>
          <w:sz w:val="28"/>
          <w:szCs w:val="28"/>
          <w:lang w:eastAsia="bg-BG"/>
        </w:rPr>
        <w:t>Малък е</w:t>
      </w:r>
      <w:r w:rsidR="00C217A2">
        <w:rPr>
          <w:rFonts w:ascii="Times New Roman" w:eastAsia="Times New Roman" w:hAnsi="Times New Roman" w:cs="Times New Roman"/>
          <w:sz w:val="28"/>
          <w:szCs w:val="28"/>
          <w:lang w:eastAsia="bg-BG"/>
        </w:rPr>
        <w:t>, макар</w:t>
      </w:r>
      <w:r w:rsidR="00E903FC" w:rsidRPr="00E903FC">
        <w:rPr>
          <w:rFonts w:ascii="Times New Roman" w:eastAsia="Times New Roman" w:hAnsi="Times New Roman" w:cs="Times New Roman"/>
          <w:sz w:val="28"/>
          <w:szCs w:val="28"/>
          <w:lang w:eastAsia="bg-BG"/>
        </w:rPr>
        <w:t xml:space="preserve"> и </w:t>
      </w:r>
      <w:r w:rsidR="00C217A2">
        <w:rPr>
          <w:rFonts w:ascii="Times New Roman" w:eastAsia="Times New Roman" w:hAnsi="Times New Roman" w:cs="Times New Roman"/>
          <w:sz w:val="28"/>
          <w:szCs w:val="28"/>
          <w:lang w:eastAsia="bg-BG"/>
        </w:rPr>
        <w:t xml:space="preserve">увеличен спрямо предходните периоди </w:t>
      </w:r>
      <w:r w:rsidR="00E903FC" w:rsidRPr="00E903FC">
        <w:rPr>
          <w:rFonts w:ascii="Times New Roman" w:eastAsia="Times New Roman" w:hAnsi="Times New Roman" w:cs="Times New Roman"/>
          <w:sz w:val="28"/>
          <w:szCs w:val="28"/>
          <w:lang w:eastAsia="bg-BG"/>
        </w:rPr>
        <w:t xml:space="preserve">делът на престъпленията против брака, семейството и младежта (глава IV НК) – </w:t>
      </w:r>
      <w:r w:rsidR="00C217A2">
        <w:rPr>
          <w:rFonts w:ascii="Times New Roman" w:eastAsia="Times New Roman" w:hAnsi="Times New Roman" w:cs="Times New Roman"/>
          <w:sz w:val="28"/>
          <w:szCs w:val="28"/>
          <w:lang w:eastAsia="bg-BG"/>
        </w:rPr>
        <w:t>5</w:t>
      </w:r>
      <w:r w:rsidR="00E903FC" w:rsidRPr="00E903FC">
        <w:rPr>
          <w:rFonts w:ascii="Times New Roman" w:eastAsia="Times New Roman" w:hAnsi="Times New Roman" w:cs="Times New Roman"/>
          <w:sz w:val="28"/>
          <w:szCs w:val="28"/>
          <w:lang w:eastAsia="bg-BG"/>
        </w:rPr>
        <w:t>,</w:t>
      </w:r>
      <w:r w:rsidR="00C217A2">
        <w:rPr>
          <w:rFonts w:ascii="Times New Roman" w:eastAsia="Times New Roman" w:hAnsi="Times New Roman" w:cs="Times New Roman"/>
          <w:sz w:val="28"/>
          <w:szCs w:val="28"/>
          <w:lang w:eastAsia="bg-BG"/>
        </w:rPr>
        <w:t>1</w:t>
      </w:r>
      <w:r w:rsidR="00E903FC" w:rsidRPr="00E903FC">
        <w:rPr>
          <w:rFonts w:ascii="Times New Roman" w:eastAsia="Times New Roman" w:hAnsi="Times New Roman" w:cs="Times New Roman"/>
          <w:sz w:val="28"/>
          <w:szCs w:val="28"/>
          <w:lang w:eastAsia="bg-BG"/>
        </w:rPr>
        <w:t xml:space="preserve">% срещу </w:t>
      </w:r>
      <w:r w:rsidR="00FC64C1">
        <w:rPr>
          <w:rFonts w:ascii="Times New Roman" w:eastAsia="Times New Roman" w:hAnsi="Times New Roman" w:cs="Times New Roman"/>
          <w:sz w:val="28"/>
          <w:szCs w:val="28"/>
          <w:lang w:eastAsia="bg-BG"/>
        </w:rPr>
        <w:t>4,</w:t>
      </w:r>
      <w:r w:rsidR="00C217A2">
        <w:rPr>
          <w:rFonts w:ascii="Times New Roman" w:eastAsia="Times New Roman" w:hAnsi="Times New Roman" w:cs="Times New Roman"/>
          <w:sz w:val="28"/>
          <w:szCs w:val="28"/>
          <w:lang w:eastAsia="bg-BG"/>
        </w:rPr>
        <w:t>9</w:t>
      </w:r>
      <w:r w:rsidR="00E903FC" w:rsidRPr="00E903FC">
        <w:rPr>
          <w:rFonts w:ascii="Times New Roman" w:eastAsia="Times New Roman" w:hAnsi="Times New Roman" w:cs="Times New Roman"/>
          <w:sz w:val="28"/>
          <w:szCs w:val="28"/>
          <w:lang w:eastAsia="bg-BG"/>
        </w:rPr>
        <w:t>% за 202</w:t>
      </w:r>
      <w:r w:rsidR="00C217A2">
        <w:rPr>
          <w:rFonts w:ascii="Times New Roman" w:eastAsia="Times New Roman" w:hAnsi="Times New Roman" w:cs="Times New Roman"/>
          <w:sz w:val="28"/>
          <w:szCs w:val="28"/>
          <w:lang w:eastAsia="bg-BG"/>
        </w:rPr>
        <w:t>3</w:t>
      </w:r>
      <w:r w:rsidR="00E903FC" w:rsidRPr="00E903FC">
        <w:rPr>
          <w:rFonts w:ascii="Times New Roman" w:eastAsia="Times New Roman" w:hAnsi="Times New Roman" w:cs="Times New Roman"/>
          <w:sz w:val="28"/>
          <w:szCs w:val="28"/>
          <w:lang w:eastAsia="bg-BG"/>
        </w:rPr>
        <w:t xml:space="preserve"> г. и </w:t>
      </w:r>
      <w:r w:rsidR="00C217A2">
        <w:rPr>
          <w:rFonts w:ascii="Times New Roman" w:eastAsia="Times New Roman" w:hAnsi="Times New Roman" w:cs="Times New Roman"/>
          <w:sz w:val="28"/>
          <w:szCs w:val="28"/>
          <w:lang w:eastAsia="bg-BG"/>
        </w:rPr>
        <w:t>4,6</w:t>
      </w:r>
      <w:r w:rsidR="00E903FC" w:rsidRPr="00E903FC">
        <w:rPr>
          <w:rFonts w:ascii="Times New Roman" w:eastAsia="Times New Roman" w:hAnsi="Times New Roman" w:cs="Times New Roman"/>
          <w:sz w:val="28"/>
          <w:szCs w:val="28"/>
          <w:lang w:eastAsia="bg-BG"/>
        </w:rPr>
        <w:t>% за 202</w:t>
      </w:r>
      <w:r w:rsidR="00C217A2">
        <w:rPr>
          <w:rFonts w:ascii="Times New Roman" w:eastAsia="Times New Roman" w:hAnsi="Times New Roman" w:cs="Times New Roman"/>
          <w:sz w:val="28"/>
          <w:szCs w:val="28"/>
          <w:lang w:eastAsia="bg-BG"/>
        </w:rPr>
        <w:t>2</w:t>
      </w:r>
      <w:r w:rsidR="00E903FC" w:rsidRPr="00E903FC">
        <w:rPr>
          <w:rFonts w:ascii="Times New Roman" w:eastAsia="Times New Roman" w:hAnsi="Times New Roman" w:cs="Times New Roman"/>
          <w:sz w:val="28"/>
          <w:szCs w:val="28"/>
          <w:lang w:eastAsia="bg-BG"/>
        </w:rPr>
        <w:t xml:space="preserve"> г.; </w:t>
      </w:r>
      <w:r w:rsidR="00C217A2">
        <w:rPr>
          <w:rFonts w:ascii="Times New Roman" w:eastAsia="Times New Roman" w:hAnsi="Times New Roman" w:cs="Times New Roman"/>
          <w:sz w:val="28"/>
          <w:szCs w:val="28"/>
          <w:lang w:eastAsia="bg-BG"/>
        </w:rPr>
        <w:t>увеличен</w:t>
      </w:r>
      <w:r w:rsidR="00E903FC" w:rsidRPr="00E903FC">
        <w:rPr>
          <w:rFonts w:ascii="Times New Roman" w:eastAsia="Times New Roman" w:hAnsi="Times New Roman" w:cs="Times New Roman"/>
          <w:sz w:val="28"/>
          <w:szCs w:val="28"/>
          <w:lang w:eastAsia="bg-BG"/>
        </w:rPr>
        <w:t xml:space="preserve"> е дела на документните престъпления (глава IX НК) – </w:t>
      </w:r>
      <w:r w:rsidR="00C217A2">
        <w:rPr>
          <w:rFonts w:ascii="Times New Roman" w:eastAsia="Times New Roman" w:hAnsi="Times New Roman" w:cs="Times New Roman"/>
          <w:sz w:val="28"/>
          <w:szCs w:val="28"/>
          <w:lang w:eastAsia="bg-BG"/>
        </w:rPr>
        <w:t>8</w:t>
      </w:r>
      <w:r w:rsidR="00E903FC" w:rsidRPr="00E903FC">
        <w:rPr>
          <w:rFonts w:ascii="Times New Roman" w:eastAsia="Times New Roman" w:hAnsi="Times New Roman" w:cs="Times New Roman"/>
          <w:sz w:val="28"/>
          <w:szCs w:val="28"/>
          <w:lang w:eastAsia="bg-BG"/>
        </w:rPr>
        <w:t xml:space="preserve">% срещу </w:t>
      </w:r>
      <w:r w:rsidR="00FC64C1">
        <w:rPr>
          <w:rFonts w:ascii="Times New Roman" w:eastAsia="Times New Roman" w:hAnsi="Times New Roman" w:cs="Times New Roman"/>
          <w:sz w:val="28"/>
          <w:szCs w:val="28"/>
          <w:lang w:eastAsia="bg-BG"/>
        </w:rPr>
        <w:t>6</w:t>
      </w:r>
      <w:r w:rsidR="00E903FC" w:rsidRPr="00E903FC">
        <w:rPr>
          <w:rFonts w:ascii="Times New Roman" w:eastAsia="Times New Roman" w:hAnsi="Times New Roman" w:cs="Times New Roman"/>
          <w:sz w:val="28"/>
          <w:szCs w:val="28"/>
          <w:lang w:eastAsia="bg-BG"/>
        </w:rPr>
        <w:t>,</w:t>
      </w:r>
      <w:r w:rsidR="00C217A2">
        <w:rPr>
          <w:rFonts w:ascii="Times New Roman" w:eastAsia="Times New Roman" w:hAnsi="Times New Roman" w:cs="Times New Roman"/>
          <w:sz w:val="28"/>
          <w:szCs w:val="28"/>
          <w:lang w:eastAsia="bg-BG"/>
        </w:rPr>
        <w:t>4</w:t>
      </w:r>
      <w:r w:rsidR="00E903FC" w:rsidRPr="00E903FC">
        <w:rPr>
          <w:rFonts w:ascii="Times New Roman" w:eastAsia="Times New Roman" w:hAnsi="Times New Roman" w:cs="Times New Roman"/>
          <w:sz w:val="28"/>
          <w:szCs w:val="28"/>
          <w:lang w:eastAsia="bg-BG"/>
        </w:rPr>
        <w:t>% за 202</w:t>
      </w:r>
      <w:r w:rsidR="00C217A2">
        <w:rPr>
          <w:rFonts w:ascii="Times New Roman" w:eastAsia="Times New Roman" w:hAnsi="Times New Roman" w:cs="Times New Roman"/>
          <w:sz w:val="28"/>
          <w:szCs w:val="28"/>
          <w:lang w:eastAsia="bg-BG"/>
        </w:rPr>
        <w:t>3</w:t>
      </w:r>
      <w:r w:rsidR="00E903FC" w:rsidRPr="00E903FC">
        <w:rPr>
          <w:rFonts w:ascii="Times New Roman" w:eastAsia="Times New Roman" w:hAnsi="Times New Roman" w:cs="Times New Roman"/>
          <w:sz w:val="28"/>
          <w:szCs w:val="28"/>
          <w:lang w:eastAsia="bg-BG"/>
        </w:rPr>
        <w:t xml:space="preserve"> г. и </w:t>
      </w:r>
      <w:r w:rsidR="00C217A2">
        <w:rPr>
          <w:rFonts w:ascii="Times New Roman" w:eastAsia="Times New Roman" w:hAnsi="Times New Roman" w:cs="Times New Roman"/>
          <w:sz w:val="28"/>
          <w:szCs w:val="28"/>
          <w:lang w:eastAsia="bg-BG"/>
        </w:rPr>
        <w:t>6,6</w:t>
      </w:r>
      <w:r w:rsidR="00E903FC" w:rsidRPr="00E903FC">
        <w:rPr>
          <w:rFonts w:ascii="Times New Roman" w:eastAsia="Times New Roman" w:hAnsi="Times New Roman" w:cs="Times New Roman"/>
          <w:sz w:val="28"/>
          <w:szCs w:val="28"/>
          <w:lang w:eastAsia="bg-BG"/>
        </w:rPr>
        <w:t>% за 202</w:t>
      </w:r>
      <w:r w:rsidR="00C217A2">
        <w:rPr>
          <w:rFonts w:ascii="Times New Roman" w:eastAsia="Times New Roman" w:hAnsi="Times New Roman" w:cs="Times New Roman"/>
          <w:sz w:val="28"/>
          <w:szCs w:val="28"/>
          <w:lang w:eastAsia="bg-BG"/>
        </w:rPr>
        <w:t>2</w:t>
      </w:r>
      <w:r w:rsidR="00E903FC" w:rsidRPr="00E903FC">
        <w:rPr>
          <w:rFonts w:ascii="Times New Roman" w:eastAsia="Times New Roman" w:hAnsi="Times New Roman" w:cs="Times New Roman"/>
          <w:sz w:val="28"/>
          <w:szCs w:val="28"/>
          <w:lang w:eastAsia="bg-BG"/>
        </w:rPr>
        <w:t xml:space="preserve"> г., </w:t>
      </w:r>
      <w:r w:rsidR="00FC64C1">
        <w:rPr>
          <w:rFonts w:ascii="Times New Roman" w:eastAsia="Times New Roman" w:hAnsi="Times New Roman" w:cs="Times New Roman"/>
          <w:sz w:val="28"/>
          <w:szCs w:val="28"/>
          <w:lang w:eastAsia="bg-BG"/>
        </w:rPr>
        <w:t xml:space="preserve">макар и </w:t>
      </w:r>
      <w:r w:rsidR="002B1A3A">
        <w:rPr>
          <w:rFonts w:ascii="Times New Roman" w:eastAsia="Times New Roman" w:hAnsi="Times New Roman" w:cs="Times New Roman"/>
          <w:sz w:val="28"/>
          <w:szCs w:val="28"/>
          <w:lang w:eastAsia="bg-BG"/>
        </w:rPr>
        <w:lastRenderedPageBreak/>
        <w:t>минимално</w:t>
      </w:r>
      <w:r w:rsidR="00FC64C1">
        <w:rPr>
          <w:rFonts w:ascii="Times New Roman" w:eastAsia="Times New Roman" w:hAnsi="Times New Roman" w:cs="Times New Roman"/>
          <w:sz w:val="28"/>
          <w:szCs w:val="28"/>
          <w:lang w:eastAsia="bg-BG"/>
        </w:rPr>
        <w:t xml:space="preserve"> увеличен</w:t>
      </w:r>
      <w:r w:rsidR="00E903FC" w:rsidRPr="00E903FC">
        <w:rPr>
          <w:rFonts w:ascii="Times New Roman" w:eastAsia="Times New Roman" w:hAnsi="Times New Roman" w:cs="Times New Roman"/>
          <w:sz w:val="28"/>
          <w:szCs w:val="28"/>
          <w:lang w:eastAsia="bg-BG"/>
        </w:rPr>
        <w:t xml:space="preserve"> е делът на престъпленията </w:t>
      </w:r>
      <w:bookmarkStart w:id="14" w:name="OLE_LINK17"/>
      <w:r w:rsidR="00E903FC" w:rsidRPr="00E903FC">
        <w:rPr>
          <w:rFonts w:ascii="Times New Roman" w:eastAsia="Times New Roman" w:hAnsi="Times New Roman" w:cs="Times New Roman"/>
          <w:sz w:val="28"/>
          <w:szCs w:val="28"/>
          <w:lang w:eastAsia="bg-BG"/>
        </w:rPr>
        <w:t>против дейността на държавните органи и обществени организации</w:t>
      </w:r>
      <w:bookmarkEnd w:id="14"/>
      <w:r w:rsidR="00E903FC" w:rsidRPr="00E903FC">
        <w:rPr>
          <w:rFonts w:ascii="Times New Roman" w:eastAsia="Times New Roman" w:hAnsi="Times New Roman" w:cs="Times New Roman"/>
          <w:sz w:val="28"/>
          <w:szCs w:val="28"/>
          <w:lang w:eastAsia="bg-BG"/>
        </w:rPr>
        <w:t xml:space="preserve"> (глава VІІІ от НК) – </w:t>
      </w:r>
      <w:r w:rsidR="002B1A3A">
        <w:rPr>
          <w:rFonts w:ascii="Times New Roman" w:eastAsia="Times New Roman" w:hAnsi="Times New Roman" w:cs="Times New Roman"/>
          <w:sz w:val="28"/>
          <w:szCs w:val="28"/>
          <w:lang w:eastAsia="bg-BG"/>
        </w:rPr>
        <w:t>3,1</w:t>
      </w:r>
      <w:r w:rsidR="00E903FC" w:rsidRPr="00E903FC">
        <w:rPr>
          <w:rFonts w:ascii="Times New Roman" w:eastAsia="Times New Roman" w:hAnsi="Times New Roman" w:cs="Times New Roman"/>
          <w:sz w:val="28"/>
          <w:szCs w:val="28"/>
          <w:lang w:eastAsia="bg-BG"/>
        </w:rPr>
        <w:t xml:space="preserve">% при </w:t>
      </w:r>
      <w:r w:rsidR="00C217A2">
        <w:rPr>
          <w:rFonts w:ascii="Times New Roman" w:eastAsia="Times New Roman" w:hAnsi="Times New Roman" w:cs="Times New Roman"/>
          <w:sz w:val="28"/>
          <w:szCs w:val="28"/>
          <w:lang w:eastAsia="bg-BG"/>
        </w:rPr>
        <w:t>2,9</w:t>
      </w:r>
      <w:r w:rsidR="00E903FC" w:rsidRPr="00E903FC">
        <w:rPr>
          <w:rFonts w:ascii="Times New Roman" w:eastAsia="Times New Roman" w:hAnsi="Times New Roman" w:cs="Times New Roman"/>
          <w:sz w:val="28"/>
          <w:szCs w:val="28"/>
          <w:lang w:eastAsia="bg-BG"/>
        </w:rPr>
        <w:t>% за 202</w:t>
      </w:r>
      <w:r w:rsidR="00C217A2">
        <w:rPr>
          <w:rFonts w:ascii="Times New Roman" w:eastAsia="Times New Roman" w:hAnsi="Times New Roman" w:cs="Times New Roman"/>
          <w:sz w:val="28"/>
          <w:szCs w:val="28"/>
          <w:lang w:eastAsia="bg-BG"/>
        </w:rPr>
        <w:t xml:space="preserve">3 </w:t>
      </w:r>
      <w:r w:rsidR="00E903FC" w:rsidRPr="00E903FC">
        <w:rPr>
          <w:rFonts w:ascii="Times New Roman" w:eastAsia="Times New Roman" w:hAnsi="Times New Roman" w:cs="Times New Roman"/>
          <w:sz w:val="28"/>
          <w:szCs w:val="28"/>
          <w:lang w:eastAsia="bg-BG"/>
        </w:rPr>
        <w:t xml:space="preserve">г. и </w:t>
      </w:r>
      <w:r w:rsidR="00C217A2">
        <w:rPr>
          <w:rFonts w:ascii="Times New Roman" w:eastAsia="Times New Roman" w:hAnsi="Times New Roman" w:cs="Times New Roman"/>
          <w:sz w:val="28"/>
          <w:szCs w:val="28"/>
          <w:lang w:eastAsia="bg-BG"/>
        </w:rPr>
        <w:t>1,94</w:t>
      </w:r>
      <w:r w:rsidR="00E903FC" w:rsidRPr="00E903FC">
        <w:rPr>
          <w:rFonts w:ascii="Times New Roman" w:eastAsia="Times New Roman" w:hAnsi="Times New Roman" w:cs="Times New Roman"/>
          <w:sz w:val="28"/>
          <w:szCs w:val="28"/>
          <w:lang w:eastAsia="bg-BG"/>
        </w:rPr>
        <w:t>% за 202</w:t>
      </w:r>
      <w:r w:rsidR="00C217A2">
        <w:rPr>
          <w:rFonts w:ascii="Times New Roman" w:eastAsia="Times New Roman" w:hAnsi="Times New Roman" w:cs="Times New Roman"/>
          <w:sz w:val="28"/>
          <w:szCs w:val="28"/>
          <w:lang w:eastAsia="bg-BG"/>
        </w:rPr>
        <w:t>2</w:t>
      </w:r>
      <w:r w:rsidR="00E903FC" w:rsidRPr="00E903FC">
        <w:rPr>
          <w:rFonts w:ascii="Times New Roman" w:eastAsia="Times New Roman" w:hAnsi="Times New Roman" w:cs="Times New Roman"/>
          <w:sz w:val="28"/>
          <w:szCs w:val="28"/>
          <w:lang w:eastAsia="bg-BG"/>
        </w:rPr>
        <w:t xml:space="preserve"> г.</w:t>
      </w:r>
    </w:p>
    <w:p w14:paraId="41EDD708" w14:textId="16B98D37" w:rsidR="00E903FC" w:rsidRPr="00481B94"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sz w:val="28"/>
          <w:szCs w:val="28"/>
          <w:lang w:eastAsia="bg-BG"/>
        </w:rPr>
        <w:t xml:space="preserve">От посочените стойности и съотношения се установява, че актовете за общоопасни престъпления макар и леко намалели в процентно съотношение  спрямо двата предходни периода отново са на първо място за отчетната година. Налице е </w:t>
      </w:r>
      <w:r w:rsidR="002B1A3A">
        <w:rPr>
          <w:rFonts w:ascii="Times New Roman" w:eastAsia="Times New Roman" w:hAnsi="Times New Roman" w:cs="Times New Roman"/>
          <w:sz w:val="28"/>
          <w:szCs w:val="28"/>
          <w:lang w:eastAsia="bg-BG"/>
        </w:rPr>
        <w:t>увеличение</w:t>
      </w:r>
      <w:r w:rsidRPr="00E903FC">
        <w:rPr>
          <w:rFonts w:ascii="Times New Roman" w:eastAsia="Times New Roman" w:hAnsi="Times New Roman" w:cs="Times New Roman"/>
          <w:sz w:val="28"/>
          <w:szCs w:val="28"/>
          <w:lang w:eastAsia="bg-BG"/>
        </w:rPr>
        <w:t xml:space="preserve"> на съотношението на актовете за престъпления срещу собствеността спрямо общия им брой. </w:t>
      </w:r>
      <w:r w:rsidR="002B1A3A">
        <w:rPr>
          <w:rFonts w:ascii="Times New Roman" w:eastAsia="Times New Roman" w:hAnsi="Times New Roman" w:cs="Times New Roman"/>
          <w:sz w:val="28"/>
          <w:szCs w:val="28"/>
          <w:lang w:eastAsia="bg-BG"/>
        </w:rPr>
        <w:t>Увеличен е</w:t>
      </w:r>
      <w:r w:rsidRPr="00E903FC">
        <w:rPr>
          <w:rFonts w:ascii="Times New Roman" w:eastAsia="Times New Roman" w:hAnsi="Times New Roman" w:cs="Times New Roman"/>
          <w:sz w:val="28"/>
          <w:szCs w:val="28"/>
          <w:lang w:eastAsia="bg-BG"/>
        </w:rPr>
        <w:t xml:space="preserve"> делът на актовете за </w:t>
      </w:r>
      <w:r w:rsidR="00C156C6">
        <w:rPr>
          <w:rFonts w:ascii="Times New Roman" w:eastAsia="Times New Roman" w:hAnsi="Times New Roman" w:cs="Times New Roman"/>
          <w:sz w:val="28"/>
          <w:szCs w:val="28"/>
          <w:lang w:eastAsia="bg-BG"/>
        </w:rPr>
        <w:t>документни престъпления</w:t>
      </w:r>
      <w:r w:rsidRPr="00E903FC">
        <w:rPr>
          <w:rFonts w:ascii="Times New Roman" w:eastAsia="Times New Roman" w:hAnsi="Times New Roman" w:cs="Times New Roman"/>
          <w:sz w:val="28"/>
          <w:szCs w:val="28"/>
          <w:lang w:eastAsia="bg-BG"/>
        </w:rPr>
        <w:t xml:space="preserve">. Увеличен е незначително делът на престъпленията </w:t>
      </w:r>
      <w:r w:rsidR="00C156C6">
        <w:rPr>
          <w:rFonts w:ascii="Times New Roman" w:eastAsia="Times New Roman" w:hAnsi="Times New Roman" w:cs="Times New Roman"/>
          <w:sz w:val="28"/>
          <w:szCs w:val="28"/>
          <w:lang w:eastAsia="bg-BG"/>
        </w:rPr>
        <w:t xml:space="preserve">против дейността на държавните </w:t>
      </w:r>
      <w:r w:rsidR="00C156C6" w:rsidRPr="00481B94">
        <w:rPr>
          <w:rFonts w:ascii="Times New Roman" w:eastAsia="Times New Roman" w:hAnsi="Times New Roman" w:cs="Times New Roman"/>
          <w:sz w:val="28"/>
          <w:szCs w:val="28"/>
          <w:lang w:eastAsia="bg-BG"/>
        </w:rPr>
        <w:t>органи и обществени организации</w:t>
      </w:r>
      <w:r w:rsidRPr="00481B94">
        <w:rPr>
          <w:rFonts w:ascii="Times New Roman" w:eastAsia="Times New Roman" w:hAnsi="Times New Roman" w:cs="Times New Roman"/>
          <w:sz w:val="28"/>
          <w:szCs w:val="28"/>
          <w:lang w:eastAsia="bg-BG"/>
        </w:rPr>
        <w:t xml:space="preserve">. </w:t>
      </w:r>
      <w:r w:rsidR="002B1A3A" w:rsidRPr="00481B94">
        <w:rPr>
          <w:rFonts w:ascii="Times New Roman" w:eastAsia="Times New Roman" w:hAnsi="Times New Roman" w:cs="Times New Roman"/>
          <w:sz w:val="28"/>
          <w:szCs w:val="28"/>
          <w:lang w:eastAsia="bg-BG"/>
        </w:rPr>
        <w:t>Запазен</w:t>
      </w:r>
      <w:r w:rsidRPr="00481B94">
        <w:rPr>
          <w:rFonts w:ascii="Times New Roman" w:eastAsia="Times New Roman" w:hAnsi="Times New Roman" w:cs="Times New Roman"/>
          <w:sz w:val="28"/>
          <w:szCs w:val="28"/>
          <w:lang w:eastAsia="bg-BG"/>
        </w:rPr>
        <w:t xml:space="preserve"> е - </w:t>
      </w:r>
      <w:r w:rsidR="007074DE" w:rsidRPr="00481B94">
        <w:rPr>
          <w:rFonts w:ascii="Times New Roman" w:eastAsia="Times New Roman" w:hAnsi="Times New Roman" w:cs="Times New Roman"/>
          <w:sz w:val="28"/>
          <w:szCs w:val="28"/>
          <w:lang w:eastAsia="bg-BG"/>
        </w:rPr>
        <w:t>9</w:t>
      </w:r>
      <w:r w:rsidRPr="00481B94">
        <w:rPr>
          <w:rFonts w:ascii="Times New Roman" w:eastAsia="Times New Roman" w:hAnsi="Times New Roman" w:cs="Times New Roman"/>
          <w:sz w:val="28"/>
          <w:szCs w:val="28"/>
          <w:lang w:eastAsia="bg-BG"/>
        </w:rPr>
        <w:t xml:space="preserve">% делът на актовете за престъпления срещу личността при </w:t>
      </w:r>
      <w:r w:rsidR="002B1A3A" w:rsidRPr="00481B94">
        <w:rPr>
          <w:rFonts w:ascii="Times New Roman" w:eastAsia="Times New Roman" w:hAnsi="Times New Roman" w:cs="Times New Roman"/>
          <w:sz w:val="28"/>
          <w:szCs w:val="28"/>
          <w:lang w:eastAsia="bg-BG"/>
        </w:rPr>
        <w:t>9</w:t>
      </w:r>
      <w:r w:rsidRPr="00481B94">
        <w:rPr>
          <w:rFonts w:ascii="Times New Roman" w:eastAsia="Times New Roman" w:hAnsi="Times New Roman" w:cs="Times New Roman"/>
          <w:sz w:val="28"/>
          <w:szCs w:val="28"/>
          <w:lang w:eastAsia="bg-BG"/>
        </w:rPr>
        <w:t>% за 202</w:t>
      </w:r>
      <w:r w:rsidR="002B1A3A" w:rsidRPr="00481B94">
        <w:rPr>
          <w:rFonts w:ascii="Times New Roman" w:eastAsia="Times New Roman" w:hAnsi="Times New Roman" w:cs="Times New Roman"/>
          <w:sz w:val="28"/>
          <w:szCs w:val="28"/>
          <w:lang w:eastAsia="bg-BG"/>
        </w:rPr>
        <w:t>3</w:t>
      </w:r>
      <w:r w:rsidRPr="00481B94">
        <w:rPr>
          <w:rFonts w:ascii="Times New Roman" w:eastAsia="Times New Roman" w:hAnsi="Times New Roman" w:cs="Times New Roman"/>
          <w:sz w:val="28"/>
          <w:szCs w:val="28"/>
          <w:lang w:eastAsia="bg-BG"/>
        </w:rPr>
        <w:t xml:space="preserve"> г. и </w:t>
      </w:r>
      <w:r w:rsidR="002B1A3A" w:rsidRPr="00481B94">
        <w:rPr>
          <w:rFonts w:ascii="Times New Roman" w:eastAsia="Times New Roman" w:hAnsi="Times New Roman" w:cs="Times New Roman"/>
          <w:sz w:val="28"/>
          <w:szCs w:val="28"/>
          <w:lang w:eastAsia="bg-BG"/>
        </w:rPr>
        <w:t>7</w:t>
      </w:r>
      <w:r w:rsidRPr="00481B94">
        <w:rPr>
          <w:rFonts w:ascii="Times New Roman" w:eastAsia="Times New Roman" w:hAnsi="Times New Roman" w:cs="Times New Roman"/>
          <w:sz w:val="28"/>
          <w:szCs w:val="28"/>
          <w:lang w:eastAsia="bg-BG"/>
        </w:rPr>
        <w:t>% за 202</w:t>
      </w:r>
      <w:r w:rsidR="002B1A3A" w:rsidRPr="00481B94">
        <w:rPr>
          <w:rFonts w:ascii="Times New Roman" w:eastAsia="Times New Roman" w:hAnsi="Times New Roman" w:cs="Times New Roman"/>
          <w:sz w:val="28"/>
          <w:szCs w:val="28"/>
          <w:lang w:eastAsia="bg-BG"/>
        </w:rPr>
        <w:t>2</w:t>
      </w:r>
      <w:r w:rsidRPr="00481B94">
        <w:rPr>
          <w:rFonts w:ascii="Times New Roman" w:eastAsia="Times New Roman" w:hAnsi="Times New Roman" w:cs="Times New Roman"/>
          <w:sz w:val="28"/>
          <w:szCs w:val="28"/>
          <w:lang w:eastAsia="bg-BG"/>
        </w:rPr>
        <w:t xml:space="preserve"> г.</w:t>
      </w:r>
    </w:p>
    <w:p w14:paraId="5C5F14C9" w14:textId="77777777" w:rsidR="00E903FC" w:rsidRPr="00481B94" w:rsidRDefault="00E903FC" w:rsidP="00E903FC">
      <w:pPr>
        <w:spacing w:after="0" w:line="240" w:lineRule="auto"/>
        <w:ind w:firstLine="709"/>
        <w:jc w:val="both"/>
        <w:rPr>
          <w:rFonts w:ascii="Times New Roman" w:eastAsia="Times New Roman" w:hAnsi="Times New Roman" w:cs="Times New Roman"/>
          <w:b/>
          <w:bCs/>
          <w:i/>
          <w:sz w:val="28"/>
          <w:szCs w:val="28"/>
          <w:lang w:eastAsia="bg-BG"/>
        </w:rPr>
      </w:pPr>
    </w:p>
    <w:p w14:paraId="46AD5CC7" w14:textId="77777777" w:rsidR="00E903FC" w:rsidRPr="00E903FC" w:rsidRDefault="00E903FC" w:rsidP="00E903FC">
      <w:pPr>
        <w:ind w:firstLine="708"/>
        <w:rPr>
          <w:rFonts w:ascii="Times New Roman" w:eastAsia="Calibri" w:hAnsi="Times New Roman" w:cs="Times New Roman"/>
          <w:b/>
          <w:i/>
          <w:sz w:val="28"/>
          <w:szCs w:val="28"/>
          <w:u w:val="single"/>
        </w:rPr>
      </w:pPr>
      <w:r w:rsidRPr="00481B94">
        <w:rPr>
          <w:rFonts w:ascii="Times New Roman" w:eastAsia="Calibri" w:hAnsi="Times New Roman" w:cs="Times New Roman"/>
          <w:b/>
          <w:i/>
          <w:sz w:val="28"/>
          <w:szCs w:val="28"/>
          <w:u w:val="single"/>
        </w:rPr>
        <w:t>1.3. Обобщени данни по основни показатели за дейността на разследващите органи и на прокуратурата</w:t>
      </w:r>
      <w:r w:rsidRPr="00E903FC">
        <w:rPr>
          <w:rFonts w:ascii="Times New Roman" w:eastAsia="Calibri" w:hAnsi="Times New Roman" w:cs="Times New Roman"/>
          <w:b/>
          <w:i/>
          <w:sz w:val="28"/>
          <w:szCs w:val="28"/>
          <w:u w:val="single"/>
        </w:rPr>
        <w:t>:</w:t>
      </w:r>
    </w:p>
    <w:p w14:paraId="03CD1E81" w14:textId="77777777" w:rsidR="00E903FC" w:rsidRPr="00E903FC" w:rsidRDefault="00E903FC" w:rsidP="00E903FC">
      <w:pPr>
        <w:spacing w:after="0" w:line="240" w:lineRule="auto"/>
        <w:ind w:firstLine="709"/>
        <w:jc w:val="both"/>
        <w:rPr>
          <w:rFonts w:ascii="Times New Roman" w:eastAsia="Times New Roman" w:hAnsi="Times New Roman" w:cs="Times New Roman"/>
          <w:color w:val="000000"/>
          <w:sz w:val="28"/>
          <w:szCs w:val="28"/>
          <w:lang w:eastAsia="bg-BG"/>
        </w:rPr>
      </w:pPr>
      <w:r w:rsidRPr="00E903FC">
        <w:rPr>
          <w:rFonts w:ascii="Times New Roman" w:eastAsia="Times New Roman" w:hAnsi="Times New Roman" w:cs="Times New Roman"/>
          <w:color w:val="000000"/>
          <w:sz w:val="28"/>
          <w:szCs w:val="28"/>
          <w:u w:val="single"/>
          <w:lang w:eastAsia="bg-BG"/>
        </w:rPr>
        <w:t>Преписки и наказателни производства</w:t>
      </w:r>
      <w:r w:rsidRPr="00E903FC">
        <w:rPr>
          <w:rFonts w:ascii="Times New Roman" w:eastAsia="Times New Roman" w:hAnsi="Times New Roman" w:cs="Times New Roman"/>
          <w:color w:val="000000"/>
          <w:sz w:val="28"/>
          <w:szCs w:val="28"/>
          <w:lang w:eastAsia="bg-BG"/>
        </w:rPr>
        <w:t xml:space="preserve"> – представя таблично обобщение в абсолютни стойности на всички преписки и досъдебни производства. Данните обхващат дейността на прокурорите и на разследващите органи за последните три години:</w:t>
      </w:r>
    </w:p>
    <w:p w14:paraId="6F17F707" w14:textId="77777777" w:rsidR="00E903FC" w:rsidRPr="00E903FC" w:rsidRDefault="00E903FC" w:rsidP="00E903FC">
      <w:pPr>
        <w:spacing w:after="0" w:line="240" w:lineRule="auto"/>
        <w:ind w:firstLine="709"/>
        <w:jc w:val="both"/>
        <w:rPr>
          <w:rFonts w:ascii="Times New Roman" w:eastAsia="Times New Roman" w:hAnsi="Times New Roman" w:cs="Times New Roman"/>
          <w:color w:val="000000"/>
          <w:sz w:val="28"/>
          <w:szCs w:val="28"/>
          <w:lang w:eastAsia="bg-BG"/>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844"/>
        <w:gridCol w:w="1844"/>
        <w:gridCol w:w="2269"/>
      </w:tblGrid>
      <w:tr w:rsidR="00E903FC" w:rsidRPr="00E903FC" w14:paraId="349C711A" w14:textId="77777777" w:rsidTr="00E903FC">
        <w:trPr>
          <w:trHeight w:val="111"/>
        </w:trPr>
        <w:tc>
          <w:tcPr>
            <w:tcW w:w="3402" w:type="dxa"/>
            <w:tcBorders>
              <w:top w:val="single" w:sz="4" w:space="0" w:color="auto"/>
              <w:left w:val="single" w:sz="4" w:space="0" w:color="auto"/>
              <w:bottom w:val="single" w:sz="4" w:space="0" w:color="auto"/>
              <w:right w:val="single" w:sz="4" w:space="0" w:color="auto"/>
            </w:tcBorders>
            <w:hideMark/>
          </w:tcPr>
          <w:p w14:paraId="056CC248" w14:textId="77777777" w:rsidR="00E903FC" w:rsidRPr="00E903FC" w:rsidRDefault="00E903FC" w:rsidP="00E903FC">
            <w:pPr>
              <w:spacing w:after="0" w:line="240" w:lineRule="auto"/>
              <w:ind w:firstLine="709"/>
              <w:jc w:val="both"/>
              <w:rPr>
                <w:rFonts w:ascii="Times New Roman" w:eastAsia="Times New Roman" w:hAnsi="Times New Roman" w:cs="Times New Roman"/>
                <w:b/>
                <w:bCs/>
                <w:sz w:val="24"/>
                <w:szCs w:val="24"/>
                <w:lang w:eastAsia="bg-BG"/>
              </w:rPr>
            </w:pPr>
            <w:r w:rsidRPr="00E903FC">
              <w:rPr>
                <w:rFonts w:ascii="Times New Roman" w:eastAsia="Times New Roman" w:hAnsi="Times New Roman" w:cs="Times New Roman"/>
                <w:b/>
                <w:bCs/>
                <w:sz w:val="24"/>
                <w:szCs w:val="24"/>
                <w:lang w:eastAsia="bg-BG"/>
              </w:rPr>
              <w:t xml:space="preserve">Показатели </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3865E5A6" w14:textId="2B0E6F94" w:rsidR="00E903FC" w:rsidRPr="00E903FC" w:rsidRDefault="00E903FC" w:rsidP="00432EBB">
            <w:pPr>
              <w:spacing w:after="0" w:line="240" w:lineRule="auto"/>
              <w:ind w:firstLine="709"/>
              <w:jc w:val="both"/>
              <w:rPr>
                <w:rFonts w:ascii="Times New Roman" w:eastAsia="Times New Roman" w:hAnsi="Times New Roman" w:cs="Times New Roman"/>
                <w:b/>
                <w:bCs/>
                <w:sz w:val="24"/>
                <w:szCs w:val="24"/>
                <w:lang w:eastAsia="bg-BG"/>
              </w:rPr>
            </w:pPr>
            <w:r w:rsidRPr="00E903FC">
              <w:rPr>
                <w:rFonts w:ascii="Times New Roman" w:eastAsia="Times New Roman" w:hAnsi="Times New Roman" w:cs="Times New Roman"/>
                <w:b/>
                <w:bCs/>
                <w:sz w:val="24"/>
                <w:szCs w:val="24"/>
                <w:lang w:eastAsia="bg-BG"/>
              </w:rPr>
              <w:t>202</w:t>
            </w:r>
            <w:r w:rsidR="00432EBB">
              <w:rPr>
                <w:rFonts w:ascii="Times New Roman" w:eastAsia="Times New Roman" w:hAnsi="Times New Roman" w:cs="Times New Roman"/>
                <w:b/>
                <w:bCs/>
                <w:sz w:val="24"/>
                <w:szCs w:val="24"/>
                <w:lang w:eastAsia="bg-BG"/>
              </w:rPr>
              <w:t>4</w:t>
            </w:r>
            <w:r w:rsidRPr="00E903FC">
              <w:rPr>
                <w:rFonts w:ascii="Times New Roman" w:eastAsia="Times New Roman" w:hAnsi="Times New Roman" w:cs="Times New Roman"/>
                <w:b/>
                <w:bCs/>
                <w:sz w:val="24"/>
                <w:szCs w:val="24"/>
                <w:lang w:eastAsia="bg-BG"/>
              </w:rPr>
              <w:t xml:space="preserve"> г.</w:t>
            </w:r>
          </w:p>
        </w:tc>
        <w:tc>
          <w:tcPr>
            <w:tcW w:w="1843" w:type="dxa"/>
            <w:tcBorders>
              <w:top w:val="single" w:sz="4" w:space="0" w:color="auto"/>
              <w:left w:val="single" w:sz="4" w:space="0" w:color="auto"/>
              <w:bottom w:val="single" w:sz="4" w:space="0" w:color="auto"/>
              <w:right w:val="single" w:sz="4" w:space="0" w:color="auto"/>
            </w:tcBorders>
            <w:hideMark/>
          </w:tcPr>
          <w:p w14:paraId="3827F290" w14:textId="0619D2B6" w:rsidR="00E903FC" w:rsidRPr="00E903FC" w:rsidRDefault="00E903FC" w:rsidP="0008050C">
            <w:pPr>
              <w:spacing w:after="0" w:line="240" w:lineRule="auto"/>
              <w:ind w:firstLine="709"/>
              <w:jc w:val="both"/>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08050C">
              <w:rPr>
                <w:rFonts w:ascii="Times New Roman" w:eastAsia="Times New Roman" w:hAnsi="Times New Roman" w:cs="Times New Roman"/>
                <w:bCs/>
                <w:sz w:val="24"/>
                <w:szCs w:val="24"/>
                <w:lang w:eastAsia="bg-BG"/>
              </w:rPr>
              <w:t>3</w:t>
            </w:r>
            <w:r w:rsidRPr="00E903FC">
              <w:rPr>
                <w:rFonts w:ascii="Times New Roman" w:eastAsia="Times New Roman" w:hAnsi="Times New Roman" w:cs="Times New Roman"/>
                <w:bCs/>
                <w:sz w:val="24"/>
                <w:szCs w:val="24"/>
                <w:lang w:eastAsia="bg-BG"/>
              </w:rPr>
              <w:t xml:space="preserve"> г.</w:t>
            </w:r>
          </w:p>
        </w:tc>
        <w:tc>
          <w:tcPr>
            <w:tcW w:w="2268" w:type="dxa"/>
            <w:tcBorders>
              <w:top w:val="single" w:sz="4" w:space="0" w:color="auto"/>
              <w:left w:val="single" w:sz="4" w:space="0" w:color="auto"/>
              <w:bottom w:val="single" w:sz="4" w:space="0" w:color="auto"/>
              <w:right w:val="single" w:sz="4" w:space="0" w:color="auto"/>
            </w:tcBorders>
            <w:hideMark/>
          </w:tcPr>
          <w:p w14:paraId="6F914F4F" w14:textId="5E41F7C8" w:rsidR="00E903FC" w:rsidRPr="00E903FC" w:rsidRDefault="00E903FC" w:rsidP="0008050C">
            <w:pPr>
              <w:spacing w:after="0" w:line="240" w:lineRule="auto"/>
              <w:ind w:firstLine="709"/>
              <w:jc w:val="both"/>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08050C">
              <w:rPr>
                <w:rFonts w:ascii="Times New Roman" w:eastAsia="Times New Roman" w:hAnsi="Times New Roman" w:cs="Times New Roman"/>
                <w:bCs/>
                <w:sz w:val="24"/>
                <w:szCs w:val="24"/>
                <w:lang w:eastAsia="bg-BG"/>
              </w:rPr>
              <w:t>2</w:t>
            </w:r>
            <w:r w:rsidRPr="00E903FC">
              <w:rPr>
                <w:rFonts w:ascii="Times New Roman" w:eastAsia="Times New Roman" w:hAnsi="Times New Roman" w:cs="Times New Roman"/>
                <w:bCs/>
                <w:sz w:val="24"/>
                <w:szCs w:val="24"/>
                <w:lang w:eastAsia="bg-BG"/>
              </w:rPr>
              <w:t xml:space="preserve"> г</w:t>
            </w:r>
            <w:r w:rsidRPr="00E903FC">
              <w:rPr>
                <w:rFonts w:ascii="Times New Roman" w:eastAsia="Times New Roman" w:hAnsi="Times New Roman" w:cs="Times New Roman"/>
                <w:b/>
                <w:bCs/>
                <w:sz w:val="24"/>
                <w:szCs w:val="24"/>
                <w:lang w:eastAsia="bg-BG"/>
              </w:rPr>
              <w:t>.</w:t>
            </w:r>
          </w:p>
        </w:tc>
      </w:tr>
      <w:tr w:rsidR="00E903FC" w:rsidRPr="00E903FC" w14:paraId="62B1B225" w14:textId="77777777" w:rsidTr="00E903FC">
        <w:trPr>
          <w:trHeight w:val="109"/>
        </w:trPr>
        <w:tc>
          <w:tcPr>
            <w:tcW w:w="9356" w:type="dxa"/>
            <w:gridSpan w:val="4"/>
            <w:tcBorders>
              <w:top w:val="single" w:sz="4" w:space="0" w:color="auto"/>
              <w:left w:val="single" w:sz="4" w:space="0" w:color="auto"/>
              <w:bottom w:val="single" w:sz="4" w:space="0" w:color="auto"/>
              <w:right w:val="single" w:sz="4" w:space="0" w:color="auto"/>
            </w:tcBorders>
          </w:tcPr>
          <w:p w14:paraId="70ABBF65" w14:textId="77777777" w:rsidR="00E903FC" w:rsidRPr="00E903FC" w:rsidRDefault="00E903FC" w:rsidP="00E903FC">
            <w:pPr>
              <w:spacing w:after="0" w:line="240" w:lineRule="auto"/>
              <w:ind w:firstLine="709"/>
              <w:jc w:val="both"/>
              <w:rPr>
                <w:rFonts w:ascii="Times New Roman" w:eastAsia="Times New Roman" w:hAnsi="Times New Roman" w:cs="Times New Roman"/>
                <w:b/>
                <w:bCs/>
                <w:sz w:val="24"/>
                <w:szCs w:val="24"/>
                <w:lang w:eastAsia="bg-BG"/>
              </w:rPr>
            </w:pPr>
          </w:p>
          <w:p w14:paraId="07DA7470" w14:textId="77777777" w:rsidR="00E903FC" w:rsidRPr="00E903FC" w:rsidRDefault="00E903FC" w:rsidP="00E903FC">
            <w:pPr>
              <w:spacing w:after="0" w:line="240" w:lineRule="auto"/>
              <w:ind w:firstLine="709"/>
              <w:jc w:val="both"/>
              <w:rPr>
                <w:rFonts w:ascii="Times New Roman" w:eastAsia="Times New Roman" w:hAnsi="Times New Roman" w:cs="Times New Roman"/>
                <w:b/>
                <w:bCs/>
                <w:sz w:val="24"/>
                <w:szCs w:val="24"/>
                <w:lang w:eastAsia="bg-BG"/>
              </w:rPr>
            </w:pPr>
            <w:r w:rsidRPr="00E903FC">
              <w:rPr>
                <w:rFonts w:ascii="Times New Roman" w:eastAsia="Times New Roman" w:hAnsi="Times New Roman" w:cs="Times New Roman"/>
                <w:b/>
                <w:bCs/>
                <w:sz w:val="24"/>
                <w:szCs w:val="24"/>
                <w:lang w:eastAsia="bg-BG"/>
              </w:rPr>
              <w:t>Преписки</w:t>
            </w:r>
          </w:p>
        </w:tc>
      </w:tr>
      <w:tr w:rsidR="00E903FC" w:rsidRPr="00E903FC" w14:paraId="13D6CD70" w14:textId="77777777" w:rsidTr="00C3360A">
        <w:trPr>
          <w:trHeight w:val="111"/>
        </w:trPr>
        <w:tc>
          <w:tcPr>
            <w:tcW w:w="3402" w:type="dxa"/>
            <w:tcBorders>
              <w:top w:val="single" w:sz="4" w:space="0" w:color="auto"/>
              <w:left w:val="single" w:sz="4" w:space="0" w:color="auto"/>
              <w:bottom w:val="single" w:sz="4" w:space="0" w:color="auto"/>
              <w:right w:val="single" w:sz="4" w:space="0" w:color="auto"/>
            </w:tcBorders>
            <w:hideMark/>
          </w:tcPr>
          <w:p w14:paraId="560C1DE4"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Преписки на ОП и РП</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E3959C" w14:textId="309A0C27" w:rsidR="00E903FC" w:rsidRPr="00E903FC" w:rsidRDefault="00E903FC" w:rsidP="00C3360A">
            <w:pPr>
              <w:spacing w:after="0" w:line="240" w:lineRule="auto"/>
              <w:ind w:firstLine="709"/>
              <w:jc w:val="center"/>
              <w:rPr>
                <w:rFonts w:ascii="Times New Roman" w:eastAsia="Times New Roman" w:hAnsi="Times New Roman" w:cs="Times New Roman"/>
                <w:b/>
                <w:bCs/>
                <w:sz w:val="24"/>
                <w:szCs w:val="24"/>
                <w:lang w:eastAsia="bg-BG"/>
              </w:rPr>
            </w:pPr>
            <w:bookmarkStart w:id="15" w:name="OLE_LINK25"/>
            <w:r w:rsidRPr="00E903FC">
              <w:rPr>
                <w:rFonts w:ascii="Times New Roman" w:eastAsia="Times New Roman" w:hAnsi="Times New Roman" w:cs="Times New Roman"/>
                <w:b/>
                <w:bCs/>
                <w:sz w:val="24"/>
                <w:szCs w:val="24"/>
                <w:lang w:eastAsia="bg-BG"/>
              </w:rPr>
              <w:t>5</w:t>
            </w:r>
            <w:bookmarkEnd w:id="15"/>
            <w:r w:rsidR="0008050C">
              <w:rPr>
                <w:rFonts w:ascii="Times New Roman" w:eastAsia="Times New Roman" w:hAnsi="Times New Roman" w:cs="Times New Roman"/>
                <w:b/>
                <w:bCs/>
                <w:sz w:val="24"/>
                <w:szCs w:val="24"/>
                <w:lang w:eastAsia="bg-BG"/>
              </w:rPr>
              <w:t>647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AEF5D16" w14:textId="79838CCB" w:rsidR="00E903FC" w:rsidRPr="00E903FC" w:rsidRDefault="00D72F5C" w:rsidP="00C3360A">
            <w:pPr>
              <w:spacing w:after="0" w:line="240" w:lineRule="auto"/>
              <w:ind w:firstLine="709"/>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5</w:t>
            </w:r>
            <w:r w:rsidR="0008050C">
              <w:rPr>
                <w:rFonts w:ascii="Times New Roman" w:eastAsia="Times New Roman" w:hAnsi="Times New Roman" w:cs="Times New Roman"/>
                <w:b/>
                <w:bCs/>
                <w:sz w:val="24"/>
                <w:szCs w:val="24"/>
                <w:lang w:eastAsia="bg-BG"/>
              </w:rPr>
              <w:t>906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BD2DF8B" w14:textId="2E595ED8" w:rsidR="00E903FC" w:rsidRPr="00E903FC" w:rsidRDefault="00D72F5C" w:rsidP="00C3360A">
            <w:pPr>
              <w:spacing w:after="0" w:line="240" w:lineRule="auto"/>
              <w:ind w:firstLine="709"/>
              <w:jc w:val="center"/>
              <w:rPr>
                <w:rFonts w:ascii="Times New Roman" w:eastAsia="Times New Roman" w:hAnsi="Times New Roman" w:cs="Times New Roman"/>
                <w:bCs/>
                <w:sz w:val="24"/>
                <w:szCs w:val="24"/>
                <w:lang w:eastAsia="bg-BG"/>
              </w:rPr>
            </w:pPr>
            <w:r>
              <w:rPr>
                <w:rFonts w:ascii="Times New Roman" w:eastAsia="Times New Roman" w:hAnsi="Times New Roman" w:cs="Times New Roman"/>
                <w:b/>
                <w:bCs/>
                <w:sz w:val="24"/>
                <w:szCs w:val="24"/>
                <w:lang w:eastAsia="bg-BG"/>
              </w:rPr>
              <w:t>5</w:t>
            </w:r>
            <w:r w:rsidR="0008050C">
              <w:rPr>
                <w:rFonts w:ascii="Times New Roman" w:eastAsia="Times New Roman" w:hAnsi="Times New Roman" w:cs="Times New Roman"/>
                <w:b/>
                <w:bCs/>
                <w:sz w:val="24"/>
                <w:szCs w:val="24"/>
                <w:lang w:eastAsia="bg-BG"/>
              </w:rPr>
              <w:t>572</w:t>
            </w:r>
          </w:p>
        </w:tc>
      </w:tr>
      <w:tr w:rsidR="00E903FC" w:rsidRPr="00E903FC" w14:paraId="5EDDDA25" w14:textId="77777777" w:rsidTr="00C3360A">
        <w:trPr>
          <w:trHeight w:val="111"/>
        </w:trPr>
        <w:tc>
          <w:tcPr>
            <w:tcW w:w="3402" w:type="dxa"/>
            <w:tcBorders>
              <w:top w:val="single" w:sz="4" w:space="0" w:color="auto"/>
              <w:left w:val="single" w:sz="4" w:space="0" w:color="auto"/>
              <w:bottom w:val="single" w:sz="4" w:space="0" w:color="auto"/>
              <w:right w:val="single" w:sz="4" w:space="0" w:color="auto"/>
            </w:tcBorders>
            <w:hideMark/>
          </w:tcPr>
          <w:p w14:paraId="3293F191"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iCs/>
                <w:sz w:val="24"/>
                <w:szCs w:val="24"/>
                <w:lang w:eastAsia="bg-BG"/>
              </w:rPr>
              <w:t xml:space="preserve">Решени преписки </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A72422" w14:textId="71A58235" w:rsidR="00E903FC" w:rsidRPr="00E903FC" w:rsidRDefault="00E903FC" w:rsidP="00C3360A">
            <w:pPr>
              <w:spacing w:after="0" w:line="240" w:lineRule="auto"/>
              <w:ind w:firstLine="709"/>
              <w:jc w:val="center"/>
              <w:rPr>
                <w:rFonts w:ascii="Times New Roman" w:eastAsia="Times New Roman" w:hAnsi="Times New Roman" w:cs="Times New Roman"/>
                <w:b/>
                <w:bCs/>
                <w:sz w:val="24"/>
                <w:szCs w:val="24"/>
                <w:lang w:eastAsia="bg-BG"/>
              </w:rPr>
            </w:pPr>
            <w:r w:rsidRPr="00E903FC">
              <w:rPr>
                <w:rFonts w:ascii="Times New Roman" w:eastAsia="Times New Roman" w:hAnsi="Times New Roman" w:cs="Times New Roman"/>
                <w:b/>
                <w:bCs/>
                <w:sz w:val="24"/>
                <w:szCs w:val="24"/>
                <w:lang w:eastAsia="bg-BG"/>
              </w:rPr>
              <w:t>5</w:t>
            </w:r>
            <w:r w:rsidR="0008050C">
              <w:rPr>
                <w:rFonts w:ascii="Times New Roman" w:eastAsia="Times New Roman" w:hAnsi="Times New Roman" w:cs="Times New Roman"/>
                <w:b/>
                <w:bCs/>
                <w:sz w:val="24"/>
                <w:szCs w:val="24"/>
                <w:lang w:eastAsia="bg-BG"/>
              </w:rPr>
              <w:t>389</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7223219" w14:textId="27748640" w:rsidR="00E903FC" w:rsidRPr="00E903FC" w:rsidRDefault="00E903FC" w:rsidP="00C3360A">
            <w:pPr>
              <w:spacing w:after="0" w:line="240" w:lineRule="auto"/>
              <w:ind w:firstLine="709"/>
              <w:jc w:val="center"/>
              <w:rPr>
                <w:rFonts w:ascii="Times New Roman" w:eastAsia="Times New Roman" w:hAnsi="Times New Roman" w:cs="Times New Roman"/>
                <w:b/>
                <w:bCs/>
                <w:sz w:val="24"/>
                <w:szCs w:val="24"/>
                <w:lang w:eastAsia="bg-BG"/>
              </w:rPr>
            </w:pPr>
            <w:bookmarkStart w:id="16" w:name="OLE_LINK19"/>
            <w:r w:rsidRPr="00E903FC">
              <w:rPr>
                <w:rFonts w:ascii="Times New Roman" w:eastAsia="Times New Roman" w:hAnsi="Times New Roman" w:cs="Times New Roman"/>
                <w:b/>
                <w:bCs/>
                <w:sz w:val="24"/>
                <w:szCs w:val="24"/>
                <w:lang w:eastAsia="bg-BG"/>
              </w:rPr>
              <w:t>5</w:t>
            </w:r>
            <w:r w:rsidR="0008050C">
              <w:rPr>
                <w:rFonts w:ascii="Times New Roman" w:eastAsia="Times New Roman" w:hAnsi="Times New Roman" w:cs="Times New Roman"/>
                <w:b/>
                <w:bCs/>
                <w:sz w:val="24"/>
                <w:szCs w:val="24"/>
                <w:lang w:eastAsia="bg-BG"/>
              </w:rPr>
              <w:t>6</w:t>
            </w:r>
            <w:r w:rsidRPr="00E903FC">
              <w:rPr>
                <w:rFonts w:ascii="Times New Roman" w:eastAsia="Times New Roman" w:hAnsi="Times New Roman" w:cs="Times New Roman"/>
                <w:b/>
                <w:bCs/>
                <w:sz w:val="24"/>
                <w:szCs w:val="24"/>
                <w:lang w:eastAsia="bg-BG"/>
              </w:rPr>
              <w:t>75</w:t>
            </w:r>
            <w:bookmarkEnd w:id="16"/>
          </w:p>
        </w:tc>
        <w:tc>
          <w:tcPr>
            <w:tcW w:w="2268" w:type="dxa"/>
            <w:tcBorders>
              <w:top w:val="single" w:sz="4" w:space="0" w:color="auto"/>
              <w:left w:val="single" w:sz="4" w:space="0" w:color="auto"/>
              <w:bottom w:val="single" w:sz="4" w:space="0" w:color="auto"/>
              <w:right w:val="single" w:sz="4" w:space="0" w:color="auto"/>
            </w:tcBorders>
            <w:vAlign w:val="center"/>
            <w:hideMark/>
          </w:tcPr>
          <w:p w14:paraId="55E8CBC3" w14:textId="2DE316DA" w:rsidR="00E903FC" w:rsidRPr="00E903FC" w:rsidRDefault="00D72F5C" w:rsidP="00C3360A">
            <w:pPr>
              <w:spacing w:after="0" w:line="240" w:lineRule="auto"/>
              <w:ind w:firstLine="709"/>
              <w:jc w:val="center"/>
              <w:rPr>
                <w:rFonts w:ascii="Times New Roman" w:eastAsia="Times New Roman" w:hAnsi="Times New Roman" w:cs="Times New Roman"/>
                <w:bCs/>
                <w:sz w:val="24"/>
                <w:szCs w:val="24"/>
                <w:lang w:eastAsia="bg-BG"/>
              </w:rPr>
            </w:pPr>
            <w:r>
              <w:rPr>
                <w:rFonts w:ascii="Times New Roman" w:eastAsia="Times New Roman" w:hAnsi="Times New Roman" w:cs="Times New Roman"/>
                <w:b/>
                <w:bCs/>
                <w:sz w:val="24"/>
                <w:szCs w:val="24"/>
                <w:lang w:eastAsia="bg-BG"/>
              </w:rPr>
              <w:t>5</w:t>
            </w:r>
            <w:r w:rsidR="0008050C">
              <w:rPr>
                <w:rFonts w:ascii="Times New Roman" w:eastAsia="Times New Roman" w:hAnsi="Times New Roman" w:cs="Times New Roman"/>
                <w:b/>
                <w:bCs/>
                <w:sz w:val="24"/>
                <w:szCs w:val="24"/>
                <w:lang w:eastAsia="bg-BG"/>
              </w:rPr>
              <w:t>1</w:t>
            </w:r>
            <w:r>
              <w:rPr>
                <w:rFonts w:ascii="Times New Roman" w:eastAsia="Times New Roman" w:hAnsi="Times New Roman" w:cs="Times New Roman"/>
                <w:b/>
                <w:bCs/>
                <w:sz w:val="24"/>
                <w:szCs w:val="24"/>
                <w:lang w:eastAsia="bg-BG"/>
              </w:rPr>
              <w:t>75</w:t>
            </w:r>
          </w:p>
        </w:tc>
      </w:tr>
      <w:tr w:rsidR="00E903FC" w:rsidRPr="00E903FC" w14:paraId="170BBE2C" w14:textId="77777777" w:rsidTr="00C3360A">
        <w:trPr>
          <w:trHeight w:val="111"/>
        </w:trPr>
        <w:tc>
          <w:tcPr>
            <w:tcW w:w="3402" w:type="dxa"/>
            <w:tcBorders>
              <w:top w:val="single" w:sz="4" w:space="0" w:color="auto"/>
              <w:left w:val="single" w:sz="4" w:space="0" w:color="auto"/>
              <w:bottom w:val="single" w:sz="4" w:space="0" w:color="auto"/>
              <w:right w:val="single" w:sz="4" w:space="0" w:color="auto"/>
            </w:tcBorders>
            <w:hideMark/>
          </w:tcPr>
          <w:p w14:paraId="0006A346" w14:textId="77777777" w:rsidR="00E903FC" w:rsidRPr="00E903FC" w:rsidRDefault="00E903FC" w:rsidP="00E903FC">
            <w:pPr>
              <w:spacing w:after="0" w:line="240" w:lineRule="auto"/>
              <w:rPr>
                <w:rFonts w:ascii="Times New Roman" w:eastAsia="Times New Roman" w:hAnsi="Times New Roman" w:cs="Times New Roman"/>
                <w:bCs/>
                <w:iCs/>
                <w:sz w:val="24"/>
                <w:szCs w:val="24"/>
                <w:lang w:eastAsia="bg-BG"/>
              </w:rPr>
            </w:pPr>
            <w:r w:rsidRPr="00E903FC">
              <w:rPr>
                <w:rFonts w:ascii="Times New Roman" w:eastAsia="Times New Roman" w:hAnsi="Times New Roman" w:cs="Times New Roman"/>
                <w:bCs/>
                <w:iCs/>
                <w:sz w:val="24"/>
                <w:szCs w:val="24"/>
                <w:lang w:eastAsia="bg-BG"/>
              </w:rPr>
              <w:t xml:space="preserve">Решени инстанционни </w:t>
            </w:r>
          </w:p>
          <w:p w14:paraId="19B26223"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iCs/>
                <w:sz w:val="24"/>
                <w:szCs w:val="24"/>
                <w:lang w:eastAsia="bg-BG"/>
              </w:rPr>
              <w:t xml:space="preserve">преписки </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6BAAE9" w14:textId="1518AE94" w:rsidR="00E903FC" w:rsidRPr="00E903FC" w:rsidRDefault="00E903FC" w:rsidP="00C3360A">
            <w:pPr>
              <w:spacing w:after="0" w:line="240" w:lineRule="auto"/>
              <w:ind w:firstLine="709"/>
              <w:jc w:val="center"/>
              <w:rPr>
                <w:rFonts w:ascii="Times New Roman" w:eastAsia="Times New Roman" w:hAnsi="Times New Roman" w:cs="Times New Roman"/>
                <w:b/>
                <w:bCs/>
                <w:sz w:val="24"/>
                <w:szCs w:val="24"/>
                <w:lang w:eastAsia="bg-BG"/>
              </w:rPr>
            </w:pPr>
            <w:r w:rsidRPr="00E903FC">
              <w:rPr>
                <w:rFonts w:ascii="Times New Roman" w:eastAsia="Times New Roman" w:hAnsi="Times New Roman" w:cs="Times New Roman"/>
                <w:b/>
                <w:bCs/>
                <w:sz w:val="24"/>
                <w:szCs w:val="24"/>
                <w:lang w:eastAsia="bg-BG"/>
              </w:rPr>
              <w:t>1</w:t>
            </w:r>
            <w:r w:rsidR="0008050C">
              <w:rPr>
                <w:rFonts w:ascii="Times New Roman" w:eastAsia="Times New Roman" w:hAnsi="Times New Roman" w:cs="Times New Roman"/>
                <w:b/>
                <w:bCs/>
                <w:sz w:val="24"/>
                <w:szCs w:val="24"/>
                <w:lang w:eastAsia="bg-BG"/>
              </w:rPr>
              <w:t>36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C889E1B" w14:textId="3F71A92B" w:rsidR="00E903FC" w:rsidRPr="00E903FC" w:rsidRDefault="00D72F5C" w:rsidP="00C3360A">
            <w:pPr>
              <w:spacing w:after="0" w:line="240" w:lineRule="auto"/>
              <w:ind w:firstLine="709"/>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18</w:t>
            </w:r>
            <w:r w:rsidR="0008050C">
              <w:rPr>
                <w:rFonts w:ascii="Times New Roman" w:eastAsia="Times New Roman" w:hAnsi="Times New Roman" w:cs="Times New Roman"/>
                <w:b/>
                <w:bCs/>
                <w:sz w:val="24"/>
                <w:szCs w:val="24"/>
                <w:lang w:eastAsia="bg-BG"/>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0264401" w14:textId="045A5A4D" w:rsidR="00E903FC" w:rsidRPr="00E903FC" w:rsidRDefault="0008050C" w:rsidP="00C3360A">
            <w:pPr>
              <w:spacing w:after="0" w:line="240" w:lineRule="auto"/>
              <w:ind w:firstLine="709"/>
              <w:jc w:val="center"/>
              <w:rPr>
                <w:rFonts w:ascii="Times New Roman" w:eastAsia="Times New Roman" w:hAnsi="Times New Roman" w:cs="Times New Roman"/>
                <w:bCs/>
                <w:sz w:val="24"/>
                <w:szCs w:val="24"/>
                <w:lang w:eastAsia="bg-BG"/>
              </w:rPr>
            </w:pPr>
            <w:r>
              <w:rPr>
                <w:rFonts w:ascii="Times New Roman" w:eastAsia="Times New Roman" w:hAnsi="Times New Roman" w:cs="Times New Roman"/>
                <w:b/>
                <w:bCs/>
                <w:sz w:val="24"/>
                <w:szCs w:val="24"/>
                <w:lang w:eastAsia="bg-BG"/>
              </w:rPr>
              <w:t>185</w:t>
            </w:r>
          </w:p>
        </w:tc>
      </w:tr>
      <w:tr w:rsidR="00E903FC" w:rsidRPr="00E903FC" w14:paraId="1BB20B96" w14:textId="77777777" w:rsidTr="00E903FC">
        <w:trPr>
          <w:trHeight w:val="109"/>
        </w:trPr>
        <w:tc>
          <w:tcPr>
            <w:tcW w:w="9356" w:type="dxa"/>
            <w:gridSpan w:val="4"/>
            <w:tcBorders>
              <w:top w:val="single" w:sz="4" w:space="0" w:color="auto"/>
              <w:left w:val="single" w:sz="4" w:space="0" w:color="auto"/>
              <w:bottom w:val="single" w:sz="4" w:space="0" w:color="auto"/>
              <w:right w:val="single" w:sz="4" w:space="0" w:color="auto"/>
            </w:tcBorders>
          </w:tcPr>
          <w:p w14:paraId="388B4F5D" w14:textId="77777777" w:rsidR="00E903FC" w:rsidRPr="00E903FC" w:rsidRDefault="00E903FC" w:rsidP="00E903FC">
            <w:pPr>
              <w:spacing w:after="0" w:line="240" w:lineRule="auto"/>
              <w:ind w:firstLine="709"/>
              <w:rPr>
                <w:rFonts w:ascii="Times New Roman" w:eastAsia="Times New Roman" w:hAnsi="Times New Roman" w:cs="Times New Roman"/>
                <w:b/>
                <w:bCs/>
                <w:sz w:val="24"/>
                <w:szCs w:val="24"/>
                <w:lang w:eastAsia="bg-BG"/>
              </w:rPr>
            </w:pPr>
          </w:p>
          <w:p w14:paraId="53707129" w14:textId="77777777" w:rsidR="00E903FC" w:rsidRPr="00E903FC" w:rsidRDefault="00E903FC" w:rsidP="00E903FC">
            <w:pPr>
              <w:spacing w:after="0" w:line="240" w:lineRule="auto"/>
              <w:ind w:firstLine="709"/>
              <w:rPr>
                <w:rFonts w:ascii="Times New Roman" w:eastAsia="Times New Roman" w:hAnsi="Times New Roman" w:cs="Times New Roman"/>
                <w:b/>
                <w:bCs/>
                <w:sz w:val="24"/>
                <w:szCs w:val="24"/>
                <w:lang w:eastAsia="bg-BG"/>
              </w:rPr>
            </w:pPr>
            <w:r w:rsidRPr="00E903FC">
              <w:rPr>
                <w:rFonts w:ascii="Times New Roman" w:eastAsia="Times New Roman" w:hAnsi="Times New Roman" w:cs="Times New Roman"/>
                <w:b/>
                <w:bCs/>
                <w:sz w:val="24"/>
                <w:szCs w:val="24"/>
                <w:lang w:eastAsia="bg-BG"/>
              </w:rPr>
              <w:t xml:space="preserve">Досъдебни производства </w:t>
            </w:r>
          </w:p>
        </w:tc>
      </w:tr>
      <w:tr w:rsidR="00E903FC" w:rsidRPr="00E903FC" w14:paraId="66CA5C50" w14:textId="77777777" w:rsidTr="00C3360A">
        <w:trPr>
          <w:trHeight w:val="139"/>
        </w:trPr>
        <w:tc>
          <w:tcPr>
            <w:tcW w:w="3402" w:type="dxa"/>
            <w:tcBorders>
              <w:top w:val="single" w:sz="4" w:space="0" w:color="auto"/>
              <w:left w:val="single" w:sz="4" w:space="0" w:color="auto"/>
              <w:bottom w:val="single" w:sz="4" w:space="0" w:color="auto"/>
              <w:right w:val="single" w:sz="4" w:space="0" w:color="auto"/>
            </w:tcBorders>
            <w:hideMark/>
          </w:tcPr>
          <w:p w14:paraId="18733D3B"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Общо наблюдавани ДП</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00BBB4" w14:textId="57A8E0B3" w:rsidR="00E903FC" w:rsidRPr="00E903FC" w:rsidRDefault="00E903FC" w:rsidP="00C3360A">
            <w:pPr>
              <w:spacing w:after="0" w:line="240" w:lineRule="auto"/>
              <w:ind w:firstLine="709"/>
              <w:jc w:val="center"/>
              <w:rPr>
                <w:rFonts w:ascii="Times New Roman" w:eastAsia="Times New Roman" w:hAnsi="Times New Roman" w:cs="Times New Roman"/>
                <w:b/>
                <w:bCs/>
                <w:sz w:val="24"/>
                <w:szCs w:val="24"/>
                <w:lang w:eastAsia="bg-BG"/>
              </w:rPr>
            </w:pPr>
            <w:r w:rsidRPr="00E903FC">
              <w:rPr>
                <w:rFonts w:ascii="Times New Roman" w:eastAsia="Times New Roman" w:hAnsi="Times New Roman" w:cs="Times New Roman"/>
                <w:b/>
                <w:bCs/>
                <w:sz w:val="24"/>
                <w:szCs w:val="24"/>
                <w:lang w:eastAsia="bg-BG"/>
              </w:rPr>
              <w:t>4</w:t>
            </w:r>
            <w:r w:rsidR="00B74BFF">
              <w:rPr>
                <w:rFonts w:ascii="Times New Roman" w:eastAsia="Times New Roman" w:hAnsi="Times New Roman" w:cs="Times New Roman"/>
                <w:b/>
                <w:bCs/>
                <w:sz w:val="24"/>
                <w:szCs w:val="24"/>
                <w:lang w:eastAsia="bg-BG"/>
              </w:rPr>
              <w:t>421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F2DB5DD" w14:textId="1C9DA200" w:rsidR="00E903FC" w:rsidRPr="00E903FC" w:rsidRDefault="00E903FC" w:rsidP="00C3360A">
            <w:pPr>
              <w:spacing w:after="0" w:line="240" w:lineRule="auto"/>
              <w:ind w:firstLine="709"/>
              <w:jc w:val="center"/>
              <w:rPr>
                <w:rFonts w:ascii="Times New Roman" w:eastAsia="Times New Roman" w:hAnsi="Times New Roman" w:cs="Times New Roman"/>
                <w:b/>
                <w:bCs/>
                <w:sz w:val="24"/>
                <w:szCs w:val="24"/>
                <w:lang w:eastAsia="bg-BG"/>
              </w:rPr>
            </w:pPr>
            <w:bookmarkStart w:id="17" w:name="OLE_LINK21"/>
            <w:r w:rsidRPr="00E903FC">
              <w:rPr>
                <w:rFonts w:ascii="Times New Roman" w:eastAsia="Times New Roman" w:hAnsi="Times New Roman" w:cs="Times New Roman"/>
                <w:b/>
                <w:bCs/>
                <w:sz w:val="24"/>
                <w:szCs w:val="24"/>
                <w:lang w:eastAsia="bg-BG"/>
              </w:rPr>
              <w:t>4</w:t>
            </w:r>
            <w:bookmarkEnd w:id="17"/>
            <w:r w:rsidR="0008050C">
              <w:rPr>
                <w:rFonts w:ascii="Times New Roman" w:eastAsia="Times New Roman" w:hAnsi="Times New Roman" w:cs="Times New Roman"/>
                <w:b/>
                <w:bCs/>
                <w:sz w:val="24"/>
                <w:szCs w:val="24"/>
                <w:lang w:eastAsia="bg-BG"/>
              </w:rPr>
              <w:t>689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7A6D872" w14:textId="286A2BC3" w:rsidR="00E903FC" w:rsidRPr="00E903FC" w:rsidRDefault="00D72F5C" w:rsidP="00C3360A">
            <w:pPr>
              <w:spacing w:after="0" w:line="240" w:lineRule="auto"/>
              <w:ind w:firstLine="709"/>
              <w:jc w:val="center"/>
              <w:rPr>
                <w:rFonts w:ascii="Times New Roman" w:eastAsia="Times New Roman" w:hAnsi="Times New Roman" w:cs="Times New Roman"/>
                <w:bCs/>
                <w:sz w:val="24"/>
                <w:szCs w:val="24"/>
                <w:lang w:eastAsia="bg-BG"/>
              </w:rPr>
            </w:pPr>
            <w:r>
              <w:rPr>
                <w:rFonts w:ascii="Times New Roman" w:eastAsia="Times New Roman" w:hAnsi="Times New Roman" w:cs="Times New Roman"/>
                <w:b/>
                <w:bCs/>
                <w:sz w:val="24"/>
                <w:szCs w:val="24"/>
                <w:lang w:eastAsia="bg-BG"/>
              </w:rPr>
              <w:t>4</w:t>
            </w:r>
            <w:r w:rsidR="0008050C">
              <w:rPr>
                <w:rFonts w:ascii="Times New Roman" w:eastAsia="Times New Roman" w:hAnsi="Times New Roman" w:cs="Times New Roman"/>
                <w:b/>
                <w:bCs/>
                <w:sz w:val="24"/>
                <w:szCs w:val="24"/>
                <w:lang w:eastAsia="bg-BG"/>
              </w:rPr>
              <w:t>582</w:t>
            </w:r>
          </w:p>
        </w:tc>
      </w:tr>
      <w:tr w:rsidR="00E903FC" w:rsidRPr="00E903FC" w14:paraId="7DB389BA" w14:textId="77777777" w:rsidTr="00C3360A">
        <w:trPr>
          <w:trHeight w:val="111"/>
        </w:trPr>
        <w:tc>
          <w:tcPr>
            <w:tcW w:w="3402" w:type="dxa"/>
            <w:tcBorders>
              <w:top w:val="single" w:sz="4" w:space="0" w:color="auto"/>
              <w:left w:val="single" w:sz="4" w:space="0" w:color="auto"/>
              <w:bottom w:val="single" w:sz="4" w:space="0" w:color="auto"/>
              <w:right w:val="single" w:sz="4" w:space="0" w:color="auto"/>
            </w:tcBorders>
            <w:hideMark/>
          </w:tcPr>
          <w:p w14:paraId="7C444D2A"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iCs/>
                <w:sz w:val="24"/>
                <w:szCs w:val="24"/>
                <w:lang w:eastAsia="bg-BG"/>
              </w:rPr>
              <w:t xml:space="preserve">Новообразувани ДП </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5137DF" w14:textId="650A451E" w:rsidR="00E903FC" w:rsidRPr="00E903FC" w:rsidRDefault="00E903FC" w:rsidP="00C3360A">
            <w:pPr>
              <w:spacing w:after="0" w:line="240" w:lineRule="auto"/>
              <w:ind w:firstLine="709"/>
              <w:jc w:val="center"/>
              <w:rPr>
                <w:rFonts w:ascii="Times New Roman" w:eastAsia="Times New Roman" w:hAnsi="Times New Roman" w:cs="Times New Roman"/>
                <w:b/>
                <w:bCs/>
                <w:sz w:val="24"/>
                <w:szCs w:val="24"/>
                <w:lang w:eastAsia="bg-BG"/>
              </w:rPr>
            </w:pPr>
            <w:r w:rsidRPr="00E903FC">
              <w:rPr>
                <w:rFonts w:ascii="Times New Roman" w:eastAsia="Times New Roman" w:hAnsi="Times New Roman" w:cs="Times New Roman"/>
                <w:b/>
                <w:bCs/>
                <w:sz w:val="24"/>
                <w:szCs w:val="24"/>
                <w:lang w:eastAsia="bg-BG"/>
              </w:rPr>
              <w:t>1</w:t>
            </w:r>
            <w:r w:rsidR="00B74BFF">
              <w:rPr>
                <w:rFonts w:ascii="Times New Roman" w:eastAsia="Times New Roman" w:hAnsi="Times New Roman" w:cs="Times New Roman"/>
                <w:b/>
                <w:bCs/>
                <w:sz w:val="24"/>
                <w:szCs w:val="24"/>
                <w:lang w:eastAsia="bg-BG"/>
              </w:rPr>
              <w:t>658</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DD94A57" w14:textId="6D60EDCD" w:rsidR="00E903FC" w:rsidRPr="00E903FC" w:rsidRDefault="00E903FC" w:rsidP="00C3360A">
            <w:pPr>
              <w:spacing w:after="0" w:line="240" w:lineRule="auto"/>
              <w:ind w:firstLine="709"/>
              <w:jc w:val="center"/>
              <w:rPr>
                <w:rFonts w:ascii="Times New Roman" w:eastAsia="Times New Roman" w:hAnsi="Times New Roman" w:cs="Times New Roman"/>
                <w:b/>
                <w:bCs/>
                <w:sz w:val="24"/>
                <w:szCs w:val="24"/>
                <w:lang w:eastAsia="bg-BG"/>
              </w:rPr>
            </w:pPr>
            <w:bookmarkStart w:id="18" w:name="OLE_LINK22"/>
            <w:r w:rsidRPr="00E903FC">
              <w:rPr>
                <w:rFonts w:ascii="Times New Roman" w:eastAsia="Times New Roman" w:hAnsi="Times New Roman" w:cs="Times New Roman"/>
                <w:b/>
                <w:bCs/>
                <w:sz w:val="24"/>
                <w:szCs w:val="24"/>
                <w:lang w:eastAsia="bg-BG"/>
              </w:rPr>
              <w:t>1</w:t>
            </w:r>
            <w:bookmarkEnd w:id="18"/>
            <w:r w:rsidR="0008050C">
              <w:rPr>
                <w:rFonts w:ascii="Times New Roman" w:eastAsia="Times New Roman" w:hAnsi="Times New Roman" w:cs="Times New Roman"/>
                <w:b/>
                <w:bCs/>
                <w:sz w:val="24"/>
                <w:szCs w:val="24"/>
                <w:lang w:eastAsia="bg-BG"/>
              </w:rPr>
              <w:t>753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405CDC3" w14:textId="76C80ED5" w:rsidR="00E903FC" w:rsidRPr="00E903FC" w:rsidRDefault="00D72F5C" w:rsidP="00C3360A">
            <w:pPr>
              <w:spacing w:after="0" w:line="240" w:lineRule="auto"/>
              <w:ind w:firstLine="709"/>
              <w:jc w:val="center"/>
              <w:rPr>
                <w:rFonts w:ascii="Times New Roman" w:eastAsia="Times New Roman" w:hAnsi="Times New Roman" w:cs="Times New Roman"/>
                <w:bCs/>
                <w:sz w:val="24"/>
                <w:szCs w:val="24"/>
                <w:lang w:eastAsia="bg-BG"/>
              </w:rPr>
            </w:pPr>
            <w:r>
              <w:rPr>
                <w:rFonts w:ascii="Times New Roman" w:eastAsia="Times New Roman" w:hAnsi="Times New Roman" w:cs="Times New Roman"/>
                <w:b/>
                <w:bCs/>
                <w:sz w:val="24"/>
                <w:szCs w:val="24"/>
                <w:lang w:eastAsia="bg-BG"/>
              </w:rPr>
              <w:t>1</w:t>
            </w:r>
            <w:r w:rsidR="0008050C">
              <w:rPr>
                <w:rFonts w:ascii="Times New Roman" w:eastAsia="Times New Roman" w:hAnsi="Times New Roman" w:cs="Times New Roman"/>
                <w:b/>
                <w:bCs/>
                <w:sz w:val="24"/>
                <w:szCs w:val="24"/>
                <w:lang w:eastAsia="bg-BG"/>
              </w:rPr>
              <w:t>806</w:t>
            </w:r>
          </w:p>
        </w:tc>
      </w:tr>
      <w:tr w:rsidR="00E903FC" w:rsidRPr="00E903FC" w14:paraId="49528B49" w14:textId="77777777" w:rsidTr="00C3360A">
        <w:trPr>
          <w:trHeight w:val="111"/>
        </w:trPr>
        <w:tc>
          <w:tcPr>
            <w:tcW w:w="3402" w:type="dxa"/>
            <w:tcBorders>
              <w:top w:val="single" w:sz="4" w:space="0" w:color="auto"/>
              <w:left w:val="single" w:sz="4" w:space="0" w:color="auto"/>
              <w:bottom w:val="single" w:sz="4" w:space="0" w:color="auto"/>
              <w:right w:val="single" w:sz="4" w:space="0" w:color="auto"/>
            </w:tcBorders>
            <w:hideMark/>
          </w:tcPr>
          <w:p w14:paraId="6BB7A73E"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iCs/>
                <w:sz w:val="24"/>
                <w:szCs w:val="24"/>
                <w:lang w:eastAsia="bg-BG"/>
              </w:rPr>
              <w:t xml:space="preserve">Приключени ДП </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97ED55" w14:textId="55F5296C" w:rsidR="00E903FC" w:rsidRPr="00E903FC" w:rsidRDefault="00E40816" w:rsidP="00C3360A">
            <w:pPr>
              <w:spacing w:after="0" w:line="240" w:lineRule="auto"/>
              <w:ind w:firstLine="709"/>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1</w:t>
            </w:r>
            <w:r w:rsidR="00B74BFF">
              <w:rPr>
                <w:rFonts w:ascii="Times New Roman" w:eastAsia="Times New Roman" w:hAnsi="Times New Roman" w:cs="Times New Roman"/>
                <w:b/>
                <w:bCs/>
                <w:sz w:val="24"/>
                <w:szCs w:val="24"/>
                <w:lang w:eastAsia="bg-BG"/>
              </w:rPr>
              <w:t>778</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278C0CE" w14:textId="557D6F9F" w:rsidR="00E903FC" w:rsidRPr="00E903FC" w:rsidRDefault="0008050C" w:rsidP="00C3360A">
            <w:pPr>
              <w:spacing w:after="0" w:line="240" w:lineRule="auto"/>
              <w:ind w:firstLine="709"/>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1887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D895A1A" w14:textId="7FC608BC" w:rsidR="00E903FC" w:rsidRPr="00E903FC" w:rsidRDefault="00D72F5C" w:rsidP="00C3360A">
            <w:pPr>
              <w:spacing w:after="0" w:line="240" w:lineRule="auto"/>
              <w:ind w:firstLine="709"/>
              <w:jc w:val="center"/>
              <w:rPr>
                <w:rFonts w:ascii="Times New Roman" w:eastAsia="Times New Roman" w:hAnsi="Times New Roman" w:cs="Times New Roman"/>
                <w:bCs/>
                <w:sz w:val="24"/>
                <w:szCs w:val="24"/>
                <w:lang w:eastAsia="bg-BG"/>
              </w:rPr>
            </w:pPr>
            <w:r>
              <w:rPr>
                <w:rFonts w:ascii="Times New Roman" w:eastAsia="Times New Roman" w:hAnsi="Times New Roman" w:cs="Times New Roman"/>
                <w:b/>
                <w:bCs/>
                <w:sz w:val="24"/>
                <w:szCs w:val="24"/>
                <w:lang w:eastAsia="bg-BG"/>
              </w:rPr>
              <w:t>2</w:t>
            </w:r>
            <w:r w:rsidR="0008050C">
              <w:rPr>
                <w:rFonts w:ascii="Times New Roman" w:eastAsia="Times New Roman" w:hAnsi="Times New Roman" w:cs="Times New Roman"/>
                <w:b/>
                <w:bCs/>
                <w:sz w:val="24"/>
                <w:szCs w:val="24"/>
                <w:lang w:eastAsia="bg-BG"/>
              </w:rPr>
              <w:t>040</w:t>
            </w:r>
          </w:p>
        </w:tc>
      </w:tr>
      <w:tr w:rsidR="00E903FC" w:rsidRPr="00E903FC" w14:paraId="6E9E3FC5" w14:textId="77777777" w:rsidTr="00C3360A">
        <w:trPr>
          <w:trHeight w:val="111"/>
        </w:trPr>
        <w:tc>
          <w:tcPr>
            <w:tcW w:w="3402" w:type="dxa"/>
            <w:tcBorders>
              <w:top w:val="single" w:sz="4" w:space="0" w:color="auto"/>
              <w:left w:val="single" w:sz="4" w:space="0" w:color="auto"/>
              <w:bottom w:val="single" w:sz="4" w:space="0" w:color="auto"/>
              <w:right w:val="single" w:sz="4" w:space="0" w:color="auto"/>
            </w:tcBorders>
            <w:hideMark/>
          </w:tcPr>
          <w:p w14:paraId="7EB65964"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 xml:space="preserve">Решени ДП </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90446B" w14:textId="5FE5096B" w:rsidR="00E903FC" w:rsidRPr="00E903FC" w:rsidRDefault="00E903FC" w:rsidP="00C3360A">
            <w:pPr>
              <w:spacing w:after="0" w:line="240" w:lineRule="auto"/>
              <w:ind w:firstLine="709"/>
              <w:jc w:val="center"/>
              <w:rPr>
                <w:rFonts w:ascii="Times New Roman" w:eastAsia="Times New Roman" w:hAnsi="Times New Roman" w:cs="Times New Roman"/>
                <w:b/>
                <w:bCs/>
                <w:sz w:val="24"/>
                <w:szCs w:val="24"/>
                <w:lang w:eastAsia="bg-BG"/>
              </w:rPr>
            </w:pPr>
            <w:r w:rsidRPr="00E903FC">
              <w:rPr>
                <w:rFonts w:ascii="Times New Roman" w:eastAsia="Times New Roman" w:hAnsi="Times New Roman" w:cs="Times New Roman"/>
                <w:b/>
                <w:bCs/>
                <w:sz w:val="24"/>
                <w:szCs w:val="24"/>
                <w:lang w:eastAsia="bg-BG"/>
              </w:rPr>
              <w:t>3</w:t>
            </w:r>
            <w:r w:rsidR="00B74BFF">
              <w:rPr>
                <w:rFonts w:ascii="Times New Roman" w:eastAsia="Times New Roman" w:hAnsi="Times New Roman" w:cs="Times New Roman"/>
                <w:b/>
                <w:bCs/>
                <w:sz w:val="24"/>
                <w:szCs w:val="24"/>
                <w:lang w:eastAsia="bg-BG"/>
              </w:rPr>
              <w:t>016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D9D96B6" w14:textId="79FABC5C" w:rsidR="00E903FC" w:rsidRPr="00E903FC" w:rsidRDefault="00D72F5C" w:rsidP="00C3360A">
            <w:pPr>
              <w:spacing w:after="0" w:line="240" w:lineRule="auto"/>
              <w:ind w:firstLine="709"/>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33</w:t>
            </w:r>
            <w:r w:rsidR="0008050C">
              <w:rPr>
                <w:rFonts w:ascii="Times New Roman" w:eastAsia="Times New Roman" w:hAnsi="Times New Roman" w:cs="Times New Roman"/>
                <w:b/>
                <w:bCs/>
                <w:sz w:val="24"/>
                <w:szCs w:val="24"/>
                <w:lang w:eastAsia="bg-BG"/>
              </w:rPr>
              <w:t>25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1AB95CA" w14:textId="1A69CEE5" w:rsidR="00E903FC" w:rsidRPr="00E903FC" w:rsidRDefault="0008050C" w:rsidP="00C3360A">
            <w:pPr>
              <w:spacing w:after="0" w:line="240" w:lineRule="auto"/>
              <w:ind w:firstLine="709"/>
              <w:jc w:val="center"/>
              <w:rPr>
                <w:rFonts w:ascii="Times New Roman" w:eastAsia="Times New Roman" w:hAnsi="Times New Roman" w:cs="Times New Roman"/>
                <w:bCs/>
                <w:sz w:val="24"/>
                <w:szCs w:val="24"/>
                <w:lang w:eastAsia="bg-BG"/>
              </w:rPr>
            </w:pPr>
            <w:r>
              <w:rPr>
                <w:rFonts w:ascii="Times New Roman" w:eastAsia="Times New Roman" w:hAnsi="Times New Roman" w:cs="Times New Roman"/>
                <w:b/>
                <w:bCs/>
                <w:sz w:val="24"/>
                <w:szCs w:val="24"/>
                <w:lang w:eastAsia="bg-BG"/>
              </w:rPr>
              <w:t>3342</w:t>
            </w:r>
          </w:p>
        </w:tc>
      </w:tr>
      <w:tr w:rsidR="00E903FC" w:rsidRPr="00E903FC" w14:paraId="5122F0D1" w14:textId="77777777" w:rsidTr="00C3360A">
        <w:trPr>
          <w:trHeight w:val="111"/>
        </w:trPr>
        <w:tc>
          <w:tcPr>
            <w:tcW w:w="3402" w:type="dxa"/>
            <w:tcBorders>
              <w:top w:val="single" w:sz="4" w:space="0" w:color="auto"/>
              <w:left w:val="single" w:sz="4" w:space="0" w:color="auto"/>
              <w:bottom w:val="single" w:sz="4" w:space="0" w:color="auto"/>
              <w:right w:val="single" w:sz="4" w:space="0" w:color="auto"/>
            </w:tcBorders>
            <w:hideMark/>
          </w:tcPr>
          <w:p w14:paraId="48015D28"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iCs/>
                <w:sz w:val="24"/>
                <w:szCs w:val="24"/>
                <w:lang w:eastAsia="bg-BG"/>
              </w:rPr>
              <w:t xml:space="preserve">Прокурорски актове, внесени в съда </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28A22380" w14:textId="500E8BE4" w:rsidR="00E903FC" w:rsidRPr="00E903FC" w:rsidRDefault="00B74BFF" w:rsidP="00C3360A">
            <w:pPr>
              <w:spacing w:after="0" w:line="240" w:lineRule="auto"/>
              <w:ind w:firstLine="709"/>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512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F38A02B" w14:textId="049F9307" w:rsidR="00E903FC" w:rsidRPr="00E903FC" w:rsidRDefault="0008050C" w:rsidP="00C3360A">
            <w:pPr>
              <w:spacing w:after="0" w:line="240" w:lineRule="auto"/>
              <w:ind w:firstLine="709"/>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54</w:t>
            </w:r>
            <w:r w:rsidR="00D72F5C">
              <w:rPr>
                <w:rFonts w:ascii="Times New Roman" w:eastAsia="Times New Roman" w:hAnsi="Times New Roman" w:cs="Times New Roman"/>
                <w:b/>
                <w:bCs/>
                <w:sz w:val="24"/>
                <w:szCs w:val="24"/>
                <w:lang w:eastAsia="bg-BG"/>
              </w:rPr>
              <w:t>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A657413" w14:textId="4C0A9EB6" w:rsidR="00E903FC" w:rsidRPr="00E903FC" w:rsidRDefault="0008050C" w:rsidP="00C3360A">
            <w:pPr>
              <w:spacing w:after="0" w:line="240" w:lineRule="auto"/>
              <w:ind w:firstLine="709"/>
              <w:jc w:val="center"/>
              <w:rPr>
                <w:rFonts w:ascii="Times New Roman" w:eastAsia="Times New Roman" w:hAnsi="Times New Roman" w:cs="Times New Roman"/>
                <w:bCs/>
                <w:sz w:val="24"/>
                <w:szCs w:val="24"/>
                <w:lang w:eastAsia="bg-BG"/>
              </w:rPr>
            </w:pPr>
            <w:r>
              <w:rPr>
                <w:rFonts w:ascii="Times New Roman" w:eastAsia="Times New Roman" w:hAnsi="Times New Roman" w:cs="Times New Roman"/>
                <w:b/>
                <w:bCs/>
                <w:sz w:val="24"/>
                <w:szCs w:val="24"/>
                <w:lang w:eastAsia="bg-BG"/>
              </w:rPr>
              <w:t>669</w:t>
            </w:r>
          </w:p>
        </w:tc>
      </w:tr>
      <w:tr w:rsidR="00E903FC" w:rsidRPr="00E903FC" w14:paraId="2E773E59" w14:textId="77777777" w:rsidTr="00C3360A">
        <w:trPr>
          <w:trHeight w:val="111"/>
        </w:trPr>
        <w:tc>
          <w:tcPr>
            <w:tcW w:w="3402" w:type="dxa"/>
            <w:tcBorders>
              <w:top w:val="single" w:sz="4" w:space="0" w:color="auto"/>
              <w:left w:val="single" w:sz="4" w:space="0" w:color="auto"/>
              <w:bottom w:val="single" w:sz="4" w:space="0" w:color="auto"/>
              <w:right w:val="single" w:sz="4" w:space="0" w:color="auto"/>
            </w:tcBorders>
            <w:hideMark/>
          </w:tcPr>
          <w:p w14:paraId="447D5BB1"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iCs/>
                <w:sz w:val="24"/>
                <w:szCs w:val="24"/>
                <w:lang w:eastAsia="bg-BG"/>
              </w:rPr>
              <w:t xml:space="preserve">Предадени на съд лица </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336002" w14:textId="6CB36B81" w:rsidR="00E903FC" w:rsidRPr="00E903FC" w:rsidRDefault="00B74BFF" w:rsidP="00C3360A">
            <w:pPr>
              <w:spacing w:after="0" w:line="240" w:lineRule="auto"/>
              <w:ind w:firstLine="709"/>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573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F6E3E1" w14:textId="57B79CB5" w:rsidR="00E903FC" w:rsidRPr="00E903FC" w:rsidRDefault="0008050C" w:rsidP="00C3360A">
            <w:pPr>
              <w:spacing w:after="0" w:line="240" w:lineRule="auto"/>
              <w:ind w:firstLine="709"/>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610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B90D639" w14:textId="6895D447" w:rsidR="00E903FC" w:rsidRPr="00E903FC" w:rsidRDefault="00D72F5C" w:rsidP="00C3360A">
            <w:pPr>
              <w:spacing w:after="0" w:line="240" w:lineRule="auto"/>
              <w:ind w:firstLine="709"/>
              <w:jc w:val="center"/>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7</w:t>
            </w:r>
            <w:r w:rsidR="0008050C">
              <w:rPr>
                <w:rFonts w:ascii="Times New Roman" w:eastAsia="Times New Roman" w:hAnsi="Times New Roman" w:cs="Times New Roman"/>
                <w:bCs/>
                <w:sz w:val="24"/>
                <w:szCs w:val="24"/>
                <w:lang w:eastAsia="bg-BG"/>
              </w:rPr>
              <w:t>27</w:t>
            </w:r>
          </w:p>
        </w:tc>
      </w:tr>
      <w:tr w:rsidR="00E903FC" w:rsidRPr="00E903FC" w14:paraId="7F075757" w14:textId="77777777" w:rsidTr="00E903FC">
        <w:trPr>
          <w:trHeight w:val="109"/>
        </w:trPr>
        <w:tc>
          <w:tcPr>
            <w:tcW w:w="9356" w:type="dxa"/>
            <w:gridSpan w:val="4"/>
            <w:tcBorders>
              <w:top w:val="single" w:sz="4" w:space="0" w:color="auto"/>
              <w:left w:val="single" w:sz="4" w:space="0" w:color="auto"/>
              <w:bottom w:val="single" w:sz="4" w:space="0" w:color="auto"/>
              <w:right w:val="single" w:sz="4" w:space="0" w:color="auto"/>
            </w:tcBorders>
          </w:tcPr>
          <w:p w14:paraId="2F9F96B4" w14:textId="77777777" w:rsidR="00E903FC" w:rsidRPr="00E903FC" w:rsidRDefault="00E903FC" w:rsidP="00E903FC">
            <w:pPr>
              <w:spacing w:after="0" w:line="240" w:lineRule="auto"/>
              <w:ind w:firstLine="709"/>
              <w:rPr>
                <w:rFonts w:ascii="Times New Roman" w:eastAsia="Times New Roman" w:hAnsi="Times New Roman" w:cs="Times New Roman"/>
                <w:b/>
                <w:bCs/>
                <w:sz w:val="24"/>
                <w:szCs w:val="24"/>
                <w:lang w:eastAsia="bg-BG"/>
              </w:rPr>
            </w:pPr>
          </w:p>
          <w:p w14:paraId="18653DFA" w14:textId="77777777" w:rsidR="00E903FC" w:rsidRPr="00E903FC" w:rsidRDefault="00E903FC" w:rsidP="00E903FC">
            <w:pPr>
              <w:spacing w:after="0" w:line="240" w:lineRule="auto"/>
              <w:ind w:firstLine="709"/>
              <w:rPr>
                <w:rFonts w:ascii="Times New Roman" w:eastAsia="Times New Roman" w:hAnsi="Times New Roman" w:cs="Times New Roman"/>
                <w:b/>
                <w:bCs/>
                <w:sz w:val="24"/>
                <w:szCs w:val="24"/>
                <w:lang w:eastAsia="bg-BG"/>
              </w:rPr>
            </w:pPr>
            <w:r w:rsidRPr="0005423D">
              <w:rPr>
                <w:rFonts w:ascii="Times New Roman" w:eastAsia="Times New Roman" w:hAnsi="Times New Roman" w:cs="Times New Roman"/>
                <w:b/>
                <w:bCs/>
                <w:sz w:val="24"/>
                <w:szCs w:val="24"/>
                <w:lang w:eastAsia="bg-BG"/>
              </w:rPr>
              <w:t>Съдебна фаза по наказателни дела</w:t>
            </w:r>
            <w:r w:rsidRPr="00E903FC">
              <w:rPr>
                <w:rFonts w:ascii="Times New Roman" w:eastAsia="Times New Roman" w:hAnsi="Times New Roman" w:cs="Times New Roman"/>
                <w:b/>
                <w:bCs/>
                <w:sz w:val="24"/>
                <w:szCs w:val="24"/>
                <w:lang w:eastAsia="bg-BG"/>
              </w:rPr>
              <w:t xml:space="preserve"> </w:t>
            </w:r>
          </w:p>
        </w:tc>
      </w:tr>
      <w:tr w:rsidR="00E903FC" w:rsidRPr="00E903FC" w14:paraId="0789FF64" w14:textId="77777777" w:rsidTr="00C3360A">
        <w:trPr>
          <w:trHeight w:val="111"/>
        </w:trPr>
        <w:tc>
          <w:tcPr>
            <w:tcW w:w="3402" w:type="dxa"/>
            <w:tcBorders>
              <w:top w:val="single" w:sz="4" w:space="0" w:color="auto"/>
              <w:left w:val="single" w:sz="4" w:space="0" w:color="auto"/>
              <w:bottom w:val="single" w:sz="4" w:space="0" w:color="auto"/>
              <w:right w:val="single" w:sz="4" w:space="0" w:color="auto"/>
            </w:tcBorders>
            <w:hideMark/>
          </w:tcPr>
          <w:p w14:paraId="57AE954C"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 xml:space="preserve">Върнати дела от съда на прокуратурата </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A265A4" w14:textId="5D1E60D4" w:rsidR="00E903FC" w:rsidRPr="00E903FC" w:rsidRDefault="00E903FC" w:rsidP="00C3360A">
            <w:pPr>
              <w:spacing w:after="0" w:line="240" w:lineRule="auto"/>
              <w:ind w:firstLine="709"/>
              <w:jc w:val="center"/>
              <w:rPr>
                <w:rFonts w:ascii="Times New Roman" w:eastAsia="Times New Roman" w:hAnsi="Times New Roman" w:cs="Times New Roman"/>
                <w:b/>
                <w:bCs/>
                <w:sz w:val="24"/>
                <w:szCs w:val="24"/>
                <w:lang w:eastAsia="bg-BG"/>
              </w:rPr>
            </w:pPr>
            <w:r w:rsidRPr="00E903FC">
              <w:rPr>
                <w:rFonts w:ascii="Times New Roman" w:eastAsia="Times New Roman" w:hAnsi="Times New Roman" w:cs="Times New Roman"/>
                <w:b/>
                <w:bCs/>
                <w:sz w:val="24"/>
                <w:szCs w:val="24"/>
                <w:lang w:eastAsia="bg-BG"/>
              </w:rPr>
              <w:t>1</w:t>
            </w:r>
            <w:r w:rsidR="007455AC">
              <w:rPr>
                <w:rFonts w:ascii="Times New Roman" w:eastAsia="Times New Roman" w:hAnsi="Times New Roman" w:cs="Times New Roman"/>
                <w:b/>
                <w:bCs/>
                <w:sz w:val="24"/>
                <w:szCs w:val="24"/>
                <w:lang w:eastAsia="bg-BG"/>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4222708" w14:textId="4877D59F" w:rsidR="00E903FC" w:rsidRPr="00E903FC" w:rsidRDefault="00D72F5C" w:rsidP="00C3360A">
            <w:pPr>
              <w:spacing w:after="0" w:line="240" w:lineRule="auto"/>
              <w:ind w:firstLine="709"/>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D4051AB" w14:textId="79907F44" w:rsidR="00E903FC" w:rsidRPr="00E903FC" w:rsidRDefault="0008050C" w:rsidP="00C3360A">
            <w:pPr>
              <w:spacing w:after="0" w:line="240" w:lineRule="auto"/>
              <w:ind w:firstLine="709"/>
              <w:jc w:val="center"/>
              <w:rPr>
                <w:rFonts w:ascii="Times New Roman" w:eastAsia="Times New Roman" w:hAnsi="Times New Roman" w:cs="Times New Roman"/>
                <w:bCs/>
                <w:sz w:val="24"/>
                <w:szCs w:val="24"/>
                <w:lang w:eastAsia="bg-BG"/>
              </w:rPr>
            </w:pPr>
            <w:r>
              <w:rPr>
                <w:rFonts w:ascii="Times New Roman" w:eastAsia="Times New Roman" w:hAnsi="Times New Roman" w:cs="Times New Roman"/>
                <w:b/>
                <w:bCs/>
                <w:sz w:val="24"/>
                <w:szCs w:val="24"/>
                <w:lang w:eastAsia="bg-BG"/>
              </w:rPr>
              <w:t>12</w:t>
            </w:r>
          </w:p>
        </w:tc>
      </w:tr>
      <w:tr w:rsidR="00E903FC" w:rsidRPr="00E903FC" w14:paraId="4110A23F" w14:textId="77777777" w:rsidTr="00C3360A">
        <w:trPr>
          <w:trHeight w:val="139"/>
        </w:trPr>
        <w:tc>
          <w:tcPr>
            <w:tcW w:w="3402" w:type="dxa"/>
            <w:tcBorders>
              <w:top w:val="single" w:sz="4" w:space="0" w:color="auto"/>
              <w:left w:val="single" w:sz="4" w:space="0" w:color="auto"/>
              <w:bottom w:val="single" w:sz="4" w:space="0" w:color="auto"/>
              <w:right w:val="single" w:sz="4" w:space="0" w:color="auto"/>
            </w:tcBorders>
            <w:hideMark/>
          </w:tcPr>
          <w:p w14:paraId="541752E1"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Общо осъдителни и санкционни съдебни  решения</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D35A62" w14:textId="42A5BE48" w:rsidR="00E903FC" w:rsidRPr="00E903FC" w:rsidRDefault="007455AC" w:rsidP="00C3360A">
            <w:pPr>
              <w:spacing w:after="0" w:line="240" w:lineRule="auto"/>
              <w:ind w:firstLine="709"/>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374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03F1082" w14:textId="45120552" w:rsidR="00E903FC" w:rsidRPr="00E903FC" w:rsidRDefault="0008050C" w:rsidP="00C3360A">
            <w:pPr>
              <w:spacing w:after="0" w:line="240" w:lineRule="auto"/>
              <w:ind w:firstLine="709"/>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417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6919D4" w14:textId="40C311ED" w:rsidR="00E903FC" w:rsidRPr="00E903FC" w:rsidRDefault="00D72F5C" w:rsidP="00C3360A">
            <w:pPr>
              <w:spacing w:after="0" w:line="240" w:lineRule="auto"/>
              <w:ind w:firstLine="709"/>
              <w:jc w:val="center"/>
              <w:rPr>
                <w:rFonts w:ascii="Times New Roman" w:eastAsia="Times New Roman" w:hAnsi="Times New Roman" w:cs="Times New Roman"/>
                <w:bCs/>
                <w:sz w:val="24"/>
                <w:szCs w:val="24"/>
                <w:lang w:eastAsia="bg-BG"/>
              </w:rPr>
            </w:pPr>
            <w:r>
              <w:rPr>
                <w:rFonts w:ascii="Times New Roman" w:eastAsia="Times New Roman" w:hAnsi="Times New Roman" w:cs="Times New Roman"/>
                <w:b/>
                <w:bCs/>
                <w:sz w:val="24"/>
                <w:szCs w:val="24"/>
                <w:lang w:eastAsia="bg-BG"/>
              </w:rPr>
              <w:t>6</w:t>
            </w:r>
            <w:r w:rsidR="0008050C">
              <w:rPr>
                <w:rFonts w:ascii="Times New Roman" w:eastAsia="Times New Roman" w:hAnsi="Times New Roman" w:cs="Times New Roman"/>
                <w:b/>
                <w:bCs/>
                <w:sz w:val="24"/>
                <w:szCs w:val="24"/>
                <w:lang w:eastAsia="bg-BG"/>
              </w:rPr>
              <w:t>87</w:t>
            </w:r>
          </w:p>
        </w:tc>
      </w:tr>
      <w:tr w:rsidR="00E903FC" w:rsidRPr="00E903FC" w14:paraId="41E4BF9C" w14:textId="77777777" w:rsidTr="00C3360A">
        <w:trPr>
          <w:trHeight w:val="111"/>
        </w:trPr>
        <w:tc>
          <w:tcPr>
            <w:tcW w:w="3402" w:type="dxa"/>
            <w:tcBorders>
              <w:top w:val="single" w:sz="4" w:space="0" w:color="auto"/>
              <w:left w:val="single" w:sz="4" w:space="0" w:color="auto"/>
              <w:bottom w:val="single" w:sz="4" w:space="0" w:color="auto"/>
              <w:right w:val="single" w:sz="4" w:space="0" w:color="auto"/>
            </w:tcBorders>
            <w:hideMark/>
          </w:tcPr>
          <w:p w14:paraId="362D289F"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iCs/>
                <w:sz w:val="24"/>
                <w:szCs w:val="24"/>
                <w:lang w:eastAsia="bg-BG"/>
              </w:rPr>
              <w:t xml:space="preserve">Осъдени/санкционирани лица по влезли в сила съд. актове </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7C3E84" w14:textId="1D1B7390" w:rsidR="00E903FC" w:rsidRPr="00E903FC" w:rsidRDefault="007455AC" w:rsidP="00C3360A">
            <w:pPr>
              <w:spacing w:after="0" w:line="240" w:lineRule="auto"/>
              <w:ind w:firstLine="709"/>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538</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277373B" w14:textId="2F662631" w:rsidR="00E903FC" w:rsidRPr="00E903FC" w:rsidRDefault="00D72F5C" w:rsidP="00C3360A">
            <w:pPr>
              <w:spacing w:after="0" w:line="240" w:lineRule="auto"/>
              <w:ind w:firstLine="709"/>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6</w:t>
            </w:r>
            <w:r w:rsidR="0008050C">
              <w:rPr>
                <w:rFonts w:ascii="Times New Roman" w:eastAsia="Times New Roman" w:hAnsi="Times New Roman" w:cs="Times New Roman"/>
                <w:b/>
                <w:bCs/>
                <w:sz w:val="24"/>
                <w:szCs w:val="24"/>
                <w:lang w:eastAsia="bg-BG"/>
              </w:rPr>
              <w:t>25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28E8DDA" w14:textId="06DB8DD5" w:rsidR="00E903FC" w:rsidRPr="00E903FC" w:rsidRDefault="0008050C" w:rsidP="00C3360A">
            <w:pPr>
              <w:spacing w:after="0" w:line="240" w:lineRule="auto"/>
              <w:ind w:firstLine="709"/>
              <w:jc w:val="center"/>
              <w:rPr>
                <w:rFonts w:ascii="Times New Roman" w:eastAsia="Times New Roman" w:hAnsi="Times New Roman" w:cs="Times New Roman"/>
                <w:bCs/>
                <w:sz w:val="24"/>
                <w:szCs w:val="24"/>
                <w:lang w:eastAsia="bg-BG"/>
              </w:rPr>
            </w:pPr>
            <w:r>
              <w:rPr>
                <w:rFonts w:ascii="Times New Roman" w:eastAsia="Times New Roman" w:hAnsi="Times New Roman" w:cs="Times New Roman"/>
                <w:b/>
                <w:bCs/>
                <w:sz w:val="24"/>
                <w:szCs w:val="24"/>
                <w:lang w:eastAsia="bg-BG"/>
              </w:rPr>
              <w:t>687</w:t>
            </w:r>
          </w:p>
        </w:tc>
      </w:tr>
      <w:tr w:rsidR="00E903FC" w:rsidRPr="00E903FC" w14:paraId="19BFB007" w14:textId="77777777" w:rsidTr="00C3360A">
        <w:trPr>
          <w:trHeight w:val="111"/>
        </w:trPr>
        <w:tc>
          <w:tcPr>
            <w:tcW w:w="3402" w:type="dxa"/>
            <w:tcBorders>
              <w:top w:val="single" w:sz="4" w:space="0" w:color="auto"/>
              <w:left w:val="single" w:sz="4" w:space="0" w:color="auto"/>
              <w:bottom w:val="single" w:sz="4" w:space="0" w:color="auto"/>
              <w:right w:val="single" w:sz="4" w:space="0" w:color="auto"/>
            </w:tcBorders>
            <w:hideMark/>
          </w:tcPr>
          <w:p w14:paraId="7F978E39"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iCs/>
                <w:sz w:val="24"/>
                <w:szCs w:val="24"/>
                <w:lang w:eastAsia="bg-BG"/>
              </w:rPr>
              <w:t>Оправдани лица /по влезли в сила актове/</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3816A4" w14:textId="567CC6D1" w:rsidR="00E903FC" w:rsidRPr="00E903FC" w:rsidRDefault="007455AC" w:rsidP="00C3360A">
            <w:pPr>
              <w:spacing w:after="0" w:line="240" w:lineRule="auto"/>
              <w:ind w:firstLine="709"/>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29</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6C98E30" w14:textId="4F131A78" w:rsidR="00E903FC" w:rsidRPr="00E903FC" w:rsidRDefault="00D72F5C" w:rsidP="00C3360A">
            <w:pPr>
              <w:spacing w:after="0" w:line="240" w:lineRule="auto"/>
              <w:ind w:firstLine="709"/>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D607D9D" w14:textId="1C06164A" w:rsidR="00E903FC" w:rsidRPr="00E903FC" w:rsidRDefault="0008050C" w:rsidP="00C3360A">
            <w:pPr>
              <w:spacing w:after="0" w:line="240" w:lineRule="auto"/>
              <w:ind w:firstLine="709"/>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12</w:t>
            </w:r>
          </w:p>
        </w:tc>
      </w:tr>
      <w:tr w:rsidR="00E903FC" w:rsidRPr="00E903FC" w14:paraId="109A2EA9" w14:textId="77777777" w:rsidTr="00C3360A">
        <w:trPr>
          <w:trHeight w:val="111"/>
        </w:trPr>
        <w:tc>
          <w:tcPr>
            <w:tcW w:w="3402" w:type="dxa"/>
            <w:tcBorders>
              <w:top w:val="single" w:sz="4" w:space="0" w:color="auto"/>
              <w:left w:val="single" w:sz="4" w:space="0" w:color="auto"/>
              <w:bottom w:val="single" w:sz="4" w:space="0" w:color="auto"/>
              <w:right w:val="single" w:sz="4" w:space="0" w:color="auto"/>
            </w:tcBorders>
            <w:hideMark/>
          </w:tcPr>
          <w:p w14:paraId="69D0B4A9"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 xml:space="preserve">Участия в съдебни заседания по НСН </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AFB979" w14:textId="42E6F958" w:rsidR="00E903FC" w:rsidRPr="00E903FC" w:rsidRDefault="0005423D" w:rsidP="00C3360A">
            <w:pPr>
              <w:spacing w:after="0" w:line="240" w:lineRule="auto"/>
              <w:ind w:firstLine="709"/>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9</w:t>
            </w:r>
            <w:r w:rsidR="007455AC">
              <w:rPr>
                <w:rFonts w:ascii="Times New Roman" w:eastAsia="Times New Roman" w:hAnsi="Times New Roman" w:cs="Times New Roman"/>
                <w:b/>
                <w:bCs/>
                <w:sz w:val="24"/>
                <w:szCs w:val="24"/>
                <w:lang w:eastAsia="bg-BG"/>
              </w:rPr>
              <w:t>18</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6B1706" w14:textId="53D64392" w:rsidR="00E903FC" w:rsidRPr="00E903FC" w:rsidRDefault="0008050C" w:rsidP="00C3360A">
            <w:pPr>
              <w:spacing w:after="0" w:line="240" w:lineRule="auto"/>
              <w:ind w:firstLine="709"/>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976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5F0046" w14:textId="5C1F7123" w:rsidR="00E903FC" w:rsidRPr="00E903FC" w:rsidRDefault="0008050C" w:rsidP="00C3360A">
            <w:pPr>
              <w:spacing w:after="0" w:line="240" w:lineRule="auto"/>
              <w:ind w:firstLine="709"/>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865</w:t>
            </w:r>
          </w:p>
        </w:tc>
      </w:tr>
      <w:tr w:rsidR="00E903FC" w:rsidRPr="00E903FC" w14:paraId="6BAC0A0C" w14:textId="77777777" w:rsidTr="00E903FC">
        <w:trPr>
          <w:trHeight w:val="109"/>
        </w:trPr>
        <w:tc>
          <w:tcPr>
            <w:tcW w:w="9356" w:type="dxa"/>
            <w:gridSpan w:val="4"/>
            <w:tcBorders>
              <w:top w:val="single" w:sz="4" w:space="0" w:color="auto"/>
              <w:left w:val="single" w:sz="4" w:space="0" w:color="auto"/>
              <w:bottom w:val="single" w:sz="4" w:space="0" w:color="auto"/>
              <w:right w:val="single" w:sz="4" w:space="0" w:color="auto"/>
            </w:tcBorders>
          </w:tcPr>
          <w:p w14:paraId="05FCC9D6" w14:textId="77777777" w:rsidR="00E903FC" w:rsidRPr="00E903FC" w:rsidRDefault="00E903FC" w:rsidP="00E903FC">
            <w:pPr>
              <w:spacing w:after="0" w:line="240" w:lineRule="auto"/>
              <w:ind w:firstLine="709"/>
              <w:jc w:val="both"/>
              <w:rPr>
                <w:rFonts w:ascii="Times New Roman" w:eastAsia="Times New Roman" w:hAnsi="Times New Roman" w:cs="Times New Roman"/>
                <w:b/>
                <w:bCs/>
                <w:sz w:val="24"/>
                <w:szCs w:val="24"/>
                <w:lang w:eastAsia="bg-BG"/>
              </w:rPr>
            </w:pPr>
          </w:p>
          <w:p w14:paraId="4DD7D24F" w14:textId="77777777" w:rsidR="00E903FC" w:rsidRPr="00E903FC" w:rsidRDefault="00E903FC" w:rsidP="00E903FC">
            <w:pPr>
              <w:spacing w:after="0" w:line="240" w:lineRule="auto"/>
              <w:ind w:firstLine="709"/>
              <w:jc w:val="both"/>
              <w:rPr>
                <w:rFonts w:ascii="Times New Roman" w:eastAsia="Times New Roman" w:hAnsi="Times New Roman" w:cs="Times New Roman"/>
                <w:b/>
                <w:bCs/>
                <w:sz w:val="24"/>
                <w:szCs w:val="24"/>
                <w:lang w:eastAsia="bg-BG"/>
              </w:rPr>
            </w:pPr>
            <w:r w:rsidRPr="00E903FC">
              <w:rPr>
                <w:rFonts w:ascii="Times New Roman" w:eastAsia="Times New Roman" w:hAnsi="Times New Roman" w:cs="Times New Roman"/>
                <w:b/>
                <w:bCs/>
                <w:sz w:val="24"/>
                <w:szCs w:val="24"/>
                <w:lang w:eastAsia="bg-BG"/>
              </w:rPr>
              <w:lastRenderedPageBreak/>
              <w:t>Изпълнение на наказанията</w:t>
            </w:r>
          </w:p>
        </w:tc>
      </w:tr>
      <w:tr w:rsidR="00E903FC" w:rsidRPr="00E903FC" w14:paraId="194BB6F0" w14:textId="77777777" w:rsidTr="00C3360A">
        <w:trPr>
          <w:trHeight w:val="111"/>
        </w:trPr>
        <w:tc>
          <w:tcPr>
            <w:tcW w:w="3402" w:type="dxa"/>
            <w:tcBorders>
              <w:top w:val="single" w:sz="4" w:space="0" w:color="auto"/>
              <w:left w:val="single" w:sz="4" w:space="0" w:color="auto"/>
              <w:bottom w:val="single" w:sz="4" w:space="0" w:color="auto"/>
              <w:right w:val="single" w:sz="4" w:space="0" w:color="auto"/>
            </w:tcBorders>
            <w:hideMark/>
          </w:tcPr>
          <w:p w14:paraId="420A5709" w14:textId="77777777" w:rsidR="00E903FC" w:rsidRPr="00E903FC" w:rsidRDefault="00E903FC" w:rsidP="00E903FC">
            <w:pPr>
              <w:spacing w:after="0" w:line="240" w:lineRule="auto"/>
              <w:jc w:val="both"/>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lastRenderedPageBreak/>
              <w:t>Получени за изпълнение</w:t>
            </w:r>
          </w:p>
          <w:p w14:paraId="21B9C4AB" w14:textId="77777777" w:rsidR="00E903FC" w:rsidRPr="00E903FC" w:rsidRDefault="00E903FC" w:rsidP="00E903FC">
            <w:pPr>
              <w:spacing w:after="0" w:line="240" w:lineRule="auto"/>
              <w:jc w:val="both"/>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 xml:space="preserve">присъди </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BAAA23" w14:textId="48500851" w:rsidR="00E903FC" w:rsidRPr="00E903FC" w:rsidRDefault="007455AC" w:rsidP="00C3360A">
            <w:pPr>
              <w:spacing w:after="0" w:line="240" w:lineRule="auto"/>
              <w:ind w:firstLine="709"/>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286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A1DEEA3" w14:textId="4F53AC82" w:rsidR="00E903FC" w:rsidRPr="00E903FC" w:rsidRDefault="00E903FC" w:rsidP="00C3360A">
            <w:pPr>
              <w:spacing w:after="0" w:line="240" w:lineRule="auto"/>
              <w:ind w:firstLine="709"/>
              <w:jc w:val="center"/>
              <w:rPr>
                <w:rFonts w:ascii="Times New Roman" w:eastAsia="Times New Roman" w:hAnsi="Times New Roman" w:cs="Times New Roman"/>
                <w:b/>
                <w:bCs/>
                <w:sz w:val="24"/>
                <w:szCs w:val="24"/>
                <w:lang w:eastAsia="bg-BG"/>
              </w:rPr>
            </w:pPr>
            <w:r w:rsidRPr="00E903FC">
              <w:rPr>
                <w:rFonts w:ascii="Times New Roman" w:eastAsia="Times New Roman" w:hAnsi="Times New Roman" w:cs="Times New Roman"/>
                <w:b/>
                <w:bCs/>
                <w:sz w:val="24"/>
                <w:szCs w:val="24"/>
                <w:lang w:eastAsia="bg-BG"/>
              </w:rPr>
              <w:t>3</w:t>
            </w:r>
            <w:r w:rsidR="0008050C">
              <w:rPr>
                <w:rFonts w:ascii="Times New Roman" w:eastAsia="Times New Roman" w:hAnsi="Times New Roman" w:cs="Times New Roman"/>
                <w:b/>
                <w:bCs/>
                <w:sz w:val="24"/>
                <w:szCs w:val="24"/>
                <w:lang w:eastAsia="bg-BG"/>
              </w:rPr>
              <w:t>35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958A8AD" w14:textId="1470D192" w:rsidR="00E903FC" w:rsidRPr="00E903FC" w:rsidRDefault="0008050C" w:rsidP="00C3360A">
            <w:pPr>
              <w:spacing w:after="0" w:line="240" w:lineRule="auto"/>
              <w:ind w:firstLine="709"/>
              <w:jc w:val="center"/>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384</w:t>
            </w:r>
          </w:p>
        </w:tc>
      </w:tr>
      <w:tr w:rsidR="00E903FC" w:rsidRPr="00E903FC" w14:paraId="74E74678" w14:textId="77777777" w:rsidTr="00C3360A">
        <w:trPr>
          <w:trHeight w:val="111"/>
        </w:trPr>
        <w:tc>
          <w:tcPr>
            <w:tcW w:w="3402" w:type="dxa"/>
            <w:tcBorders>
              <w:top w:val="single" w:sz="4" w:space="0" w:color="auto"/>
              <w:left w:val="single" w:sz="4" w:space="0" w:color="auto"/>
              <w:bottom w:val="single" w:sz="4" w:space="0" w:color="auto"/>
              <w:right w:val="single" w:sz="4" w:space="0" w:color="auto"/>
            </w:tcBorders>
            <w:hideMark/>
          </w:tcPr>
          <w:p w14:paraId="08B5D09C" w14:textId="77777777" w:rsidR="00E903FC" w:rsidRPr="00E903FC" w:rsidRDefault="00E903FC" w:rsidP="00E903FC">
            <w:pPr>
              <w:spacing w:after="0" w:line="240" w:lineRule="auto"/>
              <w:jc w:val="both"/>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Приведени в изпълнение</w:t>
            </w:r>
          </w:p>
          <w:p w14:paraId="4210A5B9" w14:textId="77777777" w:rsidR="00E903FC" w:rsidRPr="00E903FC" w:rsidRDefault="00E903FC" w:rsidP="00E903FC">
            <w:pPr>
              <w:spacing w:after="0" w:line="240" w:lineRule="auto"/>
              <w:jc w:val="both"/>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присъди /по лица/</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B274C4" w14:textId="13D9CEC3" w:rsidR="00E903FC" w:rsidRPr="00E903FC" w:rsidRDefault="007455AC" w:rsidP="00C3360A">
            <w:pPr>
              <w:spacing w:after="0" w:line="240" w:lineRule="auto"/>
              <w:ind w:firstLine="709"/>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277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0362C6A" w14:textId="6E8C3806" w:rsidR="00E903FC" w:rsidRPr="00E903FC" w:rsidRDefault="00E903FC" w:rsidP="00C3360A">
            <w:pPr>
              <w:spacing w:after="0" w:line="240" w:lineRule="auto"/>
              <w:ind w:firstLine="709"/>
              <w:jc w:val="center"/>
              <w:rPr>
                <w:rFonts w:ascii="Times New Roman" w:eastAsia="Times New Roman" w:hAnsi="Times New Roman" w:cs="Times New Roman"/>
                <w:b/>
                <w:bCs/>
                <w:sz w:val="24"/>
                <w:szCs w:val="24"/>
                <w:lang w:eastAsia="bg-BG"/>
              </w:rPr>
            </w:pPr>
            <w:r w:rsidRPr="00E903FC">
              <w:rPr>
                <w:rFonts w:ascii="Times New Roman" w:eastAsia="Times New Roman" w:hAnsi="Times New Roman" w:cs="Times New Roman"/>
                <w:b/>
                <w:bCs/>
                <w:sz w:val="24"/>
                <w:szCs w:val="24"/>
                <w:lang w:eastAsia="bg-BG"/>
              </w:rPr>
              <w:t>3</w:t>
            </w:r>
            <w:r w:rsidR="0008050C">
              <w:rPr>
                <w:rFonts w:ascii="Times New Roman" w:eastAsia="Times New Roman" w:hAnsi="Times New Roman" w:cs="Times New Roman"/>
                <w:b/>
                <w:bCs/>
                <w:sz w:val="24"/>
                <w:szCs w:val="24"/>
                <w:lang w:eastAsia="bg-BG"/>
              </w:rPr>
              <w:t>25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952B499" w14:textId="2D077F72" w:rsidR="00E903FC" w:rsidRPr="00E903FC" w:rsidRDefault="00E903FC" w:rsidP="00C3360A">
            <w:pPr>
              <w:spacing w:after="0" w:line="240" w:lineRule="auto"/>
              <w:ind w:firstLine="709"/>
              <w:jc w:val="center"/>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3</w:t>
            </w:r>
            <w:r w:rsidR="0008050C">
              <w:rPr>
                <w:rFonts w:ascii="Times New Roman" w:eastAsia="Times New Roman" w:hAnsi="Times New Roman" w:cs="Times New Roman"/>
                <w:bCs/>
                <w:sz w:val="24"/>
                <w:szCs w:val="24"/>
                <w:lang w:eastAsia="bg-BG"/>
              </w:rPr>
              <w:t>62</w:t>
            </w:r>
          </w:p>
        </w:tc>
      </w:tr>
    </w:tbl>
    <w:p w14:paraId="67875138" w14:textId="77777777" w:rsidR="00E903FC" w:rsidRPr="00E903FC" w:rsidRDefault="00E903FC" w:rsidP="00E903FC">
      <w:pPr>
        <w:spacing w:after="0" w:line="240" w:lineRule="auto"/>
        <w:ind w:firstLine="709"/>
        <w:jc w:val="both"/>
        <w:rPr>
          <w:rFonts w:ascii="Times New Roman" w:eastAsia="Times New Roman" w:hAnsi="Times New Roman" w:cs="Times New Roman"/>
          <w:color w:val="000000"/>
          <w:sz w:val="28"/>
          <w:szCs w:val="28"/>
          <w:lang w:eastAsia="bg-BG"/>
        </w:rPr>
      </w:pPr>
    </w:p>
    <w:p w14:paraId="4D43B346" w14:textId="05A14495" w:rsidR="00E903FC" w:rsidRPr="00E903FC" w:rsidRDefault="00E903FC" w:rsidP="00E903FC">
      <w:pPr>
        <w:spacing w:after="0" w:line="240" w:lineRule="auto"/>
        <w:ind w:firstLine="709"/>
        <w:jc w:val="both"/>
        <w:rPr>
          <w:rFonts w:ascii="Times New Roman" w:eastAsia="Times New Roman" w:hAnsi="Times New Roman" w:cs="Times New Roman"/>
          <w:color w:val="000000"/>
          <w:sz w:val="28"/>
          <w:szCs w:val="28"/>
          <w:lang w:eastAsia="bg-BG"/>
        </w:rPr>
      </w:pPr>
      <w:r w:rsidRPr="00E903FC">
        <w:rPr>
          <w:rFonts w:ascii="Times New Roman" w:eastAsia="Times New Roman" w:hAnsi="Times New Roman" w:cs="Times New Roman"/>
          <w:color w:val="000000"/>
          <w:sz w:val="28"/>
          <w:szCs w:val="28"/>
          <w:lang w:eastAsia="bg-BG"/>
        </w:rPr>
        <w:t xml:space="preserve">От тази таблица е видно </w:t>
      </w:r>
      <w:r w:rsidR="007455AC">
        <w:rPr>
          <w:rFonts w:ascii="Times New Roman" w:eastAsia="Times New Roman" w:hAnsi="Times New Roman" w:cs="Times New Roman"/>
          <w:color w:val="000000"/>
          <w:sz w:val="28"/>
          <w:szCs w:val="28"/>
          <w:lang w:eastAsia="bg-BG"/>
        </w:rPr>
        <w:t>намаление</w:t>
      </w:r>
      <w:r w:rsidRPr="00E903FC">
        <w:rPr>
          <w:rFonts w:ascii="Times New Roman" w:eastAsia="Times New Roman" w:hAnsi="Times New Roman" w:cs="Times New Roman"/>
          <w:color w:val="000000"/>
          <w:sz w:val="28"/>
          <w:szCs w:val="28"/>
          <w:lang w:eastAsia="bg-BG"/>
        </w:rPr>
        <w:t xml:space="preserve"> на броя преписки спрямо 202</w:t>
      </w:r>
      <w:r w:rsidR="007455AC">
        <w:rPr>
          <w:rFonts w:ascii="Times New Roman" w:eastAsia="Times New Roman" w:hAnsi="Times New Roman" w:cs="Times New Roman"/>
          <w:color w:val="000000"/>
          <w:sz w:val="28"/>
          <w:szCs w:val="28"/>
          <w:lang w:eastAsia="bg-BG"/>
        </w:rPr>
        <w:t>3</w:t>
      </w:r>
      <w:r w:rsidRPr="00E903FC">
        <w:rPr>
          <w:rFonts w:ascii="Times New Roman" w:eastAsia="Times New Roman" w:hAnsi="Times New Roman" w:cs="Times New Roman"/>
          <w:color w:val="000000"/>
          <w:sz w:val="28"/>
          <w:szCs w:val="28"/>
          <w:lang w:eastAsia="bg-BG"/>
        </w:rPr>
        <w:t xml:space="preserve"> г. (решени и наблюдавани) и </w:t>
      </w:r>
      <w:r w:rsidR="007455AC">
        <w:rPr>
          <w:rFonts w:ascii="Times New Roman" w:eastAsia="Times New Roman" w:hAnsi="Times New Roman" w:cs="Times New Roman"/>
          <w:color w:val="000000"/>
          <w:sz w:val="28"/>
          <w:szCs w:val="28"/>
          <w:lang w:eastAsia="bg-BG"/>
        </w:rPr>
        <w:t>увеличение</w:t>
      </w:r>
      <w:r w:rsidR="007455AC" w:rsidRPr="00E903FC">
        <w:rPr>
          <w:rFonts w:ascii="Times New Roman" w:eastAsia="Times New Roman" w:hAnsi="Times New Roman" w:cs="Times New Roman"/>
          <w:color w:val="000000"/>
          <w:sz w:val="28"/>
          <w:szCs w:val="28"/>
          <w:lang w:eastAsia="bg-BG"/>
        </w:rPr>
        <w:t xml:space="preserve"> </w:t>
      </w:r>
      <w:r w:rsidRPr="00E903FC">
        <w:rPr>
          <w:rFonts w:ascii="Times New Roman" w:eastAsia="Times New Roman" w:hAnsi="Times New Roman" w:cs="Times New Roman"/>
          <w:color w:val="000000"/>
          <w:sz w:val="28"/>
          <w:szCs w:val="28"/>
          <w:lang w:eastAsia="bg-BG"/>
        </w:rPr>
        <w:t>спрямо 202</w:t>
      </w:r>
      <w:r w:rsidR="007455AC">
        <w:rPr>
          <w:rFonts w:ascii="Times New Roman" w:eastAsia="Times New Roman" w:hAnsi="Times New Roman" w:cs="Times New Roman"/>
          <w:color w:val="000000"/>
          <w:sz w:val="28"/>
          <w:szCs w:val="28"/>
          <w:lang w:eastAsia="bg-BG"/>
        </w:rPr>
        <w:t>2</w:t>
      </w:r>
      <w:r w:rsidRPr="00E903FC">
        <w:rPr>
          <w:rFonts w:ascii="Times New Roman" w:eastAsia="Times New Roman" w:hAnsi="Times New Roman" w:cs="Times New Roman"/>
          <w:color w:val="000000"/>
          <w:sz w:val="28"/>
          <w:szCs w:val="28"/>
          <w:lang w:eastAsia="bg-BG"/>
        </w:rPr>
        <w:t xml:space="preserve"> г. По решените инстанционни преписки е налице намаление спрямо 202</w:t>
      </w:r>
      <w:r w:rsidR="007455AC">
        <w:rPr>
          <w:rFonts w:ascii="Times New Roman" w:eastAsia="Times New Roman" w:hAnsi="Times New Roman" w:cs="Times New Roman"/>
          <w:color w:val="000000"/>
          <w:sz w:val="28"/>
          <w:szCs w:val="28"/>
          <w:lang w:eastAsia="bg-BG"/>
        </w:rPr>
        <w:t>3</w:t>
      </w:r>
      <w:r w:rsidRPr="00E903FC">
        <w:rPr>
          <w:rFonts w:ascii="Times New Roman" w:eastAsia="Times New Roman" w:hAnsi="Times New Roman" w:cs="Times New Roman"/>
          <w:color w:val="000000"/>
          <w:sz w:val="28"/>
          <w:szCs w:val="28"/>
          <w:lang w:eastAsia="bg-BG"/>
        </w:rPr>
        <w:t xml:space="preserve"> год. и спрямо 202</w:t>
      </w:r>
      <w:r w:rsidR="007455AC">
        <w:rPr>
          <w:rFonts w:ascii="Times New Roman" w:eastAsia="Times New Roman" w:hAnsi="Times New Roman" w:cs="Times New Roman"/>
          <w:color w:val="000000"/>
          <w:sz w:val="28"/>
          <w:szCs w:val="28"/>
          <w:lang w:eastAsia="bg-BG"/>
        </w:rPr>
        <w:t>2</w:t>
      </w:r>
      <w:r w:rsidRPr="00E903FC">
        <w:rPr>
          <w:rFonts w:ascii="Times New Roman" w:eastAsia="Times New Roman" w:hAnsi="Times New Roman" w:cs="Times New Roman"/>
          <w:color w:val="000000"/>
          <w:sz w:val="28"/>
          <w:szCs w:val="28"/>
          <w:lang w:eastAsia="bg-BG"/>
        </w:rPr>
        <w:t xml:space="preserve"> год. </w:t>
      </w:r>
    </w:p>
    <w:p w14:paraId="39416DC8" w14:textId="666B6FF1" w:rsidR="00E903FC" w:rsidRPr="00E903FC" w:rsidRDefault="00E903FC" w:rsidP="00E903FC">
      <w:pPr>
        <w:spacing w:after="0" w:line="240" w:lineRule="auto"/>
        <w:ind w:firstLine="708"/>
        <w:jc w:val="both"/>
        <w:rPr>
          <w:rFonts w:ascii="Times New Roman" w:eastAsia="Times New Roman" w:hAnsi="Times New Roman" w:cs="Times New Roman"/>
          <w:color w:val="000000"/>
          <w:sz w:val="28"/>
          <w:szCs w:val="28"/>
          <w:lang w:eastAsia="bg-BG"/>
        </w:rPr>
      </w:pPr>
      <w:r w:rsidRPr="00E903FC">
        <w:rPr>
          <w:rFonts w:ascii="Times New Roman" w:eastAsia="Times New Roman" w:hAnsi="Times New Roman" w:cs="Times New Roman"/>
          <w:color w:val="000000"/>
          <w:sz w:val="28"/>
          <w:szCs w:val="28"/>
          <w:lang w:eastAsia="bg-BG"/>
        </w:rPr>
        <w:t xml:space="preserve">Налице е </w:t>
      </w:r>
      <w:r w:rsidR="00E73F24">
        <w:rPr>
          <w:rFonts w:ascii="Times New Roman" w:eastAsia="Times New Roman" w:hAnsi="Times New Roman" w:cs="Times New Roman"/>
          <w:color w:val="000000"/>
          <w:sz w:val="28"/>
          <w:szCs w:val="28"/>
          <w:lang w:eastAsia="bg-BG"/>
        </w:rPr>
        <w:t>намаление</w:t>
      </w:r>
      <w:r w:rsidRPr="00E903FC">
        <w:rPr>
          <w:rFonts w:ascii="Times New Roman" w:eastAsia="Times New Roman" w:hAnsi="Times New Roman" w:cs="Times New Roman"/>
          <w:color w:val="000000"/>
          <w:sz w:val="28"/>
          <w:szCs w:val="28"/>
          <w:lang w:eastAsia="bg-BG"/>
        </w:rPr>
        <w:t xml:space="preserve"> спрямо </w:t>
      </w:r>
      <w:r w:rsidR="00E73F24">
        <w:rPr>
          <w:rFonts w:ascii="Times New Roman" w:eastAsia="Times New Roman" w:hAnsi="Times New Roman" w:cs="Times New Roman"/>
          <w:color w:val="000000"/>
          <w:sz w:val="28"/>
          <w:szCs w:val="28"/>
          <w:lang w:eastAsia="bg-BG"/>
        </w:rPr>
        <w:t xml:space="preserve">2023 г. и спрямо </w:t>
      </w:r>
      <w:r w:rsidRPr="00E903FC">
        <w:rPr>
          <w:rFonts w:ascii="Times New Roman" w:eastAsia="Times New Roman" w:hAnsi="Times New Roman" w:cs="Times New Roman"/>
          <w:color w:val="000000"/>
          <w:sz w:val="28"/>
          <w:szCs w:val="28"/>
          <w:lang w:eastAsia="bg-BG"/>
        </w:rPr>
        <w:t>202</w:t>
      </w:r>
      <w:r w:rsidR="0005423D">
        <w:rPr>
          <w:rFonts w:ascii="Times New Roman" w:eastAsia="Times New Roman" w:hAnsi="Times New Roman" w:cs="Times New Roman"/>
          <w:color w:val="000000"/>
          <w:sz w:val="28"/>
          <w:szCs w:val="28"/>
          <w:lang w:eastAsia="bg-BG"/>
        </w:rPr>
        <w:t>2</w:t>
      </w:r>
      <w:r w:rsidRPr="00E903FC">
        <w:rPr>
          <w:rFonts w:ascii="Times New Roman" w:eastAsia="Times New Roman" w:hAnsi="Times New Roman" w:cs="Times New Roman"/>
          <w:color w:val="000000"/>
          <w:sz w:val="28"/>
          <w:szCs w:val="28"/>
          <w:lang w:eastAsia="bg-BG"/>
        </w:rPr>
        <w:t xml:space="preserve"> г. </w:t>
      </w:r>
      <w:r w:rsidR="00E73F24">
        <w:rPr>
          <w:rFonts w:ascii="Times New Roman" w:eastAsia="Times New Roman" w:hAnsi="Times New Roman" w:cs="Times New Roman"/>
          <w:color w:val="000000"/>
          <w:sz w:val="28"/>
          <w:szCs w:val="28"/>
          <w:lang w:eastAsia="bg-BG"/>
        </w:rPr>
        <w:t>на броят на наблюдаваните ДП</w:t>
      </w:r>
      <w:r w:rsidRPr="00E903FC">
        <w:rPr>
          <w:rFonts w:ascii="Times New Roman" w:eastAsia="Times New Roman" w:hAnsi="Times New Roman" w:cs="Times New Roman"/>
          <w:color w:val="000000"/>
          <w:sz w:val="28"/>
          <w:szCs w:val="28"/>
          <w:lang w:eastAsia="bg-BG"/>
        </w:rPr>
        <w:t xml:space="preserve">. Което </w:t>
      </w:r>
      <w:r w:rsidR="00E73F24">
        <w:rPr>
          <w:rFonts w:ascii="Times New Roman" w:eastAsia="Times New Roman" w:hAnsi="Times New Roman" w:cs="Times New Roman"/>
          <w:color w:val="000000"/>
          <w:sz w:val="28"/>
          <w:szCs w:val="28"/>
          <w:lang w:eastAsia="bg-BG"/>
        </w:rPr>
        <w:t>е логично предвид намалелите преписки спрямо предходните години</w:t>
      </w:r>
      <w:r w:rsidRPr="00E903FC">
        <w:rPr>
          <w:rFonts w:ascii="Times New Roman" w:eastAsia="Times New Roman" w:hAnsi="Times New Roman" w:cs="Times New Roman"/>
          <w:color w:val="000000"/>
          <w:sz w:val="28"/>
          <w:szCs w:val="28"/>
          <w:lang w:eastAsia="bg-BG"/>
        </w:rPr>
        <w:t xml:space="preserve">. </w:t>
      </w:r>
    </w:p>
    <w:p w14:paraId="1E1D53F8" w14:textId="0A460E21" w:rsidR="00E903FC" w:rsidRPr="00E903FC" w:rsidRDefault="00E903FC" w:rsidP="00E903FC">
      <w:pPr>
        <w:spacing w:after="0" w:line="240" w:lineRule="auto"/>
        <w:ind w:firstLine="708"/>
        <w:jc w:val="both"/>
        <w:rPr>
          <w:rFonts w:ascii="Times New Roman" w:eastAsia="Times New Roman" w:hAnsi="Times New Roman" w:cs="Times New Roman"/>
          <w:color w:val="000000"/>
          <w:sz w:val="28"/>
          <w:szCs w:val="28"/>
          <w:lang w:eastAsia="bg-BG"/>
        </w:rPr>
      </w:pPr>
      <w:r w:rsidRPr="00E903FC">
        <w:rPr>
          <w:rFonts w:ascii="Times New Roman" w:eastAsia="Times New Roman" w:hAnsi="Times New Roman" w:cs="Times New Roman"/>
          <w:color w:val="000000"/>
          <w:sz w:val="28"/>
          <w:szCs w:val="28"/>
          <w:lang w:eastAsia="bg-BG"/>
        </w:rPr>
        <w:t xml:space="preserve">Броят на върнатите от съда на прокурора дела е </w:t>
      </w:r>
      <w:r w:rsidR="00E73F24">
        <w:rPr>
          <w:rFonts w:ascii="Times New Roman" w:eastAsia="Times New Roman" w:hAnsi="Times New Roman" w:cs="Times New Roman"/>
          <w:color w:val="000000"/>
          <w:sz w:val="28"/>
          <w:szCs w:val="28"/>
          <w:lang w:eastAsia="bg-BG"/>
        </w:rPr>
        <w:t>увеличен, макар и незначително</w:t>
      </w:r>
      <w:r w:rsidR="0005423D">
        <w:rPr>
          <w:rFonts w:ascii="Times New Roman" w:eastAsia="Times New Roman" w:hAnsi="Times New Roman" w:cs="Times New Roman"/>
          <w:color w:val="000000"/>
          <w:sz w:val="28"/>
          <w:szCs w:val="28"/>
          <w:lang w:eastAsia="bg-BG"/>
        </w:rPr>
        <w:t xml:space="preserve"> </w:t>
      </w:r>
      <w:r w:rsidR="00E73F24">
        <w:rPr>
          <w:rFonts w:ascii="Times New Roman" w:eastAsia="Times New Roman" w:hAnsi="Times New Roman" w:cs="Times New Roman"/>
          <w:color w:val="000000"/>
          <w:sz w:val="28"/>
          <w:szCs w:val="28"/>
          <w:lang w:eastAsia="bg-BG"/>
        </w:rPr>
        <w:t>спрямо</w:t>
      </w:r>
      <w:r w:rsidR="0005423D">
        <w:rPr>
          <w:rFonts w:ascii="Times New Roman" w:eastAsia="Times New Roman" w:hAnsi="Times New Roman" w:cs="Times New Roman"/>
          <w:color w:val="000000"/>
          <w:sz w:val="28"/>
          <w:szCs w:val="28"/>
          <w:lang w:eastAsia="bg-BG"/>
        </w:rPr>
        <w:t xml:space="preserve"> предходн</w:t>
      </w:r>
      <w:r w:rsidR="00E73F24">
        <w:rPr>
          <w:rFonts w:ascii="Times New Roman" w:eastAsia="Times New Roman" w:hAnsi="Times New Roman" w:cs="Times New Roman"/>
          <w:color w:val="000000"/>
          <w:sz w:val="28"/>
          <w:szCs w:val="28"/>
          <w:lang w:eastAsia="bg-BG"/>
        </w:rPr>
        <w:t>и</w:t>
      </w:r>
      <w:r w:rsidR="0005423D">
        <w:rPr>
          <w:rFonts w:ascii="Times New Roman" w:eastAsia="Times New Roman" w:hAnsi="Times New Roman" w:cs="Times New Roman"/>
          <w:color w:val="000000"/>
          <w:sz w:val="28"/>
          <w:szCs w:val="28"/>
          <w:lang w:eastAsia="bg-BG"/>
        </w:rPr>
        <w:t>т</w:t>
      </w:r>
      <w:r w:rsidR="00E73F24">
        <w:rPr>
          <w:rFonts w:ascii="Times New Roman" w:eastAsia="Times New Roman" w:hAnsi="Times New Roman" w:cs="Times New Roman"/>
          <w:color w:val="000000"/>
          <w:sz w:val="28"/>
          <w:szCs w:val="28"/>
          <w:lang w:eastAsia="bg-BG"/>
        </w:rPr>
        <w:t>е</w:t>
      </w:r>
      <w:r w:rsidR="0005423D">
        <w:rPr>
          <w:rFonts w:ascii="Times New Roman" w:eastAsia="Times New Roman" w:hAnsi="Times New Roman" w:cs="Times New Roman"/>
          <w:color w:val="000000"/>
          <w:sz w:val="28"/>
          <w:szCs w:val="28"/>
          <w:lang w:eastAsia="bg-BG"/>
        </w:rPr>
        <w:t xml:space="preserve"> 202</w:t>
      </w:r>
      <w:r w:rsidR="00E73F24">
        <w:rPr>
          <w:rFonts w:ascii="Times New Roman" w:eastAsia="Times New Roman" w:hAnsi="Times New Roman" w:cs="Times New Roman"/>
          <w:color w:val="000000"/>
          <w:sz w:val="28"/>
          <w:szCs w:val="28"/>
          <w:lang w:eastAsia="bg-BG"/>
        </w:rPr>
        <w:t>3</w:t>
      </w:r>
      <w:r w:rsidR="0005423D">
        <w:rPr>
          <w:rFonts w:ascii="Times New Roman" w:eastAsia="Times New Roman" w:hAnsi="Times New Roman" w:cs="Times New Roman"/>
          <w:color w:val="000000"/>
          <w:sz w:val="28"/>
          <w:szCs w:val="28"/>
          <w:lang w:eastAsia="bg-BG"/>
        </w:rPr>
        <w:t xml:space="preserve"> г. и </w:t>
      </w:r>
      <w:r w:rsidR="00E73F24">
        <w:rPr>
          <w:rFonts w:ascii="Times New Roman" w:eastAsia="Times New Roman" w:hAnsi="Times New Roman" w:cs="Times New Roman"/>
          <w:color w:val="000000"/>
          <w:sz w:val="28"/>
          <w:szCs w:val="28"/>
          <w:lang w:eastAsia="bg-BG"/>
        </w:rPr>
        <w:t>2022</w:t>
      </w:r>
      <w:r w:rsidR="0005423D">
        <w:rPr>
          <w:rFonts w:ascii="Times New Roman" w:eastAsia="Times New Roman" w:hAnsi="Times New Roman" w:cs="Times New Roman"/>
          <w:color w:val="000000"/>
          <w:sz w:val="28"/>
          <w:szCs w:val="28"/>
          <w:lang w:eastAsia="bg-BG"/>
        </w:rPr>
        <w:t xml:space="preserve"> г</w:t>
      </w:r>
      <w:r w:rsidRPr="00E903FC">
        <w:rPr>
          <w:rFonts w:ascii="Times New Roman" w:eastAsia="Times New Roman" w:hAnsi="Times New Roman" w:cs="Times New Roman"/>
          <w:color w:val="000000"/>
          <w:sz w:val="28"/>
          <w:szCs w:val="28"/>
          <w:lang w:eastAsia="bg-BG"/>
        </w:rPr>
        <w:t xml:space="preserve">. </w:t>
      </w:r>
    </w:p>
    <w:p w14:paraId="662B216A" w14:textId="4AE71BDF" w:rsidR="00E903FC" w:rsidRPr="00631CCB" w:rsidRDefault="00E903FC" w:rsidP="00E903FC">
      <w:pPr>
        <w:spacing w:after="0" w:line="240" w:lineRule="auto"/>
        <w:ind w:firstLine="708"/>
        <w:jc w:val="both"/>
        <w:rPr>
          <w:rFonts w:ascii="Times New Roman" w:eastAsia="Times New Roman" w:hAnsi="Times New Roman" w:cs="Times New Roman"/>
          <w:color w:val="000000"/>
          <w:sz w:val="28"/>
          <w:szCs w:val="28"/>
          <w:lang w:eastAsia="bg-BG"/>
        </w:rPr>
      </w:pPr>
      <w:r w:rsidRPr="00E903FC">
        <w:rPr>
          <w:rFonts w:ascii="Times New Roman" w:eastAsia="Times New Roman" w:hAnsi="Times New Roman" w:cs="Times New Roman"/>
          <w:color w:val="000000"/>
          <w:sz w:val="28"/>
          <w:szCs w:val="28"/>
          <w:lang w:eastAsia="bg-BG"/>
        </w:rPr>
        <w:t xml:space="preserve">Оправданите с влязъл </w:t>
      </w:r>
      <w:r w:rsidRPr="00631CCB">
        <w:rPr>
          <w:rFonts w:ascii="Times New Roman" w:eastAsia="Times New Roman" w:hAnsi="Times New Roman" w:cs="Times New Roman"/>
          <w:color w:val="000000"/>
          <w:sz w:val="28"/>
          <w:szCs w:val="28"/>
          <w:lang w:eastAsia="bg-BG"/>
        </w:rPr>
        <w:t>в сила съдебен акт лица са увелич</w:t>
      </w:r>
      <w:r w:rsidR="0005423D" w:rsidRPr="00631CCB">
        <w:rPr>
          <w:rFonts w:ascii="Times New Roman" w:eastAsia="Times New Roman" w:hAnsi="Times New Roman" w:cs="Times New Roman"/>
          <w:color w:val="000000"/>
          <w:sz w:val="28"/>
          <w:szCs w:val="28"/>
          <w:lang w:eastAsia="bg-BG"/>
        </w:rPr>
        <w:t>ен</w:t>
      </w:r>
      <w:r w:rsidRPr="00631CCB">
        <w:rPr>
          <w:rFonts w:ascii="Times New Roman" w:eastAsia="Times New Roman" w:hAnsi="Times New Roman" w:cs="Times New Roman"/>
          <w:color w:val="000000"/>
          <w:sz w:val="28"/>
          <w:szCs w:val="28"/>
          <w:lang w:eastAsia="bg-BG"/>
        </w:rPr>
        <w:t>и спрямо 202</w:t>
      </w:r>
      <w:r w:rsidR="00E73F24" w:rsidRPr="00631CCB">
        <w:rPr>
          <w:rFonts w:ascii="Times New Roman" w:eastAsia="Times New Roman" w:hAnsi="Times New Roman" w:cs="Times New Roman"/>
          <w:color w:val="000000"/>
          <w:sz w:val="28"/>
          <w:szCs w:val="28"/>
          <w:lang w:eastAsia="bg-BG"/>
        </w:rPr>
        <w:t>3</w:t>
      </w:r>
      <w:r w:rsidRPr="00631CCB">
        <w:rPr>
          <w:rFonts w:ascii="Times New Roman" w:eastAsia="Times New Roman" w:hAnsi="Times New Roman" w:cs="Times New Roman"/>
          <w:color w:val="000000"/>
          <w:sz w:val="28"/>
          <w:szCs w:val="28"/>
          <w:lang w:eastAsia="bg-BG"/>
        </w:rPr>
        <w:t xml:space="preserve"> г</w:t>
      </w:r>
      <w:r w:rsidR="00595089" w:rsidRPr="00631CCB">
        <w:rPr>
          <w:rFonts w:ascii="Times New Roman" w:eastAsia="Times New Roman" w:hAnsi="Times New Roman" w:cs="Times New Roman"/>
          <w:color w:val="000000"/>
          <w:sz w:val="28"/>
          <w:szCs w:val="28"/>
          <w:lang w:eastAsia="bg-BG"/>
        </w:rPr>
        <w:t>.</w:t>
      </w:r>
      <w:r w:rsidRPr="00631CCB">
        <w:rPr>
          <w:rFonts w:ascii="Times New Roman" w:eastAsia="Times New Roman" w:hAnsi="Times New Roman" w:cs="Times New Roman"/>
          <w:color w:val="000000"/>
          <w:sz w:val="28"/>
          <w:szCs w:val="28"/>
          <w:lang w:eastAsia="bg-BG"/>
        </w:rPr>
        <w:t xml:space="preserve"> </w:t>
      </w:r>
      <w:r w:rsidR="00E73F24" w:rsidRPr="00631CCB">
        <w:rPr>
          <w:rFonts w:ascii="Times New Roman" w:eastAsia="Times New Roman" w:hAnsi="Times New Roman" w:cs="Times New Roman"/>
          <w:color w:val="000000"/>
          <w:sz w:val="28"/>
          <w:szCs w:val="28"/>
          <w:lang w:eastAsia="bg-BG"/>
        </w:rPr>
        <w:t>и</w:t>
      </w:r>
      <w:r w:rsidRPr="00631CCB">
        <w:rPr>
          <w:rFonts w:ascii="Times New Roman" w:eastAsia="Times New Roman" w:hAnsi="Times New Roman" w:cs="Times New Roman"/>
          <w:color w:val="000000"/>
          <w:sz w:val="28"/>
          <w:szCs w:val="28"/>
          <w:lang w:eastAsia="bg-BG"/>
        </w:rPr>
        <w:t xml:space="preserve"> спрямо 202</w:t>
      </w:r>
      <w:r w:rsidR="00E73F24" w:rsidRPr="00631CCB">
        <w:rPr>
          <w:rFonts w:ascii="Times New Roman" w:eastAsia="Times New Roman" w:hAnsi="Times New Roman" w:cs="Times New Roman"/>
          <w:color w:val="000000"/>
          <w:sz w:val="28"/>
          <w:szCs w:val="28"/>
          <w:lang w:eastAsia="bg-BG"/>
        </w:rPr>
        <w:t>2</w:t>
      </w:r>
      <w:r w:rsidRPr="00631CCB">
        <w:rPr>
          <w:rFonts w:ascii="Times New Roman" w:eastAsia="Times New Roman" w:hAnsi="Times New Roman" w:cs="Times New Roman"/>
          <w:color w:val="000000"/>
          <w:sz w:val="28"/>
          <w:szCs w:val="28"/>
          <w:lang w:eastAsia="bg-BG"/>
        </w:rPr>
        <w:t xml:space="preserve"> г. </w:t>
      </w:r>
    </w:p>
    <w:p w14:paraId="1FADD4EC" w14:textId="77777777" w:rsidR="00E903FC" w:rsidRPr="00631CCB" w:rsidRDefault="00E903FC" w:rsidP="00E903FC">
      <w:pPr>
        <w:spacing w:after="0" w:line="240" w:lineRule="auto"/>
        <w:ind w:firstLine="709"/>
        <w:jc w:val="both"/>
        <w:rPr>
          <w:rFonts w:ascii="Times New Roman" w:eastAsia="Times New Roman" w:hAnsi="Times New Roman" w:cs="Times New Roman"/>
          <w:color w:val="000000"/>
          <w:sz w:val="28"/>
          <w:szCs w:val="28"/>
          <w:lang w:eastAsia="bg-BG"/>
        </w:rPr>
      </w:pPr>
    </w:p>
    <w:p w14:paraId="6ACE2D69" w14:textId="77777777" w:rsidR="00E903FC" w:rsidRPr="00F102BC" w:rsidRDefault="00E903FC" w:rsidP="00E903FC">
      <w:pPr>
        <w:spacing w:after="0" w:line="240" w:lineRule="auto"/>
        <w:ind w:firstLine="709"/>
        <w:jc w:val="both"/>
        <w:rPr>
          <w:rFonts w:ascii="Times New Roman" w:eastAsia="Times New Roman" w:hAnsi="Times New Roman" w:cs="Times New Roman"/>
          <w:color w:val="000000"/>
          <w:sz w:val="28"/>
          <w:szCs w:val="28"/>
          <w:lang w:val="en-US" w:eastAsia="bg-BG"/>
        </w:rPr>
      </w:pPr>
      <w:r w:rsidRPr="00631CCB">
        <w:rPr>
          <w:rFonts w:ascii="Times New Roman" w:eastAsia="Times New Roman" w:hAnsi="Times New Roman" w:cs="Times New Roman"/>
          <w:color w:val="000000"/>
          <w:sz w:val="28"/>
          <w:szCs w:val="28"/>
          <w:lang w:eastAsia="bg-BG"/>
        </w:rPr>
        <w:t xml:space="preserve">Следващата таблица очертава </w:t>
      </w:r>
      <w:r w:rsidRPr="00631CCB">
        <w:rPr>
          <w:rFonts w:ascii="Times New Roman" w:eastAsia="Times New Roman" w:hAnsi="Times New Roman" w:cs="Times New Roman"/>
          <w:color w:val="000000"/>
          <w:sz w:val="28"/>
          <w:szCs w:val="28"/>
          <w:u w:val="single"/>
          <w:lang w:eastAsia="bg-BG"/>
        </w:rPr>
        <w:t>структурата на престъпленията</w:t>
      </w:r>
      <w:r w:rsidRPr="00631CCB">
        <w:rPr>
          <w:rFonts w:ascii="Times New Roman" w:eastAsia="Times New Roman" w:hAnsi="Times New Roman" w:cs="Times New Roman"/>
          <w:color w:val="000000"/>
          <w:sz w:val="28"/>
          <w:szCs w:val="28"/>
          <w:lang w:eastAsia="bg-BG"/>
        </w:rPr>
        <w:t>, включени в мониторинга на ЕК и ВСС:</w:t>
      </w:r>
    </w:p>
    <w:p w14:paraId="02B10085" w14:textId="77777777" w:rsidR="00E903FC" w:rsidRPr="00F075A5" w:rsidRDefault="00E903FC" w:rsidP="00E903FC">
      <w:pPr>
        <w:spacing w:after="0" w:line="240" w:lineRule="auto"/>
        <w:ind w:firstLine="709"/>
        <w:jc w:val="both"/>
        <w:rPr>
          <w:rFonts w:ascii="Times New Roman" w:eastAsia="Times New Roman" w:hAnsi="Times New Roman" w:cs="Times New Roman"/>
          <w:color w:val="000000"/>
          <w:sz w:val="28"/>
          <w:szCs w:val="28"/>
          <w:lang w:eastAsia="bg-BG"/>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7"/>
        <w:gridCol w:w="1277"/>
        <w:gridCol w:w="852"/>
        <w:gridCol w:w="1428"/>
        <w:gridCol w:w="1186"/>
        <w:gridCol w:w="1176"/>
        <w:gridCol w:w="10"/>
        <w:gridCol w:w="1152"/>
        <w:gridCol w:w="10"/>
      </w:tblGrid>
      <w:tr w:rsidR="00E903FC" w:rsidRPr="00E903FC" w14:paraId="2364E230" w14:textId="77777777" w:rsidTr="00C3360A">
        <w:trPr>
          <w:trHeight w:val="798"/>
        </w:trPr>
        <w:tc>
          <w:tcPr>
            <w:tcW w:w="1134" w:type="dxa"/>
            <w:tcBorders>
              <w:top w:val="single" w:sz="4" w:space="0" w:color="auto"/>
              <w:left w:val="single" w:sz="4" w:space="0" w:color="auto"/>
              <w:bottom w:val="single" w:sz="4" w:space="0" w:color="auto"/>
              <w:right w:val="single" w:sz="4" w:space="0" w:color="auto"/>
            </w:tcBorders>
            <w:hideMark/>
          </w:tcPr>
          <w:p w14:paraId="5B6DAD08"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 xml:space="preserve">Година </w:t>
            </w:r>
          </w:p>
        </w:tc>
        <w:tc>
          <w:tcPr>
            <w:tcW w:w="1417" w:type="dxa"/>
            <w:tcBorders>
              <w:top w:val="single" w:sz="4" w:space="0" w:color="auto"/>
              <w:left w:val="single" w:sz="4" w:space="0" w:color="auto"/>
              <w:bottom w:val="single" w:sz="4" w:space="0" w:color="auto"/>
              <w:right w:val="single" w:sz="4" w:space="0" w:color="auto"/>
            </w:tcBorders>
            <w:hideMark/>
          </w:tcPr>
          <w:p w14:paraId="1993E706"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 xml:space="preserve">Наблюд. ДП </w:t>
            </w:r>
          </w:p>
        </w:tc>
        <w:tc>
          <w:tcPr>
            <w:tcW w:w="1277" w:type="dxa"/>
            <w:tcBorders>
              <w:top w:val="single" w:sz="4" w:space="0" w:color="auto"/>
              <w:left w:val="single" w:sz="4" w:space="0" w:color="auto"/>
              <w:bottom w:val="single" w:sz="4" w:space="0" w:color="auto"/>
              <w:right w:val="single" w:sz="4" w:space="0" w:color="auto"/>
            </w:tcBorders>
            <w:hideMark/>
          </w:tcPr>
          <w:p w14:paraId="5A1296DD"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 xml:space="preserve">Образ.ДП </w:t>
            </w:r>
          </w:p>
        </w:tc>
        <w:tc>
          <w:tcPr>
            <w:tcW w:w="852" w:type="dxa"/>
            <w:tcBorders>
              <w:top w:val="single" w:sz="4" w:space="0" w:color="auto"/>
              <w:left w:val="single" w:sz="4" w:space="0" w:color="auto"/>
              <w:bottom w:val="single" w:sz="4" w:space="0" w:color="auto"/>
              <w:right w:val="single" w:sz="4" w:space="0" w:color="auto"/>
            </w:tcBorders>
            <w:hideMark/>
          </w:tcPr>
          <w:p w14:paraId="16327348"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 xml:space="preserve">Реш. ДП </w:t>
            </w:r>
          </w:p>
        </w:tc>
        <w:tc>
          <w:tcPr>
            <w:tcW w:w="1428" w:type="dxa"/>
            <w:tcBorders>
              <w:top w:val="single" w:sz="4" w:space="0" w:color="auto"/>
              <w:left w:val="single" w:sz="4" w:space="0" w:color="auto"/>
              <w:bottom w:val="single" w:sz="4" w:space="0" w:color="auto"/>
              <w:right w:val="single" w:sz="4" w:space="0" w:color="auto"/>
            </w:tcBorders>
            <w:hideMark/>
          </w:tcPr>
          <w:p w14:paraId="287D4037"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 xml:space="preserve">Прок.акт., внесени в съда </w:t>
            </w:r>
          </w:p>
        </w:tc>
        <w:tc>
          <w:tcPr>
            <w:tcW w:w="1186" w:type="dxa"/>
            <w:tcBorders>
              <w:top w:val="single" w:sz="4" w:space="0" w:color="auto"/>
              <w:left w:val="single" w:sz="4" w:space="0" w:color="auto"/>
              <w:bottom w:val="single" w:sz="4" w:space="0" w:color="auto"/>
              <w:right w:val="single" w:sz="4" w:space="0" w:color="auto"/>
            </w:tcBorders>
            <w:hideMark/>
          </w:tcPr>
          <w:p w14:paraId="68153427"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 xml:space="preserve">Предад. на съд лица </w:t>
            </w:r>
          </w:p>
        </w:tc>
        <w:tc>
          <w:tcPr>
            <w:tcW w:w="1186" w:type="dxa"/>
            <w:gridSpan w:val="2"/>
            <w:tcBorders>
              <w:top w:val="single" w:sz="4" w:space="0" w:color="auto"/>
              <w:left w:val="single" w:sz="4" w:space="0" w:color="auto"/>
              <w:bottom w:val="single" w:sz="4" w:space="0" w:color="auto"/>
              <w:right w:val="single" w:sz="4" w:space="0" w:color="auto"/>
            </w:tcBorders>
            <w:hideMark/>
          </w:tcPr>
          <w:p w14:paraId="107EA286"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 xml:space="preserve">Осъдени и санкц. лица </w:t>
            </w:r>
          </w:p>
        </w:tc>
        <w:tc>
          <w:tcPr>
            <w:tcW w:w="1162" w:type="dxa"/>
            <w:gridSpan w:val="2"/>
            <w:tcBorders>
              <w:top w:val="single" w:sz="4" w:space="0" w:color="auto"/>
              <w:left w:val="single" w:sz="4" w:space="0" w:color="auto"/>
              <w:bottom w:val="single" w:sz="4" w:space="0" w:color="auto"/>
              <w:right w:val="single" w:sz="4" w:space="0" w:color="auto"/>
            </w:tcBorders>
            <w:hideMark/>
          </w:tcPr>
          <w:p w14:paraId="652DA6CD"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 xml:space="preserve">Оправд. лица </w:t>
            </w:r>
          </w:p>
        </w:tc>
      </w:tr>
      <w:tr w:rsidR="00E903FC" w:rsidRPr="00E903FC" w14:paraId="4A3412F4" w14:textId="77777777" w:rsidTr="00C3360A">
        <w:trPr>
          <w:trHeight w:val="262"/>
        </w:trPr>
        <w:tc>
          <w:tcPr>
            <w:tcW w:w="9642" w:type="dxa"/>
            <w:gridSpan w:val="10"/>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0460B80" w14:textId="77777777" w:rsidR="00E903FC" w:rsidRPr="00E903FC" w:rsidRDefault="00E903FC" w:rsidP="00E903FC">
            <w:pPr>
              <w:spacing w:after="0" w:line="240" w:lineRule="auto"/>
              <w:jc w:val="both"/>
              <w:rPr>
                <w:rFonts w:ascii="Times New Roman" w:eastAsia="Times New Roman" w:hAnsi="Times New Roman" w:cs="Times New Roman"/>
                <w:b/>
                <w:bCs/>
                <w:sz w:val="24"/>
                <w:szCs w:val="24"/>
                <w:lang w:eastAsia="bg-BG"/>
              </w:rPr>
            </w:pPr>
            <w:r w:rsidRPr="00E903FC">
              <w:rPr>
                <w:rFonts w:ascii="Times New Roman" w:eastAsia="Times New Roman" w:hAnsi="Times New Roman" w:cs="Times New Roman"/>
                <w:b/>
                <w:bCs/>
                <w:sz w:val="24"/>
                <w:szCs w:val="24"/>
                <w:lang w:eastAsia="bg-BG"/>
              </w:rPr>
              <w:t>ОРГАНИЗИРАНА ПРЕСТЪПНОСТ</w:t>
            </w:r>
          </w:p>
        </w:tc>
      </w:tr>
      <w:tr w:rsidR="00E903FC" w:rsidRPr="00E903FC" w14:paraId="380095FF" w14:textId="77777777" w:rsidTr="00C3360A">
        <w:trPr>
          <w:gridAfter w:val="1"/>
          <w:wAfter w:w="10" w:type="dxa"/>
          <w:trHeight w:val="75"/>
        </w:trPr>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4AC7F262" w14:textId="77D8C3A7" w:rsidR="00E903FC" w:rsidRPr="00E903FC" w:rsidRDefault="00E903FC" w:rsidP="005D7675">
            <w:pPr>
              <w:spacing w:after="0" w:line="240" w:lineRule="auto"/>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202</w:t>
            </w:r>
            <w:r w:rsidR="005D7675">
              <w:rPr>
                <w:rFonts w:ascii="Times New Roman" w:eastAsia="Times New Roman" w:hAnsi="Times New Roman" w:cs="Times New Roman"/>
                <w:b/>
                <w:bCs/>
                <w:sz w:val="28"/>
                <w:szCs w:val="28"/>
                <w:lang w:eastAsia="bg-BG"/>
              </w:rPr>
              <w:t>4</w:t>
            </w:r>
            <w:r w:rsidRPr="00E903FC">
              <w:rPr>
                <w:rFonts w:ascii="Times New Roman" w:eastAsia="Times New Roman" w:hAnsi="Times New Roman" w:cs="Times New Roman"/>
                <w:b/>
                <w:bCs/>
                <w:sz w:val="28"/>
                <w:szCs w:val="28"/>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73AA67F9" w14:textId="2A4580CB" w:rsidR="00E903FC" w:rsidRPr="00E903FC" w:rsidRDefault="00441B09" w:rsidP="00E903FC">
            <w:pPr>
              <w:spacing w:after="0" w:line="240" w:lineRule="auto"/>
              <w:ind w:firstLine="709"/>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8</w:t>
            </w:r>
          </w:p>
        </w:tc>
        <w:tc>
          <w:tcPr>
            <w:tcW w:w="1277" w:type="dxa"/>
            <w:tcBorders>
              <w:top w:val="single" w:sz="4" w:space="0" w:color="auto"/>
              <w:left w:val="single" w:sz="4" w:space="0" w:color="auto"/>
              <w:bottom w:val="single" w:sz="4" w:space="0" w:color="auto"/>
              <w:right w:val="single" w:sz="4" w:space="0" w:color="auto"/>
            </w:tcBorders>
            <w:shd w:val="clear" w:color="auto" w:fill="D9D9D9"/>
            <w:hideMark/>
          </w:tcPr>
          <w:p w14:paraId="6B63BB82" w14:textId="64C66D33" w:rsidR="00E903FC" w:rsidRPr="00E903FC" w:rsidRDefault="00441B09" w:rsidP="00E903FC">
            <w:pPr>
              <w:spacing w:after="0" w:line="240" w:lineRule="auto"/>
              <w:ind w:firstLine="31"/>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3</w:t>
            </w:r>
          </w:p>
        </w:tc>
        <w:tc>
          <w:tcPr>
            <w:tcW w:w="852" w:type="dxa"/>
            <w:tcBorders>
              <w:top w:val="single" w:sz="4" w:space="0" w:color="auto"/>
              <w:left w:val="single" w:sz="4" w:space="0" w:color="auto"/>
              <w:bottom w:val="single" w:sz="4" w:space="0" w:color="auto"/>
              <w:right w:val="single" w:sz="4" w:space="0" w:color="auto"/>
            </w:tcBorders>
            <w:shd w:val="clear" w:color="auto" w:fill="D9D9D9"/>
            <w:hideMark/>
          </w:tcPr>
          <w:p w14:paraId="6C1D5466" w14:textId="6F4B6E62" w:rsidR="00E903FC" w:rsidRPr="00E903FC" w:rsidRDefault="00441B09" w:rsidP="00E903FC">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3</w:t>
            </w:r>
          </w:p>
        </w:tc>
        <w:tc>
          <w:tcPr>
            <w:tcW w:w="1428" w:type="dxa"/>
            <w:tcBorders>
              <w:top w:val="single" w:sz="4" w:space="0" w:color="auto"/>
              <w:left w:val="single" w:sz="4" w:space="0" w:color="auto"/>
              <w:bottom w:val="single" w:sz="4" w:space="0" w:color="auto"/>
              <w:right w:val="single" w:sz="4" w:space="0" w:color="auto"/>
            </w:tcBorders>
            <w:shd w:val="clear" w:color="auto" w:fill="D9D9D9"/>
            <w:hideMark/>
          </w:tcPr>
          <w:p w14:paraId="3C3BB5BB" w14:textId="77777777" w:rsidR="00E903FC" w:rsidRPr="00E903FC" w:rsidRDefault="00E903FC" w:rsidP="00E903FC">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c>
          <w:tcPr>
            <w:tcW w:w="1186" w:type="dxa"/>
            <w:tcBorders>
              <w:top w:val="single" w:sz="4" w:space="0" w:color="auto"/>
              <w:left w:val="single" w:sz="4" w:space="0" w:color="auto"/>
              <w:bottom w:val="single" w:sz="4" w:space="0" w:color="auto"/>
              <w:right w:val="single" w:sz="4" w:space="0" w:color="auto"/>
            </w:tcBorders>
            <w:shd w:val="clear" w:color="auto" w:fill="D9D9D9"/>
            <w:hideMark/>
          </w:tcPr>
          <w:p w14:paraId="59B79755" w14:textId="77777777" w:rsidR="00E903FC" w:rsidRPr="00E903FC" w:rsidRDefault="00E903FC" w:rsidP="00E903FC">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c>
          <w:tcPr>
            <w:tcW w:w="1176" w:type="dxa"/>
            <w:tcBorders>
              <w:top w:val="single" w:sz="4" w:space="0" w:color="auto"/>
              <w:left w:val="single" w:sz="4" w:space="0" w:color="auto"/>
              <w:bottom w:val="single" w:sz="4" w:space="0" w:color="auto"/>
              <w:right w:val="single" w:sz="4" w:space="0" w:color="auto"/>
            </w:tcBorders>
            <w:shd w:val="clear" w:color="auto" w:fill="D9D9D9"/>
            <w:hideMark/>
          </w:tcPr>
          <w:p w14:paraId="73356DE5" w14:textId="77777777" w:rsidR="00E903FC" w:rsidRPr="00E903FC" w:rsidRDefault="00E903FC" w:rsidP="00E903FC">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c>
          <w:tcPr>
            <w:tcW w:w="116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3C5D81C" w14:textId="77777777" w:rsidR="00E903FC" w:rsidRPr="00E903FC" w:rsidRDefault="00E903FC" w:rsidP="00E903FC">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r>
      <w:tr w:rsidR="00E903FC" w:rsidRPr="00E903FC" w14:paraId="3A7A8E13" w14:textId="77777777" w:rsidTr="00C3360A">
        <w:trPr>
          <w:gridAfter w:val="1"/>
          <w:wAfter w:w="10" w:type="dxa"/>
          <w:trHeight w:val="75"/>
        </w:trPr>
        <w:tc>
          <w:tcPr>
            <w:tcW w:w="1134" w:type="dxa"/>
            <w:tcBorders>
              <w:top w:val="single" w:sz="4" w:space="0" w:color="auto"/>
              <w:left w:val="single" w:sz="4" w:space="0" w:color="auto"/>
              <w:bottom w:val="single" w:sz="4" w:space="0" w:color="auto"/>
              <w:right w:val="single" w:sz="4" w:space="0" w:color="auto"/>
            </w:tcBorders>
            <w:hideMark/>
          </w:tcPr>
          <w:p w14:paraId="098719BA" w14:textId="4DAB8B51" w:rsidR="00E903FC" w:rsidRPr="00E903FC" w:rsidRDefault="00E903FC" w:rsidP="005D7675">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5D7675">
              <w:rPr>
                <w:rFonts w:ascii="Times New Roman" w:eastAsia="Times New Roman" w:hAnsi="Times New Roman" w:cs="Times New Roman"/>
                <w:bCs/>
                <w:sz w:val="24"/>
                <w:szCs w:val="24"/>
                <w:lang w:eastAsia="bg-BG"/>
              </w:rPr>
              <w:t>3</w:t>
            </w:r>
            <w:r w:rsidRPr="00E903FC">
              <w:rPr>
                <w:rFonts w:ascii="Times New Roman" w:eastAsia="Times New Roman" w:hAnsi="Times New Roman" w:cs="Times New Roman"/>
                <w:bCs/>
                <w:sz w:val="24"/>
                <w:szCs w:val="24"/>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14:paraId="1EF2AFFE" w14:textId="02272A6D" w:rsidR="00E903FC" w:rsidRPr="00E903FC" w:rsidRDefault="005D7675"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6</w:t>
            </w:r>
          </w:p>
        </w:tc>
        <w:tc>
          <w:tcPr>
            <w:tcW w:w="1277" w:type="dxa"/>
            <w:tcBorders>
              <w:top w:val="single" w:sz="4" w:space="0" w:color="auto"/>
              <w:left w:val="single" w:sz="4" w:space="0" w:color="auto"/>
              <w:bottom w:val="single" w:sz="4" w:space="0" w:color="auto"/>
              <w:right w:val="single" w:sz="4" w:space="0" w:color="auto"/>
            </w:tcBorders>
            <w:hideMark/>
          </w:tcPr>
          <w:p w14:paraId="5F565852" w14:textId="356BE14D" w:rsidR="00E903FC" w:rsidRPr="00E903FC" w:rsidRDefault="005D7675" w:rsidP="00E903FC">
            <w:pPr>
              <w:spacing w:after="0" w:line="240" w:lineRule="auto"/>
              <w:ind w:firstLine="31"/>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1</w:t>
            </w:r>
          </w:p>
        </w:tc>
        <w:tc>
          <w:tcPr>
            <w:tcW w:w="852" w:type="dxa"/>
            <w:tcBorders>
              <w:top w:val="single" w:sz="4" w:space="0" w:color="auto"/>
              <w:left w:val="single" w:sz="4" w:space="0" w:color="auto"/>
              <w:bottom w:val="single" w:sz="4" w:space="0" w:color="auto"/>
              <w:right w:val="single" w:sz="4" w:space="0" w:color="auto"/>
            </w:tcBorders>
            <w:hideMark/>
          </w:tcPr>
          <w:p w14:paraId="0E8732B6" w14:textId="05E41040" w:rsidR="00E903FC" w:rsidRPr="00E903FC" w:rsidRDefault="005D7675"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1</w:t>
            </w:r>
          </w:p>
        </w:tc>
        <w:tc>
          <w:tcPr>
            <w:tcW w:w="1428" w:type="dxa"/>
            <w:tcBorders>
              <w:top w:val="single" w:sz="4" w:space="0" w:color="auto"/>
              <w:left w:val="single" w:sz="4" w:space="0" w:color="auto"/>
              <w:bottom w:val="single" w:sz="4" w:space="0" w:color="auto"/>
              <w:right w:val="single" w:sz="4" w:space="0" w:color="auto"/>
            </w:tcBorders>
            <w:hideMark/>
          </w:tcPr>
          <w:p w14:paraId="73B11953"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86" w:type="dxa"/>
            <w:tcBorders>
              <w:top w:val="single" w:sz="4" w:space="0" w:color="auto"/>
              <w:left w:val="single" w:sz="4" w:space="0" w:color="auto"/>
              <w:bottom w:val="single" w:sz="4" w:space="0" w:color="auto"/>
              <w:right w:val="single" w:sz="4" w:space="0" w:color="auto"/>
            </w:tcBorders>
            <w:hideMark/>
          </w:tcPr>
          <w:p w14:paraId="6C25819B"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76" w:type="dxa"/>
            <w:tcBorders>
              <w:top w:val="single" w:sz="4" w:space="0" w:color="auto"/>
              <w:left w:val="single" w:sz="4" w:space="0" w:color="auto"/>
              <w:bottom w:val="single" w:sz="4" w:space="0" w:color="auto"/>
              <w:right w:val="single" w:sz="4" w:space="0" w:color="auto"/>
            </w:tcBorders>
            <w:hideMark/>
          </w:tcPr>
          <w:p w14:paraId="75EA0C45"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62" w:type="dxa"/>
            <w:gridSpan w:val="2"/>
            <w:tcBorders>
              <w:top w:val="single" w:sz="4" w:space="0" w:color="auto"/>
              <w:left w:val="single" w:sz="4" w:space="0" w:color="auto"/>
              <w:bottom w:val="single" w:sz="4" w:space="0" w:color="auto"/>
              <w:right w:val="single" w:sz="4" w:space="0" w:color="auto"/>
            </w:tcBorders>
            <w:hideMark/>
          </w:tcPr>
          <w:p w14:paraId="2EE5A1BD"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r>
      <w:tr w:rsidR="00E903FC" w:rsidRPr="00E903FC" w14:paraId="34E8C240" w14:textId="77777777" w:rsidTr="00C3360A">
        <w:trPr>
          <w:gridAfter w:val="1"/>
          <w:wAfter w:w="10" w:type="dxa"/>
          <w:trHeight w:val="77"/>
        </w:trPr>
        <w:tc>
          <w:tcPr>
            <w:tcW w:w="1134" w:type="dxa"/>
            <w:tcBorders>
              <w:top w:val="single" w:sz="4" w:space="0" w:color="auto"/>
              <w:left w:val="single" w:sz="4" w:space="0" w:color="auto"/>
              <w:bottom w:val="single" w:sz="4" w:space="0" w:color="auto"/>
              <w:right w:val="single" w:sz="4" w:space="0" w:color="auto"/>
            </w:tcBorders>
            <w:hideMark/>
          </w:tcPr>
          <w:p w14:paraId="0AA95482" w14:textId="3BA85DC3" w:rsidR="00E903FC" w:rsidRPr="00E903FC" w:rsidRDefault="00E903FC" w:rsidP="005D7675">
            <w:pPr>
              <w:spacing w:after="0" w:line="240" w:lineRule="auto"/>
              <w:jc w:val="center"/>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5D7675">
              <w:rPr>
                <w:rFonts w:ascii="Times New Roman" w:eastAsia="Times New Roman" w:hAnsi="Times New Roman" w:cs="Times New Roman"/>
                <w:bCs/>
                <w:sz w:val="24"/>
                <w:szCs w:val="24"/>
                <w:lang w:eastAsia="bg-BG"/>
              </w:rPr>
              <w:t>2</w:t>
            </w:r>
            <w:r w:rsidRPr="00E903FC">
              <w:rPr>
                <w:rFonts w:ascii="Times New Roman" w:eastAsia="Times New Roman" w:hAnsi="Times New Roman" w:cs="Times New Roman"/>
                <w:bCs/>
                <w:sz w:val="24"/>
                <w:szCs w:val="24"/>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14:paraId="1D1BBE65" w14:textId="3FC18AB3" w:rsidR="00E903FC" w:rsidRPr="00E903FC" w:rsidRDefault="005D7675"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5</w:t>
            </w:r>
          </w:p>
        </w:tc>
        <w:tc>
          <w:tcPr>
            <w:tcW w:w="1277" w:type="dxa"/>
            <w:tcBorders>
              <w:top w:val="single" w:sz="4" w:space="0" w:color="auto"/>
              <w:left w:val="single" w:sz="4" w:space="0" w:color="auto"/>
              <w:bottom w:val="single" w:sz="4" w:space="0" w:color="auto"/>
              <w:right w:val="single" w:sz="4" w:space="0" w:color="auto"/>
            </w:tcBorders>
            <w:hideMark/>
          </w:tcPr>
          <w:p w14:paraId="4C63E0E3" w14:textId="77777777" w:rsidR="00E903FC" w:rsidRPr="00E903FC" w:rsidRDefault="00E903FC" w:rsidP="00E903FC">
            <w:pPr>
              <w:spacing w:after="0" w:line="240" w:lineRule="auto"/>
              <w:ind w:firstLine="31"/>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852" w:type="dxa"/>
            <w:tcBorders>
              <w:top w:val="single" w:sz="4" w:space="0" w:color="auto"/>
              <w:left w:val="single" w:sz="4" w:space="0" w:color="auto"/>
              <w:bottom w:val="single" w:sz="4" w:space="0" w:color="auto"/>
              <w:right w:val="single" w:sz="4" w:space="0" w:color="auto"/>
            </w:tcBorders>
            <w:hideMark/>
          </w:tcPr>
          <w:p w14:paraId="2EB74726" w14:textId="460AB465" w:rsidR="00E903FC" w:rsidRPr="00E903FC" w:rsidRDefault="005D7675"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w:t>
            </w:r>
          </w:p>
        </w:tc>
        <w:tc>
          <w:tcPr>
            <w:tcW w:w="1428" w:type="dxa"/>
            <w:tcBorders>
              <w:top w:val="single" w:sz="4" w:space="0" w:color="auto"/>
              <w:left w:val="single" w:sz="4" w:space="0" w:color="auto"/>
              <w:bottom w:val="single" w:sz="4" w:space="0" w:color="auto"/>
              <w:right w:val="single" w:sz="4" w:space="0" w:color="auto"/>
            </w:tcBorders>
            <w:hideMark/>
          </w:tcPr>
          <w:p w14:paraId="483138BF"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86" w:type="dxa"/>
            <w:tcBorders>
              <w:top w:val="single" w:sz="4" w:space="0" w:color="auto"/>
              <w:left w:val="single" w:sz="4" w:space="0" w:color="auto"/>
              <w:bottom w:val="single" w:sz="4" w:space="0" w:color="auto"/>
              <w:right w:val="single" w:sz="4" w:space="0" w:color="auto"/>
            </w:tcBorders>
            <w:hideMark/>
          </w:tcPr>
          <w:p w14:paraId="235ADD37"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76" w:type="dxa"/>
            <w:tcBorders>
              <w:top w:val="single" w:sz="4" w:space="0" w:color="auto"/>
              <w:left w:val="single" w:sz="4" w:space="0" w:color="auto"/>
              <w:bottom w:val="single" w:sz="4" w:space="0" w:color="auto"/>
              <w:right w:val="single" w:sz="4" w:space="0" w:color="auto"/>
            </w:tcBorders>
            <w:hideMark/>
          </w:tcPr>
          <w:p w14:paraId="6FE55B0C"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62" w:type="dxa"/>
            <w:gridSpan w:val="2"/>
            <w:tcBorders>
              <w:top w:val="single" w:sz="4" w:space="0" w:color="auto"/>
              <w:left w:val="single" w:sz="4" w:space="0" w:color="auto"/>
              <w:bottom w:val="single" w:sz="4" w:space="0" w:color="auto"/>
              <w:right w:val="single" w:sz="4" w:space="0" w:color="auto"/>
            </w:tcBorders>
            <w:hideMark/>
          </w:tcPr>
          <w:p w14:paraId="4CE2D3EB"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r>
      <w:tr w:rsidR="00E903FC" w:rsidRPr="00E903FC" w14:paraId="67B27A9E" w14:textId="77777777" w:rsidTr="00C3360A">
        <w:trPr>
          <w:trHeight w:val="77"/>
        </w:trPr>
        <w:tc>
          <w:tcPr>
            <w:tcW w:w="9642" w:type="dxa"/>
            <w:gridSpan w:val="10"/>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070EFF5" w14:textId="77777777" w:rsidR="00E903FC" w:rsidRPr="00E903FC" w:rsidRDefault="00E903FC" w:rsidP="00E903FC">
            <w:pPr>
              <w:spacing w:after="0" w:line="240" w:lineRule="auto"/>
              <w:jc w:val="both"/>
              <w:rPr>
                <w:rFonts w:ascii="Times New Roman" w:eastAsia="Times New Roman" w:hAnsi="Times New Roman" w:cs="Times New Roman"/>
                <w:b/>
                <w:bCs/>
                <w:sz w:val="24"/>
                <w:szCs w:val="24"/>
                <w:lang w:eastAsia="bg-BG"/>
              </w:rPr>
            </w:pPr>
            <w:r w:rsidRPr="00E903FC">
              <w:rPr>
                <w:rFonts w:ascii="Times New Roman" w:eastAsia="Times New Roman" w:hAnsi="Times New Roman" w:cs="Times New Roman"/>
                <w:b/>
                <w:bCs/>
                <w:sz w:val="24"/>
                <w:szCs w:val="24"/>
                <w:lang w:eastAsia="bg-BG"/>
              </w:rPr>
              <w:t>КОРУПЦИОННИ ПРЕСТЪПЛЕНИЯ – ОБЩО</w:t>
            </w:r>
          </w:p>
        </w:tc>
      </w:tr>
      <w:tr w:rsidR="00E903FC" w:rsidRPr="00E903FC" w14:paraId="14CC25AC" w14:textId="77777777" w:rsidTr="00C3360A">
        <w:trPr>
          <w:trHeight w:val="75"/>
        </w:trPr>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4516FFD3" w14:textId="1886A796" w:rsidR="00E903FC" w:rsidRPr="00E903FC" w:rsidRDefault="00E903FC" w:rsidP="005D7675">
            <w:pPr>
              <w:spacing w:after="0" w:line="240" w:lineRule="auto"/>
              <w:jc w:val="center"/>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202</w:t>
            </w:r>
            <w:r w:rsidR="005D7675">
              <w:rPr>
                <w:rFonts w:ascii="Times New Roman" w:eastAsia="Times New Roman" w:hAnsi="Times New Roman" w:cs="Times New Roman"/>
                <w:b/>
                <w:bCs/>
                <w:sz w:val="28"/>
                <w:szCs w:val="28"/>
                <w:lang w:eastAsia="bg-BG"/>
              </w:rPr>
              <w:t>4</w:t>
            </w:r>
            <w:r w:rsidRPr="00E903FC">
              <w:rPr>
                <w:rFonts w:ascii="Times New Roman" w:eastAsia="Times New Roman" w:hAnsi="Times New Roman" w:cs="Times New Roman"/>
                <w:b/>
                <w:bCs/>
                <w:sz w:val="28"/>
                <w:szCs w:val="28"/>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1E61283B" w14:textId="76AE009C" w:rsidR="00E903FC" w:rsidRPr="00E903FC" w:rsidRDefault="00441B09" w:rsidP="00E903FC">
            <w:pPr>
              <w:spacing w:after="0" w:line="240" w:lineRule="auto"/>
              <w:ind w:firstLine="709"/>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73</w:t>
            </w:r>
          </w:p>
        </w:tc>
        <w:tc>
          <w:tcPr>
            <w:tcW w:w="1277" w:type="dxa"/>
            <w:tcBorders>
              <w:top w:val="single" w:sz="4" w:space="0" w:color="auto"/>
              <w:left w:val="single" w:sz="4" w:space="0" w:color="auto"/>
              <w:bottom w:val="single" w:sz="4" w:space="0" w:color="auto"/>
              <w:right w:val="single" w:sz="4" w:space="0" w:color="auto"/>
            </w:tcBorders>
            <w:shd w:val="clear" w:color="auto" w:fill="D9D9D9"/>
            <w:hideMark/>
          </w:tcPr>
          <w:p w14:paraId="10512C77" w14:textId="2EB08B35" w:rsidR="00E903FC" w:rsidRPr="00E903FC" w:rsidRDefault="00441B09" w:rsidP="00E903FC">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15</w:t>
            </w:r>
          </w:p>
        </w:tc>
        <w:tc>
          <w:tcPr>
            <w:tcW w:w="852" w:type="dxa"/>
            <w:tcBorders>
              <w:top w:val="single" w:sz="4" w:space="0" w:color="auto"/>
              <w:left w:val="single" w:sz="4" w:space="0" w:color="auto"/>
              <w:bottom w:val="single" w:sz="4" w:space="0" w:color="auto"/>
              <w:right w:val="single" w:sz="4" w:space="0" w:color="auto"/>
            </w:tcBorders>
            <w:shd w:val="clear" w:color="auto" w:fill="D9D9D9"/>
            <w:hideMark/>
          </w:tcPr>
          <w:p w14:paraId="15237A38" w14:textId="594C74D2" w:rsidR="00E903FC" w:rsidRPr="00E903FC" w:rsidRDefault="00441B09" w:rsidP="00E903FC">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40</w:t>
            </w:r>
          </w:p>
        </w:tc>
        <w:tc>
          <w:tcPr>
            <w:tcW w:w="1428" w:type="dxa"/>
            <w:tcBorders>
              <w:top w:val="single" w:sz="4" w:space="0" w:color="auto"/>
              <w:left w:val="single" w:sz="4" w:space="0" w:color="auto"/>
              <w:bottom w:val="single" w:sz="4" w:space="0" w:color="auto"/>
              <w:right w:val="single" w:sz="4" w:space="0" w:color="auto"/>
            </w:tcBorders>
            <w:shd w:val="clear" w:color="auto" w:fill="D9D9D9"/>
            <w:hideMark/>
          </w:tcPr>
          <w:p w14:paraId="0D147789" w14:textId="2D2751F1" w:rsidR="00E903FC" w:rsidRPr="00E903FC" w:rsidRDefault="00441B09" w:rsidP="00E903FC">
            <w:pPr>
              <w:spacing w:after="0" w:line="240" w:lineRule="auto"/>
              <w:ind w:firstLine="709"/>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5</w:t>
            </w:r>
          </w:p>
        </w:tc>
        <w:tc>
          <w:tcPr>
            <w:tcW w:w="1186" w:type="dxa"/>
            <w:tcBorders>
              <w:top w:val="single" w:sz="4" w:space="0" w:color="auto"/>
              <w:left w:val="single" w:sz="4" w:space="0" w:color="auto"/>
              <w:bottom w:val="single" w:sz="4" w:space="0" w:color="auto"/>
              <w:right w:val="single" w:sz="4" w:space="0" w:color="auto"/>
            </w:tcBorders>
            <w:shd w:val="clear" w:color="auto" w:fill="D9D9D9"/>
            <w:hideMark/>
          </w:tcPr>
          <w:p w14:paraId="653A774B" w14:textId="267DED11" w:rsidR="00E903FC" w:rsidRPr="00E903FC" w:rsidRDefault="00441B09" w:rsidP="00E903FC">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7</w:t>
            </w:r>
          </w:p>
        </w:tc>
        <w:tc>
          <w:tcPr>
            <w:tcW w:w="118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EFF5EC0" w14:textId="3B3FFE08" w:rsidR="00E903FC" w:rsidRPr="00E903FC" w:rsidRDefault="00441B09" w:rsidP="00E903FC">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4</w:t>
            </w:r>
          </w:p>
        </w:tc>
        <w:tc>
          <w:tcPr>
            <w:tcW w:w="116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5E2B1CE" w14:textId="4BF84DBD" w:rsidR="00E903FC" w:rsidRPr="00E903FC" w:rsidRDefault="00441B09" w:rsidP="00E903FC">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0</w:t>
            </w:r>
          </w:p>
        </w:tc>
      </w:tr>
      <w:tr w:rsidR="00E903FC" w:rsidRPr="00E903FC" w14:paraId="74CC2D0D" w14:textId="77777777" w:rsidTr="00C3360A">
        <w:trPr>
          <w:trHeight w:val="75"/>
        </w:trPr>
        <w:tc>
          <w:tcPr>
            <w:tcW w:w="1134" w:type="dxa"/>
            <w:tcBorders>
              <w:top w:val="single" w:sz="4" w:space="0" w:color="auto"/>
              <w:left w:val="single" w:sz="4" w:space="0" w:color="auto"/>
              <w:bottom w:val="single" w:sz="4" w:space="0" w:color="auto"/>
              <w:right w:val="single" w:sz="4" w:space="0" w:color="auto"/>
            </w:tcBorders>
            <w:hideMark/>
          </w:tcPr>
          <w:p w14:paraId="76CDF872" w14:textId="5B2F9176" w:rsidR="00E903FC" w:rsidRPr="00E903FC" w:rsidRDefault="00E903FC" w:rsidP="005D7675">
            <w:pPr>
              <w:spacing w:after="0" w:line="240" w:lineRule="auto"/>
              <w:jc w:val="center"/>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5D7675">
              <w:rPr>
                <w:rFonts w:ascii="Times New Roman" w:eastAsia="Times New Roman" w:hAnsi="Times New Roman" w:cs="Times New Roman"/>
                <w:bCs/>
                <w:sz w:val="24"/>
                <w:szCs w:val="24"/>
                <w:lang w:eastAsia="bg-BG"/>
              </w:rPr>
              <w:t>3</w:t>
            </w:r>
            <w:r w:rsidRPr="00E903FC">
              <w:rPr>
                <w:rFonts w:ascii="Times New Roman" w:eastAsia="Times New Roman" w:hAnsi="Times New Roman" w:cs="Times New Roman"/>
                <w:bCs/>
                <w:sz w:val="24"/>
                <w:szCs w:val="24"/>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14:paraId="56C119C2" w14:textId="79B4DD8D" w:rsidR="00E903FC" w:rsidRPr="00E903FC" w:rsidRDefault="005D7675"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104</w:t>
            </w:r>
          </w:p>
        </w:tc>
        <w:tc>
          <w:tcPr>
            <w:tcW w:w="1277" w:type="dxa"/>
            <w:tcBorders>
              <w:top w:val="single" w:sz="4" w:space="0" w:color="auto"/>
              <w:left w:val="single" w:sz="4" w:space="0" w:color="auto"/>
              <w:bottom w:val="single" w:sz="4" w:space="0" w:color="auto"/>
              <w:right w:val="single" w:sz="4" w:space="0" w:color="auto"/>
            </w:tcBorders>
            <w:hideMark/>
          </w:tcPr>
          <w:p w14:paraId="49061A7E" w14:textId="3DBB5964" w:rsidR="00E903FC" w:rsidRPr="00E903FC" w:rsidRDefault="005D7675" w:rsidP="008906FE">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58</w:t>
            </w:r>
          </w:p>
        </w:tc>
        <w:tc>
          <w:tcPr>
            <w:tcW w:w="852" w:type="dxa"/>
            <w:tcBorders>
              <w:top w:val="single" w:sz="4" w:space="0" w:color="auto"/>
              <w:left w:val="single" w:sz="4" w:space="0" w:color="auto"/>
              <w:bottom w:val="single" w:sz="4" w:space="0" w:color="auto"/>
              <w:right w:val="single" w:sz="4" w:space="0" w:color="auto"/>
            </w:tcBorders>
            <w:hideMark/>
          </w:tcPr>
          <w:p w14:paraId="0A3326A6" w14:textId="4F8A9421" w:rsidR="00E903FC" w:rsidRPr="00E903FC" w:rsidRDefault="005D7675"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51</w:t>
            </w:r>
          </w:p>
        </w:tc>
        <w:tc>
          <w:tcPr>
            <w:tcW w:w="1428" w:type="dxa"/>
            <w:tcBorders>
              <w:top w:val="single" w:sz="4" w:space="0" w:color="auto"/>
              <w:left w:val="single" w:sz="4" w:space="0" w:color="auto"/>
              <w:bottom w:val="single" w:sz="4" w:space="0" w:color="auto"/>
              <w:right w:val="single" w:sz="4" w:space="0" w:color="auto"/>
            </w:tcBorders>
            <w:hideMark/>
          </w:tcPr>
          <w:p w14:paraId="675E5DBB" w14:textId="43A98BC2" w:rsidR="00E903FC" w:rsidRPr="00E903FC" w:rsidRDefault="005D7675"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3</w:t>
            </w:r>
          </w:p>
        </w:tc>
        <w:tc>
          <w:tcPr>
            <w:tcW w:w="1186" w:type="dxa"/>
            <w:tcBorders>
              <w:top w:val="single" w:sz="4" w:space="0" w:color="auto"/>
              <w:left w:val="single" w:sz="4" w:space="0" w:color="auto"/>
              <w:bottom w:val="single" w:sz="4" w:space="0" w:color="auto"/>
              <w:right w:val="single" w:sz="4" w:space="0" w:color="auto"/>
            </w:tcBorders>
            <w:hideMark/>
          </w:tcPr>
          <w:p w14:paraId="2A3ECE50" w14:textId="3169A77F" w:rsidR="00E903FC" w:rsidRPr="00E903FC" w:rsidRDefault="005D7675"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3</w:t>
            </w:r>
          </w:p>
        </w:tc>
        <w:tc>
          <w:tcPr>
            <w:tcW w:w="1186" w:type="dxa"/>
            <w:gridSpan w:val="2"/>
            <w:tcBorders>
              <w:top w:val="single" w:sz="4" w:space="0" w:color="auto"/>
              <w:left w:val="single" w:sz="4" w:space="0" w:color="auto"/>
              <w:bottom w:val="single" w:sz="4" w:space="0" w:color="auto"/>
              <w:right w:val="single" w:sz="4" w:space="0" w:color="auto"/>
            </w:tcBorders>
            <w:hideMark/>
          </w:tcPr>
          <w:p w14:paraId="467DA4CF" w14:textId="17019DC5" w:rsidR="00E903FC" w:rsidRPr="00E903FC" w:rsidRDefault="005D7675"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6</w:t>
            </w:r>
          </w:p>
        </w:tc>
        <w:tc>
          <w:tcPr>
            <w:tcW w:w="1162" w:type="dxa"/>
            <w:gridSpan w:val="2"/>
            <w:tcBorders>
              <w:top w:val="single" w:sz="4" w:space="0" w:color="auto"/>
              <w:left w:val="single" w:sz="4" w:space="0" w:color="auto"/>
              <w:bottom w:val="single" w:sz="4" w:space="0" w:color="auto"/>
              <w:right w:val="single" w:sz="4" w:space="0" w:color="auto"/>
            </w:tcBorders>
            <w:hideMark/>
          </w:tcPr>
          <w:p w14:paraId="5D28798E" w14:textId="24589707" w:rsidR="00E903FC" w:rsidRPr="00E903FC" w:rsidRDefault="005D7675"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1</w:t>
            </w:r>
          </w:p>
        </w:tc>
      </w:tr>
      <w:tr w:rsidR="00E903FC" w:rsidRPr="00E903FC" w14:paraId="3DD03779" w14:textId="77777777" w:rsidTr="00C3360A">
        <w:trPr>
          <w:trHeight w:val="77"/>
        </w:trPr>
        <w:tc>
          <w:tcPr>
            <w:tcW w:w="1134" w:type="dxa"/>
            <w:tcBorders>
              <w:top w:val="single" w:sz="4" w:space="0" w:color="auto"/>
              <w:left w:val="single" w:sz="4" w:space="0" w:color="auto"/>
              <w:bottom w:val="single" w:sz="4" w:space="0" w:color="auto"/>
              <w:right w:val="single" w:sz="4" w:space="0" w:color="auto"/>
            </w:tcBorders>
            <w:hideMark/>
          </w:tcPr>
          <w:p w14:paraId="57E93E36" w14:textId="2FD951DB" w:rsidR="00E903FC" w:rsidRPr="00E903FC" w:rsidRDefault="00E903FC" w:rsidP="005D7675">
            <w:pPr>
              <w:spacing w:after="0" w:line="240" w:lineRule="auto"/>
              <w:jc w:val="center"/>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5D7675">
              <w:rPr>
                <w:rFonts w:ascii="Times New Roman" w:eastAsia="Times New Roman" w:hAnsi="Times New Roman" w:cs="Times New Roman"/>
                <w:bCs/>
                <w:sz w:val="24"/>
                <w:szCs w:val="24"/>
                <w:lang w:eastAsia="bg-BG"/>
              </w:rPr>
              <w:t>2</w:t>
            </w:r>
            <w:r w:rsidRPr="00E903FC">
              <w:rPr>
                <w:rFonts w:ascii="Times New Roman" w:eastAsia="Times New Roman" w:hAnsi="Times New Roman" w:cs="Times New Roman"/>
                <w:bCs/>
                <w:sz w:val="24"/>
                <w:szCs w:val="24"/>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14:paraId="2A048C70" w14:textId="3CBBE5DA" w:rsidR="00E903FC" w:rsidRPr="00E903FC" w:rsidRDefault="005D7675"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68</w:t>
            </w:r>
          </w:p>
        </w:tc>
        <w:tc>
          <w:tcPr>
            <w:tcW w:w="1277" w:type="dxa"/>
            <w:tcBorders>
              <w:top w:val="single" w:sz="4" w:space="0" w:color="auto"/>
              <w:left w:val="single" w:sz="4" w:space="0" w:color="auto"/>
              <w:bottom w:val="single" w:sz="4" w:space="0" w:color="auto"/>
              <w:right w:val="single" w:sz="4" w:space="0" w:color="auto"/>
            </w:tcBorders>
            <w:hideMark/>
          </w:tcPr>
          <w:p w14:paraId="0B8C70F8" w14:textId="00D5F2F6" w:rsidR="00E903FC" w:rsidRPr="00E903FC" w:rsidRDefault="008906FE" w:rsidP="005D7675">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3</w:t>
            </w:r>
            <w:r w:rsidR="005D7675">
              <w:rPr>
                <w:rFonts w:ascii="Times New Roman" w:eastAsia="Times New Roman" w:hAnsi="Times New Roman" w:cs="Times New Roman"/>
                <w:bCs/>
                <w:sz w:val="24"/>
                <w:szCs w:val="24"/>
                <w:lang w:eastAsia="bg-BG"/>
              </w:rPr>
              <w:t>4</w:t>
            </w:r>
          </w:p>
        </w:tc>
        <w:tc>
          <w:tcPr>
            <w:tcW w:w="852" w:type="dxa"/>
            <w:tcBorders>
              <w:top w:val="single" w:sz="4" w:space="0" w:color="auto"/>
              <w:left w:val="single" w:sz="4" w:space="0" w:color="auto"/>
              <w:bottom w:val="single" w:sz="4" w:space="0" w:color="auto"/>
              <w:right w:val="single" w:sz="4" w:space="0" w:color="auto"/>
            </w:tcBorders>
            <w:hideMark/>
          </w:tcPr>
          <w:p w14:paraId="25D68A20" w14:textId="61929B46" w:rsidR="00E903FC" w:rsidRPr="00E903FC" w:rsidRDefault="005D7675"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25</w:t>
            </w:r>
          </w:p>
        </w:tc>
        <w:tc>
          <w:tcPr>
            <w:tcW w:w="1428" w:type="dxa"/>
            <w:tcBorders>
              <w:top w:val="single" w:sz="4" w:space="0" w:color="auto"/>
              <w:left w:val="single" w:sz="4" w:space="0" w:color="auto"/>
              <w:bottom w:val="single" w:sz="4" w:space="0" w:color="auto"/>
              <w:right w:val="single" w:sz="4" w:space="0" w:color="auto"/>
            </w:tcBorders>
            <w:hideMark/>
          </w:tcPr>
          <w:p w14:paraId="327DB1A9" w14:textId="6B228767" w:rsidR="00E903FC" w:rsidRPr="00E903FC" w:rsidRDefault="005D7675"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9</w:t>
            </w:r>
          </w:p>
        </w:tc>
        <w:tc>
          <w:tcPr>
            <w:tcW w:w="1186" w:type="dxa"/>
            <w:tcBorders>
              <w:top w:val="single" w:sz="4" w:space="0" w:color="auto"/>
              <w:left w:val="single" w:sz="4" w:space="0" w:color="auto"/>
              <w:bottom w:val="single" w:sz="4" w:space="0" w:color="auto"/>
              <w:right w:val="single" w:sz="4" w:space="0" w:color="auto"/>
            </w:tcBorders>
            <w:hideMark/>
          </w:tcPr>
          <w:p w14:paraId="1B15778A" w14:textId="7FD70D3B" w:rsidR="00E903FC" w:rsidRPr="00E903FC" w:rsidRDefault="005D7675"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9</w:t>
            </w:r>
          </w:p>
        </w:tc>
        <w:tc>
          <w:tcPr>
            <w:tcW w:w="1186" w:type="dxa"/>
            <w:gridSpan w:val="2"/>
            <w:tcBorders>
              <w:top w:val="single" w:sz="4" w:space="0" w:color="auto"/>
              <w:left w:val="single" w:sz="4" w:space="0" w:color="auto"/>
              <w:bottom w:val="single" w:sz="4" w:space="0" w:color="auto"/>
              <w:right w:val="single" w:sz="4" w:space="0" w:color="auto"/>
            </w:tcBorders>
            <w:hideMark/>
          </w:tcPr>
          <w:p w14:paraId="2197A620" w14:textId="08AFA0AF" w:rsidR="00E903FC" w:rsidRPr="00E903FC" w:rsidRDefault="005D7675"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8</w:t>
            </w:r>
          </w:p>
        </w:tc>
        <w:tc>
          <w:tcPr>
            <w:tcW w:w="1162" w:type="dxa"/>
            <w:gridSpan w:val="2"/>
            <w:tcBorders>
              <w:top w:val="single" w:sz="4" w:space="0" w:color="auto"/>
              <w:left w:val="single" w:sz="4" w:space="0" w:color="auto"/>
              <w:bottom w:val="single" w:sz="4" w:space="0" w:color="auto"/>
              <w:right w:val="single" w:sz="4" w:space="0" w:color="auto"/>
            </w:tcBorders>
            <w:hideMark/>
          </w:tcPr>
          <w:p w14:paraId="51CCEDEB" w14:textId="1CDDE0F2" w:rsidR="00E903FC" w:rsidRPr="00E903FC" w:rsidRDefault="005D7675"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w:t>
            </w:r>
          </w:p>
        </w:tc>
      </w:tr>
      <w:tr w:rsidR="00E903FC" w:rsidRPr="00E903FC" w14:paraId="5868C5EB" w14:textId="77777777" w:rsidTr="00C3360A">
        <w:trPr>
          <w:trHeight w:val="77"/>
        </w:trPr>
        <w:tc>
          <w:tcPr>
            <w:tcW w:w="9642" w:type="dxa"/>
            <w:gridSpan w:val="10"/>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7ECF465" w14:textId="77777777" w:rsidR="00E903FC" w:rsidRPr="00E903FC" w:rsidRDefault="00E903FC" w:rsidP="00E903FC">
            <w:pPr>
              <w:spacing w:after="0" w:line="240" w:lineRule="auto"/>
              <w:jc w:val="both"/>
              <w:rPr>
                <w:rFonts w:ascii="Times New Roman" w:eastAsia="Times New Roman" w:hAnsi="Times New Roman" w:cs="Times New Roman"/>
                <w:b/>
                <w:bCs/>
                <w:sz w:val="24"/>
                <w:szCs w:val="24"/>
                <w:lang w:eastAsia="bg-BG"/>
              </w:rPr>
            </w:pPr>
            <w:r w:rsidRPr="00E903FC">
              <w:rPr>
                <w:rFonts w:ascii="Times New Roman" w:eastAsia="Times New Roman" w:hAnsi="Times New Roman" w:cs="Times New Roman"/>
                <w:b/>
                <w:bCs/>
                <w:sz w:val="24"/>
                <w:szCs w:val="24"/>
                <w:lang w:eastAsia="bg-BG"/>
              </w:rPr>
              <w:t>ИЗПИРАНЕ НА ПАРИ</w:t>
            </w:r>
          </w:p>
        </w:tc>
      </w:tr>
      <w:tr w:rsidR="00E903FC" w:rsidRPr="00E903FC" w14:paraId="25D3241D" w14:textId="77777777" w:rsidTr="00C3360A">
        <w:trPr>
          <w:trHeight w:val="75"/>
        </w:trPr>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467DB2B2" w14:textId="5245A02E" w:rsidR="00E903FC" w:rsidRPr="00E903FC" w:rsidRDefault="00E903FC" w:rsidP="005D7675">
            <w:pPr>
              <w:spacing w:after="0" w:line="240" w:lineRule="auto"/>
              <w:jc w:val="center"/>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202</w:t>
            </w:r>
            <w:r w:rsidR="005D7675">
              <w:rPr>
                <w:rFonts w:ascii="Times New Roman" w:eastAsia="Times New Roman" w:hAnsi="Times New Roman" w:cs="Times New Roman"/>
                <w:b/>
                <w:bCs/>
                <w:sz w:val="28"/>
                <w:szCs w:val="28"/>
                <w:lang w:eastAsia="bg-BG"/>
              </w:rPr>
              <w:t>4</w:t>
            </w:r>
            <w:r w:rsidRPr="00E903FC">
              <w:rPr>
                <w:rFonts w:ascii="Times New Roman" w:eastAsia="Times New Roman" w:hAnsi="Times New Roman" w:cs="Times New Roman"/>
                <w:b/>
                <w:bCs/>
                <w:sz w:val="28"/>
                <w:szCs w:val="28"/>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5F3D26D6" w14:textId="7EFA5636" w:rsidR="00E903FC" w:rsidRPr="00E903FC" w:rsidRDefault="00441B09" w:rsidP="00E903FC">
            <w:pPr>
              <w:spacing w:after="0" w:line="240" w:lineRule="auto"/>
              <w:ind w:firstLine="709"/>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8</w:t>
            </w:r>
          </w:p>
        </w:tc>
        <w:tc>
          <w:tcPr>
            <w:tcW w:w="1277" w:type="dxa"/>
            <w:tcBorders>
              <w:top w:val="single" w:sz="4" w:space="0" w:color="auto"/>
              <w:left w:val="single" w:sz="4" w:space="0" w:color="auto"/>
              <w:bottom w:val="single" w:sz="4" w:space="0" w:color="auto"/>
              <w:right w:val="single" w:sz="4" w:space="0" w:color="auto"/>
            </w:tcBorders>
            <w:shd w:val="clear" w:color="auto" w:fill="D9D9D9"/>
            <w:hideMark/>
          </w:tcPr>
          <w:p w14:paraId="4807C738" w14:textId="4250BF58" w:rsidR="00E903FC" w:rsidRPr="00E903FC" w:rsidRDefault="00441B09" w:rsidP="00E903FC">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1</w:t>
            </w:r>
          </w:p>
        </w:tc>
        <w:tc>
          <w:tcPr>
            <w:tcW w:w="852" w:type="dxa"/>
            <w:tcBorders>
              <w:top w:val="single" w:sz="4" w:space="0" w:color="auto"/>
              <w:left w:val="single" w:sz="4" w:space="0" w:color="auto"/>
              <w:bottom w:val="single" w:sz="4" w:space="0" w:color="auto"/>
              <w:right w:val="single" w:sz="4" w:space="0" w:color="auto"/>
            </w:tcBorders>
            <w:shd w:val="clear" w:color="auto" w:fill="D9D9D9"/>
            <w:hideMark/>
          </w:tcPr>
          <w:p w14:paraId="6D728343" w14:textId="7DF04EEE" w:rsidR="00E903FC" w:rsidRPr="00E903FC" w:rsidRDefault="00441B09" w:rsidP="00E903FC">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3</w:t>
            </w:r>
          </w:p>
        </w:tc>
        <w:tc>
          <w:tcPr>
            <w:tcW w:w="1428" w:type="dxa"/>
            <w:tcBorders>
              <w:top w:val="single" w:sz="4" w:space="0" w:color="auto"/>
              <w:left w:val="single" w:sz="4" w:space="0" w:color="auto"/>
              <w:bottom w:val="single" w:sz="4" w:space="0" w:color="auto"/>
              <w:right w:val="single" w:sz="4" w:space="0" w:color="auto"/>
            </w:tcBorders>
            <w:shd w:val="clear" w:color="auto" w:fill="D9D9D9"/>
            <w:hideMark/>
          </w:tcPr>
          <w:p w14:paraId="5D228BF6" w14:textId="340B17A5" w:rsidR="00E903FC" w:rsidRPr="00E903FC" w:rsidRDefault="00441B09" w:rsidP="00E903FC">
            <w:pPr>
              <w:spacing w:after="0" w:line="240" w:lineRule="auto"/>
              <w:ind w:firstLine="709"/>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0</w:t>
            </w:r>
          </w:p>
        </w:tc>
        <w:tc>
          <w:tcPr>
            <w:tcW w:w="1186" w:type="dxa"/>
            <w:tcBorders>
              <w:top w:val="single" w:sz="4" w:space="0" w:color="auto"/>
              <w:left w:val="single" w:sz="4" w:space="0" w:color="auto"/>
              <w:bottom w:val="single" w:sz="4" w:space="0" w:color="auto"/>
              <w:right w:val="single" w:sz="4" w:space="0" w:color="auto"/>
            </w:tcBorders>
            <w:shd w:val="clear" w:color="auto" w:fill="D9D9D9"/>
            <w:hideMark/>
          </w:tcPr>
          <w:p w14:paraId="1160487E" w14:textId="3EC0FDF2" w:rsidR="00E903FC" w:rsidRPr="00E903FC" w:rsidRDefault="00441B09" w:rsidP="00E903FC">
            <w:pPr>
              <w:spacing w:after="0" w:line="240" w:lineRule="auto"/>
              <w:ind w:firstLine="709"/>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0</w:t>
            </w:r>
          </w:p>
        </w:tc>
        <w:tc>
          <w:tcPr>
            <w:tcW w:w="118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5C9C15F" w14:textId="77777777" w:rsidR="00E903FC" w:rsidRPr="00E903FC" w:rsidRDefault="00E903FC" w:rsidP="00E903FC">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c>
          <w:tcPr>
            <w:tcW w:w="116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80C2AD0" w14:textId="77777777" w:rsidR="00E903FC" w:rsidRPr="00E903FC" w:rsidRDefault="00E903FC" w:rsidP="00E903FC">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r>
      <w:tr w:rsidR="00E903FC" w:rsidRPr="00E903FC" w14:paraId="2CF5260D" w14:textId="77777777" w:rsidTr="00C3360A">
        <w:trPr>
          <w:trHeight w:val="75"/>
        </w:trPr>
        <w:tc>
          <w:tcPr>
            <w:tcW w:w="1134" w:type="dxa"/>
            <w:tcBorders>
              <w:top w:val="single" w:sz="4" w:space="0" w:color="auto"/>
              <w:left w:val="single" w:sz="4" w:space="0" w:color="auto"/>
              <w:bottom w:val="single" w:sz="4" w:space="0" w:color="auto"/>
              <w:right w:val="single" w:sz="4" w:space="0" w:color="auto"/>
            </w:tcBorders>
            <w:hideMark/>
          </w:tcPr>
          <w:p w14:paraId="301D2901" w14:textId="04DE63E3" w:rsidR="00E903FC" w:rsidRPr="00E903FC" w:rsidRDefault="00E903FC" w:rsidP="005D7675">
            <w:pPr>
              <w:spacing w:after="0" w:line="240" w:lineRule="auto"/>
              <w:jc w:val="center"/>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5D7675">
              <w:rPr>
                <w:rFonts w:ascii="Times New Roman" w:eastAsia="Times New Roman" w:hAnsi="Times New Roman" w:cs="Times New Roman"/>
                <w:bCs/>
                <w:sz w:val="24"/>
                <w:szCs w:val="24"/>
                <w:lang w:eastAsia="bg-BG"/>
              </w:rPr>
              <w:t>3</w:t>
            </w:r>
            <w:r w:rsidRPr="00E903FC">
              <w:rPr>
                <w:rFonts w:ascii="Times New Roman" w:eastAsia="Times New Roman" w:hAnsi="Times New Roman" w:cs="Times New Roman"/>
                <w:bCs/>
                <w:sz w:val="24"/>
                <w:szCs w:val="24"/>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14:paraId="69BAD53E" w14:textId="476557FA" w:rsidR="00E903FC" w:rsidRPr="00E903FC" w:rsidRDefault="005D7675"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9</w:t>
            </w:r>
          </w:p>
        </w:tc>
        <w:tc>
          <w:tcPr>
            <w:tcW w:w="1277" w:type="dxa"/>
            <w:tcBorders>
              <w:top w:val="single" w:sz="4" w:space="0" w:color="auto"/>
              <w:left w:val="single" w:sz="4" w:space="0" w:color="auto"/>
              <w:bottom w:val="single" w:sz="4" w:space="0" w:color="auto"/>
              <w:right w:val="single" w:sz="4" w:space="0" w:color="auto"/>
            </w:tcBorders>
            <w:hideMark/>
          </w:tcPr>
          <w:p w14:paraId="3F93891C" w14:textId="3A9880E8" w:rsidR="00E903FC" w:rsidRPr="00E903FC" w:rsidRDefault="005D7675"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4</w:t>
            </w:r>
          </w:p>
        </w:tc>
        <w:tc>
          <w:tcPr>
            <w:tcW w:w="852" w:type="dxa"/>
            <w:tcBorders>
              <w:top w:val="single" w:sz="4" w:space="0" w:color="auto"/>
              <w:left w:val="single" w:sz="4" w:space="0" w:color="auto"/>
              <w:bottom w:val="single" w:sz="4" w:space="0" w:color="auto"/>
              <w:right w:val="single" w:sz="4" w:space="0" w:color="auto"/>
            </w:tcBorders>
            <w:hideMark/>
          </w:tcPr>
          <w:p w14:paraId="19FFCBFE" w14:textId="24BB00B0" w:rsidR="00E903FC" w:rsidRPr="00E903FC" w:rsidRDefault="005D7675"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w:t>
            </w:r>
          </w:p>
        </w:tc>
        <w:tc>
          <w:tcPr>
            <w:tcW w:w="1428" w:type="dxa"/>
            <w:tcBorders>
              <w:top w:val="single" w:sz="4" w:space="0" w:color="auto"/>
              <w:left w:val="single" w:sz="4" w:space="0" w:color="auto"/>
              <w:bottom w:val="single" w:sz="4" w:space="0" w:color="auto"/>
              <w:right w:val="single" w:sz="4" w:space="0" w:color="auto"/>
            </w:tcBorders>
            <w:hideMark/>
          </w:tcPr>
          <w:p w14:paraId="05419A6E" w14:textId="2B8BF454" w:rsidR="00E903FC" w:rsidRPr="00E903FC" w:rsidRDefault="005D7675"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1</w:t>
            </w:r>
          </w:p>
        </w:tc>
        <w:tc>
          <w:tcPr>
            <w:tcW w:w="1186" w:type="dxa"/>
            <w:tcBorders>
              <w:top w:val="single" w:sz="4" w:space="0" w:color="auto"/>
              <w:left w:val="single" w:sz="4" w:space="0" w:color="auto"/>
              <w:bottom w:val="single" w:sz="4" w:space="0" w:color="auto"/>
              <w:right w:val="single" w:sz="4" w:space="0" w:color="auto"/>
            </w:tcBorders>
            <w:hideMark/>
          </w:tcPr>
          <w:p w14:paraId="40CE288E" w14:textId="45F1076B" w:rsidR="00E903FC" w:rsidRPr="00E903FC" w:rsidRDefault="005D7675"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1</w:t>
            </w:r>
          </w:p>
        </w:tc>
        <w:tc>
          <w:tcPr>
            <w:tcW w:w="1186" w:type="dxa"/>
            <w:gridSpan w:val="2"/>
            <w:tcBorders>
              <w:top w:val="single" w:sz="4" w:space="0" w:color="auto"/>
              <w:left w:val="single" w:sz="4" w:space="0" w:color="auto"/>
              <w:bottom w:val="single" w:sz="4" w:space="0" w:color="auto"/>
              <w:right w:val="single" w:sz="4" w:space="0" w:color="auto"/>
            </w:tcBorders>
            <w:hideMark/>
          </w:tcPr>
          <w:p w14:paraId="3FF6AB13"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62" w:type="dxa"/>
            <w:gridSpan w:val="2"/>
            <w:tcBorders>
              <w:top w:val="single" w:sz="4" w:space="0" w:color="auto"/>
              <w:left w:val="single" w:sz="4" w:space="0" w:color="auto"/>
              <w:bottom w:val="single" w:sz="4" w:space="0" w:color="auto"/>
              <w:right w:val="single" w:sz="4" w:space="0" w:color="auto"/>
            </w:tcBorders>
            <w:hideMark/>
          </w:tcPr>
          <w:p w14:paraId="750DC96C"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r>
      <w:tr w:rsidR="00E903FC" w:rsidRPr="00E903FC" w14:paraId="714EF9E1" w14:textId="77777777" w:rsidTr="00C3360A">
        <w:trPr>
          <w:trHeight w:val="77"/>
        </w:trPr>
        <w:tc>
          <w:tcPr>
            <w:tcW w:w="1134" w:type="dxa"/>
            <w:tcBorders>
              <w:top w:val="single" w:sz="4" w:space="0" w:color="auto"/>
              <w:left w:val="single" w:sz="4" w:space="0" w:color="auto"/>
              <w:bottom w:val="single" w:sz="4" w:space="0" w:color="auto"/>
              <w:right w:val="single" w:sz="4" w:space="0" w:color="auto"/>
            </w:tcBorders>
            <w:hideMark/>
          </w:tcPr>
          <w:p w14:paraId="53C19744" w14:textId="3B32CF7D" w:rsidR="00E903FC" w:rsidRPr="00E903FC" w:rsidRDefault="00E903FC" w:rsidP="005D7675">
            <w:pPr>
              <w:spacing w:after="0" w:line="240" w:lineRule="auto"/>
              <w:jc w:val="center"/>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5D7675">
              <w:rPr>
                <w:rFonts w:ascii="Times New Roman" w:eastAsia="Times New Roman" w:hAnsi="Times New Roman" w:cs="Times New Roman"/>
                <w:bCs/>
                <w:sz w:val="24"/>
                <w:szCs w:val="24"/>
                <w:lang w:eastAsia="bg-BG"/>
              </w:rPr>
              <w:t>2</w:t>
            </w:r>
            <w:r w:rsidRPr="00E903FC">
              <w:rPr>
                <w:rFonts w:ascii="Times New Roman" w:eastAsia="Times New Roman" w:hAnsi="Times New Roman" w:cs="Times New Roman"/>
                <w:bCs/>
                <w:sz w:val="24"/>
                <w:szCs w:val="24"/>
                <w:lang w:eastAsia="bg-BG"/>
              </w:rPr>
              <w:t xml:space="preserve"> г. </w:t>
            </w:r>
          </w:p>
        </w:tc>
        <w:tc>
          <w:tcPr>
            <w:tcW w:w="1417" w:type="dxa"/>
            <w:tcBorders>
              <w:top w:val="single" w:sz="4" w:space="0" w:color="auto"/>
              <w:left w:val="single" w:sz="4" w:space="0" w:color="auto"/>
              <w:bottom w:val="single" w:sz="4" w:space="0" w:color="auto"/>
              <w:right w:val="single" w:sz="4" w:space="0" w:color="auto"/>
            </w:tcBorders>
            <w:hideMark/>
          </w:tcPr>
          <w:p w14:paraId="44D4DDAD" w14:textId="125148DA" w:rsidR="00E903FC" w:rsidRPr="00E903FC" w:rsidRDefault="005D7675"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4</w:t>
            </w:r>
          </w:p>
        </w:tc>
        <w:tc>
          <w:tcPr>
            <w:tcW w:w="1277" w:type="dxa"/>
            <w:tcBorders>
              <w:top w:val="single" w:sz="4" w:space="0" w:color="auto"/>
              <w:left w:val="single" w:sz="4" w:space="0" w:color="auto"/>
              <w:bottom w:val="single" w:sz="4" w:space="0" w:color="auto"/>
              <w:right w:val="single" w:sz="4" w:space="0" w:color="auto"/>
            </w:tcBorders>
            <w:hideMark/>
          </w:tcPr>
          <w:p w14:paraId="354904C0" w14:textId="51C32F56" w:rsidR="00E903FC" w:rsidRPr="00E903FC" w:rsidRDefault="005D7675"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w:t>
            </w:r>
          </w:p>
        </w:tc>
        <w:tc>
          <w:tcPr>
            <w:tcW w:w="852" w:type="dxa"/>
            <w:tcBorders>
              <w:top w:val="single" w:sz="4" w:space="0" w:color="auto"/>
              <w:left w:val="single" w:sz="4" w:space="0" w:color="auto"/>
              <w:bottom w:val="single" w:sz="4" w:space="0" w:color="auto"/>
              <w:right w:val="single" w:sz="4" w:space="0" w:color="auto"/>
            </w:tcBorders>
            <w:hideMark/>
          </w:tcPr>
          <w:p w14:paraId="4D47F77E" w14:textId="25F3FE91" w:rsidR="00E903FC" w:rsidRPr="00E903FC" w:rsidRDefault="005D7675"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0</w:t>
            </w:r>
          </w:p>
        </w:tc>
        <w:tc>
          <w:tcPr>
            <w:tcW w:w="1428" w:type="dxa"/>
            <w:tcBorders>
              <w:top w:val="single" w:sz="4" w:space="0" w:color="auto"/>
              <w:left w:val="single" w:sz="4" w:space="0" w:color="auto"/>
              <w:bottom w:val="single" w:sz="4" w:space="0" w:color="auto"/>
              <w:right w:val="single" w:sz="4" w:space="0" w:color="auto"/>
            </w:tcBorders>
            <w:hideMark/>
          </w:tcPr>
          <w:p w14:paraId="5CEE6A06"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86" w:type="dxa"/>
            <w:tcBorders>
              <w:top w:val="single" w:sz="4" w:space="0" w:color="auto"/>
              <w:left w:val="single" w:sz="4" w:space="0" w:color="auto"/>
              <w:bottom w:val="single" w:sz="4" w:space="0" w:color="auto"/>
              <w:right w:val="single" w:sz="4" w:space="0" w:color="auto"/>
            </w:tcBorders>
            <w:hideMark/>
          </w:tcPr>
          <w:p w14:paraId="41664C6F"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86" w:type="dxa"/>
            <w:gridSpan w:val="2"/>
            <w:tcBorders>
              <w:top w:val="single" w:sz="4" w:space="0" w:color="auto"/>
              <w:left w:val="single" w:sz="4" w:space="0" w:color="auto"/>
              <w:bottom w:val="single" w:sz="4" w:space="0" w:color="auto"/>
              <w:right w:val="single" w:sz="4" w:space="0" w:color="auto"/>
            </w:tcBorders>
            <w:hideMark/>
          </w:tcPr>
          <w:p w14:paraId="0C8F1984"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62" w:type="dxa"/>
            <w:gridSpan w:val="2"/>
            <w:tcBorders>
              <w:top w:val="single" w:sz="4" w:space="0" w:color="auto"/>
              <w:left w:val="single" w:sz="4" w:space="0" w:color="auto"/>
              <w:bottom w:val="single" w:sz="4" w:space="0" w:color="auto"/>
              <w:right w:val="single" w:sz="4" w:space="0" w:color="auto"/>
            </w:tcBorders>
            <w:hideMark/>
          </w:tcPr>
          <w:p w14:paraId="68D2929A"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r>
      <w:tr w:rsidR="00E903FC" w:rsidRPr="00E903FC" w14:paraId="756F13C7" w14:textId="77777777" w:rsidTr="00C3360A">
        <w:trPr>
          <w:trHeight w:val="77"/>
        </w:trPr>
        <w:tc>
          <w:tcPr>
            <w:tcW w:w="9642" w:type="dxa"/>
            <w:gridSpan w:val="10"/>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DD52811" w14:textId="77777777" w:rsidR="00E903FC" w:rsidRPr="00E903FC" w:rsidRDefault="00E903FC" w:rsidP="00E903FC">
            <w:pPr>
              <w:spacing w:after="0" w:line="240" w:lineRule="auto"/>
              <w:rPr>
                <w:rFonts w:ascii="Times New Roman" w:eastAsia="Times New Roman" w:hAnsi="Times New Roman" w:cs="Times New Roman"/>
                <w:b/>
                <w:bCs/>
                <w:sz w:val="24"/>
                <w:szCs w:val="24"/>
                <w:lang w:eastAsia="bg-BG"/>
              </w:rPr>
            </w:pPr>
            <w:r w:rsidRPr="00E45AE4">
              <w:rPr>
                <w:rFonts w:ascii="Times New Roman" w:eastAsia="Times New Roman" w:hAnsi="Times New Roman" w:cs="Times New Roman"/>
                <w:b/>
                <w:bCs/>
                <w:sz w:val="24"/>
                <w:szCs w:val="24"/>
                <w:lang w:eastAsia="bg-BG"/>
              </w:rPr>
              <w:t>ЗЛОУПОТРЕБИ С ФОНДОВЕ НА ЕС</w:t>
            </w:r>
          </w:p>
        </w:tc>
      </w:tr>
      <w:tr w:rsidR="00E903FC" w:rsidRPr="00E903FC" w14:paraId="7FEE0EF4" w14:textId="77777777" w:rsidTr="00C3360A">
        <w:trPr>
          <w:trHeight w:val="75"/>
        </w:trPr>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4156A005" w14:textId="5980C888" w:rsidR="00E903FC" w:rsidRPr="00E903FC" w:rsidRDefault="00E903FC" w:rsidP="005D7675">
            <w:pPr>
              <w:spacing w:after="0" w:line="240" w:lineRule="auto"/>
              <w:jc w:val="center"/>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202</w:t>
            </w:r>
            <w:r w:rsidR="005D7675">
              <w:rPr>
                <w:rFonts w:ascii="Times New Roman" w:eastAsia="Times New Roman" w:hAnsi="Times New Roman" w:cs="Times New Roman"/>
                <w:b/>
                <w:bCs/>
                <w:sz w:val="28"/>
                <w:szCs w:val="28"/>
                <w:lang w:eastAsia="bg-BG"/>
              </w:rPr>
              <w:t>4</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3345BADB" w14:textId="18E80A97" w:rsidR="00E903FC" w:rsidRPr="00E903FC" w:rsidRDefault="00DA473F" w:rsidP="00E45AE4">
            <w:pPr>
              <w:spacing w:after="0" w:line="240" w:lineRule="auto"/>
              <w:ind w:firstLine="709"/>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5</w:t>
            </w:r>
          </w:p>
        </w:tc>
        <w:tc>
          <w:tcPr>
            <w:tcW w:w="1277" w:type="dxa"/>
            <w:tcBorders>
              <w:top w:val="single" w:sz="4" w:space="0" w:color="auto"/>
              <w:left w:val="single" w:sz="4" w:space="0" w:color="auto"/>
              <w:bottom w:val="single" w:sz="4" w:space="0" w:color="auto"/>
              <w:right w:val="single" w:sz="4" w:space="0" w:color="auto"/>
            </w:tcBorders>
            <w:shd w:val="clear" w:color="auto" w:fill="D9D9D9"/>
            <w:hideMark/>
          </w:tcPr>
          <w:p w14:paraId="151E31A3" w14:textId="08FBCC6D" w:rsidR="00E903FC" w:rsidRPr="00E903FC" w:rsidRDefault="00DA473F" w:rsidP="00E903FC">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1</w:t>
            </w:r>
          </w:p>
        </w:tc>
        <w:tc>
          <w:tcPr>
            <w:tcW w:w="852" w:type="dxa"/>
            <w:tcBorders>
              <w:top w:val="single" w:sz="4" w:space="0" w:color="auto"/>
              <w:left w:val="single" w:sz="4" w:space="0" w:color="auto"/>
              <w:bottom w:val="single" w:sz="4" w:space="0" w:color="auto"/>
              <w:right w:val="single" w:sz="4" w:space="0" w:color="auto"/>
            </w:tcBorders>
            <w:shd w:val="clear" w:color="auto" w:fill="D9D9D9"/>
            <w:hideMark/>
          </w:tcPr>
          <w:p w14:paraId="4262F808" w14:textId="6A91C376" w:rsidR="00E903FC" w:rsidRPr="00E903FC" w:rsidRDefault="00DA473F" w:rsidP="00E903FC">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2</w:t>
            </w:r>
          </w:p>
        </w:tc>
        <w:tc>
          <w:tcPr>
            <w:tcW w:w="1428" w:type="dxa"/>
            <w:tcBorders>
              <w:top w:val="single" w:sz="4" w:space="0" w:color="auto"/>
              <w:left w:val="single" w:sz="4" w:space="0" w:color="auto"/>
              <w:bottom w:val="single" w:sz="4" w:space="0" w:color="auto"/>
              <w:right w:val="single" w:sz="4" w:space="0" w:color="auto"/>
            </w:tcBorders>
            <w:shd w:val="clear" w:color="auto" w:fill="D9D9D9"/>
            <w:hideMark/>
          </w:tcPr>
          <w:p w14:paraId="69D21F20" w14:textId="62268BB8" w:rsidR="00E903FC" w:rsidRPr="00E903FC" w:rsidRDefault="00E45AE4" w:rsidP="00E903FC">
            <w:pPr>
              <w:spacing w:after="0" w:line="240" w:lineRule="auto"/>
              <w:ind w:firstLine="709"/>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0</w:t>
            </w:r>
          </w:p>
        </w:tc>
        <w:tc>
          <w:tcPr>
            <w:tcW w:w="1186" w:type="dxa"/>
            <w:tcBorders>
              <w:top w:val="single" w:sz="4" w:space="0" w:color="auto"/>
              <w:left w:val="single" w:sz="4" w:space="0" w:color="auto"/>
              <w:bottom w:val="single" w:sz="4" w:space="0" w:color="auto"/>
              <w:right w:val="single" w:sz="4" w:space="0" w:color="auto"/>
            </w:tcBorders>
            <w:shd w:val="clear" w:color="auto" w:fill="D9D9D9"/>
            <w:hideMark/>
          </w:tcPr>
          <w:p w14:paraId="3D00EEC2" w14:textId="3632E28B" w:rsidR="00E903FC" w:rsidRPr="00E903FC" w:rsidRDefault="00E45AE4" w:rsidP="00E903FC">
            <w:pPr>
              <w:spacing w:after="0" w:line="240" w:lineRule="auto"/>
              <w:ind w:firstLine="709"/>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0</w:t>
            </w:r>
          </w:p>
        </w:tc>
        <w:tc>
          <w:tcPr>
            <w:tcW w:w="118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7D46409" w14:textId="77777777" w:rsidR="00E903FC" w:rsidRPr="00E903FC" w:rsidRDefault="00E903FC" w:rsidP="00E903FC">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c>
          <w:tcPr>
            <w:tcW w:w="116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A0EAC1F" w14:textId="46F4B09A" w:rsidR="00E903FC" w:rsidRPr="00E903FC" w:rsidRDefault="00DA473F" w:rsidP="00E903FC">
            <w:pPr>
              <w:spacing w:after="0" w:line="240" w:lineRule="auto"/>
              <w:ind w:firstLine="709"/>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2</w:t>
            </w:r>
          </w:p>
        </w:tc>
      </w:tr>
      <w:tr w:rsidR="00E903FC" w:rsidRPr="00E903FC" w14:paraId="5B089D3D" w14:textId="77777777" w:rsidTr="00C3360A">
        <w:trPr>
          <w:trHeight w:val="362"/>
        </w:trPr>
        <w:tc>
          <w:tcPr>
            <w:tcW w:w="1134" w:type="dxa"/>
            <w:tcBorders>
              <w:top w:val="single" w:sz="4" w:space="0" w:color="auto"/>
              <w:left w:val="single" w:sz="4" w:space="0" w:color="auto"/>
              <w:bottom w:val="single" w:sz="4" w:space="0" w:color="auto"/>
              <w:right w:val="single" w:sz="4" w:space="0" w:color="auto"/>
            </w:tcBorders>
            <w:hideMark/>
          </w:tcPr>
          <w:p w14:paraId="6AC0A3D8" w14:textId="21AAA1FE" w:rsidR="00E903FC" w:rsidRPr="00E903FC" w:rsidRDefault="00E903FC" w:rsidP="005D7675">
            <w:pPr>
              <w:spacing w:after="0" w:line="240" w:lineRule="auto"/>
              <w:jc w:val="center"/>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5D7675">
              <w:rPr>
                <w:rFonts w:ascii="Times New Roman" w:eastAsia="Times New Roman" w:hAnsi="Times New Roman" w:cs="Times New Roman"/>
                <w:bCs/>
                <w:sz w:val="24"/>
                <w:szCs w:val="24"/>
                <w:lang w:eastAsia="bg-BG"/>
              </w:rPr>
              <w:t>3</w:t>
            </w:r>
            <w:r w:rsidRPr="00E903FC">
              <w:rPr>
                <w:rFonts w:ascii="Times New Roman" w:eastAsia="Times New Roman" w:hAnsi="Times New Roman" w:cs="Times New Roman"/>
                <w:bCs/>
                <w:sz w:val="24"/>
                <w:szCs w:val="24"/>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14:paraId="7B5A8363" w14:textId="0C143AEB" w:rsidR="00E903FC" w:rsidRPr="00E903FC" w:rsidRDefault="00E903FC" w:rsidP="005D7675">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1</w:t>
            </w:r>
            <w:r w:rsidR="005D7675">
              <w:rPr>
                <w:rFonts w:ascii="Times New Roman" w:eastAsia="Times New Roman" w:hAnsi="Times New Roman" w:cs="Times New Roman"/>
                <w:bCs/>
                <w:sz w:val="24"/>
                <w:szCs w:val="24"/>
                <w:lang w:eastAsia="bg-BG"/>
              </w:rPr>
              <w:t>0</w:t>
            </w:r>
          </w:p>
        </w:tc>
        <w:tc>
          <w:tcPr>
            <w:tcW w:w="1277" w:type="dxa"/>
            <w:tcBorders>
              <w:top w:val="single" w:sz="4" w:space="0" w:color="auto"/>
              <w:left w:val="single" w:sz="4" w:space="0" w:color="auto"/>
              <w:bottom w:val="single" w:sz="4" w:space="0" w:color="auto"/>
              <w:right w:val="single" w:sz="4" w:space="0" w:color="auto"/>
            </w:tcBorders>
            <w:hideMark/>
          </w:tcPr>
          <w:p w14:paraId="5A6F58B6" w14:textId="486109E0" w:rsidR="00E903FC" w:rsidRPr="00E903FC" w:rsidRDefault="005D7675"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w:t>
            </w:r>
          </w:p>
        </w:tc>
        <w:tc>
          <w:tcPr>
            <w:tcW w:w="852" w:type="dxa"/>
            <w:tcBorders>
              <w:top w:val="single" w:sz="4" w:space="0" w:color="auto"/>
              <w:left w:val="single" w:sz="4" w:space="0" w:color="auto"/>
              <w:bottom w:val="single" w:sz="4" w:space="0" w:color="auto"/>
              <w:right w:val="single" w:sz="4" w:space="0" w:color="auto"/>
            </w:tcBorders>
            <w:hideMark/>
          </w:tcPr>
          <w:p w14:paraId="7CAB1FBF" w14:textId="0E4FB828" w:rsidR="00E903FC" w:rsidRPr="00E903FC" w:rsidRDefault="005D7675"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6</w:t>
            </w:r>
          </w:p>
        </w:tc>
        <w:tc>
          <w:tcPr>
            <w:tcW w:w="1428" w:type="dxa"/>
            <w:tcBorders>
              <w:top w:val="single" w:sz="4" w:space="0" w:color="auto"/>
              <w:left w:val="single" w:sz="4" w:space="0" w:color="auto"/>
              <w:bottom w:val="single" w:sz="4" w:space="0" w:color="auto"/>
              <w:right w:val="single" w:sz="4" w:space="0" w:color="auto"/>
            </w:tcBorders>
            <w:hideMark/>
          </w:tcPr>
          <w:p w14:paraId="4BEDD63A" w14:textId="154ED070" w:rsidR="00E903FC" w:rsidRPr="00E903FC" w:rsidRDefault="005D7675"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0</w:t>
            </w:r>
          </w:p>
        </w:tc>
        <w:tc>
          <w:tcPr>
            <w:tcW w:w="1186" w:type="dxa"/>
            <w:tcBorders>
              <w:top w:val="single" w:sz="4" w:space="0" w:color="auto"/>
              <w:left w:val="single" w:sz="4" w:space="0" w:color="auto"/>
              <w:bottom w:val="single" w:sz="4" w:space="0" w:color="auto"/>
              <w:right w:val="single" w:sz="4" w:space="0" w:color="auto"/>
            </w:tcBorders>
            <w:hideMark/>
          </w:tcPr>
          <w:p w14:paraId="7E404203" w14:textId="7168A47E" w:rsidR="00E903FC" w:rsidRPr="00E903FC" w:rsidRDefault="005D7675"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0</w:t>
            </w:r>
          </w:p>
        </w:tc>
        <w:tc>
          <w:tcPr>
            <w:tcW w:w="1186" w:type="dxa"/>
            <w:gridSpan w:val="2"/>
            <w:tcBorders>
              <w:top w:val="single" w:sz="4" w:space="0" w:color="auto"/>
              <w:left w:val="single" w:sz="4" w:space="0" w:color="auto"/>
              <w:bottom w:val="single" w:sz="4" w:space="0" w:color="auto"/>
              <w:right w:val="single" w:sz="4" w:space="0" w:color="auto"/>
            </w:tcBorders>
            <w:hideMark/>
          </w:tcPr>
          <w:p w14:paraId="02317038" w14:textId="33E496AE" w:rsidR="00E903FC" w:rsidRPr="00E903FC" w:rsidRDefault="008906FE"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0</w:t>
            </w:r>
          </w:p>
        </w:tc>
        <w:tc>
          <w:tcPr>
            <w:tcW w:w="1162" w:type="dxa"/>
            <w:gridSpan w:val="2"/>
            <w:tcBorders>
              <w:top w:val="single" w:sz="4" w:space="0" w:color="auto"/>
              <w:left w:val="single" w:sz="4" w:space="0" w:color="auto"/>
              <w:bottom w:val="single" w:sz="4" w:space="0" w:color="auto"/>
              <w:right w:val="single" w:sz="4" w:space="0" w:color="auto"/>
            </w:tcBorders>
            <w:hideMark/>
          </w:tcPr>
          <w:p w14:paraId="3DAAC306"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r>
      <w:tr w:rsidR="00E903FC" w:rsidRPr="00E903FC" w14:paraId="6BB1A9A9" w14:textId="77777777" w:rsidTr="00C3360A">
        <w:trPr>
          <w:trHeight w:val="367"/>
        </w:trPr>
        <w:tc>
          <w:tcPr>
            <w:tcW w:w="1134" w:type="dxa"/>
            <w:tcBorders>
              <w:top w:val="single" w:sz="4" w:space="0" w:color="auto"/>
              <w:left w:val="single" w:sz="4" w:space="0" w:color="auto"/>
              <w:bottom w:val="single" w:sz="4" w:space="0" w:color="auto"/>
              <w:right w:val="single" w:sz="4" w:space="0" w:color="auto"/>
            </w:tcBorders>
            <w:hideMark/>
          </w:tcPr>
          <w:p w14:paraId="748518C1" w14:textId="3DFC4807" w:rsidR="00E903FC" w:rsidRPr="00E903FC" w:rsidRDefault="00E903FC" w:rsidP="005D7675">
            <w:pPr>
              <w:spacing w:after="0" w:line="240" w:lineRule="auto"/>
              <w:jc w:val="center"/>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5D7675">
              <w:rPr>
                <w:rFonts w:ascii="Times New Roman" w:eastAsia="Times New Roman" w:hAnsi="Times New Roman" w:cs="Times New Roman"/>
                <w:bCs/>
                <w:sz w:val="24"/>
                <w:szCs w:val="24"/>
                <w:lang w:eastAsia="bg-BG"/>
              </w:rPr>
              <w:t>2</w:t>
            </w:r>
            <w:r w:rsidRPr="00E903FC">
              <w:rPr>
                <w:rFonts w:ascii="Times New Roman" w:eastAsia="Times New Roman" w:hAnsi="Times New Roman" w:cs="Times New Roman"/>
                <w:bCs/>
                <w:sz w:val="24"/>
                <w:szCs w:val="24"/>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14:paraId="31139E06" w14:textId="20FC14A2" w:rsidR="00E903FC" w:rsidRPr="00E903FC" w:rsidRDefault="00E903FC" w:rsidP="005D7675">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1</w:t>
            </w:r>
            <w:r w:rsidR="005D7675">
              <w:rPr>
                <w:rFonts w:ascii="Times New Roman" w:eastAsia="Times New Roman" w:hAnsi="Times New Roman" w:cs="Times New Roman"/>
                <w:bCs/>
                <w:sz w:val="24"/>
                <w:szCs w:val="24"/>
                <w:lang w:eastAsia="bg-BG"/>
              </w:rPr>
              <w:t>2</w:t>
            </w:r>
          </w:p>
        </w:tc>
        <w:tc>
          <w:tcPr>
            <w:tcW w:w="1277" w:type="dxa"/>
            <w:tcBorders>
              <w:top w:val="single" w:sz="4" w:space="0" w:color="auto"/>
              <w:left w:val="single" w:sz="4" w:space="0" w:color="auto"/>
              <w:bottom w:val="single" w:sz="4" w:space="0" w:color="auto"/>
              <w:right w:val="single" w:sz="4" w:space="0" w:color="auto"/>
            </w:tcBorders>
            <w:hideMark/>
          </w:tcPr>
          <w:p w14:paraId="58A21409" w14:textId="6378F57C" w:rsidR="00E903FC" w:rsidRPr="00E903FC" w:rsidRDefault="005D7675"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3</w:t>
            </w:r>
          </w:p>
        </w:tc>
        <w:tc>
          <w:tcPr>
            <w:tcW w:w="852" w:type="dxa"/>
            <w:tcBorders>
              <w:top w:val="single" w:sz="4" w:space="0" w:color="auto"/>
              <w:left w:val="single" w:sz="4" w:space="0" w:color="auto"/>
              <w:bottom w:val="single" w:sz="4" w:space="0" w:color="auto"/>
              <w:right w:val="single" w:sz="4" w:space="0" w:color="auto"/>
            </w:tcBorders>
            <w:hideMark/>
          </w:tcPr>
          <w:p w14:paraId="5CE77E86" w14:textId="43197E04" w:rsidR="00E903FC" w:rsidRPr="00E903FC" w:rsidRDefault="008906FE"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5</w:t>
            </w:r>
          </w:p>
        </w:tc>
        <w:tc>
          <w:tcPr>
            <w:tcW w:w="1428" w:type="dxa"/>
            <w:tcBorders>
              <w:top w:val="single" w:sz="4" w:space="0" w:color="auto"/>
              <w:left w:val="single" w:sz="4" w:space="0" w:color="auto"/>
              <w:bottom w:val="single" w:sz="4" w:space="0" w:color="auto"/>
              <w:right w:val="single" w:sz="4" w:space="0" w:color="auto"/>
            </w:tcBorders>
            <w:hideMark/>
          </w:tcPr>
          <w:p w14:paraId="37EDD20B" w14:textId="547C00F9" w:rsidR="00E903FC" w:rsidRPr="00E903FC" w:rsidRDefault="005D7675"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w:t>
            </w:r>
          </w:p>
        </w:tc>
        <w:tc>
          <w:tcPr>
            <w:tcW w:w="1186" w:type="dxa"/>
            <w:tcBorders>
              <w:top w:val="single" w:sz="4" w:space="0" w:color="auto"/>
              <w:left w:val="single" w:sz="4" w:space="0" w:color="auto"/>
              <w:bottom w:val="single" w:sz="4" w:space="0" w:color="auto"/>
              <w:right w:val="single" w:sz="4" w:space="0" w:color="auto"/>
            </w:tcBorders>
            <w:hideMark/>
          </w:tcPr>
          <w:p w14:paraId="399FB109" w14:textId="4F204055" w:rsidR="00E903FC" w:rsidRPr="00E903FC" w:rsidRDefault="005D7675"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3</w:t>
            </w:r>
          </w:p>
        </w:tc>
        <w:tc>
          <w:tcPr>
            <w:tcW w:w="1186" w:type="dxa"/>
            <w:gridSpan w:val="2"/>
            <w:tcBorders>
              <w:top w:val="single" w:sz="4" w:space="0" w:color="auto"/>
              <w:left w:val="single" w:sz="4" w:space="0" w:color="auto"/>
              <w:bottom w:val="single" w:sz="4" w:space="0" w:color="auto"/>
              <w:right w:val="single" w:sz="4" w:space="0" w:color="auto"/>
            </w:tcBorders>
            <w:hideMark/>
          </w:tcPr>
          <w:p w14:paraId="3E577339" w14:textId="723580E3" w:rsidR="00E903FC" w:rsidRPr="00E903FC" w:rsidRDefault="005D7675"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0</w:t>
            </w:r>
          </w:p>
        </w:tc>
        <w:tc>
          <w:tcPr>
            <w:tcW w:w="1162" w:type="dxa"/>
            <w:gridSpan w:val="2"/>
            <w:tcBorders>
              <w:top w:val="single" w:sz="4" w:space="0" w:color="auto"/>
              <w:left w:val="single" w:sz="4" w:space="0" w:color="auto"/>
              <w:bottom w:val="single" w:sz="4" w:space="0" w:color="auto"/>
              <w:right w:val="single" w:sz="4" w:space="0" w:color="auto"/>
            </w:tcBorders>
            <w:hideMark/>
          </w:tcPr>
          <w:p w14:paraId="3BEC1A17"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r>
      <w:tr w:rsidR="00E903FC" w:rsidRPr="00E903FC" w14:paraId="77BE7616" w14:textId="77777777" w:rsidTr="00C3360A">
        <w:trPr>
          <w:trHeight w:val="370"/>
        </w:trPr>
        <w:tc>
          <w:tcPr>
            <w:tcW w:w="9642" w:type="dxa"/>
            <w:gridSpan w:val="10"/>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9C6B946" w14:textId="77777777" w:rsidR="00E903FC" w:rsidRPr="00E903FC" w:rsidRDefault="00E903FC" w:rsidP="00E903FC">
            <w:pPr>
              <w:spacing w:after="0" w:line="240" w:lineRule="auto"/>
              <w:rPr>
                <w:rFonts w:ascii="Times New Roman" w:eastAsia="Times New Roman" w:hAnsi="Times New Roman" w:cs="Times New Roman"/>
                <w:b/>
                <w:bCs/>
                <w:sz w:val="24"/>
                <w:szCs w:val="24"/>
                <w:lang w:eastAsia="bg-BG"/>
              </w:rPr>
            </w:pPr>
            <w:r w:rsidRPr="00360694">
              <w:rPr>
                <w:rFonts w:ascii="Times New Roman" w:eastAsia="Times New Roman" w:hAnsi="Times New Roman" w:cs="Times New Roman"/>
                <w:b/>
                <w:bCs/>
                <w:sz w:val="24"/>
                <w:szCs w:val="24"/>
                <w:lang w:eastAsia="bg-BG"/>
              </w:rPr>
              <w:t>ДАНЪЧНИ ПРЕСТЪПЛЕНИЯ</w:t>
            </w:r>
          </w:p>
        </w:tc>
      </w:tr>
      <w:tr w:rsidR="00E903FC" w:rsidRPr="00E903FC" w14:paraId="0123B792" w14:textId="77777777" w:rsidTr="00C3360A">
        <w:trPr>
          <w:trHeight w:val="75"/>
        </w:trPr>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60C52B04" w14:textId="05260A47" w:rsidR="00E903FC" w:rsidRPr="00E903FC" w:rsidRDefault="00E903FC" w:rsidP="005D7675">
            <w:pPr>
              <w:spacing w:after="0" w:line="240" w:lineRule="auto"/>
              <w:jc w:val="center"/>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202</w:t>
            </w:r>
            <w:r w:rsidR="005D7675">
              <w:rPr>
                <w:rFonts w:ascii="Times New Roman" w:eastAsia="Times New Roman" w:hAnsi="Times New Roman" w:cs="Times New Roman"/>
                <w:b/>
                <w:bCs/>
                <w:sz w:val="28"/>
                <w:szCs w:val="28"/>
                <w:lang w:eastAsia="bg-BG"/>
              </w:rPr>
              <w:t>4</w:t>
            </w:r>
            <w:r w:rsidRPr="00E903FC">
              <w:rPr>
                <w:rFonts w:ascii="Times New Roman" w:eastAsia="Times New Roman" w:hAnsi="Times New Roman" w:cs="Times New Roman"/>
                <w:b/>
                <w:bCs/>
                <w:sz w:val="28"/>
                <w:szCs w:val="28"/>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07103091" w14:textId="4ED7B792" w:rsidR="00E903FC" w:rsidRPr="00E903FC" w:rsidRDefault="00DA473F" w:rsidP="00B85364">
            <w:pPr>
              <w:spacing w:after="0" w:line="240" w:lineRule="auto"/>
              <w:ind w:firstLine="709"/>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53</w:t>
            </w:r>
          </w:p>
        </w:tc>
        <w:tc>
          <w:tcPr>
            <w:tcW w:w="1277" w:type="dxa"/>
            <w:tcBorders>
              <w:top w:val="single" w:sz="4" w:space="0" w:color="auto"/>
              <w:left w:val="single" w:sz="4" w:space="0" w:color="auto"/>
              <w:bottom w:val="single" w:sz="4" w:space="0" w:color="auto"/>
              <w:right w:val="single" w:sz="4" w:space="0" w:color="auto"/>
            </w:tcBorders>
            <w:shd w:val="clear" w:color="auto" w:fill="D9D9D9"/>
            <w:hideMark/>
          </w:tcPr>
          <w:p w14:paraId="1323E4AC" w14:textId="502412F2" w:rsidR="00E903FC" w:rsidRPr="00E903FC" w:rsidRDefault="00E903FC" w:rsidP="00DA473F">
            <w:pPr>
              <w:spacing w:after="0" w:line="240" w:lineRule="auto"/>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2</w:t>
            </w:r>
            <w:r w:rsidR="00DA473F">
              <w:rPr>
                <w:rFonts w:ascii="Times New Roman" w:eastAsia="Times New Roman" w:hAnsi="Times New Roman" w:cs="Times New Roman"/>
                <w:b/>
                <w:bCs/>
                <w:sz w:val="28"/>
                <w:szCs w:val="28"/>
                <w:lang w:eastAsia="bg-BG"/>
              </w:rPr>
              <w:t>1</w:t>
            </w:r>
          </w:p>
        </w:tc>
        <w:tc>
          <w:tcPr>
            <w:tcW w:w="852" w:type="dxa"/>
            <w:tcBorders>
              <w:top w:val="single" w:sz="4" w:space="0" w:color="auto"/>
              <w:left w:val="single" w:sz="4" w:space="0" w:color="auto"/>
              <w:bottom w:val="single" w:sz="4" w:space="0" w:color="auto"/>
              <w:right w:val="single" w:sz="4" w:space="0" w:color="auto"/>
            </w:tcBorders>
            <w:shd w:val="clear" w:color="auto" w:fill="D9D9D9"/>
            <w:hideMark/>
          </w:tcPr>
          <w:p w14:paraId="63086496" w14:textId="3A204C09" w:rsidR="00E903FC" w:rsidRPr="00E903FC" w:rsidRDefault="00DA473F" w:rsidP="00E903FC">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22</w:t>
            </w:r>
          </w:p>
        </w:tc>
        <w:tc>
          <w:tcPr>
            <w:tcW w:w="1428" w:type="dxa"/>
            <w:tcBorders>
              <w:top w:val="single" w:sz="4" w:space="0" w:color="auto"/>
              <w:left w:val="single" w:sz="4" w:space="0" w:color="auto"/>
              <w:bottom w:val="single" w:sz="4" w:space="0" w:color="auto"/>
              <w:right w:val="single" w:sz="4" w:space="0" w:color="auto"/>
            </w:tcBorders>
            <w:shd w:val="clear" w:color="auto" w:fill="D9D9D9"/>
            <w:hideMark/>
          </w:tcPr>
          <w:p w14:paraId="5407C0FB" w14:textId="3AC49106" w:rsidR="00E903FC" w:rsidRPr="00E903FC" w:rsidRDefault="00DA473F" w:rsidP="00E903FC">
            <w:pPr>
              <w:spacing w:after="0" w:line="240" w:lineRule="auto"/>
              <w:ind w:firstLine="709"/>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1</w:t>
            </w:r>
          </w:p>
        </w:tc>
        <w:tc>
          <w:tcPr>
            <w:tcW w:w="1186" w:type="dxa"/>
            <w:tcBorders>
              <w:top w:val="single" w:sz="4" w:space="0" w:color="auto"/>
              <w:left w:val="single" w:sz="4" w:space="0" w:color="auto"/>
              <w:bottom w:val="single" w:sz="4" w:space="0" w:color="auto"/>
              <w:right w:val="single" w:sz="4" w:space="0" w:color="auto"/>
            </w:tcBorders>
            <w:shd w:val="clear" w:color="auto" w:fill="D9D9D9"/>
            <w:hideMark/>
          </w:tcPr>
          <w:p w14:paraId="48834C01" w14:textId="6CD24045" w:rsidR="00E903FC" w:rsidRPr="00E903FC" w:rsidRDefault="00DA473F" w:rsidP="00E903FC">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1</w:t>
            </w:r>
          </w:p>
        </w:tc>
        <w:tc>
          <w:tcPr>
            <w:tcW w:w="118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0078EA3" w14:textId="50F304B7" w:rsidR="00E903FC" w:rsidRPr="00E903FC" w:rsidRDefault="00DA473F" w:rsidP="00E903FC">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2</w:t>
            </w:r>
          </w:p>
        </w:tc>
        <w:tc>
          <w:tcPr>
            <w:tcW w:w="116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CF7FFF8" w14:textId="71B82971" w:rsidR="00E903FC" w:rsidRPr="00E903FC" w:rsidRDefault="00B85364" w:rsidP="00E903FC">
            <w:pPr>
              <w:spacing w:after="0" w:line="240" w:lineRule="auto"/>
              <w:ind w:firstLine="709"/>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0</w:t>
            </w:r>
          </w:p>
        </w:tc>
      </w:tr>
      <w:tr w:rsidR="00E903FC" w:rsidRPr="00E903FC" w14:paraId="2CD2181C" w14:textId="77777777" w:rsidTr="00C3360A">
        <w:trPr>
          <w:trHeight w:val="75"/>
        </w:trPr>
        <w:tc>
          <w:tcPr>
            <w:tcW w:w="1134" w:type="dxa"/>
            <w:tcBorders>
              <w:top w:val="single" w:sz="4" w:space="0" w:color="auto"/>
              <w:left w:val="single" w:sz="4" w:space="0" w:color="auto"/>
              <w:bottom w:val="single" w:sz="4" w:space="0" w:color="auto"/>
              <w:right w:val="single" w:sz="4" w:space="0" w:color="auto"/>
            </w:tcBorders>
            <w:hideMark/>
          </w:tcPr>
          <w:p w14:paraId="524613DC" w14:textId="3BE47D66" w:rsidR="00E903FC" w:rsidRPr="00E903FC" w:rsidRDefault="00E903FC" w:rsidP="005D7675">
            <w:pPr>
              <w:spacing w:after="0" w:line="240" w:lineRule="auto"/>
              <w:jc w:val="center"/>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5D7675">
              <w:rPr>
                <w:rFonts w:ascii="Times New Roman" w:eastAsia="Times New Roman" w:hAnsi="Times New Roman" w:cs="Times New Roman"/>
                <w:bCs/>
                <w:sz w:val="24"/>
                <w:szCs w:val="24"/>
                <w:lang w:eastAsia="bg-BG"/>
              </w:rPr>
              <w:t>3</w:t>
            </w:r>
            <w:r w:rsidRPr="00E903FC">
              <w:rPr>
                <w:rFonts w:ascii="Times New Roman" w:eastAsia="Times New Roman" w:hAnsi="Times New Roman" w:cs="Times New Roman"/>
                <w:bCs/>
                <w:sz w:val="24"/>
                <w:szCs w:val="24"/>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14:paraId="6574C520" w14:textId="1AF1C410" w:rsidR="00E903FC" w:rsidRPr="00E903FC" w:rsidRDefault="00E903FC" w:rsidP="005D7675">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6</w:t>
            </w:r>
            <w:r w:rsidR="005D7675">
              <w:rPr>
                <w:rFonts w:ascii="Times New Roman" w:eastAsia="Times New Roman" w:hAnsi="Times New Roman" w:cs="Times New Roman"/>
                <w:bCs/>
                <w:sz w:val="24"/>
                <w:szCs w:val="24"/>
                <w:lang w:eastAsia="bg-BG"/>
              </w:rPr>
              <w:t>2</w:t>
            </w:r>
          </w:p>
        </w:tc>
        <w:tc>
          <w:tcPr>
            <w:tcW w:w="1277" w:type="dxa"/>
            <w:tcBorders>
              <w:top w:val="single" w:sz="4" w:space="0" w:color="auto"/>
              <w:left w:val="single" w:sz="4" w:space="0" w:color="auto"/>
              <w:bottom w:val="single" w:sz="4" w:space="0" w:color="auto"/>
              <w:right w:val="single" w:sz="4" w:space="0" w:color="auto"/>
            </w:tcBorders>
            <w:hideMark/>
          </w:tcPr>
          <w:p w14:paraId="4BBB38A3" w14:textId="137F8BA1" w:rsidR="00E903FC" w:rsidRPr="00E903FC" w:rsidRDefault="008906FE" w:rsidP="005D7675">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w:t>
            </w:r>
            <w:r w:rsidR="005D7675">
              <w:rPr>
                <w:rFonts w:ascii="Times New Roman" w:eastAsia="Times New Roman" w:hAnsi="Times New Roman" w:cs="Times New Roman"/>
                <w:bCs/>
                <w:sz w:val="24"/>
                <w:szCs w:val="24"/>
                <w:lang w:eastAsia="bg-BG"/>
              </w:rPr>
              <w:t>2</w:t>
            </w:r>
          </w:p>
        </w:tc>
        <w:tc>
          <w:tcPr>
            <w:tcW w:w="852" w:type="dxa"/>
            <w:tcBorders>
              <w:top w:val="single" w:sz="4" w:space="0" w:color="auto"/>
              <w:left w:val="single" w:sz="4" w:space="0" w:color="auto"/>
              <w:bottom w:val="single" w:sz="4" w:space="0" w:color="auto"/>
              <w:right w:val="single" w:sz="4" w:space="0" w:color="auto"/>
            </w:tcBorders>
            <w:hideMark/>
          </w:tcPr>
          <w:p w14:paraId="6878A126" w14:textId="0AD5FEFD" w:rsidR="00E903FC" w:rsidRPr="00E903FC" w:rsidRDefault="005D7675"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31</w:t>
            </w:r>
          </w:p>
        </w:tc>
        <w:tc>
          <w:tcPr>
            <w:tcW w:w="1428" w:type="dxa"/>
            <w:tcBorders>
              <w:top w:val="single" w:sz="4" w:space="0" w:color="auto"/>
              <w:left w:val="single" w:sz="4" w:space="0" w:color="auto"/>
              <w:bottom w:val="single" w:sz="4" w:space="0" w:color="auto"/>
              <w:right w:val="single" w:sz="4" w:space="0" w:color="auto"/>
            </w:tcBorders>
            <w:hideMark/>
          </w:tcPr>
          <w:p w14:paraId="76CB2A22" w14:textId="7E68B4E1" w:rsidR="00E903FC" w:rsidRPr="00E903FC" w:rsidRDefault="005D7675"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4</w:t>
            </w:r>
          </w:p>
        </w:tc>
        <w:tc>
          <w:tcPr>
            <w:tcW w:w="1186" w:type="dxa"/>
            <w:tcBorders>
              <w:top w:val="single" w:sz="4" w:space="0" w:color="auto"/>
              <w:left w:val="single" w:sz="4" w:space="0" w:color="auto"/>
              <w:bottom w:val="single" w:sz="4" w:space="0" w:color="auto"/>
              <w:right w:val="single" w:sz="4" w:space="0" w:color="auto"/>
            </w:tcBorders>
            <w:hideMark/>
          </w:tcPr>
          <w:p w14:paraId="6B1C59CD" w14:textId="405921BC" w:rsidR="00E903FC" w:rsidRPr="00E903FC" w:rsidRDefault="005D7675"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4</w:t>
            </w:r>
          </w:p>
        </w:tc>
        <w:tc>
          <w:tcPr>
            <w:tcW w:w="1186" w:type="dxa"/>
            <w:gridSpan w:val="2"/>
            <w:tcBorders>
              <w:top w:val="single" w:sz="4" w:space="0" w:color="auto"/>
              <w:left w:val="single" w:sz="4" w:space="0" w:color="auto"/>
              <w:bottom w:val="single" w:sz="4" w:space="0" w:color="auto"/>
              <w:right w:val="single" w:sz="4" w:space="0" w:color="auto"/>
            </w:tcBorders>
            <w:hideMark/>
          </w:tcPr>
          <w:p w14:paraId="39AE0CA0" w14:textId="2F898BB1" w:rsidR="00E903FC" w:rsidRPr="00E903FC" w:rsidRDefault="008906FE"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6</w:t>
            </w:r>
          </w:p>
        </w:tc>
        <w:tc>
          <w:tcPr>
            <w:tcW w:w="1162" w:type="dxa"/>
            <w:gridSpan w:val="2"/>
            <w:tcBorders>
              <w:top w:val="single" w:sz="4" w:space="0" w:color="auto"/>
              <w:left w:val="single" w:sz="4" w:space="0" w:color="auto"/>
              <w:bottom w:val="single" w:sz="4" w:space="0" w:color="auto"/>
              <w:right w:val="single" w:sz="4" w:space="0" w:color="auto"/>
            </w:tcBorders>
            <w:hideMark/>
          </w:tcPr>
          <w:p w14:paraId="65273967" w14:textId="7FEDA1A3" w:rsidR="00E903FC" w:rsidRPr="00E903FC" w:rsidRDefault="005D7675"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0</w:t>
            </w:r>
          </w:p>
        </w:tc>
      </w:tr>
      <w:tr w:rsidR="00E903FC" w:rsidRPr="00E903FC" w14:paraId="632B3AEB" w14:textId="77777777" w:rsidTr="00C3360A">
        <w:trPr>
          <w:trHeight w:val="77"/>
        </w:trPr>
        <w:tc>
          <w:tcPr>
            <w:tcW w:w="1134" w:type="dxa"/>
            <w:tcBorders>
              <w:top w:val="single" w:sz="4" w:space="0" w:color="auto"/>
              <w:left w:val="single" w:sz="4" w:space="0" w:color="auto"/>
              <w:bottom w:val="single" w:sz="4" w:space="0" w:color="auto"/>
              <w:right w:val="single" w:sz="4" w:space="0" w:color="auto"/>
            </w:tcBorders>
            <w:hideMark/>
          </w:tcPr>
          <w:p w14:paraId="12F3AF09" w14:textId="7878C4FE" w:rsidR="00E903FC" w:rsidRPr="00E903FC" w:rsidRDefault="00E903FC" w:rsidP="005D7675">
            <w:pPr>
              <w:spacing w:after="0" w:line="240" w:lineRule="auto"/>
              <w:jc w:val="center"/>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5D7675">
              <w:rPr>
                <w:rFonts w:ascii="Times New Roman" w:eastAsia="Times New Roman" w:hAnsi="Times New Roman" w:cs="Times New Roman"/>
                <w:bCs/>
                <w:sz w:val="24"/>
                <w:szCs w:val="24"/>
                <w:lang w:eastAsia="bg-BG"/>
              </w:rPr>
              <w:t>2</w:t>
            </w:r>
            <w:r w:rsidRPr="00E903FC">
              <w:rPr>
                <w:rFonts w:ascii="Times New Roman" w:eastAsia="Times New Roman" w:hAnsi="Times New Roman" w:cs="Times New Roman"/>
                <w:bCs/>
                <w:sz w:val="24"/>
                <w:szCs w:val="24"/>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14:paraId="298E9CFA" w14:textId="0C0AB413" w:rsidR="00E903FC" w:rsidRPr="00E903FC" w:rsidRDefault="008906FE" w:rsidP="005D7675">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6</w:t>
            </w:r>
            <w:r w:rsidR="005D7675">
              <w:rPr>
                <w:rFonts w:ascii="Times New Roman" w:eastAsia="Times New Roman" w:hAnsi="Times New Roman" w:cs="Times New Roman"/>
                <w:bCs/>
                <w:sz w:val="24"/>
                <w:szCs w:val="24"/>
                <w:lang w:eastAsia="bg-BG"/>
              </w:rPr>
              <w:t>1</w:t>
            </w:r>
          </w:p>
        </w:tc>
        <w:tc>
          <w:tcPr>
            <w:tcW w:w="1277" w:type="dxa"/>
            <w:tcBorders>
              <w:top w:val="single" w:sz="4" w:space="0" w:color="auto"/>
              <w:left w:val="single" w:sz="4" w:space="0" w:color="auto"/>
              <w:bottom w:val="single" w:sz="4" w:space="0" w:color="auto"/>
              <w:right w:val="single" w:sz="4" w:space="0" w:color="auto"/>
            </w:tcBorders>
            <w:hideMark/>
          </w:tcPr>
          <w:p w14:paraId="5F28D8D8" w14:textId="551BC1F5" w:rsidR="00E903FC" w:rsidRPr="00E903FC" w:rsidRDefault="005D7675"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24</w:t>
            </w:r>
          </w:p>
        </w:tc>
        <w:tc>
          <w:tcPr>
            <w:tcW w:w="852" w:type="dxa"/>
            <w:tcBorders>
              <w:top w:val="single" w:sz="4" w:space="0" w:color="auto"/>
              <w:left w:val="single" w:sz="4" w:space="0" w:color="auto"/>
              <w:bottom w:val="single" w:sz="4" w:space="0" w:color="auto"/>
              <w:right w:val="single" w:sz="4" w:space="0" w:color="auto"/>
            </w:tcBorders>
            <w:hideMark/>
          </w:tcPr>
          <w:p w14:paraId="3D13AEE2" w14:textId="23A8B208" w:rsidR="00E903FC" w:rsidRPr="00E903FC" w:rsidRDefault="005D7675"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26</w:t>
            </w:r>
          </w:p>
        </w:tc>
        <w:tc>
          <w:tcPr>
            <w:tcW w:w="1428" w:type="dxa"/>
            <w:tcBorders>
              <w:top w:val="single" w:sz="4" w:space="0" w:color="auto"/>
              <w:left w:val="single" w:sz="4" w:space="0" w:color="auto"/>
              <w:bottom w:val="single" w:sz="4" w:space="0" w:color="auto"/>
              <w:right w:val="single" w:sz="4" w:space="0" w:color="auto"/>
            </w:tcBorders>
            <w:hideMark/>
          </w:tcPr>
          <w:p w14:paraId="3728FAD4" w14:textId="345E9B2B" w:rsidR="00E903FC" w:rsidRPr="00E903FC" w:rsidRDefault="008906FE"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8</w:t>
            </w:r>
          </w:p>
        </w:tc>
        <w:tc>
          <w:tcPr>
            <w:tcW w:w="1186" w:type="dxa"/>
            <w:tcBorders>
              <w:top w:val="single" w:sz="4" w:space="0" w:color="auto"/>
              <w:left w:val="single" w:sz="4" w:space="0" w:color="auto"/>
              <w:bottom w:val="single" w:sz="4" w:space="0" w:color="auto"/>
              <w:right w:val="single" w:sz="4" w:space="0" w:color="auto"/>
            </w:tcBorders>
            <w:hideMark/>
          </w:tcPr>
          <w:p w14:paraId="3A2B71FB" w14:textId="662AFE61" w:rsidR="00E903FC" w:rsidRPr="00E903FC" w:rsidRDefault="008906FE"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8</w:t>
            </w:r>
          </w:p>
        </w:tc>
        <w:tc>
          <w:tcPr>
            <w:tcW w:w="1186" w:type="dxa"/>
            <w:gridSpan w:val="2"/>
            <w:tcBorders>
              <w:top w:val="single" w:sz="4" w:space="0" w:color="auto"/>
              <w:left w:val="single" w:sz="4" w:space="0" w:color="auto"/>
              <w:bottom w:val="single" w:sz="4" w:space="0" w:color="auto"/>
              <w:right w:val="single" w:sz="4" w:space="0" w:color="auto"/>
            </w:tcBorders>
            <w:hideMark/>
          </w:tcPr>
          <w:p w14:paraId="2FC0714B" w14:textId="58CDA9E7" w:rsidR="00E903FC" w:rsidRPr="00E903FC" w:rsidRDefault="005D7675"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6</w:t>
            </w:r>
          </w:p>
        </w:tc>
        <w:tc>
          <w:tcPr>
            <w:tcW w:w="1162" w:type="dxa"/>
            <w:gridSpan w:val="2"/>
            <w:tcBorders>
              <w:top w:val="single" w:sz="4" w:space="0" w:color="auto"/>
              <w:left w:val="single" w:sz="4" w:space="0" w:color="auto"/>
              <w:bottom w:val="single" w:sz="4" w:space="0" w:color="auto"/>
              <w:right w:val="single" w:sz="4" w:space="0" w:color="auto"/>
            </w:tcBorders>
            <w:hideMark/>
          </w:tcPr>
          <w:p w14:paraId="04C70C30" w14:textId="2C8A7913" w:rsidR="00E903FC" w:rsidRPr="00E903FC" w:rsidRDefault="005D7675"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1</w:t>
            </w:r>
          </w:p>
        </w:tc>
      </w:tr>
      <w:tr w:rsidR="00E903FC" w:rsidRPr="00E903FC" w14:paraId="2C4C2F59" w14:textId="77777777" w:rsidTr="00C3360A">
        <w:trPr>
          <w:trHeight w:val="247"/>
        </w:trPr>
        <w:tc>
          <w:tcPr>
            <w:tcW w:w="9642" w:type="dxa"/>
            <w:gridSpan w:val="10"/>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C802D07" w14:textId="77777777" w:rsidR="00E903FC" w:rsidRPr="00E903FC" w:rsidRDefault="00E903FC" w:rsidP="00E903FC">
            <w:pPr>
              <w:spacing w:after="0" w:line="240" w:lineRule="auto"/>
              <w:rPr>
                <w:rFonts w:ascii="Times New Roman" w:eastAsia="Times New Roman" w:hAnsi="Times New Roman" w:cs="Times New Roman"/>
                <w:b/>
                <w:bCs/>
                <w:sz w:val="24"/>
                <w:szCs w:val="24"/>
                <w:lang w:eastAsia="bg-BG"/>
              </w:rPr>
            </w:pPr>
            <w:r w:rsidRPr="00E903FC">
              <w:rPr>
                <w:rFonts w:ascii="Times New Roman" w:eastAsia="Times New Roman" w:hAnsi="Times New Roman" w:cs="Times New Roman"/>
                <w:b/>
                <w:bCs/>
                <w:sz w:val="24"/>
                <w:szCs w:val="24"/>
                <w:lang w:eastAsia="bg-BG"/>
              </w:rPr>
              <w:t>ПОДПРАВКА НА ПАРИЧНИ ЗНАЦИ И ПЛАТЕЖНИ ИНСТРУМЕНТИ</w:t>
            </w:r>
          </w:p>
        </w:tc>
      </w:tr>
      <w:tr w:rsidR="00E903FC" w:rsidRPr="00E903FC" w14:paraId="4AFD08F9" w14:textId="77777777" w:rsidTr="00C3360A">
        <w:trPr>
          <w:trHeight w:val="75"/>
        </w:trPr>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01C13FF4" w14:textId="2D11D07C" w:rsidR="00E903FC" w:rsidRPr="00E903FC" w:rsidRDefault="00E903FC" w:rsidP="005D7675">
            <w:pPr>
              <w:spacing w:after="0" w:line="240" w:lineRule="auto"/>
              <w:jc w:val="center"/>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202</w:t>
            </w:r>
            <w:r w:rsidR="005D7675">
              <w:rPr>
                <w:rFonts w:ascii="Times New Roman" w:eastAsia="Times New Roman" w:hAnsi="Times New Roman" w:cs="Times New Roman"/>
                <w:b/>
                <w:bCs/>
                <w:sz w:val="28"/>
                <w:szCs w:val="28"/>
                <w:lang w:eastAsia="bg-BG"/>
              </w:rPr>
              <w:t>4</w:t>
            </w:r>
            <w:r w:rsidRPr="00E903FC">
              <w:rPr>
                <w:rFonts w:ascii="Times New Roman" w:eastAsia="Times New Roman" w:hAnsi="Times New Roman" w:cs="Times New Roman"/>
                <w:b/>
                <w:bCs/>
                <w:sz w:val="28"/>
                <w:szCs w:val="28"/>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6DBF2637" w14:textId="6BFE60C9" w:rsidR="00E903FC" w:rsidRPr="00E903FC" w:rsidRDefault="00B85364" w:rsidP="00880101">
            <w:pPr>
              <w:spacing w:after="0" w:line="240" w:lineRule="auto"/>
              <w:ind w:firstLine="709"/>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5</w:t>
            </w:r>
            <w:r w:rsidR="00880101">
              <w:rPr>
                <w:rFonts w:ascii="Times New Roman" w:eastAsia="Times New Roman" w:hAnsi="Times New Roman" w:cs="Times New Roman"/>
                <w:b/>
                <w:bCs/>
                <w:sz w:val="28"/>
                <w:szCs w:val="28"/>
                <w:lang w:eastAsia="bg-BG"/>
              </w:rPr>
              <w:t>9</w:t>
            </w:r>
          </w:p>
        </w:tc>
        <w:tc>
          <w:tcPr>
            <w:tcW w:w="1277" w:type="dxa"/>
            <w:tcBorders>
              <w:top w:val="single" w:sz="4" w:space="0" w:color="auto"/>
              <w:left w:val="single" w:sz="4" w:space="0" w:color="auto"/>
              <w:bottom w:val="single" w:sz="4" w:space="0" w:color="auto"/>
              <w:right w:val="single" w:sz="4" w:space="0" w:color="auto"/>
            </w:tcBorders>
            <w:shd w:val="clear" w:color="auto" w:fill="D9D9D9"/>
            <w:hideMark/>
          </w:tcPr>
          <w:p w14:paraId="5929FD20" w14:textId="17D1F0E8" w:rsidR="00E903FC" w:rsidRPr="00E903FC" w:rsidRDefault="00B85364" w:rsidP="00880101">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2</w:t>
            </w:r>
            <w:r w:rsidR="00880101">
              <w:rPr>
                <w:rFonts w:ascii="Times New Roman" w:eastAsia="Times New Roman" w:hAnsi="Times New Roman" w:cs="Times New Roman"/>
                <w:b/>
                <w:bCs/>
                <w:sz w:val="28"/>
                <w:szCs w:val="28"/>
                <w:lang w:eastAsia="bg-BG"/>
              </w:rPr>
              <w:t>7</w:t>
            </w:r>
          </w:p>
        </w:tc>
        <w:tc>
          <w:tcPr>
            <w:tcW w:w="852" w:type="dxa"/>
            <w:tcBorders>
              <w:top w:val="single" w:sz="4" w:space="0" w:color="auto"/>
              <w:left w:val="single" w:sz="4" w:space="0" w:color="auto"/>
              <w:bottom w:val="single" w:sz="4" w:space="0" w:color="auto"/>
              <w:right w:val="single" w:sz="4" w:space="0" w:color="auto"/>
            </w:tcBorders>
            <w:shd w:val="clear" w:color="auto" w:fill="D9D9D9"/>
            <w:hideMark/>
          </w:tcPr>
          <w:p w14:paraId="3AE089D2" w14:textId="022416AC" w:rsidR="00E903FC" w:rsidRPr="00E903FC" w:rsidRDefault="00880101" w:rsidP="00E903FC">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39</w:t>
            </w:r>
          </w:p>
        </w:tc>
        <w:tc>
          <w:tcPr>
            <w:tcW w:w="1428" w:type="dxa"/>
            <w:tcBorders>
              <w:top w:val="single" w:sz="4" w:space="0" w:color="auto"/>
              <w:left w:val="single" w:sz="4" w:space="0" w:color="auto"/>
              <w:bottom w:val="single" w:sz="4" w:space="0" w:color="auto"/>
              <w:right w:val="single" w:sz="4" w:space="0" w:color="auto"/>
            </w:tcBorders>
            <w:shd w:val="clear" w:color="auto" w:fill="D9D9D9"/>
            <w:hideMark/>
          </w:tcPr>
          <w:p w14:paraId="531404EB" w14:textId="678D2E61" w:rsidR="00E903FC" w:rsidRPr="00E903FC" w:rsidRDefault="00880101" w:rsidP="00E903FC">
            <w:pPr>
              <w:spacing w:after="0" w:line="240" w:lineRule="auto"/>
              <w:ind w:firstLine="709"/>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4</w:t>
            </w:r>
          </w:p>
        </w:tc>
        <w:tc>
          <w:tcPr>
            <w:tcW w:w="1186" w:type="dxa"/>
            <w:tcBorders>
              <w:top w:val="single" w:sz="4" w:space="0" w:color="auto"/>
              <w:left w:val="single" w:sz="4" w:space="0" w:color="auto"/>
              <w:bottom w:val="single" w:sz="4" w:space="0" w:color="auto"/>
              <w:right w:val="single" w:sz="4" w:space="0" w:color="auto"/>
            </w:tcBorders>
            <w:shd w:val="clear" w:color="auto" w:fill="D9D9D9"/>
            <w:hideMark/>
          </w:tcPr>
          <w:p w14:paraId="420D9E16" w14:textId="63F632B9" w:rsidR="00E903FC" w:rsidRPr="00E903FC" w:rsidRDefault="007D2D11" w:rsidP="00880101">
            <w:pPr>
              <w:spacing w:after="0" w:line="240" w:lineRule="auto"/>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 xml:space="preserve">         </w:t>
            </w:r>
            <w:r w:rsidR="00880101">
              <w:rPr>
                <w:rFonts w:ascii="Times New Roman" w:eastAsia="Times New Roman" w:hAnsi="Times New Roman" w:cs="Times New Roman"/>
                <w:b/>
                <w:bCs/>
                <w:sz w:val="28"/>
                <w:szCs w:val="28"/>
                <w:lang w:eastAsia="bg-BG"/>
              </w:rPr>
              <w:t>4</w:t>
            </w:r>
          </w:p>
        </w:tc>
        <w:tc>
          <w:tcPr>
            <w:tcW w:w="118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F768F5B" w14:textId="0E6A694A" w:rsidR="00E903FC" w:rsidRPr="00E903FC" w:rsidRDefault="00880101" w:rsidP="00E903FC">
            <w:pPr>
              <w:spacing w:after="0" w:line="240" w:lineRule="auto"/>
              <w:ind w:firstLine="709"/>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4</w:t>
            </w:r>
          </w:p>
        </w:tc>
        <w:tc>
          <w:tcPr>
            <w:tcW w:w="116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26655F9" w14:textId="77777777" w:rsidR="00E903FC" w:rsidRPr="00E903FC" w:rsidRDefault="00E903FC" w:rsidP="00E903FC">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r>
      <w:tr w:rsidR="00E903FC" w:rsidRPr="00E903FC" w14:paraId="1408360D" w14:textId="77777777" w:rsidTr="00C3360A">
        <w:trPr>
          <w:trHeight w:val="75"/>
        </w:trPr>
        <w:tc>
          <w:tcPr>
            <w:tcW w:w="1134" w:type="dxa"/>
            <w:tcBorders>
              <w:top w:val="single" w:sz="4" w:space="0" w:color="auto"/>
              <w:left w:val="single" w:sz="4" w:space="0" w:color="auto"/>
              <w:bottom w:val="single" w:sz="4" w:space="0" w:color="auto"/>
              <w:right w:val="single" w:sz="4" w:space="0" w:color="auto"/>
            </w:tcBorders>
            <w:hideMark/>
          </w:tcPr>
          <w:p w14:paraId="684E184A" w14:textId="3CD7B6B5" w:rsidR="00E903FC" w:rsidRPr="00E903FC" w:rsidRDefault="00E903FC" w:rsidP="005D7675">
            <w:pPr>
              <w:spacing w:after="0" w:line="240" w:lineRule="auto"/>
              <w:jc w:val="center"/>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5D7675">
              <w:rPr>
                <w:rFonts w:ascii="Times New Roman" w:eastAsia="Times New Roman" w:hAnsi="Times New Roman" w:cs="Times New Roman"/>
                <w:bCs/>
                <w:sz w:val="24"/>
                <w:szCs w:val="24"/>
                <w:lang w:eastAsia="bg-BG"/>
              </w:rPr>
              <w:t>3</w:t>
            </w:r>
            <w:r w:rsidRPr="00E903FC">
              <w:rPr>
                <w:rFonts w:ascii="Times New Roman" w:eastAsia="Times New Roman" w:hAnsi="Times New Roman" w:cs="Times New Roman"/>
                <w:bCs/>
                <w:sz w:val="24"/>
                <w:szCs w:val="24"/>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14:paraId="1706B4F0" w14:textId="357A3C0D" w:rsidR="00E903FC" w:rsidRPr="00E903FC" w:rsidRDefault="005D7675"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52</w:t>
            </w:r>
          </w:p>
        </w:tc>
        <w:tc>
          <w:tcPr>
            <w:tcW w:w="1277" w:type="dxa"/>
            <w:tcBorders>
              <w:top w:val="single" w:sz="4" w:space="0" w:color="auto"/>
              <w:left w:val="single" w:sz="4" w:space="0" w:color="auto"/>
              <w:bottom w:val="single" w:sz="4" w:space="0" w:color="auto"/>
              <w:right w:val="single" w:sz="4" w:space="0" w:color="auto"/>
            </w:tcBorders>
            <w:hideMark/>
          </w:tcPr>
          <w:p w14:paraId="77581DCC" w14:textId="43A17509" w:rsidR="00E903FC" w:rsidRPr="00E903FC" w:rsidRDefault="005D7675"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20</w:t>
            </w:r>
          </w:p>
        </w:tc>
        <w:tc>
          <w:tcPr>
            <w:tcW w:w="852" w:type="dxa"/>
            <w:tcBorders>
              <w:top w:val="single" w:sz="4" w:space="0" w:color="auto"/>
              <w:left w:val="single" w:sz="4" w:space="0" w:color="auto"/>
              <w:bottom w:val="single" w:sz="4" w:space="0" w:color="auto"/>
              <w:right w:val="single" w:sz="4" w:space="0" w:color="auto"/>
            </w:tcBorders>
            <w:hideMark/>
          </w:tcPr>
          <w:p w14:paraId="0A7C074F" w14:textId="76FBC946" w:rsidR="00E903FC" w:rsidRPr="00E903FC" w:rsidRDefault="005D7675"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28</w:t>
            </w:r>
          </w:p>
        </w:tc>
        <w:tc>
          <w:tcPr>
            <w:tcW w:w="1428" w:type="dxa"/>
            <w:tcBorders>
              <w:top w:val="single" w:sz="4" w:space="0" w:color="auto"/>
              <w:left w:val="single" w:sz="4" w:space="0" w:color="auto"/>
              <w:bottom w:val="single" w:sz="4" w:space="0" w:color="auto"/>
              <w:right w:val="single" w:sz="4" w:space="0" w:color="auto"/>
            </w:tcBorders>
            <w:hideMark/>
          </w:tcPr>
          <w:p w14:paraId="53312043" w14:textId="7C2702FF" w:rsidR="00E903FC" w:rsidRPr="00E903FC" w:rsidRDefault="005D7675"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10</w:t>
            </w:r>
          </w:p>
        </w:tc>
        <w:tc>
          <w:tcPr>
            <w:tcW w:w="1186" w:type="dxa"/>
            <w:tcBorders>
              <w:top w:val="single" w:sz="4" w:space="0" w:color="auto"/>
              <w:left w:val="single" w:sz="4" w:space="0" w:color="auto"/>
              <w:bottom w:val="single" w:sz="4" w:space="0" w:color="auto"/>
              <w:right w:val="single" w:sz="4" w:space="0" w:color="auto"/>
            </w:tcBorders>
            <w:hideMark/>
          </w:tcPr>
          <w:p w14:paraId="1EAF9DE2" w14:textId="72D542EA" w:rsidR="00E903FC" w:rsidRPr="00E903FC" w:rsidRDefault="005D7675"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11</w:t>
            </w:r>
          </w:p>
        </w:tc>
        <w:tc>
          <w:tcPr>
            <w:tcW w:w="1186" w:type="dxa"/>
            <w:gridSpan w:val="2"/>
            <w:tcBorders>
              <w:top w:val="single" w:sz="4" w:space="0" w:color="auto"/>
              <w:left w:val="single" w:sz="4" w:space="0" w:color="auto"/>
              <w:bottom w:val="single" w:sz="4" w:space="0" w:color="auto"/>
              <w:right w:val="single" w:sz="4" w:space="0" w:color="auto"/>
            </w:tcBorders>
            <w:hideMark/>
          </w:tcPr>
          <w:p w14:paraId="52489E06" w14:textId="73847318" w:rsidR="00E903FC" w:rsidRPr="00E903FC" w:rsidRDefault="005D7675"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7</w:t>
            </w:r>
          </w:p>
        </w:tc>
        <w:tc>
          <w:tcPr>
            <w:tcW w:w="1162" w:type="dxa"/>
            <w:gridSpan w:val="2"/>
            <w:tcBorders>
              <w:top w:val="single" w:sz="4" w:space="0" w:color="auto"/>
              <w:left w:val="single" w:sz="4" w:space="0" w:color="auto"/>
              <w:bottom w:val="single" w:sz="4" w:space="0" w:color="auto"/>
              <w:right w:val="single" w:sz="4" w:space="0" w:color="auto"/>
            </w:tcBorders>
            <w:hideMark/>
          </w:tcPr>
          <w:p w14:paraId="46E32B7D"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r>
      <w:tr w:rsidR="00E903FC" w:rsidRPr="00E903FC" w14:paraId="55081188" w14:textId="77777777" w:rsidTr="00C3360A">
        <w:trPr>
          <w:trHeight w:val="77"/>
        </w:trPr>
        <w:tc>
          <w:tcPr>
            <w:tcW w:w="1134" w:type="dxa"/>
            <w:tcBorders>
              <w:top w:val="single" w:sz="4" w:space="0" w:color="auto"/>
              <w:left w:val="single" w:sz="4" w:space="0" w:color="auto"/>
              <w:bottom w:val="single" w:sz="4" w:space="0" w:color="auto"/>
              <w:right w:val="single" w:sz="4" w:space="0" w:color="auto"/>
            </w:tcBorders>
            <w:hideMark/>
          </w:tcPr>
          <w:p w14:paraId="1A0E49D2" w14:textId="7D9C562D" w:rsidR="00E903FC" w:rsidRPr="00E903FC" w:rsidRDefault="00E903FC" w:rsidP="005D7675">
            <w:pPr>
              <w:spacing w:after="0" w:line="240" w:lineRule="auto"/>
              <w:jc w:val="center"/>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5D7675">
              <w:rPr>
                <w:rFonts w:ascii="Times New Roman" w:eastAsia="Times New Roman" w:hAnsi="Times New Roman" w:cs="Times New Roman"/>
                <w:bCs/>
                <w:sz w:val="24"/>
                <w:szCs w:val="24"/>
                <w:lang w:eastAsia="bg-BG"/>
              </w:rPr>
              <w:t>2</w:t>
            </w:r>
            <w:r w:rsidRPr="00E903FC">
              <w:rPr>
                <w:rFonts w:ascii="Times New Roman" w:eastAsia="Times New Roman" w:hAnsi="Times New Roman" w:cs="Times New Roman"/>
                <w:bCs/>
                <w:sz w:val="24"/>
                <w:szCs w:val="24"/>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14:paraId="3132C080" w14:textId="406F925D" w:rsidR="00E903FC" w:rsidRPr="00E903FC" w:rsidRDefault="005D7675"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38</w:t>
            </w:r>
          </w:p>
        </w:tc>
        <w:tc>
          <w:tcPr>
            <w:tcW w:w="1277" w:type="dxa"/>
            <w:tcBorders>
              <w:top w:val="single" w:sz="4" w:space="0" w:color="auto"/>
              <w:left w:val="single" w:sz="4" w:space="0" w:color="auto"/>
              <w:bottom w:val="single" w:sz="4" w:space="0" w:color="auto"/>
              <w:right w:val="single" w:sz="4" w:space="0" w:color="auto"/>
            </w:tcBorders>
            <w:hideMark/>
          </w:tcPr>
          <w:p w14:paraId="030FC5B8" w14:textId="5E5E90CD" w:rsidR="00E903FC" w:rsidRPr="00E903FC" w:rsidRDefault="005D7675"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15</w:t>
            </w:r>
          </w:p>
        </w:tc>
        <w:tc>
          <w:tcPr>
            <w:tcW w:w="852" w:type="dxa"/>
            <w:tcBorders>
              <w:top w:val="single" w:sz="4" w:space="0" w:color="auto"/>
              <w:left w:val="single" w:sz="4" w:space="0" w:color="auto"/>
              <w:bottom w:val="single" w:sz="4" w:space="0" w:color="auto"/>
              <w:right w:val="single" w:sz="4" w:space="0" w:color="auto"/>
            </w:tcBorders>
            <w:hideMark/>
          </w:tcPr>
          <w:p w14:paraId="0F20E7CF" w14:textId="73CE1147" w:rsidR="00E903FC" w:rsidRPr="00E903FC" w:rsidRDefault="005D7675" w:rsidP="008906FE">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19</w:t>
            </w:r>
          </w:p>
        </w:tc>
        <w:tc>
          <w:tcPr>
            <w:tcW w:w="1428" w:type="dxa"/>
            <w:tcBorders>
              <w:top w:val="single" w:sz="4" w:space="0" w:color="auto"/>
              <w:left w:val="single" w:sz="4" w:space="0" w:color="auto"/>
              <w:bottom w:val="single" w:sz="4" w:space="0" w:color="auto"/>
              <w:right w:val="single" w:sz="4" w:space="0" w:color="auto"/>
            </w:tcBorders>
            <w:hideMark/>
          </w:tcPr>
          <w:p w14:paraId="7C699A02" w14:textId="32BB3F50" w:rsidR="00E903FC" w:rsidRPr="00E903FC" w:rsidRDefault="005D7675"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w:t>
            </w:r>
          </w:p>
        </w:tc>
        <w:tc>
          <w:tcPr>
            <w:tcW w:w="1186" w:type="dxa"/>
            <w:tcBorders>
              <w:top w:val="single" w:sz="4" w:space="0" w:color="auto"/>
              <w:left w:val="single" w:sz="4" w:space="0" w:color="auto"/>
              <w:bottom w:val="single" w:sz="4" w:space="0" w:color="auto"/>
              <w:right w:val="single" w:sz="4" w:space="0" w:color="auto"/>
            </w:tcBorders>
            <w:hideMark/>
          </w:tcPr>
          <w:p w14:paraId="7A463D34" w14:textId="36C2C19E" w:rsidR="00E903FC" w:rsidRPr="00E903FC" w:rsidRDefault="005D7675"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w:t>
            </w:r>
          </w:p>
        </w:tc>
        <w:tc>
          <w:tcPr>
            <w:tcW w:w="1186" w:type="dxa"/>
            <w:gridSpan w:val="2"/>
            <w:tcBorders>
              <w:top w:val="single" w:sz="4" w:space="0" w:color="auto"/>
              <w:left w:val="single" w:sz="4" w:space="0" w:color="auto"/>
              <w:bottom w:val="single" w:sz="4" w:space="0" w:color="auto"/>
              <w:right w:val="single" w:sz="4" w:space="0" w:color="auto"/>
            </w:tcBorders>
            <w:hideMark/>
          </w:tcPr>
          <w:p w14:paraId="73A6E51B" w14:textId="270589C7" w:rsidR="00E903FC" w:rsidRPr="00E903FC" w:rsidRDefault="005D7675"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w:t>
            </w:r>
          </w:p>
        </w:tc>
        <w:tc>
          <w:tcPr>
            <w:tcW w:w="1162" w:type="dxa"/>
            <w:gridSpan w:val="2"/>
            <w:tcBorders>
              <w:top w:val="single" w:sz="4" w:space="0" w:color="auto"/>
              <w:left w:val="single" w:sz="4" w:space="0" w:color="auto"/>
              <w:bottom w:val="single" w:sz="4" w:space="0" w:color="auto"/>
              <w:right w:val="single" w:sz="4" w:space="0" w:color="auto"/>
            </w:tcBorders>
            <w:hideMark/>
          </w:tcPr>
          <w:p w14:paraId="64B02854"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r>
      <w:tr w:rsidR="00E903FC" w:rsidRPr="00E903FC" w14:paraId="4AC1B696" w14:textId="77777777" w:rsidTr="00C3360A">
        <w:trPr>
          <w:trHeight w:val="77"/>
        </w:trPr>
        <w:tc>
          <w:tcPr>
            <w:tcW w:w="9642" w:type="dxa"/>
            <w:gridSpan w:val="10"/>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1956147" w14:textId="77777777" w:rsidR="00E903FC" w:rsidRPr="00E903FC" w:rsidRDefault="00E903FC" w:rsidP="00E903FC">
            <w:pPr>
              <w:spacing w:after="0" w:line="240" w:lineRule="auto"/>
              <w:jc w:val="both"/>
              <w:rPr>
                <w:rFonts w:ascii="Times New Roman" w:eastAsia="Times New Roman" w:hAnsi="Times New Roman" w:cs="Times New Roman"/>
                <w:b/>
                <w:bCs/>
                <w:sz w:val="24"/>
                <w:szCs w:val="24"/>
                <w:lang w:eastAsia="bg-BG"/>
              </w:rPr>
            </w:pPr>
            <w:r w:rsidRPr="00E903FC">
              <w:rPr>
                <w:rFonts w:ascii="Times New Roman" w:eastAsia="Times New Roman" w:hAnsi="Times New Roman" w:cs="Times New Roman"/>
                <w:b/>
                <w:bCs/>
                <w:sz w:val="24"/>
                <w:szCs w:val="24"/>
                <w:lang w:eastAsia="bg-BG"/>
              </w:rPr>
              <w:lastRenderedPageBreak/>
              <w:t>ТРАФИК НА НАРКОТИЦИ</w:t>
            </w:r>
          </w:p>
        </w:tc>
      </w:tr>
      <w:tr w:rsidR="00E903FC" w:rsidRPr="00E903FC" w14:paraId="35A543D9" w14:textId="77777777" w:rsidTr="00C3360A">
        <w:trPr>
          <w:trHeight w:val="75"/>
        </w:trPr>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04867183" w14:textId="1043C4B8" w:rsidR="00E903FC" w:rsidRPr="00E903FC" w:rsidRDefault="00E903FC" w:rsidP="005D7675">
            <w:pPr>
              <w:spacing w:after="0" w:line="240" w:lineRule="auto"/>
              <w:jc w:val="center"/>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202</w:t>
            </w:r>
            <w:r w:rsidR="005D7675">
              <w:rPr>
                <w:rFonts w:ascii="Times New Roman" w:eastAsia="Times New Roman" w:hAnsi="Times New Roman" w:cs="Times New Roman"/>
                <w:b/>
                <w:bCs/>
                <w:sz w:val="28"/>
                <w:szCs w:val="28"/>
                <w:lang w:eastAsia="bg-BG"/>
              </w:rPr>
              <w:t>4</w:t>
            </w:r>
            <w:r w:rsidRPr="00E903FC">
              <w:rPr>
                <w:rFonts w:ascii="Times New Roman" w:eastAsia="Times New Roman" w:hAnsi="Times New Roman" w:cs="Times New Roman"/>
                <w:b/>
                <w:bCs/>
                <w:sz w:val="28"/>
                <w:szCs w:val="28"/>
                <w:lang w:eastAsia="bg-BG"/>
              </w:rPr>
              <w:t xml:space="preserve"> г</w:t>
            </w:r>
            <w:r w:rsidR="00C3360A">
              <w:rPr>
                <w:rFonts w:ascii="Times New Roman" w:eastAsia="Times New Roman" w:hAnsi="Times New Roman" w:cs="Times New Roman"/>
                <w:b/>
                <w:bCs/>
                <w:sz w:val="28"/>
                <w:szCs w:val="28"/>
                <w:lang w:eastAsia="bg-BG"/>
              </w:rPr>
              <w:t>.</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34BD59F9" w14:textId="6F43F85C" w:rsidR="00E903FC" w:rsidRPr="00E903FC" w:rsidRDefault="00E903FC" w:rsidP="00880101">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1</w:t>
            </w:r>
            <w:r w:rsidR="00880101">
              <w:rPr>
                <w:rFonts w:ascii="Times New Roman" w:eastAsia="Times New Roman" w:hAnsi="Times New Roman" w:cs="Times New Roman"/>
                <w:b/>
                <w:bCs/>
                <w:sz w:val="28"/>
                <w:szCs w:val="28"/>
                <w:lang w:eastAsia="bg-BG"/>
              </w:rPr>
              <w:t>69</w:t>
            </w:r>
          </w:p>
        </w:tc>
        <w:tc>
          <w:tcPr>
            <w:tcW w:w="1277" w:type="dxa"/>
            <w:tcBorders>
              <w:top w:val="single" w:sz="4" w:space="0" w:color="auto"/>
              <w:left w:val="single" w:sz="4" w:space="0" w:color="auto"/>
              <w:bottom w:val="single" w:sz="4" w:space="0" w:color="auto"/>
              <w:right w:val="single" w:sz="4" w:space="0" w:color="auto"/>
            </w:tcBorders>
            <w:shd w:val="clear" w:color="auto" w:fill="D9D9D9"/>
            <w:hideMark/>
          </w:tcPr>
          <w:p w14:paraId="5F3185D0" w14:textId="75BFBFB3" w:rsidR="00E903FC" w:rsidRPr="00E903FC" w:rsidRDefault="00E903FC" w:rsidP="00880101">
            <w:pPr>
              <w:spacing w:after="0" w:line="240" w:lineRule="auto"/>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1</w:t>
            </w:r>
            <w:r w:rsidR="00880101">
              <w:rPr>
                <w:rFonts w:ascii="Times New Roman" w:eastAsia="Times New Roman" w:hAnsi="Times New Roman" w:cs="Times New Roman"/>
                <w:b/>
                <w:bCs/>
                <w:sz w:val="28"/>
                <w:szCs w:val="28"/>
                <w:lang w:eastAsia="bg-BG"/>
              </w:rPr>
              <w:t>10</w:t>
            </w:r>
          </w:p>
        </w:tc>
        <w:tc>
          <w:tcPr>
            <w:tcW w:w="852" w:type="dxa"/>
            <w:tcBorders>
              <w:top w:val="single" w:sz="4" w:space="0" w:color="auto"/>
              <w:left w:val="single" w:sz="4" w:space="0" w:color="auto"/>
              <w:bottom w:val="single" w:sz="4" w:space="0" w:color="auto"/>
              <w:right w:val="single" w:sz="4" w:space="0" w:color="auto"/>
            </w:tcBorders>
            <w:shd w:val="clear" w:color="auto" w:fill="D9D9D9"/>
            <w:hideMark/>
          </w:tcPr>
          <w:p w14:paraId="09E76D09" w14:textId="701994B1" w:rsidR="00E903FC" w:rsidRPr="00E903FC" w:rsidRDefault="00F438C9" w:rsidP="00E903FC">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90</w:t>
            </w:r>
          </w:p>
        </w:tc>
        <w:tc>
          <w:tcPr>
            <w:tcW w:w="1428" w:type="dxa"/>
            <w:tcBorders>
              <w:top w:val="single" w:sz="4" w:space="0" w:color="auto"/>
              <w:left w:val="single" w:sz="4" w:space="0" w:color="auto"/>
              <w:bottom w:val="single" w:sz="4" w:space="0" w:color="auto"/>
              <w:right w:val="single" w:sz="4" w:space="0" w:color="auto"/>
            </w:tcBorders>
            <w:shd w:val="clear" w:color="auto" w:fill="D9D9D9"/>
            <w:hideMark/>
          </w:tcPr>
          <w:p w14:paraId="0E4E9809" w14:textId="79E0396B" w:rsidR="00E903FC" w:rsidRPr="00E903FC" w:rsidRDefault="00F438C9" w:rsidP="00E903FC">
            <w:pPr>
              <w:spacing w:after="0" w:line="240" w:lineRule="auto"/>
              <w:ind w:firstLine="709"/>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41</w:t>
            </w:r>
          </w:p>
        </w:tc>
        <w:tc>
          <w:tcPr>
            <w:tcW w:w="1186" w:type="dxa"/>
            <w:tcBorders>
              <w:top w:val="single" w:sz="4" w:space="0" w:color="auto"/>
              <w:left w:val="single" w:sz="4" w:space="0" w:color="auto"/>
              <w:bottom w:val="single" w:sz="4" w:space="0" w:color="auto"/>
              <w:right w:val="single" w:sz="4" w:space="0" w:color="auto"/>
            </w:tcBorders>
            <w:shd w:val="clear" w:color="auto" w:fill="D9D9D9"/>
            <w:hideMark/>
          </w:tcPr>
          <w:p w14:paraId="782B59B9" w14:textId="079D45A9" w:rsidR="00E903FC" w:rsidRPr="00E903FC" w:rsidRDefault="00F438C9" w:rsidP="00E903FC">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45</w:t>
            </w:r>
          </w:p>
        </w:tc>
        <w:tc>
          <w:tcPr>
            <w:tcW w:w="118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21E00D9" w14:textId="33F589EE" w:rsidR="00E903FC" w:rsidRPr="00E903FC" w:rsidRDefault="00F438C9" w:rsidP="00E903FC">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41</w:t>
            </w:r>
          </w:p>
        </w:tc>
        <w:tc>
          <w:tcPr>
            <w:tcW w:w="116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4135B60" w14:textId="740DB0E1" w:rsidR="00E903FC" w:rsidRPr="00E903FC" w:rsidRDefault="00F438C9" w:rsidP="00E903FC">
            <w:pPr>
              <w:spacing w:after="0" w:line="240" w:lineRule="auto"/>
              <w:ind w:firstLine="709"/>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2</w:t>
            </w:r>
          </w:p>
        </w:tc>
      </w:tr>
      <w:tr w:rsidR="00E903FC" w:rsidRPr="00E903FC" w14:paraId="18BF171E" w14:textId="77777777" w:rsidTr="00C3360A">
        <w:trPr>
          <w:trHeight w:val="75"/>
        </w:trPr>
        <w:tc>
          <w:tcPr>
            <w:tcW w:w="1134" w:type="dxa"/>
            <w:tcBorders>
              <w:top w:val="single" w:sz="4" w:space="0" w:color="auto"/>
              <w:left w:val="single" w:sz="4" w:space="0" w:color="auto"/>
              <w:bottom w:val="single" w:sz="4" w:space="0" w:color="auto"/>
              <w:right w:val="single" w:sz="4" w:space="0" w:color="auto"/>
            </w:tcBorders>
            <w:hideMark/>
          </w:tcPr>
          <w:p w14:paraId="2028AABC" w14:textId="6D170D6F" w:rsidR="00E903FC" w:rsidRPr="00E903FC" w:rsidRDefault="00E903FC" w:rsidP="005D7675">
            <w:pPr>
              <w:spacing w:after="0" w:line="240" w:lineRule="auto"/>
              <w:jc w:val="center"/>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5D7675">
              <w:rPr>
                <w:rFonts w:ascii="Times New Roman" w:eastAsia="Times New Roman" w:hAnsi="Times New Roman" w:cs="Times New Roman"/>
                <w:bCs/>
                <w:sz w:val="24"/>
                <w:szCs w:val="24"/>
                <w:lang w:eastAsia="bg-BG"/>
              </w:rPr>
              <w:t>3</w:t>
            </w:r>
            <w:r w:rsidRPr="00E903FC">
              <w:rPr>
                <w:rFonts w:ascii="Times New Roman" w:eastAsia="Times New Roman" w:hAnsi="Times New Roman" w:cs="Times New Roman"/>
                <w:bCs/>
                <w:sz w:val="24"/>
                <w:szCs w:val="24"/>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14:paraId="532AAC09" w14:textId="4BAB17B3" w:rsidR="00E903FC" w:rsidRPr="00E903FC" w:rsidRDefault="00E903FC" w:rsidP="005D7675">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1</w:t>
            </w:r>
            <w:r w:rsidR="005D7675">
              <w:rPr>
                <w:rFonts w:ascii="Times New Roman" w:eastAsia="Times New Roman" w:hAnsi="Times New Roman" w:cs="Times New Roman"/>
                <w:bCs/>
                <w:sz w:val="24"/>
                <w:szCs w:val="24"/>
                <w:lang w:eastAsia="bg-BG"/>
              </w:rPr>
              <w:t>76</w:t>
            </w:r>
          </w:p>
        </w:tc>
        <w:tc>
          <w:tcPr>
            <w:tcW w:w="1277" w:type="dxa"/>
            <w:tcBorders>
              <w:top w:val="single" w:sz="4" w:space="0" w:color="auto"/>
              <w:left w:val="single" w:sz="4" w:space="0" w:color="auto"/>
              <w:bottom w:val="single" w:sz="4" w:space="0" w:color="auto"/>
              <w:right w:val="single" w:sz="4" w:space="0" w:color="auto"/>
            </w:tcBorders>
            <w:hideMark/>
          </w:tcPr>
          <w:p w14:paraId="2716C8E3" w14:textId="3F76CA27" w:rsidR="00E903FC" w:rsidRPr="00E903FC" w:rsidRDefault="00E903FC" w:rsidP="005D7675">
            <w:pPr>
              <w:spacing w:after="0" w:line="240" w:lineRule="auto"/>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1</w:t>
            </w:r>
            <w:r w:rsidR="005D7675">
              <w:rPr>
                <w:rFonts w:ascii="Times New Roman" w:eastAsia="Times New Roman" w:hAnsi="Times New Roman" w:cs="Times New Roman"/>
                <w:bCs/>
                <w:sz w:val="24"/>
                <w:szCs w:val="24"/>
                <w:lang w:eastAsia="bg-BG"/>
              </w:rPr>
              <w:t>07</w:t>
            </w:r>
          </w:p>
        </w:tc>
        <w:tc>
          <w:tcPr>
            <w:tcW w:w="852" w:type="dxa"/>
            <w:tcBorders>
              <w:top w:val="single" w:sz="4" w:space="0" w:color="auto"/>
              <w:left w:val="single" w:sz="4" w:space="0" w:color="auto"/>
              <w:bottom w:val="single" w:sz="4" w:space="0" w:color="auto"/>
              <w:right w:val="single" w:sz="4" w:space="0" w:color="auto"/>
            </w:tcBorders>
            <w:hideMark/>
          </w:tcPr>
          <w:p w14:paraId="30256A5B" w14:textId="458C5B6B" w:rsidR="00E903FC" w:rsidRPr="00E903FC" w:rsidRDefault="00E903FC" w:rsidP="008906FE">
            <w:pPr>
              <w:spacing w:after="0" w:line="240" w:lineRule="auto"/>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1</w:t>
            </w:r>
            <w:r w:rsidR="008906FE">
              <w:rPr>
                <w:rFonts w:ascii="Times New Roman" w:eastAsia="Times New Roman" w:hAnsi="Times New Roman" w:cs="Times New Roman"/>
                <w:bCs/>
                <w:sz w:val="24"/>
                <w:szCs w:val="24"/>
                <w:lang w:eastAsia="bg-BG"/>
              </w:rPr>
              <w:t>2</w:t>
            </w:r>
            <w:r w:rsidRPr="00E903FC">
              <w:rPr>
                <w:rFonts w:ascii="Times New Roman" w:eastAsia="Times New Roman" w:hAnsi="Times New Roman" w:cs="Times New Roman"/>
                <w:bCs/>
                <w:sz w:val="24"/>
                <w:szCs w:val="24"/>
                <w:lang w:eastAsia="bg-BG"/>
              </w:rPr>
              <w:t>1</w:t>
            </w:r>
          </w:p>
        </w:tc>
        <w:tc>
          <w:tcPr>
            <w:tcW w:w="1428" w:type="dxa"/>
            <w:tcBorders>
              <w:top w:val="single" w:sz="4" w:space="0" w:color="auto"/>
              <w:left w:val="single" w:sz="4" w:space="0" w:color="auto"/>
              <w:bottom w:val="single" w:sz="4" w:space="0" w:color="auto"/>
              <w:right w:val="single" w:sz="4" w:space="0" w:color="auto"/>
            </w:tcBorders>
            <w:hideMark/>
          </w:tcPr>
          <w:p w14:paraId="266E0040" w14:textId="6F2C081C" w:rsidR="00E903FC" w:rsidRPr="00E903FC" w:rsidRDefault="005D7675"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56</w:t>
            </w:r>
          </w:p>
        </w:tc>
        <w:tc>
          <w:tcPr>
            <w:tcW w:w="1186" w:type="dxa"/>
            <w:tcBorders>
              <w:top w:val="single" w:sz="4" w:space="0" w:color="auto"/>
              <w:left w:val="single" w:sz="4" w:space="0" w:color="auto"/>
              <w:bottom w:val="single" w:sz="4" w:space="0" w:color="auto"/>
              <w:right w:val="single" w:sz="4" w:space="0" w:color="auto"/>
            </w:tcBorders>
            <w:hideMark/>
          </w:tcPr>
          <w:p w14:paraId="650C4CE6" w14:textId="768E276B" w:rsidR="00E903FC" w:rsidRPr="00E903FC" w:rsidRDefault="005D7675"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58</w:t>
            </w:r>
          </w:p>
        </w:tc>
        <w:tc>
          <w:tcPr>
            <w:tcW w:w="1186" w:type="dxa"/>
            <w:gridSpan w:val="2"/>
            <w:tcBorders>
              <w:top w:val="single" w:sz="4" w:space="0" w:color="auto"/>
              <w:left w:val="single" w:sz="4" w:space="0" w:color="auto"/>
              <w:bottom w:val="single" w:sz="4" w:space="0" w:color="auto"/>
              <w:right w:val="single" w:sz="4" w:space="0" w:color="auto"/>
            </w:tcBorders>
            <w:hideMark/>
          </w:tcPr>
          <w:p w14:paraId="23EEEF7E" w14:textId="2FE88C32" w:rsidR="00E903FC" w:rsidRPr="00E903FC" w:rsidRDefault="005D7675"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50</w:t>
            </w:r>
          </w:p>
        </w:tc>
        <w:tc>
          <w:tcPr>
            <w:tcW w:w="1162" w:type="dxa"/>
            <w:gridSpan w:val="2"/>
            <w:tcBorders>
              <w:top w:val="single" w:sz="4" w:space="0" w:color="auto"/>
              <w:left w:val="single" w:sz="4" w:space="0" w:color="auto"/>
              <w:bottom w:val="single" w:sz="4" w:space="0" w:color="auto"/>
              <w:right w:val="single" w:sz="4" w:space="0" w:color="auto"/>
            </w:tcBorders>
            <w:hideMark/>
          </w:tcPr>
          <w:p w14:paraId="206689BF" w14:textId="344E003F" w:rsidR="00E903FC" w:rsidRPr="00E903FC" w:rsidRDefault="005D7675"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0</w:t>
            </w:r>
          </w:p>
        </w:tc>
      </w:tr>
      <w:tr w:rsidR="00E903FC" w:rsidRPr="00E903FC" w14:paraId="63DA253C" w14:textId="77777777" w:rsidTr="00C3360A">
        <w:trPr>
          <w:trHeight w:val="77"/>
        </w:trPr>
        <w:tc>
          <w:tcPr>
            <w:tcW w:w="1134" w:type="dxa"/>
            <w:tcBorders>
              <w:top w:val="single" w:sz="4" w:space="0" w:color="auto"/>
              <w:left w:val="single" w:sz="4" w:space="0" w:color="auto"/>
              <w:bottom w:val="single" w:sz="4" w:space="0" w:color="auto"/>
              <w:right w:val="single" w:sz="4" w:space="0" w:color="auto"/>
            </w:tcBorders>
            <w:hideMark/>
          </w:tcPr>
          <w:p w14:paraId="75E68C3F" w14:textId="5A01360F" w:rsidR="00E903FC" w:rsidRPr="00E903FC" w:rsidRDefault="00E903FC" w:rsidP="005D7675">
            <w:pPr>
              <w:spacing w:after="0" w:line="240" w:lineRule="auto"/>
              <w:jc w:val="center"/>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5D7675">
              <w:rPr>
                <w:rFonts w:ascii="Times New Roman" w:eastAsia="Times New Roman" w:hAnsi="Times New Roman" w:cs="Times New Roman"/>
                <w:bCs/>
                <w:sz w:val="24"/>
                <w:szCs w:val="24"/>
                <w:lang w:eastAsia="bg-BG"/>
              </w:rPr>
              <w:t>2</w:t>
            </w:r>
            <w:r w:rsidRPr="00E903FC">
              <w:rPr>
                <w:rFonts w:ascii="Times New Roman" w:eastAsia="Times New Roman" w:hAnsi="Times New Roman" w:cs="Times New Roman"/>
                <w:bCs/>
                <w:sz w:val="24"/>
                <w:szCs w:val="24"/>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14:paraId="289F4F7D" w14:textId="06C24791" w:rsidR="00E903FC" w:rsidRPr="00E903FC" w:rsidRDefault="008906FE" w:rsidP="005D7675">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18</w:t>
            </w:r>
            <w:r w:rsidR="005D7675">
              <w:rPr>
                <w:rFonts w:ascii="Times New Roman" w:eastAsia="Times New Roman" w:hAnsi="Times New Roman" w:cs="Times New Roman"/>
                <w:bCs/>
                <w:sz w:val="24"/>
                <w:szCs w:val="24"/>
                <w:lang w:eastAsia="bg-BG"/>
              </w:rPr>
              <w:t>1</w:t>
            </w:r>
          </w:p>
        </w:tc>
        <w:tc>
          <w:tcPr>
            <w:tcW w:w="1277" w:type="dxa"/>
            <w:tcBorders>
              <w:top w:val="single" w:sz="4" w:space="0" w:color="auto"/>
              <w:left w:val="single" w:sz="4" w:space="0" w:color="auto"/>
              <w:bottom w:val="single" w:sz="4" w:space="0" w:color="auto"/>
              <w:right w:val="single" w:sz="4" w:space="0" w:color="auto"/>
            </w:tcBorders>
            <w:hideMark/>
          </w:tcPr>
          <w:p w14:paraId="02B938F8" w14:textId="14A80D91" w:rsidR="00E903FC" w:rsidRPr="00E903FC" w:rsidRDefault="00E903FC" w:rsidP="005D7675">
            <w:pPr>
              <w:spacing w:after="0" w:line="240" w:lineRule="auto"/>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1</w:t>
            </w:r>
            <w:r w:rsidR="005D7675">
              <w:rPr>
                <w:rFonts w:ascii="Times New Roman" w:eastAsia="Times New Roman" w:hAnsi="Times New Roman" w:cs="Times New Roman"/>
                <w:bCs/>
                <w:sz w:val="24"/>
                <w:szCs w:val="24"/>
                <w:lang w:eastAsia="bg-BG"/>
              </w:rPr>
              <w:t>29</w:t>
            </w:r>
          </w:p>
        </w:tc>
        <w:tc>
          <w:tcPr>
            <w:tcW w:w="852" w:type="dxa"/>
            <w:tcBorders>
              <w:top w:val="single" w:sz="4" w:space="0" w:color="auto"/>
              <w:left w:val="single" w:sz="4" w:space="0" w:color="auto"/>
              <w:bottom w:val="single" w:sz="4" w:space="0" w:color="auto"/>
              <w:right w:val="single" w:sz="4" w:space="0" w:color="auto"/>
            </w:tcBorders>
            <w:hideMark/>
          </w:tcPr>
          <w:p w14:paraId="16CB2B4F" w14:textId="112BA10E" w:rsidR="00E903FC" w:rsidRPr="00E903FC" w:rsidRDefault="00E903FC" w:rsidP="005D7675">
            <w:pPr>
              <w:spacing w:after="0" w:line="240" w:lineRule="auto"/>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1</w:t>
            </w:r>
            <w:r w:rsidR="005D7675">
              <w:rPr>
                <w:rFonts w:ascii="Times New Roman" w:eastAsia="Times New Roman" w:hAnsi="Times New Roman" w:cs="Times New Roman"/>
                <w:bCs/>
                <w:sz w:val="24"/>
                <w:szCs w:val="24"/>
                <w:lang w:eastAsia="bg-BG"/>
              </w:rPr>
              <w:t>2</w:t>
            </w:r>
            <w:r w:rsidRPr="00E903FC">
              <w:rPr>
                <w:rFonts w:ascii="Times New Roman" w:eastAsia="Times New Roman" w:hAnsi="Times New Roman" w:cs="Times New Roman"/>
                <w:bCs/>
                <w:sz w:val="24"/>
                <w:szCs w:val="24"/>
                <w:lang w:eastAsia="bg-BG"/>
              </w:rPr>
              <w:t>1</w:t>
            </w:r>
          </w:p>
        </w:tc>
        <w:tc>
          <w:tcPr>
            <w:tcW w:w="1428" w:type="dxa"/>
            <w:tcBorders>
              <w:top w:val="single" w:sz="4" w:space="0" w:color="auto"/>
              <w:left w:val="single" w:sz="4" w:space="0" w:color="auto"/>
              <w:bottom w:val="single" w:sz="4" w:space="0" w:color="auto"/>
              <w:right w:val="single" w:sz="4" w:space="0" w:color="auto"/>
            </w:tcBorders>
            <w:hideMark/>
          </w:tcPr>
          <w:p w14:paraId="0B49256F" w14:textId="7762ADFE" w:rsidR="00E903FC" w:rsidRPr="00E903FC" w:rsidRDefault="005D7675"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70</w:t>
            </w:r>
          </w:p>
        </w:tc>
        <w:tc>
          <w:tcPr>
            <w:tcW w:w="1186" w:type="dxa"/>
            <w:tcBorders>
              <w:top w:val="single" w:sz="4" w:space="0" w:color="auto"/>
              <w:left w:val="single" w:sz="4" w:space="0" w:color="auto"/>
              <w:bottom w:val="single" w:sz="4" w:space="0" w:color="auto"/>
              <w:right w:val="single" w:sz="4" w:space="0" w:color="auto"/>
            </w:tcBorders>
            <w:hideMark/>
          </w:tcPr>
          <w:p w14:paraId="102DD27E" w14:textId="304AA5B6" w:rsidR="00E903FC" w:rsidRPr="00E903FC" w:rsidRDefault="005D7675"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71</w:t>
            </w:r>
          </w:p>
        </w:tc>
        <w:tc>
          <w:tcPr>
            <w:tcW w:w="1186" w:type="dxa"/>
            <w:gridSpan w:val="2"/>
            <w:tcBorders>
              <w:top w:val="single" w:sz="4" w:space="0" w:color="auto"/>
              <w:left w:val="single" w:sz="4" w:space="0" w:color="auto"/>
              <w:bottom w:val="single" w:sz="4" w:space="0" w:color="auto"/>
              <w:right w:val="single" w:sz="4" w:space="0" w:color="auto"/>
            </w:tcBorders>
            <w:hideMark/>
          </w:tcPr>
          <w:p w14:paraId="48F0E3F8" w14:textId="37175F00" w:rsidR="00E903FC" w:rsidRPr="00E903FC" w:rsidRDefault="00E903FC" w:rsidP="008906FE">
            <w:pPr>
              <w:spacing w:after="0" w:line="240" w:lineRule="auto"/>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6</w:t>
            </w:r>
            <w:r w:rsidR="008906FE">
              <w:rPr>
                <w:rFonts w:ascii="Times New Roman" w:eastAsia="Times New Roman" w:hAnsi="Times New Roman" w:cs="Times New Roman"/>
                <w:bCs/>
                <w:sz w:val="24"/>
                <w:szCs w:val="24"/>
                <w:lang w:eastAsia="bg-BG"/>
              </w:rPr>
              <w:t>7</w:t>
            </w:r>
          </w:p>
        </w:tc>
        <w:tc>
          <w:tcPr>
            <w:tcW w:w="1162" w:type="dxa"/>
            <w:gridSpan w:val="2"/>
            <w:tcBorders>
              <w:top w:val="single" w:sz="4" w:space="0" w:color="auto"/>
              <w:left w:val="single" w:sz="4" w:space="0" w:color="auto"/>
              <w:bottom w:val="single" w:sz="4" w:space="0" w:color="auto"/>
              <w:right w:val="single" w:sz="4" w:space="0" w:color="auto"/>
            </w:tcBorders>
            <w:hideMark/>
          </w:tcPr>
          <w:p w14:paraId="5C6683C6" w14:textId="0E301FAA" w:rsidR="00E903FC" w:rsidRPr="00E903FC" w:rsidRDefault="005D7675"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w:t>
            </w:r>
          </w:p>
        </w:tc>
      </w:tr>
      <w:tr w:rsidR="00E903FC" w:rsidRPr="00E903FC" w14:paraId="40625232" w14:textId="77777777" w:rsidTr="00C3360A">
        <w:trPr>
          <w:trHeight w:val="77"/>
        </w:trPr>
        <w:tc>
          <w:tcPr>
            <w:tcW w:w="9642" w:type="dxa"/>
            <w:gridSpan w:val="10"/>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2D354A0" w14:textId="77777777" w:rsidR="00E903FC" w:rsidRPr="00E903FC" w:rsidRDefault="00E903FC" w:rsidP="00E903FC">
            <w:pPr>
              <w:spacing w:after="0" w:line="240" w:lineRule="auto"/>
              <w:rPr>
                <w:rFonts w:ascii="Times New Roman" w:eastAsia="Times New Roman" w:hAnsi="Times New Roman" w:cs="Times New Roman"/>
                <w:b/>
                <w:bCs/>
                <w:sz w:val="24"/>
                <w:szCs w:val="24"/>
                <w:lang w:eastAsia="bg-BG"/>
              </w:rPr>
            </w:pPr>
            <w:r w:rsidRPr="00E903FC">
              <w:rPr>
                <w:rFonts w:ascii="Times New Roman" w:eastAsia="Times New Roman" w:hAnsi="Times New Roman" w:cs="Times New Roman"/>
                <w:b/>
                <w:bCs/>
                <w:sz w:val="24"/>
                <w:szCs w:val="24"/>
                <w:lang w:eastAsia="bg-BG"/>
              </w:rPr>
              <w:t>ТРАФИК НА ХОРА</w:t>
            </w:r>
          </w:p>
        </w:tc>
      </w:tr>
      <w:tr w:rsidR="00E903FC" w:rsidRPr="00E903FC" w14:paraId="791E6FD2" w14:textId="77777777" w:rsidTr="00C3360A">
        <w:trPr>
          <w:trHeight w:val="75"/>
        </w:trPr>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16F81A5D" w14:textId="12DE8137" w:rsidR="00E903FC" w:rsidRPr="00E903FC" w:rsidRDefault="00E903FC" w:rsidP="00CE2F0E">
            <w:pPr>
              <w:spacing w:after="0" w:line="240" w:lineRule="auto"/>
              <w:jc w:val="center"/>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202</w:t>
            </w:r>
            <w:r w:rsidR="00CE2F0E">
              <w:rPr>
                <w:rFonts w:ascii="Times New Roman" w:eastAsia="Times New Roman" w:hAnsi="Times New Roman" w:cs="Times New Roman"/>
                <w:b/>
                <w:bCs/>
                <w:sz w:val="28"/>
                <w:szCs w:val="28"/>
                <w:lang w:eastAsia="bg-BG"/>
              </w:rPr>
              <w:t>4</w:t>
            </w:r>
            <w:r w:rsidRPr="00E903FC">
              <w:rPr>
                <w:rFonts w:ascii="Times New Roman" w:eastAsia="Times New Roman" w:hAnsi="Times New Roman" w:cs="Times New Roman"/>
                <w:b/>
                <w:bCs/>
                <w:sz w:val="28"/>
                <w:szCs w:val="28"/>
                <w:lang w:eastAsia="bg-BG"/>
              </w:rPr>
              <w:t xml:space="preserve"> г</w:t>
            </w:r>
            <w:r w:rsidR="00C3360A">
              <w:rPr>
                <w:rFonts w:ascii="Times New Roman" w:eastAsia="Times New Roman" w:hAnsi="Times New Roman" w:cs="Times New Roman"/>
                <w:b/>
                <w:bCs/>
                <w:sz w:val="28"/>
                <w:szCs w:val="28"/>
                <w:lang w:eastAsia="bg-BG"/>
              </w:rPr>
              <w:t>.</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47181F3A" w14:textId="2AE96177" w:rsidR="00E903FC" w:rsidRPr="00E903FC" w:rsidRDefault="00A5448C" w:rsidP="00E903FC">
            <w:pPr>
              <w:spacing w:after="0" w:line="240" w:lineRule="auto"/>
              <w:ind w:firstLine="709"/>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4</w:t>
            </w:r>
          </w:p>
        </w:tc>
        <w:tc>
          <w:tcPr>
            <w:tcW w:w="1277" w:type="dxa"/>
            <w:tcBorders>
              <w:top w:val="single" w:sz="4" w:space="0" w:color="auto"/>
              <w:left w:val="single" w:sz="4" w:space="0" w:color="auto"/>
              <w:bottom w:val="single" w:sz="4" w:space="0" w:color="auto"/>
              <w:right w:val="single" w:sz="4" w:space="0" w:color="auto"/>
            </w:tcBorders>
            <w:shd w:val="clear" w:color="auto" w:fill="D9D9D9"/>
            <w:hideMark/>
          </w:tcPr>
          <w:p w14:paraId="0372CBD1" w14:textId="5E1AD674" w:rsidR="00E903FC" w:rsidRPr="00E903FC" w:rsidRDefault="00A5448C" w:rsidP="00E903FC">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1</w:t>
            </w:r>
          </w:p>
        </w:tc>
        <w:tc>
          <w:tcPr>
            <w:tcW w:w="852" w:type="dxa"/>
            <w:tcBorders>
              <w:top w:val="single" w:sz="4" w:space="0" w:color="auto"/>
              <w:left w:val="single" w:sz="4" w:space="0" w:color="auto"/>
              <w:bottom w:val="single" w:sz="4" w:space="0" w:color="auto"/>
              <w:right w:val="single" w:sz="4" w:space="0" w:color="auto"/>
            </w:tcBorders>
            <w:shd w:val="clear" w:color="auto" w:fill="D9D9D9"/>
            <w:hideMark/>
          </w:tcPr>
          <w:p w14:paraId="6601B8EF" w14:textId="51AC0513" w:rsidR="00E903FC" w:rsidRPr="00E903FC" w:rsidRDefault="00A5448C" w:rsidP="00E903FC">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4</w:t>
            </w:r>
          </w:p>
        </w:tc>
        <w:tc>
          <w:tcPr>
            <w:tcW w:w="1428" w:type="dxa"/>
            <w:tcBorders>
              <w:top w:val="single" w:sz="4" w:space="0" w:color="auto"/>
              <w:left w:val="single" w:sz="4" w:space="0" w:color="auto"/>
              <w:bottom w:val="single" w:sz="4" w:space="0" w:color="auto"/>
              <w:right w:val="single" w:sz="4" w:space="0" w:color="auto"/>
            </w:tcBorders>
            <w:shd w:val="clear" w:color="auto" w:fill="D9D9D9"/>
            <w:hideMark/>
          </w:tcPr>
          <w:p w14:paraId="6B20A8E0" w14:textId="77777777" w:rsidR="00E903FC" w:rsidRPr="00E903FC" w:rsidRDefault="00E903FC" w:rsidP="00E903FC">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c>
          <w:tcPr>
            <w:tcW w:w="1186" w:type="dxa"/>
            <w:tcBorders>
              <w:top w:val="single" w:sz="4" w:space="0" w:color="auto"/>
              <w:left w:val="single" w:sz="4" w:space="0" w:color="auto"/>
              <w:bottom w:val="single" w:sz="4" w:space="0" w:color="auto"/>
              <w:right w:val="single" w:sz="4" w:space="0" w:color="auto"/>
            </w:tcBorders>
            <w:shd w:val="clear" w:color="auto" w:fill="D9D9D9"/>
            <w:hideMark/>
          </w:tcPr>
          <w:p w14:paraId="5EFB8379" w14:textId="77777777" w:rsidR="00E903FC" w:rsidRPr="00E903FC" w:rsidRDefault="00E903FC" w:rsidP="00E903FC">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c>
          <w:tcPr>
            <w:tcW w:w="118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1EF9A96" w14:textId="77777777" w:rsidR="00E903FC" w:rsidRPr="00E903FC" w:rsidRDefault="00E903FC" w:rsidP="00E903FC">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c>
          <w:tcPr>
            <w:tcW w:w="116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00A6056" w14:textId="77777777" w:rsidR="00E903FC" w:rsidRPr="00E903FC" w:rsidRDefault="00E903FC" w:rsidP="00E903FC">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r>
      <w:tr w:rsidR="00E903FC" w:rsidRPr="00E903FC" w14:paraId="4851F071" w14:textId="77777777" w:rsidTr="00C3360A">
        <w:trPr>
          <w:trHeight w:val="75"/>
        </w:trPr>
        <w:tc>
          <w:tcPr>
            <w:tcW w:w="1134" w:type="dxa"/>
            <w:tcBorders>
              <w:top w:val="single" w:sz="4" w:space="0" w:color="auto"/>
              <w:left w:val="single" w:sz="4" w:space="0" w:color="auto"/>
              <w:bottom w:val="single" w:sz="4" w:space="0" w:color="auto"/>
              <w:right w:val="single" w:sz="4" w:space="0" w:color="auto"/>
            </w:tcBorders>
            <w:hideMark/>
          </w:tcPr>
          <w:p w14:paraId="1FB4CE6A" w14:textId="308F3ED4" w:rsidR="00E903FC" w:rsidRPr="00E903FC" w:rsidRDefault="00E903FC" w:rsidP="00CE2F0E">
            <w:pPr>
              <w:spacing w:after="0" w:line="240" w:lineRule="auto"/>
              <w:jc w:val="center"/>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CE2F0E">
              <w:rPr>
                <w:rFonts w:ascii="Times New Roman" w:eastAsia="Times New Roman" w:hAnsi="Times New Roman" w:cs="Times New Roman"/>
                <w:bCs/>
                <w:sz w:val="24"/>
                <w:szCs w:val="24"/>
                <w:lang w:eastAsia="bg-BG"/>
              </w:rPr>
              <w:t>3</w:t>
            </w:r>
            <w:r w:rsidRPr="00E903FC">
              <w:rPr>
                <w:rFonts w:ascii="Times New Roman" w:eastAsia="Times New Roman" w:hAnsi="Times New Roman" w:cs="Times New Roman"/>
                <w:bCs/>
                <w:sz w:val="24"/>
                <w:szCs w:val="24"/>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14:paraId="765F8D8C" w14:textId="3AFE0F49" w:rsidR="00E903FC" w:rsidRPr="00E903FC" w:rsidRDefault="00CE2F0E"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8</w:t>
            </w:r>
          </w:p>
        </w:tc>
        <w:tc>
          <w:tcPr>
            <w:tcW w:w="1277" w:type="dxa"/>
            <w:tcBorders>
              <w:top w:val="single" w:sz="4" w:space="0" w:color="auto"/>
              <w:left w:val="single" w:sz="4" w:space="0" w:color="auto"/>
              <w:bottom w:val="single" w:sz="4" w:space="0" w:color="auto"/>
              <w:right w:val="single" w:sz="4" w:space="0" w:color="auto"/>
            </w:tcBorders>
            <w:hideMark/>
          </w:tcPr>
          <w:p w14:paraId="4AC63A48" w14:textId="0E19DD2B" w:rsidR="00E903FC" w:rsidRPr="00E903FC" w:rsidRDefault="00CE2F0E"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4</w:t>
            </w:r>
          </w:p>
        </w:tc>
        <w:tc>
          <w:tcPr>
            <w:tcW w:w="852" w:type="dxa"/>
            <w:tcBorders>
              <w:top w:val="single" w:sz="4" w:space="0" w:color="auto"/>
              <w:left w:val="single" w:sz="4" w:space="0" w:color="auto"/>
              <w:bottom w:val="single" w:sz="4" w:space="0" w:color="auto"/>
              <w:right w:val="single" w:sz="4" w:space="0" w:color="auto"/>
            </w:tcBorders>
            <w:hideMark/>
          </w:tcPr>
          <w:p w14:paraId="31B6B0E7" w14:textId="58AF4796" w:rsidR="00E903FC" w:rsidRPr="00E903FC" w:rsidRDefault="00CE2F0E"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5</w:t>
            </w:r>
          </w:p>
        </w:tc>
        <w:tc>
          <w:tcPr>
            <w:tcW w:w="1428" w:type="dxa"/>
            <w:tcBorders>
              <w:top w:val="single" w:sz="4" w:space="0" w:color="auto"/>
              <w:left w:val="single" w:sz="4" w:space="0" w:color="auto"/>
              <w:bottom w:val="single" w:sz="4" w:space="0" w:color="auto"/>
              <w:right w:val="single" w:sz="4" w:space="0" w:color="auto"/>
            </w:tcBorders>
            <w:hideMark/>
          </w:tcPr>
          <w:p w14:paraId="48AD521A"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86" w:type="dxa"/>
            <w:tcBorders>
              <w:top w:val="single" w:sz="4" w:space="0" w:color="auto"/>
              <w:left w:val="single" w:sz="4" w:space="0" w:color="auto"/>
              <w:bottom w:val="single" w:sz="4" w:space="0" w:color="auto"/>
              <w:right w:val="single" w:sz="4" w:space="0" w:color="auto"/>
            </w:tcBorders>
            <w:hideMark/>
          </w:tcPr>
          <w:p w14:paraId="3C339486"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86" w:type="dxa"/>
            <w:gridSpan w:val="2"/>
            <w:tcBorders>
              <w:top w:val="single" w:sz="4" w:space="0" w:color="auto"/>
              <w:left w:val="single" w:sz="4" w:space="0" w:color="auto"/>
              <w:bottom w:val="single" w:sz="4" w:space="0" w:color="auto"/>
              <w:right w:val="single" w:sz="4" w:space="0" w:color="auto"/>
            </w:tcBorders>
            <w:hideMark/>
          </w:tcPr>
          <w:p w14:paraId="21D5B3CB"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62" w:type="dxa"/>
            <w:gridSpan w:val="2"/>
            <w:tcBorders>
              <w:top w:val="single" w:sz="4" w:space="0" w:color="auto"/>
              <w:left w:val="single" w:sz="4" w:space="0" w:color="auto"/>
              <w:bottom w:val="single" w:sz="4" w:space="0" w:color="auto"/>
              <w:right w:val="single" w:sz="4" w:space="0" w:color="auto"/>
            </w:tcBorders>
            <w:hideMark/>
          </w:tcPr>
          <w:p w14:paraId="1E5F47CB"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r>
      <w:tr w:rsidR="00E903FC" w:rsidRPr="00E903FC" w14:paraId="6C16D266" w14:textId="77777777" w:rsidTr="00C3360A">
        <w:trPr>
          <w:trHeight w:val="77"/>
        </w:trPr>
        <w:tc>
          <w:tcPr>
            <w:tcW w:w="1134" w:type="dxa"/>
            <w:tcBorders>
              <w:top w:val="single" w:sz="4" w:space="0" w:color="auto"/>
              <w:left w:val="single" w:sz="4" w:space="0" w:color="auto"/>
              <w:bottom w:val="single" w:sz="4" w:space="0" w:color="auto"/>
              <w:right w:val="single" w:sz="4" w:space="0" w:color="auto"/>
            </w:tcBorders>
            <w:hideMark/>
          </w:tcPr>
          <w:p w14:paraId="0A81F3A6" w14:textId="689EBF45" w:rsidR="00E903FC" w:rsidRPr="00E903FC" w:rsidRDefault="00E903FC" w:rsidP="00CE2F0E">
            <w:pPr>
              <w:spacing w:after="0" w:line="240" w:lineRule="auto"/>
              <w:jc w:val="center"/>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CE2F0E">
              <w:rPr>
                <w:rFonts w:ascii="Times New Roman" w:eastAsia="Times New Roman" w:hAnsi="Times New Roman" w:cs="Times New Roman"/>
                <w:bCs/>
                <w:sz w:val="24"/>
                <w:szCs w:val="24"/>
                <w:lang w:eastAsia="bg-BG"/>
              </w:rPr>
              <w:t>2</w:t>
            </w:r>
            <w:r w:rsidRPr="00E903FC">
              <w:rPr>
                <w:rFonts w:ascii="Times New Roman" w:eastAsia="Times New Roman" w:hAnsi="Times New Roman" w:cs="Times New Roman"/>
                <w:bCs/>
                <w:sz w:val="24"/>
                <w:szCs w:val="24"/>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14:paraId="366CDD8E" w14:textId="3E852462" w:rsidR="00E903FC" w:rsidRPr="00E903FC" w:rsidRDefault="00CE2F0E"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5</w:t>
            </w:r>
          </w:p>
        </w:tc>
        <w:tc>
          <w:tcPr>
            <w:tcW w:w="1277" w:type="dxa"/>
            <w:tcBorders>
              <w:top w:val="single" w:sz="4" w:space="0" w:color="auto"/>
              <w:left w:val="single" w:sz="4" w:space="0" w:color="auto"/>
              <w:bottom w:val="single" w:sz="4" w:space="0" w:color="auto"/>
              <w:right w:val="single" w:sz="4" w:space="0" w:color="auto"/>
            </w:tcBorders>
            <w:hideMark/>
          </w:tcPr>
          <w:p w14:paraId="097C578C" w14:textId="4624E5A8" w:rsidR="00E903FC" w:rsidRPr="00E903FC" w:rsidRDefault="00CE2F0E"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3</w:t>
            </w:r>
          </w:p>
        </w:tc>
        <w:tc>
          <w:tcPr>
            <w:tcW w:w="852" w:type="dxa"/>
            <w:tcBorders>
              <w:top w:val="single" w:sz="4" w:space="0" w:color="auto"/>
              <w:left w:val="single" w:sz="4" w:space="0" w:color="auto"/>
              <w:bottom w:val="single" w:sz="4" w:space="0" w:color="auto"/>
              <w:right w:val="single" w:sz="4" w:space="0" w:color="auto"/>
            </w:tcBorders>
            <w:hideMark/>
          </w:tcPr>
          <w:p w14:paraId="023749DD" w14:textId="4904EB02" w:rsidR="00E903FC" w:rsidRPr="00E903FC" w:rsidRDefault="00CE2F0E"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w:t>
            </w:r>
          </w:p>
        </w:tc>
        <w:tc>
          <w:tcPr>
            <w:tcW w:w="1428" w:type="dxa"/>
            <w:tcBorders>
              <w:top w:val="single" w:sz="4" w:space="0" w:color="auto"/>
              <w:left w:val="single" w:sz="4" w:space="0" w:color="auto"/>
              <w:bottom w:val="single" w:sz="4" w:space="0" w:color="auto"/>
              <w:right w:val="single" w:sz="4" w:space="0" w:color="auto"/>
            </w:tcBorders>
            <w:hideMark/>
          </w:tcPr>
          <w:p w14:paraId="1E195903"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86" w:type="dxa"/>
            <w:tcBorders>
              <w:top w:val="single" w:sz="4" w:space="0" w:color="auto"/>
              <w:left w:val="single" w:sz="4" w:space="0" w:color="auto"/>
              <w:bottom w:val="single" w:sz="4" w:space="0" w:color="auto"/>
              <w:right w:val="single" w:sz="4" w:space="0" w:color="auto"/>
            </w:tcBorders>
            <w:hideMark/>
          </w:tcPr>
          <w:p w14:paraId="4D7884A2"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86" w:type="dxa"/>
            <w:gridSpan w:val="2"/>
            <w:tcBorders>
              <w:top w:val="single" w:sz="4" w:space="0" w:color="auto"/>
              <w:left w:val="single" w:sz="4" w:space="0" w:color="auto"/>
              <w:bottom w:val="single" w:sz="4" w:space="0" w:color="auto"/>
              <w:right w:val="single" w:sz="4" w:space="0" w:color="auto"/>
            </w:tcBorders>
            <w:hideMark/>
          </w:tcPr>
          <w:p w14:paraId="238522B4"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62" w:type="dxa"/>
            <w:gridSpan w:val="2"/>
            <w:tcBorders>
              <w:top w:val="single" w:sz="4" w:space="0" w:color="auto"/>
              <w:left w:val="single" w:sz="4" w:space="0" w:color="auto"/>
              <w:bottom w:val="single" w:sz="4" w:space="0" w:color="auto"/>
              <w:right w:val="single" w:sz="4" w:space="0" w:color="auto"/>
            </w:tcBorders>
            <w:hideMark/>
          </w:tcPr>
          <w:p w14:paraId="459123CA"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r>
      <w:tr w:rsidR="00E903FC" w:rsidRPr="00E903FC" w14:paraId="096ABC48" w14:textId="77777777" w:rsidTr="00C3360A">
        <w:trPr>
          <w:trHeight w:val="77"/>
        </w:trPr>
        <w:tc>
          <w:tcPr>
            <w:tcW w:w="9642" w:type="dxa"/>
            <w:gridSpan w:val="10"/>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29280FA" w14:textId="77777777" w:rsidR="00E903FC" w:rsidRPr="00E903FC" w:rsidRDefault="00E903FC" w:rsidP="00E903FC">
            <w:pPr>
              <w:spacing w:after="0" w:line="240" w:lineRule="auto"/>
              <w:jc w:val="both"/>
              <w:rPr>
                <w:rFonts w:ascii="Times New Roman" w:eastAsia="Times New Roman" w:hAnsi="Times New Roman" w:cs="Times New Roman"/>
                <w:b/>
                <w:bCs/>
                <w:color w:val="FF0000"/>
                <w:sz w:val="24"/>
                <w:szCs w:val="24"/>
                <w:lang w:eastAsia="bg-BG"/>
              </w:rPr>
            </w:pPr>
            <w:r w:rsidRPr="00E903FC">
              <w:rPr>
                <w:rFonts w:ascii="Times New Roman" w:eastAsia="Times New Roman" w:hAnsi="Times New Roman" w:cs="Times New Roman"/>
                <w:b/>
                <w:bCs/>
                <w:sz w:val="24"/>
                <w:szCs w:val="24"/>
                <w:lang w:eastAsia="bg-BG"/>
              </w:rPr>
              <w:t>ДОСЪДЕБНИ ПРОИЗВОДСТВА СРЕЩУ НЕПЪЛНОЛЕТНИ</w:t>
            </w:r>
          </w:p>
        </w:tc>
      </w:tr>
      <w:tr w:rsidR="00E903FC" w:rsidRPr="00E903FC" w14:paraId="18B99728" w14:textId="77777777" w:rsidTr="00C3360A">
        <w:trPr>
          <w:trHeight w:val="77"/>
        </w:trPr>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5EC5D83E" w14:textId="7D0FE18F" w:rsidR="00E903FC" w:rsidRPr="00E903FC" w:rsidRDefault="00E903FC" w:rsidP="00CE2F0E">
            <w:pPr>
              <w:spacing w:after="0" w:line="240" w:lineRule="auto"/>
              <w:jc w:val="center"/>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202</w:t>
            </w:r>
            <w:r w:rsidR="00CE2F0E">
              <w:rPr>
                <w:rFonts w:ascii="Times New Roman" w:eastAsia="Times New Roman" w:hAnsi="Times New Roman" w:cs="Times New Roman"/>
                <w:b/>
                <w:bCs/>
                <w:sz w:val="28"/>
                <w:szCs w:val="28"/>
                <w:lang w:eastAsia="bg-BG"/>
              </w:rPr>
              <w:t>4</w:t>
            </w:r>
            <w:r w:rsidRPr="00E903FC">
              <w:rPr>
                <w:rFonts w:ascii="Times New Roman" w:eastAsia="Times New Roman" w:hAnsi="Times New Roman" w:cs="Times New Roman"/>
                <w:b/>
                <w:bCs/>
                <w:sz w:val="28"/>
                <w:szCs w:val="28"/>
                <w:lang w:eastAsia="bg-BG"/>
              </w:rPr>
              <w:t xml:space="preserve"> г</w:t>
            </w:r>
            <w:r w:rsidR="00C3360A">
              <w:rPr>
                <w:rFonts w:ascii="Times New Roman" w:eastAsia="Times New Roman" w:hAnsi="Times New Roman" w:cs="Times New Roman"/>
                <w:b/>
                <w:bCs/>
                <w:sz w:val="28"/>
                <w:szCs w:val="28"/>
                <w:lang w:eastAsia="bg-BG"/>
              </w:rPr>
              <w:t>.</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6705A44E" w14:textId="37D60944" w:rsidR="00E903FC" w:rsidRPr="00E903FC" w:rsidRDefault="00E903FC" w:rsidP="00803896">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3</w:t>
            </w:r>
            <w:r w:rsidR="00803896">
              <w:rPr>
                <w:rFonts w:ascii="Times New Roman" w:eastAsia="Times New Roman" w:hAnsi="Times New Roman" w:cs="Times New Roman"/>
                <w:b/>
                <w:bCs/>
                <w:sz w:val="28"/>
                <w:szCs w:val="28"/>
                <w:lang w:eastAsia="bg-BG"/>
              </w:rPr>
              <w:t>9</w:t>
            </w:r>
          </w:p>
        </w:tc>
        <w:tc>
          <w:tcPr>
            <w:tcW w:w="1277" w:type="dxa"/>
            <w:tcBorders>
              <w:top w:val="single" w:sz="4" w:space="0" w:color="auto"/>
              <w:left w:val="single" w:sz="4" w:space="0" w:color="auto"/>
              <w:bottom w:val="single" w:sz="4" w:space="0" w:color="auto"/>
              <w:right w:val="single" w:sz="4" w:space="0" w:color="auto"/>
            </w:tcBorders>
            <w:shd w:val="clear" w:color="auto" w:fill="D9D9D9"/>
            <w:hideMark/>
          </w:tcPr>
          <w:p w14:paraId="5E7D1FBF" w14:textId="6CA94777" w:rsidR="00E903FC" w:rsidRPr="00E903FC" w:rsidRDefault="0030415F" w:rsidP="00803896">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1</w:t>
            </w:r>
            <w:r w:rsidR="00803896">
              <w:rPr>
                <w:rFonts w:ascii="Times New Roman" w:eastAsia="Times New Roman" w:hAnsi="Times New Roman" w:cs="Times New Roman"/>
                <w:b/>
                <w:bCs/>
                <w:sz w:val="28"/>
                <w:szCs w:val="28"/>
                <w:lang w:eastAsia="bg-BG"/>
              </w:rPr>
              <w:t>4</w:t>
            </w:r>
          </w:p>
        </w:tc>
        <w:tc>
          <w:tcPr>
            <w:tcW w:w="852" w:type="dxa"/>
            <w:tcBorders>
              <w:top w:val="single" w:sz="4" w:space="0" w:color="auto"/>
              <w:left w:val="single" w:sz="4" w:space="0" w:color="auto"/>
              <w:bottom w:val="single" w:sz="4" w:space="0" w:color="auto"/>
              <w:right w:val="single" w:sz="4" w:space="0" w:color="auto"/>
            </w:tcBorders>
            <w:shd w:val="clear" w:color="auto" w:fill="D9D9D9"/>
            <w:hideMark/>
          </w:tcPr>
          <w:p w14:paraId="0137D34F" w14:textId="5B19DDF2" w:rsidR="00E903FC" w:rsidRPr="00E903FC" w:rsidRDefault="00803896" w:rsidP="00E903FC">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37</w:t>
            </w:r>
          </w:p>
        </w:tc>
        <w:tc>
          <w:tcPr>
            <w:tcW w:w="1428" w:type="dxa"/>
            <w:tcBorders>
              <w:top w:val="single" w:sz="4" w:space="0" w:color="auto"/>
              <w:left w:val="single" w:sz="4" w:space="0" w:color="auto"/>
              <w:bottom w:val="single" w:sz="4" w:space="0" w:color="auto"/>
              <w:right w:val="single" w:sz="4" w:space="0" w:color="auto"/>
            </w:tcBorders>
            <w:shd w:val="clear" w:color="auto" w:fill="D9D9D9"/>
            <w:hideMark/>
          </w:tcPr>
          <w:p w14:paraId="55B226E9" w14:textId="1C7D9DB5" w:rsidR="00E903FC" w:rsidRPr="00E903FC" w:rsidRDefault="00803896" w:rsidP="00E903FC">
            <w:pPr>
              <w:spacing w:after="0" w:line="240" w:lineRule="auto"/>
              <w:ind w:firstLine="709"/>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19</w:t>
            </w:r>
          </w:p>
        </w:tc>
        <w:tc>
          <w:tcPr>
            <w:tcW w:w="1186" w:type="dxa"/>
            <w:tcBorders>
              <w:top w:val="single" w:sz="4" w:space="0" w:color="auto"/>
              <w:left w:val="single" w:sz="4" w:space="0" w:color="auto"/>
              <w:bottom w:val="single" w:sz="4" w:space="0" w:color="auto"/>
              <w:right w:val="single" w:sz="4" w:space="0" w:color="auto"/>
            </w:tcBorders>
            <w:shd w:val="clear" w:color="auto" w:fill="D9D9D9"/>
            <w:hideMark/>
          </w:tcPr>
          <w:p w14:paraId="2E8B8EBD" w14:textId="24E38182" w:rsidR="00E903FC" w:rsidRPr="00E903FC" w:rsidRDefault="00E903FC" w:rsidP="00803896">
            <w:pPr>
              <w:spacing w:after="0" w:line="240" w:lineRule="auto"/>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2</w:t>
            </w:r>
            <w:r w:rsidR="00803896">
              <w:rPr>
                <w:rFonts w:ascii="Times New Roman" w:eastAsia="Times New Roman" w:hAnsi="Times New Roman" w:cs="Times New Roman"/>
                <w:b/>
                <w:bCs/>
                <w:sz w:val="28"/>
                <w:szCs w:val="28"/>
                <w:lang w:eastAsia="bg-BG"/>
              </w:rPr>
              <w:t>2</w:t>
            </w:r>
          </w:p>
        </w:tc>
        <w:tc>
          <w:tcPr>
            <w:tcW w:w="118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AEFC2A6" w14:textId="08FA8419" w:rsidR="00E903FC" w:rsidRPr="00E903FC" w:rsidRDefault="00803896" w:rsidP="00E903FC">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19</w:t>
            </w:r>
          </w:p>
        </w:tc>
        <w:tc>
          <w:tcPr>
            <w:tcW w:w="116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B0B39EA" w14:textId="77777777" w:rsidR="00E903FC" w:rsidRPr="00E903FC" w:rsidRDefault="00E903FC" w:rsidP="00E903FC">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r>
      <w:tr w:rsidR="00E903FC" w:rsidRPr="00E903FC" w14:paraId="4D970AC8" w14:textId="77777777" w:rsidTr="00C3360A">
        <w:trPr>
          <w:trHeight w:val="77"/>
        </w:trPr>
        <w:tc>
          <w:tcPr>
            <w:tcW w:w="1134" w:type="dxa"/>
            <w:tcBorders>
              <w:top w:val="single" w:sz="4" w:space="0" w:color="auto"/>
              <w:left w:val="single" w:sz="4" w:space="0" w:color="auto"/>
              <w:bottom w:val="single" w:sz="4" w:space="0" w:color="auto"/>
              <w:right w:val="single" w:sz="4" w:space="0" w:color="auto"/>
            </w:tcBorders>
            <w:hideMark/>
          </w:tcPr>
          <w:p w14:paraId="22E8A882" w14:textId="48C9E67B" w:rsidR="00E903FC" w:rsidRPr="00E903FC" w:rsidRDefault="00E903FC" w:rsidP="00CE2F0E">
            <w:pPr>
              <w:spacing w:after="0" w:line="240" w:lineRule="auto"/>
              <w:jc w:val="center"/>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CE2F0E">
              <w:rPr>
                <w:rFonts w:ascii="Times New Roman" w:eastAsia="Times New Roman" w:hAnsi="Times New Roman" w:cs="Times New Roman"/>
                <w:bCs/>
                <w:sz w:val="24"/>
                <w:szCs w:val="24"/>
                <w:lang w:eastAsia="bg-BG"/>
              </w:rPr>
              <w:t>3</w:t>
            </w:r>
            <w:r w:rsidRPr="00E903FC">
              <w:rPr>
                <w:rFonts w:ascii="Times New Roman" w:eastAsia="Times New Roman" w:hAnsi="Times New Roman" w:cs="Times New Roman"/>
                <w:bCs/>
                <w:sz w:val="24"/>
                <w:szCs w:val="24"/>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14:paraId="529547EF" w14:textId="6C9B00A8" w:rsidR="00E903FC" w:rsidRPr="00E903FC" w:rsidRDefault="008906FE" w:rsidP="00CE2F0E">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3</w:t>
            </w:r>
            <w:r w:rsidR="00CE2F0E">
              <w:rPr>
                <w:rFonts w:ascii="Times New Roman" w:eastAsia="Times New Roman" w:hAnsi="Times New Roman" w:cs="Times New Roman"/>
                <w:bCs/>
                <w:sz w:val="24"/>
                <w:szCs w:val="24"/>
                <w:lang w:eastAsia="bg-BG"/>
              </w:rPr>
              <w:t>1</w:t>
            </w:r>
          </w:p>
        </w:tc>
        <w:tc>
          <w:tcPr>
            <w:tcW w:w="1277" w:type="dxa"/>
            <w:tcBorders>
              <w:top w:val="single" w:sz="4" w:space="0" w:color="auto"/>
              <w:left w:val="single" w:sz="4" w:space="0" w:color="auto"/>
              <w:bottom w:val="single" w:sz="4" w:space="0" w:color="auto"/>
              <w:right w:val="single" w:sz="4" w:space="0" w:color="auto"/>
            </w:tcBorders>
            <w:hideMark/>
          </w:tcPr>
          <w:p w14:paraId="43F58B51" w14:textId="60096DCF" w:rsidR="00E903FC" w:rsidRPr="00E903FC" w:rsidRDefault="00CE2F0E" w:rsidP="008906FE">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12</w:t>
            </w:r>
          </w:p>
        </w:tc>
        <w:tc>
          <w:tcPr>
            <w:tcW w:w="852" w:type="dxa"/>
            <w:tcBorders>
              <w:top w:val="single" w:sz="4" w:space="0" w:color="auto"/>
              <w:left w:val="single" w:sz="4" w:space="0" w:color="auto"/>
              <w:bottom w:val="single" w:sz="4" w:space="0" w:color="auto"/>
              <w:right w:val="single" w:sz="4" w:space="0" w:color="auto"/>
            </w:tcBorders>
            <w:hideMark/>
          </w:tcPr>
          <w:p w14:paraId="3DEE870E" w14:textId="7E73668A" w:rsidR="00E903FC" w:rsidRPr="00E903FC" w:rsidRDefault="00CE2F0E" w:rsidP="008906FE">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26</w:t>
            </w:r>
          </w:p>
        </w:tc>
        <w:tc>
          <w:tcPr>
            <w:tcW w:w="1428" w:type="dxa"/>
            <w:tcBorders>
              <w:top w:val="single" w:sz="4" w:space="0" w:color="auto"/>
              <w:left w:val="single" w:sz="4" w:space="0" w:color="auto"/>
              <w:bottom w:val="single" w:sz="4" w:space="0" w:color="auto"/>
              <w:right w:val="single" w:sz="4" w:space="0" w:color="auto"/>
            </w:tcBorders>
            <w:hideMark/>
          </w:tcPr>
          <w:p w14:paraId="02BFFBC2" w14:textId="652B1C6A" w:rsidR="00E903FC" w:rsidRPr="00E903FC" w:rsidRDefault="00CE2F0E" w:rsidP="008906FE">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20</w:t>
            </w:r>
          </w:p>
        </w:tc>
        <w:tc>
          <w:tcPr>
            <w:tcW w:w="1186" w:type="dxa"/>
            <w:tcBorders>
              <w:top w:val="single" w:sz="4" w:space="0" w:color="auto"/>
              <w:left w:val="single" w:sz="4" w:space="0" w:color="auto"/>
              <w:bottom w:val="single" w:sz="4" w:space="0" w:color="auto"/>
              <w:right w:val="single" w:sz="4" w:space="0" w:color="auto"/>
            </w:tcBorders>
            <w:hideMark/>
          </w:tcPr>
          <w:p w14:paraId="1A29E286" w14:textId="3D9E0C23" w:rsidR="00E903FC" w:rsidRPr="00E903FC" w:rsidRDefault="008906FE"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24</w:t>
            </w:r>
          </w:p>
        </w:tc>
        <w:tc>
          <w:tcPr>
            <w:tcW w:w="1186" w:type="dxa"/>
            <w:gridSpan w:val="2"/>
            <w:tcBorders>
              <w:top w:val="single" w:sz="4" w:space="0" w:color="auto"/>
              <w:left w:val="single" w:sz="4" w:space="0" w:color="auto"/>
              <w:bottom w:val="single" w:sz="4" w:space="0" w:color="auto"/>
              <w:right w:val="single" w:sz="4" w:space="0" w:color="auto"/>
            </w:tcBorders>
            <w:hideMark/>
          </w:tcPr>
          <w:p w14:paraId="53E3E621" w14:textId="4B538CCB" w:rsidR="00E903FC" w:rsidRPr="00E903FC" w:rsidRDefault="00CE2F0E" w:rsidP="008906FE">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31</w:t>
            </w:r>
          </w:p>
        </w:tc>
        <w:tc>
          <w:tcPr>
            <w:tcW w:w="1162" w:type="dxa"/>
            <w:gridSpan w:val="2"/>
            <w:tcBorders>
              <w:top w:val="single" w:sz="4" w:space="0" w:color="auto"/>
              <w:left w:val="single" w:sz="4" w:space="0" w:color="auto"/>
              <w:bottom w:val="single" w:sz="4" w:space="0" w:color="auto"/>
              <w:right w:val="single" w:sz="4" w:space="0" w:color="auto"/>
            </w:tcBorders>
            <w:hideMark/>
          </w:tcPr>
          <w:p w14:paraId="69005A5A" w14:textId="0144FD37" w:rsidR="00E903FC" w:rsidRPr="00E903FC" w:rsidRDefault="008906FE"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0</w:t>
            </w:r>
          </w:p>
        </w:tc>
      </w:tr>
      <w:tr w:rsidR="00E903FC" w:rsidRPr="00E903FC" w14:paraId="37598D93" w14:textId="77777777" w:rsidTr="00C3360A">
        <w:trPr>
          <w:trHeight w:val="77"/>
        </w:trPr>
        <w:tc>
          <w:tcPr>
            <w:tcW w:w="1134" w:type="dxa"/>
            <w:tcBorders>
              <w:top w:val="single" w:sz="4" w:space="0" w:color="auto"/>
              <w:left w:val="single" w:sz="4" w:space="0" w:color="auto"/>
              <w:bottom w:val="single" w:sz="4" w:space="0" w:color="auto"/>
              <w:right w:val="single" w:sz="4" w:space="0" w:color="auto"/>
            </w:tcBorders>
            <w:hideMark/>
          </w:tcPr>
          <w:p w14:paraId="36857D90" w14:textId="6AAD3A99" w:rsidR="00E903FC" w:rsidRPr="00E903FC" w:rsidRDefault="00E903FC" w:rsidP="00CE2F0E">
            <w:pPr>
              <w:spacing w:after="0" w:line="240" w:lineRule="auto"/>
              <w:jc w:val="center"/>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CE2F0E">
              <w:rPr>
                <w:rFonts w:ascii="Times New Roman" w:eastAsia="Times New Roman" w:hAnsi="Times New Roman" w:cs="Times New Roman"/>
                <w:bCs/>
                <w:sz w:val="24"/>
                <w:szCs w:val="24"/>
                <w:lang w:eastAsia="bg-BG"/>
              </w:rPr>
              <w:t>2</w:t>
            </w:r>
            <w:r w:rsidRPr="00E903FC">
              <w:rPr>
                <w:rFonts w:ascii="Times New Roman" w:eastAsia="Times New Roman" w:hAnsi="Times New Roman" w:cs="Times New Roman"/>
                <w:bCs/>
                <w:sz w:val="24"/>
                <w:szCs w:val="24"/>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14:paraId="3A2ECE29" w14:textId="63A6D950" w:rsidR="00E903FC" w:rsidRPr="00E903FC" w:rsidRDefault="00CE2F0E"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37</w:t>
            </w:r>
          </w:p>
        </w:tc>
        <w:tc>
          <w:tcPr>
            <w:tcW w:w="1277" w:type="dxa"/>
            <w:tcBorders>
              <w:top w:val="single" w:sz="4" w:space="0" w:color="auto"/>
              <w:left w:val="single" w:sz="4" w:space="0" w:color="auto"/>
              <w:bottom w:val="single" w:sz="4" w:space="0" w:color="auto"/>
              <w:right w:val="single" w:sz="4" w:space="0" w:color="auto"/>
            </w:tcBorders>
            <w:hideMark/>
          </w:tcPr>
          <w:p w14:paraId="30A7D45C" w14:textId="78D7CFF0" w:rsidR="00E903FC" w:rsidRPr="00E903FC" w:rsidRDefault="008906FE" w:rsidP="00CE2F0E">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w:t>
            </w:r>
            <w:r w:rsidR="00CE2F0E">
              <w:rPr>
                <w:rFonts w:ascii="Times New Roman" w:eastAsia="Times New Roman" w:hAnsi="Times New Roman" w:cs="Times New Roman"/>
                <w:bCs/>
                <w:sz w:val="24"/>
                <w:szCs w:val="24"/>
                <w:lang w:eastAsia="bg-BG"/>
              </w:rPr>
              <w:t>1</w:t>
            </w:r>
          </w:p>
        </w:tc>
        <w:tc>
          <w:tcPr>
            <w:tcW w:w="852" w:type="dxa"/>
            <w:tcBorders>
              <w:top w:val="single" w:sz="4" w:space="0" w:color="auto"/>
              <w:left w:val="single" w:sz="4" w:space="0" w:color="auto"/>
              <w:bottom w:val="single" w:sz="4" w:space="0" w:color="auto"/>
              <w:right w:val="single" w:sz="4" w:space="0" w:color="auto"/>
            </w:tcBorders>
            <w:hideMark/>
          </w:tcPr>
          <w:p w14:paraId="318AA29E" w14:textId="641F4F51" w:rsidR="00E903FC" w:rsidRPr="00E903FC" w:rsidRDefault="00E903FC" w:rsidP="00CE2F0E">
            <w:pPr>
              <w:spacing w:after="0" w:line="240" w:lineRule="auto"/>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3</w:t>
            </w:r>
            <w:r w:rsidR="00CE2F0E">
              <w:rPr>
                <w:rFonts w:ascii="Times New Roman" w:eastAsia="Times New Roman" w:hAnsi="Times New Roman" w:cs="Times New Roman"/>
                <w:bCs/>
                <w:sz w:val="24"/>
                <w:szCs w:val="24"/>
                <w:lang w:eastAsia="bg-BG"/>
              </w:rPr>
              <w:t>1</w:t>
            </w:r>
          </w:p>
        </w:tc>
        <w:tc>
          <w:tcPr>
            <w:tcW w:w="1428" w:type="dxa"/>
            <w:tcBorders>
              <w:top w:val="single" w:sz="4" w:space="0" w:color="auto"/>
              <w:left w:val="single" w:sz="4" w:space="0" w:color="auto"/>
              <w:bottom w:val="single" w:sz="4" w:space="0" w:color="auto"/>
              <w:right w:val="single" w:sz="4" w:space="0" w:color="auto"/>
            </w:tcBorders>
            <w:hideMark/>
          </w:tcPr>
          <w:p w14:paraId="2E8D4F08" w14:textId="55028278" w:rsidR="00E903FC" w:rsidRPr="00E903FC" w:rsidRDefault="00E903FC" w:rsidP="00CE2F0E">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1</w:t>
            </w:r>
            <w:r w:rsidR="00CE2F0E">
              <w:rPr>
                <w:rFonts w:ascii="Times New Roman" w:eastAsia="Times New Roman" w:hAnsi="Times New Roman" w:cs="Times New Roman"/>
                <w:bCs/>
                <w:sz w:val="24"/>
                <w:szCs w:val="24"/>
                <w:lang w:eastAsia="bg-BG"/>
              </w:rPr>
              <w:t>5</w:t>
            </w:r>
          </w:p>
        </w:tc>
        <w:tc>
          <w:tcPr>
            <w:tcW w:w="1186" w:type="dxa"/>
            <w:tcBorders>
              <w:top w:val="single" w:sz="4" w:space="0" w:color="auto"/>
              <w:left w:val="single" w:sz="4" w:space="0" w:color="auto"/>
              <w:bottom w:val="single" w:sz="4" w:space="0" w:color="auto"/>
              <w:right w:val="single" w:sz="4" w:space="0" w:color="auto"/>
            </w:tcBorders>
            <w:hideMark/>
          </w:tcPr>
          <w:p w14:paraId="7E1DB241" w14:textId="08690C9B" w:rsidR="00E903FC" w:rsidRPr="00E903FC" w:rsidRDefault="00CE2F0E"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24</w:t>
            </w:r>
          </w:p>
        </w:tc>
        <w:tc>
          <w:tcPr>
            <w:tcW w:w="1186" w:type="dxa"/>
            <w:gridSpan w:val="2"/>
            <w:tcBorders>
              <w:top w:val="single" w:sz="4" w:space="0" w:color="auto"/>
              <w:left w:val="single" w:sz="4" w:space="0" w:color="auto"/>
              <w:bottom w:val="single" w:sz="4" w:space="0" w:color="auto"/>
              <w:right w:val="single" w:sz="4" w:space="0" w:color="auto"/>
            </w:tcBorders>
            <w:hideMark/>
          </w:tcPr>
          <w:p w14:paraId="544C6B56" w14:textId="6649D1E2" w:rsidR="00E903FC" w:rsidRPr="00E903FC" w:rsidRDefault="00E903FC" w:rsidP="00CE2F0E">
            <w:pPr>
              <w:spacing w:after="0" w:line="240" w:lineRule="auto"/>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1</w:t>
            </w:r>
            <w:r w:rsidR="00CE2F0E">
              <w:rPr>
                <w:rFonts w:ascii="Times New Roman" w:eastAsia="Times New Roman" w:hAnsi="Times New Roman" w:cs="Times New Roman"/>
                <w:bCs/>
                <w:sz w:val="24"/>
                <w:szCs w:val="24"/>
                <w:lang w:eastAsia="bg-BG"/>
              </w:rPr>
              <w:t>7</w:t>
            </w:r>
          </w:p>
        </w:tc>
        <w:tc>
          <w:tcPr>
            <w:tcW w:w="1162" w:type="dxa"/>
            <w:gridSpan w:val="2"/>
            <w:tcBorders>
              <w:top w:val="single" w:sz="4" w:space="0" w:color="auto"/>
              <w:left w:val="single" w:sz="4" w:space="0" w:color="auto"/>
              <w:bottom w:val="single" w:sz="4" w:space="0" w:color="auto"/>
              <w:right w:val="single" w:sz="4" w:space="0" w:color="auto"/>
            </w:tcBorders>
            <w:hideMark/>
          </w:tcPr>
          <w:p w14:paraId="12BEA8AC" w14:textId="2AEB6853" w:rsidR="00E903FC" w:rsidRPr="00E903FC" w:rsidRDefault="00CE2F0E"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0</w:t>
            </w:r>
          </w:p>
        </w:tc>
      </w:tr>
      <w:tr w:rsidR="00E903FC" w:rsidRPr="00E903FC" w14:paraId="693A5213" w14:textId="77777777" w:rsidTr="00C3360A">
        <w:trPr>
          <w:trHeight w:val="77"/>
        </w:trPr>
        <w:tc>
          <w:tcPr>
            <w:tcW w:w="9642" w:type="dxa"/>
            <w:gridSpan w:val="10"/>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19917FF"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
                <w:bCs/>
                <w:sz w:val="24"/>
                <w:szCs w:val="24"/>
                <w:lang w:eastAsia="bg-BG"/>
              </w:rPr>
              <w:t xml:space="preserve">ДОСЪДЕБНИ ПРОИЗВОДСТВА СРЕЩУ СЛУЖИТЕЛИ НА МВР </w:t>
            </w:r>
          </w:p>
        </w:tc>
      </w:tr>
      <w:tr w:rsidR="00E903FC" w:rsidRPr="00E903FC" w14:paraId="0BDB2215" w14:textId="77777777" w:rsidTr="00C3360A">
        <w:trPr>
          <w:trHeight w:val="77"/>
        </w:trPr>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6B84D5" w14:textId="654D2F32" w:rsidR="00E903FC" w:rsidRPr="00E903FC" w:rsidRDefault="00E903FC" w:rsidP="00CE2F0E">
            <w:pPr>
              <w:spacing w:after="0" w:line="240" w:lineRule="auto"/>
              <w:jc w:val="center"/>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202</w:t>
            </w:r>
            <w:r w:rsidR="00CE2F0E">
              <w:rPr>
                <w:rFonts w:ascii="Times New Roman" w:eastAsia="Times New Roman" w:hAnsi="Times New Roman" w:cs="Times New Roman"/>
                <w:b/>
                <w:bCs/>
                <w:sz w:val="28"/>
                <w:szCs w:val="28"/>
                <w:lang w:eastAsia="bg-BG"/>
              </w:rPr>
              <w:t>4</w:t>
            </w:r>
            <w:r w:rsidRPr="00E903FC">
              <w:rPr>
                <w:rFonts w:ascii="Times New Roman" w:eastAsia="Times New Roman" w:hAnsi="Times New Roman" w:cs="Times New Roman"/>
                <w:b/>
                <w:bCs/>
                <w:sz w:val="28"/>
                <w:szCs w:val="28"/>
                <w:lang w:eastAsia="bg-BG"/>
              </w:rPr>
              <w:t xml:space="preserve"> г</w:t>
            </w:r>
            <w:r w:rsidR="00C3360A">
              <w:rPr>
                <w:rFonts w:ascii="Times New Roman" w:eastAsia="Times New Roman" w:hAnsi="Times New Roman" w:cs="Times New Roman"/>
                <w:b/>
                <w:bCs/>
                <w:sz w:val="28"/>
                <w:szCs w:val="28"/>
                <w:lang w:eastAsia="bg-BG"/>
              </w:rPr>
              <w:t>.</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D3D432" w14:textId="17F57FE9" w:rsidR="00E903FC" w:rsidRPr="00E903FC" w:rsidRDefault="00B92AB3" w:rsidP="00E903FC">
            <w:pPr>
              <w:spacing w:after="0" w:line="240" w:lineRule="auto"/>
              <w:ind w:firstLine="709"/>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1</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803C88" w14:textId="0DB80A7B" w:rsidR="00E903FC" w:rsidRPr="00E903FC" w:rsidRDefault="00B935AB" w:rsidP="00E903FC">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0</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9F1A5A" w14:textId="77777777" w:rsidR="00E903FC" w:rsidRPr="00E903FC" w:rsidRDefault="00E903FC" w:rsidP="00E903FC">
            <w:pPr>
              <w:spacing w:after="0" w:line="240" w:lineRule="auto"/>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c>
          <w:tcPr>
            <w:tcW w:w="1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C2CCBB" w14:textId="77777777" w:rsidR="00E903FC" w:rsidRPr="00E903FC" w:rsidRDefault="00E903FC" w:rsidP="00E903FC">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c>
          <w:tcPr>
            <w:tcW w:w="11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34FA32" w14:textId="77777777" w:rsidR="00E903FC" w:rsidRPr="00E903FC" w:rsidRDefault="00E903FC" w:rsidP="00E903FC">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c>
          <w:tcPr>
            <w:tcW w:w="11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6F4F52" w14:textId="77777777" w:rsidR="00E903FC" w:rsidRPr="00E903FC" w:rsidRDefault="00E903FC" w:rsidP="00E903FC">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c>
          <w:tcPr>
            <w:tcW w:w="11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42B9B5" w14:textId="77777777" w:rsidR="00E903FC" w:rsidRPr="00E903FC" w:rsidRDefault="00E903FC" w:rsidP="00E903FC">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r>
      <w:tr w:rsidR="00E903FC" w:rsidRPr="00E903FC" w14:paraId="782051AD" w14:textId="77777777" w:rsidTr="00C3360A">
        <w:trPr>
          <w:trHeight w:val="77"/>
        </w:trPr>
        <w:tc>
          <w:tcPr>
            <w:tcW w:w="1134" w:type="dxa"/>
            <w:tcBorders>
              <w:top w:val="single" w:sz="4" w:space="0" w:color="auto"/>
              <w:left w:val="single" w:sz="4" w:space="0" w:color="auto"/>
              <w:bottom w:val="single" w:sz="4" w:space="0" w:color="auto"/>
              <w:right w:val="single" w:sz="4" w:space="0" w:color="auto"/>
            </w:tcBorders>
            <w:hideMark/>
          </w:tcPr>
          <w:p w14:paraId="70B7447C" w14:textId="7A2D8DED" w:rsidR="00E903FC" w:rsidRPr="00E903FC" w:rsidRDefault="00E903FC" w:rsidP="00CE2F0E">
            <w:pPr>
              <w:spacing w:after="0" w:line="240" w:lineRule="auto"/>
              <w:jc w:val="center"/>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CE2F0E">
              <w:rPr>
                <w:rFonts w:ascii="Times New Roman" w:eastAsia="Times New Roman" w:hAnsi="Times New Roman" w:cs="Times New Roman"/>
                <w:bCs/>
                <w:sz w:val="24"/>
                <w:szCs w:val="24"/>
                <w:lang w:eastAsia="bg-BG"/>
              </w:rPr>
              <w:t>3</w:t>
            </w:r>
            <w:r w:rsidRPr="00E903FC">
              <w:rPr>
                <w:rFonts w:ascii="Times New Roman" w:eastAsia="Times New Roman" w:hAnsi="Times New Roman" w:cs="Times New Roman"/>
                <w:bCs/>
                <w:sz w:val="24"/>
                <w:szCs w:val="24"/>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14:paraId="41CB467A" w14:textId="6D6CEFE9" w:rsidR="00E903FC" w:rsidRPr="00E903FC" w:rsidRDefault="00CE2F0E"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1</w:t>
            </w:r>
          </w:p>
        </w:tc>
        <w:tc>
          <w:tcPr>
            <w:tcW w:w="1277" w:type="dxa"/>
            <w:tcBorders>
              <w:top w:val="single" w:sz="4" w:space="0" w:color="auto"/>
              <w:left w:val="single" w:sz="4" w:space="0" w:color="auto"/>
              <w:bottom w:val="single" w:sz="4" w:space="0" w:color="auto"/>
              <w:right w:val="single" w:sz="4" w:space="0" w:color="auto"/>
            </w:tcBorders>
            <w:hideMark/>
          </w:tcPr>
          <w:p w14:paraId="2E5B92DC" w14:textId="4093DC45" w:rsidR="00E903FC" w:rsidRPr="00E903FC" w:rsidRDefault="00CE2F0E" w:rsidP="00E903FC">
            <w:pPr>
              <w:spacing w:after="0" w:line="24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1</w:t>
            </w:r>
          </w:p>
        </w:tc>
        <w:tc>
          <w:tcPr>
            <w:tcW w:w="852" w:type="dxa"/>
            <w:tcBorders>
              <w:top w:val="single" w:sz="4" w:space="0" w:color="auto"/>
              <w:left w:val="single" w:sz="4" w:space="0" w:color="auto"/>
              <w:bottom w:val="single" w:sz="4" w:space="0" w:color="auto"/>
              <w:right w:val="single" w:sz="4" w:space="0" w:color="auto"/>
            </w:tcBorders>
            <w:hideMark/>
          </w:tcPr>
          <w:p w14:paraId="0A1DC1EA" w14:textId="77777777" w:rsidR="00E903FC" w:rsidRPr="00E903FC" w:rsidRDefault="00E903FC" w:rsidP="00E903FC">
            <w:pPr>
              <w:spacing w:after="0" w:line="240" w:lineRule="auto"/>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428" w:type="dxa"/>
            <w:tcBorders>
              <w:top w:val="single" w:sz="4" w:space="0" w:color="auto"/>
              <w:left w:val="single" w:sz="4" w:space="0" w:color="auto"/>
              <w:bottom w:val="single" w:sz="4" w:space="0" w:color="auto"/>
              <w:right w:val="single" w:sz="4" w:space="0" w:color="auto"/>
            </w:tcBorders>
            <w:hideMark/>
          </w:tcPr>
          <w:p w14:paraId="32A4E621"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86" w:type="dxa"/>
            <w:tcBorders>
              <w:top w:val="single" w:sz="4" w:space="0" w:color="auto"/>
              <w:left w:val="single" w:sz="4" w:space="0" w:color="auto"/>
              <w:bottom w:val="single" w:sz="4" w:space="0" w:color="auto"/>
              <w:right w:val="single" w:sz="4" w:space="0" w:color="auto"/>
            </w:tcBorders>
            <w:hideMark/>
          </w:tcPr>
          <w:p w14:paraId="7B1D5BB2"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86" w:type="dxa"/>
            <w:gridSpan w:val="2"/>
            <w:tcBorders>
              <w:top w:val="single" w:sz="4" w:space="0" w:color="auto"/>
              <w:left w:val="single" w:sz="4" w:space="0" w:color="auto"/>
              <w:bottom w:val="single" w:sz="4" w:space="0" w:color="auto"/>
              <w:right w:val="single" w:sz="4" w:space="0" w:color="auto"/>
            </w:tcBorders>
            <w:hideMark/>
          </w:tcPr>
          <w:p w14:paraId="3053C875"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62" w:type="dxa"/>
            <w:gridSpan w:val="2"/>
            <w:tcBorders>
              <w:top w:val="single" w:sz="4" w:space="0" w:color="auto"/>
              <w:left w:val="single" w:sz="4" w:space="0" w:color="auto"/>
              <w:bottom w:val="single" w:sz="4" w:space="0" w:color="auto"/>
              <w:right w:val="single" w:sz="4" w:space="0" w:color="auto"/>
            </w:tcBorders>
            <w:hideMark/>
          </w:tcPr>
          <w:p w14:paraId="193DEFAC"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r>
      <w:tr w:rsidR="00E903FC" w:rsidRPr="00E903FC" w14:paraId="756D57D0" w14:textId="77777777" w:rsidTr="00C3360A">
        <w:trPr>
          <w:trHeight w:val="77"/>
        </w:trPr>
        <w:tc>
          <w:tcPr>
            <w:tcW w:w="1134" w:type="dxa"/>
            <w:tcBorders>
              <w:top w:val="single" w:sz="4" w:space="0" w:color="auto"/>
              <w:left w:val="single" w:sz="4" w:space="0" w:color="auto"/>
              <w:bottom w:val="single" w:sz="4" w:space="0" w:color="auto"/>
              <w:right w:val="single" w:sz="4" w:space="0" w:color="auto"/>
            </w:tcBorders>
            <w:hideMark/>
          </w:tcPr>
          <w:p w14:paraId="0AEA62E5" w14:textId="2ADA7DF2" w:rsidR="00E903FC" w:rsidRPr="00E903FC" w:rsidRDefault="00E903FC" w:rsidP="00CE2F0E">
            <w:pPr>
              <w:spacing w:after="0" w:line="240" w:lineRule="auto"/>
              <w:jc w:val="center"/>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CE2F0E">
              <w:rPr>
                <w:rFonts w:ascii="Times New Roman" w:eastAsia="Times New Roman" w:hAnsi="Times New Roman" w:cs="Times New Roman"/>
                <w:bCs/>
                <w:sz w:val="24"/>
                <w:szCs w:val="24"/>
                <w:lang w:eastAsia="bg-BG"/>
              </w:rPr>
              <w:t>2</w:t>
            </w:r>
            <w:r w:rsidRPr="00E903FC">
              <w:rPr>
                <w:rFonts w:ascii="Times New Roman" w:eastAsia="Times New Roman" w:hAnsi="Times New Roman" w:cs="Times New Roman"/>
                <w:bCs/>
                <w:sz w:val="24"/>
                <w:szCs w:val="24"/>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14:paraId="5CE0A735" w14:textId="0B366531" w:rsidR="00E903FC" w:rsidRPr="00E903FC" w:rsidRDefault="008906FE" w:rsidP="00E903FC">
            <w:pPr>
              <w:spacing w:after="0" w:line="240" w:lineRule="auto"/>
              <w:ind w:firstLine="709"/>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0</w:t>
            </w:r>
          </w:p>
        </w:tc>
        <w:tc>
          <w:tcPr>
            <w:tcW w:w="1277" w:type="dxa"/>
            <w:tcBorders>
              <w:top w:val="single" w:sz="4" w:space="0" w:color="auto"/>
              <w:left w:val="single" w:sz="4" w:space="0" w:color="auto"/>
              <w:bottom w:val="single" w:sz="4" w:space="0" w:color="auto"/>
              <w:right w:val="single" w:sz="4" w:space="0" w:color="auto"/>
            </w:tcBorders>
            <w:hideMark/>
          </w:tcPr>
          <w:p w14:paraId="317B890D" w14:textId="77777777" w:rsidR="00E903FC" w:rsidRPr="00E903FC" w:rsidRDefault="00E903FC" w:rsidP="00E903FC">
            <w:pPr>
              <w:spacing w:after="0" w:line="240" w:lineRule="auto"/>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852" w:type="dxa"/>
            <w:tcBorders>
              <w:top w:val="single" w:sz="4" w:space="0" w:color="auto"/>
              <w:left w:val="single" w:sz="4" w:space="0" w:color="auto"/>
              <w:bottom w:val="single" w:sz="4" w:space="0" w:color="auto"/>
              <w:right w:val="single" w:sz="4" w:space="0" w:color="auto"/>
            </w:tcBorders>
            <w:hideMark/>
          </w:tcPr>
          <w:p w14:paraId="6B4587AB" w14:textId="77777777" w:rsidR="00E903FC" w:rsidRPr="00E903FC" w:rsidRDefault="00E903FC" w:rsidP="00E903FC">
            <w:pPr>
              <w:spacing w:after="0" w:line="240" w:lineRule="auto"/>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428" w:type="dxa"/>
            <w:tcBorders>
              <w:top w:val="single" w:sz="4" w:space="0" w:color="auto"/>
              <w:left w:val="single" w:sz="4" w:space="0" w:color="auto"/>
              <w:bottom w:val="single" w:sz="4" w:space="0" w:color="auto"/>
              <w:right w:val="single" w:sz="4" w:space="0" w:color="auto"/>
            </w:tcBorders>
            <w:hideMark/>
          </w:tcPr>
          <w:p w14:paraId="6572A40E"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86" w:type="dxa"/>
            <w:tcBorders>
              <w:top w:val="single" w:sz="4" w:space="0" w:color="auto"/>
              <w:left w:val="single" w:sz="4" w:space="0" w:color="auto"/>
              <w:bottom w:val="single" w:sz="4" w:space="0" w:color="auto"/>
              <w:right w:val="single" w:sz="4" w:space="0" w:color="auto"/>
            </w:tcBorders>
            <w:hideMark/>
          </w:tcPr>
          <w:p w14:paraId="7A0C8D84"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86" w:type="dxa"/>
            <w:gridSpan w:val="2"/>
            <w:tcBorders>
              <w:top w:val="single" w:sz="4" w:space="0" w:color="auto"/>
              <w:left w:val="single" w:sz="4" w:space="0" w:color="auto"/>
              <w:bottom w:val="single" w:sz="4" w:space="0" w:color="auto"/>
              <w:right w:val="single" w:sz="4" w:space="0" w:color="auto"/>
            </w:tcBorders>
            <w:hideMark/>
          </w:tcPr>
          <w:p w14:paraId="4E9DF863"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62" w:type="dxa"/>
            <w:gridSpan w:val="2"/>
            <w:tcBorders>
              <w:top w:val="single" w:sz="4" w:space="0" w:color="auto"/>
              <w:left w:val="single" w:sz="4" w:space="0" w:color="auto"/>
              <w:bottom w:val="single" w:sz="4" w:space="0" w:color="auto"/>
              <w:right w:val="single" w:sz="4" w:space="0" w:color="auto"/>
            </w:tcBorders>
            <w:hideMark/>
          </w:tcPr>
          <w:p w14:paraId="1D4EDC7D"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r>
      <w:tr w:rsidR="00E903FC" w:rsidRPr="00E903FC" w14:paraId="59E08AA9" w14:textId="77777777" w:rsidTr="00C3360A">
        <w:trPr>
          <w:trHeight w:val="77"/>
        </w:trPr>
        <w:tc>
          <w:tcPr>
            <w:tcW w:w="9642" w:type="dxa"/>
            <w:gridSpan w:val="10"/>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ECEAD6F"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
                <w:bCs/>
                <w:sz w:val="24"/>
                <w:szCs w:val="24"/>
                <w:lang w:eastAsia="bg-BG"/>
              </w:rPr>
              <w:t>ДОСЪДЕБНИ ПРОИЗВОДСТВА ЗА НАСИЛИЕ СРЕЩУ СЛУЖИТЕЛИ В МЛС</w:t>
            </w:r>
          </w:p>
        </w:tc>
      </w:tr>
      <w:tr w:rsidR="00E903FC" w:rsidRPr="00E903FC" w14:paraId="0FF0AE7B" w14:textId="77777777" w:rsidTr="00C3360A">
        <w:trPr>
          <w:trHeight w:val="77"/>
        </w:trPr>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3461AB" w14:textId="5D1881EE" w:rsidR="00E903FC" w:rsidRPr="00E903FC" w:rsidRDefault="00E903FC" w:rsidP="00CE2F0E">
            <w:pPr>
              <w:spacing w:after="0" w:line="240" w:lineRule="auto"/>
              <w:jc w:val="center"/>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202</w:t>
            </w:r>
            <w:r w:rsidR="00CE2F0E">
              <w:rPr>
                <w:rFonts w:ascii="Times New Roman" w:eastAsia="Times New Roman" w:hAnsi="Times New Roman" w:cs="Times New Roman"/>
                <w:b/>
                <w:bCs/>
                <w:sz w:val="28"/>
                <w:szCs w:val="28"/>
                <w:lang w:eastAsia="bg-BG"/>
              </w:rPr>
              <w:t>4</w:t>
            </w:r>
            <w:r w:rsidRPr="00E903FC">
              <w:rPr>
                <w:rFonts w:ascii="Times New Roman" w:eastAsia="Times New Roman" w:hAnsi="Times New Roman" w:cs="Times New Roman"/>
                <w:b/>
                <w:bCs/>
                <w:sz w:val="28"/>
                <w:szCs w:val="28"/>
                <w:lang w:eastAsia="bg-BG"/>
              </w:rPr>
              <w:t xml:space="preserve"> г</w:t>
            </w:r>
            <w:r w:rsidR="00C3360A">
              <w:rPr>
                <w:rFonts w:ascii="Times New Roman" w:eastAsia="Times New Roman" w:hAnsi="Times New Roman" w:cs="Times New Roman"/>
                <w:b/>
                <w:bCs/>
                <w:sz w:val="28"/>
                <w:szCs w:val="28"/>
                <w:lang w:eastAsia="bg-BG"/>
              </w:rPr>
              <w:t>.</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93A2A7" w14:textId="77777777" w:rsidR="00E903FC" w:rsidRPr="00E903FC" w:rsidRDefault="00E903FC" w:rsidP="00E903FC">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D3D017" w14:textId="77777777" w:rsidR="00E903FC" w:rsidRPr="00E903FC" w:rsidRDefault="00E903FC" w:rsidP="00E903FC">
            <w:pPr>
              <w:spacing w:after="0" w:line="240" w:lineRule="auto"/>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E2B9BA" w14:textId="77777777" w:rsidR="00E903FC" w:rsidRPr="00E903FC" w:rsidRDefault="00E903FC" w:rsidP="00E903FC">
            <w:pPr>
              <w:spacing w:after="0" w:line="240" w:lineRule="auto"/>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c>
          <w:tcPr>
            <w:tcW w:w="1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FBF753" w14:textId="77777777" w:rsidR="00E903FC" w:rsidRPr="00E903FC" w:rsidRDefault="00E903FC" w:rsidP="00E903FC">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c>
          <w:tcPr>
            <w:tcW w:w="11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4C1493" w14:textId="77777777" w:rsidR="00E903FC" w:rsidRPr="00E903FC" w:rsidRDefault="00E903FC" w:rsidP="00E903FC">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c>
          <w:tcPr>
            <w:tcW w:w="11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BE3B0C" w14:textId="77777777" w:rsidR="00E903FC" w:rsidRPr="00E903FC" w:rsidRDefault="00E903FC" w:rsidP="00E903FC">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c>
          <w:tcPr>
            <w:tcW w:w="11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EC07B7" w14:textId="77777777" w:rsidR="00E903FC" w:rsidRPr="00E903FC" w:rsidRDefault="00E903FC" w:rsidP="00E903FC">
            <w:pPr>
              <w:spacing w:after="0" w:line="240" w:lineRule="auto"/>
              <w:ind w:firstLine="709"/>
              <w:jc w:val="right"/>
              <w:rPr>
                <w:rFonts w:ascii="Times New Roman" w:eastAsia="Times New Roman" w:hAnsi="Times New Roman" w:cs="Times New Roman"/>
                <w:b/>
                <w:bCs/>
                <w:sz w:val="28"/>
                <w:szCs w:val="28"/>
                <w:lang w:eastAsia="bg-BG"/>
              </w:rPr>
            </w:pPr>
            <w:r w:rsidRPr="00E903FC">
              <w:rPr>
                <w:rFonts w:ascii="Times New Roman" w:eastAsia="Times New Roman" w:hAnsi="Times New Roman" w:cs="Times New Roman"/>
                <w:b/>
                <w:bCs/>
                <w:sz w:val="28"/>
                <w:szCs w:val="28"/>
                <w:lang w:eastAsia="bg-BG"/>
              </w:rPr>
              <w:t>0</w:t>
            </w:r>
          </w:p>
        </w:tc>
      </w:tr>
      <w:tr w:rsidR="00E903FC" w:rsidRPr="00E903FC" w14:paraId="2E019EC0" w14:textId="77777777" w:rsidTr="00C3360A">
        <w:trPr>
          <w:trHeight w:val="77"/>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62649A" w14:textId="32899A49" w:rsidR="00E903FC" w:rsidRPr="00E903FC" w:rsidRDefault="00E903FC" w:rsidP="00CE2F0E">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CE2F0E">
              <w:rPr>
                <w:rFonts w:ascii="Times New Roman" w:eastAsia="Times New Roman" w:hAnsi="Times New Roman" w:cs="Times New Roman"/>
                <w:bCs/>
                <w:sz w:val="24"/>
                <w:szCs w:val="24"/>
                <w:lang w:eastAsia="bg-BG"/>
              </w:rPr>
              <w:t>3</w:t>
            </w:r>
            <w:r w:rsidRPr="00E903FC">
              <w:rPr>
                <w:rFonts w:ascii="Times New Roman" w:eastAsia="Times New Roman" w:hAnsi="Times New Roman" w:cs="Times New Roman"/>
                <w:bCs/>
                <w:sz w:val="24"/>
                <w:szCs w:val="24"/>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BA191A"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61B3EB" w14:textId="77777777" w:rsidR="00E903FC" w:rsidRPr="00E903FC" w:rsidRDefault="00E903FC" w:rsidP="00E903FC">
            <w:pPr>
              <w:spacing w:after="0" w:line="240" w:lineRule="auto"/>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3FFE10" w14:textId="77777777" w:rsidR="00E903FC" w:rsidRPr="00E903FC" w:rsidRDefault="00E903FC" w:rsidP="00E903FC">
            <w:pPr>
              <w:spacing w:after="0" w:line="240" w:lineRule="auto"/>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026E6D"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53116E"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8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CD09963"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6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9996D45"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r>
      <w:tr w:rsidR="00E903FC" w:rsidRPr="00E903FC" w14:paraId="48A93084" w14:textId="77777777" w:rsidTr="00C3360A">
        <w:trPr>
          <w:trHeight w:val="77"/>
        </w:trPr>
        <w:tc>
          <w:tcPr>
            <w:tcW w:w="1134" w:type="dxa"/>
            <w:tcBorders>
              <w:top w:val="single" w:sz="4" w:space="0" w:color="auto"/>
              <w:left w:val="single" w:sz="4" w:space="0" w:color="auto"/>
              <w:bottom w:val="single" w:sz="4" w:space="0" w:color="auto"/>
              <w:right w:val="single" w:sz="4" w:space="0" w:color="auto"/>
            </w:tcBorders>
            <w:hideMark/>
          </w:tcPr>
          <w:p w14:paraId="0F33E573" w14:textId="2409D785" w:rsidR="00E903FC" w:rsidRPr="00E903FC" w:rsidRDefault="00E903FC" w:rsidP="00CE2F0E">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202</w:t>
            </w:r>
            <w:r w:rsidR="00CE2F0E">
              <w:rPr>
                <w:rFonts w:ascii="Times New Roman" w:eastAsia="Times New Roman" w:hAnsi="Times New Roman" w:cs="Times New Roman"/>
                <w:bCs/>
                <w:sz w:val="24"/>
                <w:szCs w:val="24"/>
                <w:lang w:eastAsia="bg-BG"/>
              </w:rPr>
              <w:t>2</w:t>
            </w:r>
            <w:r w:rsidRPr="00E903FC">
              <w:rPr>
                <w:rFonts w:ascii="Times New Roman" w:eastAsia="Times New Roman" w:hAnsi="Times New Roman" w:cs="Times New Roman"/>
                <w:bCs/>
                <w:sz w:val="24"/>
                <w:szCs w:val="24"/>
                <w:lang w:eastAsia="bg-BG"/>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14:paraId="54F61B02"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277" w:type="dxa"/>
            <w:tcBorders>
              <w:top w:val="single" w:sz="4" w:space="0" w:color="auto"/>
              <w:left w:val="single" w:sz="4" w:space="0" w:color="auto"/>
              <w:bottom w:val="single" w:sz="4" w:space="0" w:color="auto"/>
              <w:right w:val="single" w:sz="4" w:space="0" w:color="auto"/>
            </w:tcBorders>
            <w:hideMark/>
          </w:tcPr>
          <w:p w14:paraId="0076F858" w14:textId="77777777" w:rsidR="00E903FC" w:rsidRPr="00E903FC" w:rsidRDefault="00E903FC" w:rsidP="00E903FC">
            <w:pPr>
              <w:spacing w:after="0" w:line="240" w:lineRule="auto"/>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852" w:type="dxa"/>
            <w:tcBorders>
              <w:top w:val="single" w:sz="4" w:space="0" w:color="auto"/>
              <w:left w:val="single" w:sz="4" w:space="0" w:color="auto"/>
              <w:bottom w:val="single" w:sz="4" w:space="0" w:color="auto"/>
              <w:right w:val="single" w:sz="4" w:space="0" w:color="auto"/>
            </w:tcBorders>
            <w:hideMark/>
          </w:tcPr>
          <w:p w14:paraId="6F21E88F" w14:textId="77777777" w:rsidR="00E903FC" w:rsidRPr="00E903FC" w:rsidRDefault="00E903FC" w:rsidP="00E903FC">
            <w:pPr>
              <w:spacing w:after="0" w:line="240" w:lineRule="auto"/>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428" w:type="dxa"/>
            <w:tcBorders>
              <w:top w:val="single" w:sz="4" w:space="0" w:color="auto"/>
              <w:left w:val="single" w:sz="4" w:space="0" w:color="auto"/>
              <w:bottom w:val="single" w:sz="4" w:space="0" w:color="auto"/>
              <w:right w:val="single" w:sz="4" w:space="0" w:color="auto"/>
            </w:tcBorders>
            <w:hideMark/>
          </w:tcPr>
          <w:p w14:paraId="02E3B6AE"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86" w:type="dxa"/>
            <w:tcBorders>
              <w:top w:val="single" w:sz="4" w:space="0" w:color="auto"/>
              <w:left w:val="single" w:sz="4" w:space="0" w:color="auto"/>
              <w:bottom w:val="single" w:sz="4" w:space="0" w:color="auto"/>
              <w:right w:val="single" w:sz="4" w:space="0" w:color="auto"/>
            </w:tcBorders>
            <w:hideMark/>
          </w:tcPr>
          <w:p w14:paraId="74E3F278"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86" w:type="dxa"/>
            <w:gridSpan w:val="2"/>
            <w:tcBorders>
              <w:top w:val="single" w:sz="4" w:space="0" w:color="auto"/>
              <w:left w:val="single" w:sz="4" w:space="0" w:color="auto"/>
              <w:bottom w:val="single" w:sz="4" w:space="0" w:color="auto"/>
              <w:right w:val="single" w:sz="4" w:space="0" w:color="auto"/>
            </w:tcBorders>
            <w:hideMark/>
          </w:tcPr>
          <w:p w14:paraId="67D9EDD0"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c>
          <w:tcPr>
            <w:tcW w:w="1162" w:type="dxa"/>
            <w:gridSpan w:val="2"/>
            <w:tcBorders>
              <w:top w:val="single" w:sz="4" w:space="0" w:color="auto"/>
              <w:left w:val="single" w:sz="4" w:space="0" w:color="auto"/>
              <w:bottom w:val="single" w:sz="4" w:space="0" w:color="auto"/>
              <w:right w:val="single" w:sz="4" w:space="0" w:color="auto"/>
            </w:tcBorders>
            <w:hideMark/>
          </w:tcPr>
          <w:p w14:paraId="2E853E06" w14:textId="77777777" w:rsidR="00E903FC" w:rsidRPr="00E903FC" w:rsidRDefault="00E903FC" w:rsidP="00E903FC">
            <w:pPr>
              <w:spacing w:after="0" w:line="240" w:lineRule="auto"/>
              <w:ind w:firstLine="709"/>
              <w:jc w:val="right"/>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Cs/>
                <w:sz w:val="24"/>
                <w:szCs w:val="24"/>
                <w:lang w:eastAsia="bg-BG"/>
              </w:rPr>
              <w:t>0</w:t>
            </w:r>
          </w:p>
        </w:tc>
      </w:tr>
    </w:tbl>
    <w:p w14:paraId="1DB7049B" w14:textId="77777777" w:rsidR="00E903FC" w:rsidRPr="00E903FC" w:rsidRDefault="00E903FC" w:rsidP="00E903FC">
      <w:pPr>
        <w:spacing w:after="0" w:line="240" w:lineRule="auto"/>
        <w:ind w:firstLine="709"/>
        <w:jc w:val="both"/>
        <w:rPr>
          <w:rFonts w:ascii="Times New Roman" w:eastAsia="Times New Roman" w:hAnsi="Times New Roman" w:cs="Times New Roman"/>
          <w:color w:val="000000"/>
          <w:sz w:val="24"/>
          <w:szCs w:val="24"/>
          <w:lang w:eastAsia="bg-BG"/>
        </w:rPr>
      </w:pP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9"/>
        <w:gridCol w:w="1277"/>
        <w:gridCol w:w="852"/>
        <w:gridCol w:w="1428"/>
        <w:gridCol w:w="1186"/>
        <w:gridCol w:w="1186"/>
        <w:gridCol w:w="1162"/>
      </w:tblGrid>
      <w:tr w:rsidR="00E903FC" w:rsidRPr="00E903FC" w14:paraId="3FC09781" w14:textId="77777777" w:rsidTr="00C3360A">
        <w:trPr>
          <w:trHeight w:val="77"/>
        </w:trPr>
        <w:tc>
          <w:tcPr>
            <w:tcW w:w="9504" w:type="dxa"/>
            <w:gridSpan w:val="8"/>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138812F" w14:textId="77777777" w:rsidR="00E903FC" w:rsidRPr="00E903FC" w:rsidRDefault="00E903FC" w:rsidP="00E903FC">
            <w:pPr>
              <w:spacing w:after="0" w:line="240" w:lineRule="auto"/>
              <w:rPr>
                <w:rFonts w:ascii="Times New Roman" w:eastAsia="Times New Roman" w:hAnsi="Times New Roman" w:cs="Times New Roman"/>
                <w:bCs/>
                <w:sz w:val="24"/>
                <w:szCs w:val="24"/>
                <w:lang w:eastAsia="bg-BG"/>
              </w:rPr>
            </w:pPr>
            <w:r w:rsidRPr="00E903FC">
              <w:rPr>
                <w:rFonts w:ascii="Times New Roman" w:eastAsia="Times New Roman" w:hAnsi="Times New Roman" w:cs="Times New Roman"/>
                <w:b/>
                <w:bCs/>
                <w:sz w:val="24"/>
                <w:szCs w:val="24"/>
                <w:lang w:eastAsia="bg-BG"/>
              </w:rPr>
              <w:t xml:space="preserve">ДОСЪДЕБНИ ПРОИЗВОДСТВА ЗА ДОМАШНО НАСИЛИЕ </w:t>
            </w:r>
          </w:p>
        </w:tc>
      </w:tr>
      <w:tr w:rsidR="0057151F" w:rsidRPr="00E903FC" w14:paraId="6E71846A" w14:textId="77777777" w:rsidTr="00C3360A">
        <w:trPr>
          <w:trHeight w:val="77"/>
        </w:trPr>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FA71F6" w14:textId="103D6F77" w:rsidR="0057151F" w:rsidRPr="00E903FC" w:rsidRDefault="0057151F" w:rsidP="00C3360A">
            <w:pPr>
              <w:spacing w:after="0" w:line="240" w:lineRule="auto"/>
              <w:jc w:val="center"/>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2024 г</w:t>
            </w:r>
            <w:r w:rsidR="00C3360A">
              <w:rPr>
                <w:rFonts w:ascii="Times New Roman" w:eastAsia="Times New Roman" w:hAnsi="Times New Roman" w:cs="Times New Roman"/>
                <w:b/>
                <w:bCs/>
                <w:sz w:val="28"/>
                <w:szCs w:val="28"/>
                <w:lang w:eastAsia="bg-BG"/>
              </w:rPr>
              <w:t>.</w:t>
            </w:r>
          </w:p>
        </w:tc>
        <w:tc>
          <w:tcPr>
            <w:tcW w:w="1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F29CF2" w14:textId="2F8F0385" w:rsidR="0057151F" w:rsidRDefault="00A24A1D" w:rsidP="00C3360A">
            <w:pPr>
              <w:spacing w:after="0" w:line="240" w:lineRule="auto"/>
              <w:jc w:val="center"/>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218</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7BBAB1" w14:textId="355506B1" w:rsidR="0057151F" w:rsidRDefault="00A24A1D" w:rsidP="00C3360A">
            <w:pPr>
              <w:spacing w:after="0" w:line="240" w:lineRule="auto"/>
              <w:jc w:val="center"/>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203</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B5FCC8" w14:textId="70374817" w:rsidR="0057151F" w:rsidRDefault="00A24A1D" w:rsidP="00C3360A">
            <w:pPr>
              <w:spacing w:after="0" w:line="240" w:lineRule="auto"/>
              <w:jc w:val="center"/>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53</w:t>
            </w:r>
          </w:p>
        </w:tc>
        <w:tc>
          <w:tcPr>
            <w:tcW w:w="1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AF4E76" w14:textId="054969AF" w:rsidR="0057151F" w:rsidRDefault="00A24A1D" w:rsidP="00C3360A">
            <w:pPr>
              <w:spacing w:after="0" w:line="240" w:lineRule="auto"/>
              <w:jc w:val="center"/>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11</w:t>
            </w:r>
          </w:p>
        </w:tc>
        <w:tc>
          <w:tcPr>
            <w:tcW w:w="11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61DB7D" w14:textId="31A6B259" w:rsidR="0057151F" w:rsidRDefault="00A24A1D" w:rsidP="00C3360A">
            <w:pPr>
              <w:spacing w:after="0" w:line="240" w:lineRule="auto"/>
              <w:jc w:val="center"/>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11</w:t>
            </w:r>
          </w:p>
        </w:tc>
        <w:tc>
          <w:tcPr>
            <w:tcW w:w="11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2DFCFC" w14:textId="2F1CFD06" w:rsidR="0057151F" w:rsidRPr="00E903FC" w:rsidRDefault="00A24A1D" w:rsidP="00C3360A">
            <w:pPr>
              <w:spacing w:after="0" w:line="240" w:lineRule="auto"/>
              <w:jc w:val="center"/>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6</w:t>
            </w:r>
          </w:p>
        </w:tc>
        <w:tc>
          <w:tcPr>
            <w:tcW w:w="1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4F40B1" w14:textId="06239DA2" w:rsidR="0057151F" w:rsidRPr="00E903FC" w:rsidRDefault="00A24A1D" w:rsidP="00C3360A">
            <w:pPr>
              <w:spacing w:after="0" w:line="240" w:lineRule="auto"/>
              <w:jc w:val="center"/>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0</w:t>
            </w:r>
          </w:p>
        </w:tc>
      </w:tr>
      <w:tr w:rsidR="00E903FC" w:rsidRPr="00E903FC" w14:paraId="58F7DEDA" w14:textId="77777777" w:rsidTr="00C3360A">
        <w:trPr>
          <w:trHeight w:val="7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108E0" w14:textId="632F6B61" w:rsidR="00E903FC" w:rsidRPr="00C3360A" w:rsidRDefault="00E903FC" w:rsidP="00C3360A">
            <w:pPr>
              <w:spacing w:after="0" w:line="240" w:lineRule="auto"/>
              <w:jc w:val="center"/>
              <w:rPr>
                <w:rFonts w:ascii="Times New Roman" w:eastAsia="Times New Roman" w:hAnsi="Times New Roman" w:cs="Times New Roman"/>
                <w:b/>
                <w:bCs/>
                <w:sz w:val="24"/>
                <w:szCs w:val="24"/>
                <w:lang w:eastAsia="bg-BG"/>
              </w:rPr>
            </w:pPr>
            <w:r w:rsidRPr="00C3360A">
              <w:rPr>
                <w:rFonts w:ascii="Times New Roman" w:eastAsia="Times New Roman" w:hAnsi="Times New Roman" w:cs="Times New Roman"/>
                <w:b/>
                <w:bCs/>
                <w:sz w:val="24"/>
                <w:szCs w:val="24"/>
                <w:lang w:eastAsia="bg-BG"/>
              </w:rPr>
              <w:t>202</w:t>
            </w:r>
            <w:r w:rsidR="008906FE" w:rsidRPr="00C3360A">
              <w:rPr>
                <w:rFonts w:ascii="Times New Roman" w:eastAsia="Times New Roman" w:hAnsi="Times New Roman" w:cs="Times New Roman"/>
                <w:b/>
                <w:bCs/>
                <w:sz w:val="24"/>
                <w:szCs w:val="24"/>
                <w:lang w:eastAsia="bg-BG"/>
              </w:rPr>
              <w:t>3</w:t>
            </w:r>
            <w:r w:rsidRPr="00C3360A">
              <w:rPr>
                <w:rFonts w:ascii="Times New Roman" w:eastAsia="Times New Roman" w:hAnsi="Times New Roman" w:cs="Times New Roman"/>
                <w:b/>
                <w:bCs/>
                <w:sz w:val="24"/>
                <w:szCs w:val="24"/>
                <w:lang w:eastAsia="bg-BG"/>
              </w:rPr>
              <w:t xml:space="preserve"> г</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E717D" w14:textId="21C94761" w:rsidR="00E903FC" w:rsidRPr="00C3360A" w:rsidRDefault="00F51336" w:rsidP="00C3360A">
            <w:pPr>
              <w:spacing w:after="0" w:line="240" w:lineRule="auto"/>
              <w:jc w:val="center"/>
              <w:rPr>
                <w:rFonts w:ascii="Times New Roman" w:eastAsia="Times New Roman" w:hAnsi="Times New Roman" w:cs="Times New Roman"/>
                <w:b/>
                <w:bCs/>
                <w:sz w:val="24"/>
                <w:szCs w:val="24"/>
                <w:lang w:eastAsia="bg-BG"/>
              </w:rPr>
            </w:pPr>
            <w:r w:rsidRPr="00C3360A">
              <w:rPr>
                <w:rFonts w:ascii="Times New Roman" w:eastAsia="Times New Roman" w:hAnsi="Times New Roman" w:cs="Times New Roman"/>
                <w:b/>
                <w:bCs/>
                <w:sz w:val="24"/>
                <w:szCs w:val="24"/>
                <w:lang w:eastAsia="bg-BG"/>
              </w:rPr>
              <w:t>58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48268" w14:textId="18464AB5" w:rsidR="00E903FC" w:rsidRPr="00C3360A" w:rsidRDefault="00F51336" w:rsidP="00C3360A">
            <w:pPr>
              <w:spacing w:after="0" w:line="240" w:lineRule="auto"/>
              <w:jc w:val="center"/>
              <w:rPr>
                <w:rFonts w:ascii="Times New Roman" w:eastAsia="Times New Roman" w:hAnsi="Times New Roman" w:cs="Times New Roman"/>
                <w:b/>
                <w:bCs/>
                <w:sz w:val="24"/>
                <w:szCs w:val="24"/>
                <w:lang w:eastAsia="bg-BG"/>
              </w:rPr>
            </w:pPr>
            <w:r w:rsidRPr="00C3360A">
              <w:rPr>
                <w:rFonts w:ascii="Times New Roman" w:eastAsia="Times New Roman" w:hAnsi="Times New Roman" w:cs="Times New Roman"/>
                <w:b/>
                <w:bCs/>
                <w:sz w:val="24"/>
                <w:szCs w:val="24"/>
                <w:lang w:eastAsia="bg-BG"/>
              </w:rPr>
              <w:t>4</w:t>
            </w:r>
            <w:r w:rsidR="00E903FC" w:rsidRPr="00C3360A">
              <w:rPr>
                <w:rFonts w:ascii="Times New Roman" w:eastAsia="Times New Roman" w:hAnsi="Times New Roman" w:cs="Times New Roman"/>
                <w:b/>
                <w:bCs/>
                <w:sz w:val="24"/>
                <w:szCs w:val="24"/>
                <w:lang w:eastAsia="bg-BG"/>
              </w:rPr>
              <w:t>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B99E3" w14:textId="0D4997BF" w:rsidR="00E903FC" w:rsidRPr="00C3360A" w:rsidRDefault="00F51336" w:rsidP="00C3360A">
            <w:pPr>
              <w:spacing w:after="0" w:line="240" w:lineRule="auto"/>
              <w:jc w:val="center"/>
              <w:rPr>
                <w:rFonts w:ascii="Times New Roman" w:eastAsia="Times New Roman" w:hAnsi="Times New Roman" w:cs="Times New Roman"/>
                <w:b/>
                <w:bCs/>
                <w:sz w:val="24"/>
                <w:szCs w:val="24"/>
                <w:lang w:eastAsia="bg-BG"/>
              </w:rPr>
            </w:pPr>
            <w:r w:rsidRPr="00C3360A">
              <w:rPr>
                <w:rFonts w:ascii="Times New Roman" w:eastAsia="Times New Roman" w:hAnsi="Times New Roman" w:cs="Times New Roman"/>
                <w:b/>
                <w:bCs/>
                <w:sz w:val="24"/>
                <w:szCs w:val="24"/>
                <w:lang w:eastAsia="bg-BG"/>
              </w:rPr>
              <w:t>30</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B6598" w14:textId="06185A8D" w:rsidR="00E903FC" w:rsidRPr="00C3360A" w:rsidRDefault="00F51336" w:rsidP="00C3360A">
            <w:pPr>
              <w:spacing w:after="0" w:line="240" w:lineRule="auto"/>
              <w:jc w:val="center"/>
              <w:rPr>
                <w:rFonts w:ascii="Times New Roman" w:eastAsia="Times New Roman" w:hAnsi="Times New Roman" w:cs="Times New Roman"/>
                <w:b/>
                <w:bCs/>
                <w:sz w:val="24"/>
                <w:szCs w:val="24"/>
                <w:lang w:eastAsia="bg-BG"/>
              </w:rPr>
            </w:pPr>
            <w:r w:rsidRPr="00C3360A">
              <w:rPr>
                <w:rFonts w:ascii="Times New Roman" w:eastAsia="Times New Roman" w:hAnsi="Times New Roman" w:cs="Times New Roman"/>
                <w:b/>
                <w:bCs/>
                <w:sz w:val="24"/>
                <w:szCs w:val="24"/>
                <w:lang w:eastAsia="bg-BG"/>
              </w:rPr>
              <w:t>12</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540AD" w14:textId="4A52BD6D" w:rsidR="00E903FC" w:rsidRPr="00C3360A" w:rsidRDefault="00F51336" w:rsidP="00C3360A">
            <w:pPr>
              <w:spacing w:after="0" w:line="240" w:lineRule="auto"/>
              <w:jc w:val="center"/>
              <w:rPr>
                <w:rFonts w:ascii="Times New Roman" w:eastAsia="Times New Roman" w:hAnsi="Times New Roman" w:cs="Times New Roman"/>
                <w:b/>
                <w:bCs/>
                <w:sz w:val="24"/>
                <w:szCs w:val="24"/>
                <w:lang w:eastAsia="bg-BG"/>
              </w:rPr>
            </w:pPr>
            <w:r w:rsidRPr="00C3360A">
              <w:rPr>
                <w:rFonts w:ascii="Times New Roman" w:eastAsia="Times New Roman" w:hAnsi="Times New Roman" w:cs="Times New Roman"/>
                <w:b/>
                <w:bCs/>
                <w:sz w:val="24"/>
                <w:szCs w:val="24"/>
                <w:lang w:eastAsia="bg-BG"/>
              </w:rPr>
              <w:t>12</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EF921" w14:textId="6339E0FA" w:rsidR="00E903FC" w:rsidRPr="00C3360A" w:rsidRDefault="00E903FC" w:rsidP="00C3360A">
            <w:pPr>
              <w:spacing w:after="0" w:line="240" w:lineRule="auto"/>
              <w:jc w:val="center"/>
              <w:rPr>
                <w:rFonts w:ascii="Times New Roman" w:eastAsia="Times New Roman" w:hAnsi="Times New Roman" w:cs="Times New Roman"/>
                <w:b/>
                <w:bCs/>
                <w:sz w:val="24"/>
                <w:szCs w:val="24"/>
                <w:lang w:eastAsia="bg-BG"/>
              </w:rPr>
            </w:pPr>
            <w:r w:rsidRPr="00C3360A">
              <w:rPr>
                <w:rFonts w:ascii="Times New Roman" w:eastAsia="Times New Roman" w:hAnsi="Times New Roman" w:cs="Times New Roman"/>
                <w:b/>
                <w:bCs/>
                <w:sz w:val="24"/>
                <w:szCs w:val="24"/>
                <w:lang w:eastAsia="bg-BG"/>
              </w:rPr>
              <w:t>1</w:t>
            </w:r>
            <w:r w:rsidR="00F51336" w:rsidRPr="00C3360A">
              <w:rPr>
                <w:rFonts w:ascii="Times New Roman" w:eastAsia="Times New Roman" w:hAnsi="Times New Roman" w:cs="Times New Roman"/>
                <w:b/>
                <w:bCs/>
                <w:sz w:val="24"/>
                <w:szCs w:val="24"/>
                <w:lang w:eastAsia="bg-BG"/>
              </w:rPr>
              <w:t>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81705" w14:textId="77777777" w:rsidR="00E903FC" w:rsidRPr="00C3360A" w:rsidRDefault="00E903FC" w:rsidP="00C3360A">
            <w:pPr>
              <w:spacing w:after="0" w:line="240" w:lineRule="auto"/>
              <w:jc w:val="center"/>
              <w:rPr>
                <w:rFonts w:ascii="Times New Roman" w:eastAsia="Times New Roman" w:hAnsi="Times New Roman" w:cs="Times New Roman"/>
                <w:b/>
                <w:bCs/>
                <w:sz w:val="24"/>
                <w:szCs w:val="24"/>
                <w:lang w:eastAsia="bg-BG"/>
              </w:rPr>
            </w:pPr>
            <w:r w:rsidRPr="00C3360A">
              <w:rPr>
                <w:rFonts w:ascii="Times New Roman" w:eastAsia="Times New Roman" w:hAnsi="Times New Roman" w:cs="Times New Roman"/>
                <w:b/>
                <w:bCs/>
                <w:sz w:val="24"/>
                <w:szCs w:val="24"/>
                <w:lang w:eastAsia="bg-BG"/>
              </w:rPr>
              <w:t>0</w:t>
            </w:r>
          </w:p>
        </w:tc>
      </w:tr>
      <w:tr w:rsidR="00E903FC" w:rsidRPr="0057151F" w14:paraId="5B5FF025" w14:textId="77777777" w:rsidTr="00C3360A">
        <w:trPr>
          <w:trHeight w:val="7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2D2856" w14:textId="6C4D030F" w:rsidR="00E903FC" w:rsidRPr="0057151F" w:rsidRDefault="008906FE" w:rsidP="00C3360A">
            <w:pPr>
              <w:spacing w:after="0" w:line="240" w:lineRule="auto"/>
              <w:jc w:val="center"/>
              <w:rPr>
                <w:rFonts w:ascii="Times New Roman" w:eastAsia="Times New Roman" w:hAnsi="Times New Roman" w:cs="Times New Roman"/>
                <w:b/>
                <w:bCs/>
                <w:sz w:val="24"/>
                <w:szCs w:val="24"/>
                <w:lang w:eastAsia="bg-BG"/>
              </w:rPr>
            </w:pPr>
            <w:r w:rsidRPr="0057151F">
              <w:rPr>
                <w:rFonts w:ascii="Times New Roman" w:eastAsia="Times New Roman" w:hAnsi="Times New Roman" w:cs="Times New Roman"/>
                <w:b/>
                <w:bCs/>
                <w:sz w:val="24"/>
                <w:szCs w:val="24"/>
                <w:lang w:eastAsia="bg-BG"/>
              </w:rPr>
              <w:t>2022 г.</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37714E99" w14:textId="617B4C03" w:rsidR="00E903FC" w:rsidRPr="0057151F" w:rsidRDefault="008906FE" w:rsidP="00C3360A">
            <w:pPr>
              <w:spacing w:after="0" w:line="240" w:lineRule="auto"/>
              <w:jc w:val="center"/>
              <w:rPr>
                <w:rFonts w:ascii="Times New Roman" w:eastAsia="Times New Roman" w:hAnsi="Times New Roman" w:cs="Times New Roman"/>
                <w:b/>
                <w:bCs/>
                <w:sz w:val="24"/>
                <w:szCs w:val="24"/>
                <w:lang w:eastAsia="bg-BG"/>
              </w:rPr>
            </w:pPr>
            <w:r w:rsidRPr="0057151F">
              <w:rPr>
                <w:rFonts w:ascii="Times New Roman" w:eastAsia="Times New Roman" w:hAnsi="Times New Roman" w:cs="Times New Roman"/>
                <w:b/>
                <w:bCs/>
                <w:sz w:val="24"/>
                <w:szCs w:val="24"/>
                <w:lang w:eastAsia="bg-BG"/>
              </w:rPr>
              <w:t>40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0E117E1" w14:textId="521FE8C7" w:rsidR="00E903FC" w:rsidRPr="0057151F" w:rsidRDefault="008906FE" w:rsidP="00C3360A">
            <w:pPr>
              <w:spacing w:after="0" w:line="240" w:lineRule="auto"/>
              <w:jc w:val="center"/>
              <w:rPr>
                <w:rFonts w:ascii="Times New Roman" w:eastAsia="Times New Roman" w:hAnsi="Times New Roman" w:cs="Times New Roman"/>
                <w:b/>
                <w:bCs/>
                <w:sz w:val="24"/>
                <w:szCs w:val="24"/>
                <w:lang w:eastAsia="bg-BG"/>
              </w:rPr>
            </w:pPr>
            <w:r w:rsidRPr="0057151F">
              <w:rPr>
                <w:rFonts w:ascii="Times New Roman" w:eastAsia="Times New Roman" w:hAnsi="Times New Roman" w:cs="Times New Roman"/>
                <w:b/>
                <w:bCs/>
                <w:sz w:val="24"/>
                <w:szCs w:val="24"/>
                <w:lang w:eastAsia="bg-BG"/>
              </w:rPr>
              <w:t>26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265DD37A" w14:textId="2D320465" w:rsidR="00E903FC" w:rsidRPr="0057151F" w:rsidRDefault="008906FE" w:rsidP="00C3360A">
            <w:pPr>
              <w:spacing w:after="0" w:line="240" w:lineRule="auto"/>
              <w:jc w:val="center"/>
              <w:rPr>
                <w:rFonts w:ascii="Times New Roman" w:eastAsia="Times New Roman" w:hAnsi="Times New Roman" w:cs="Times New Roman"/>
                <w:b/>
                <w:bCs/>
                <w:sz w:val="24"/>
                <w:szCs w:val="24"/>
                <w:lang w:eastAsia="bg-BG"/>
              </w:rPr>
            </w:pPr>
            <w:r w:rsidRPr="0057151F">
              <w:rPr>
                <w:rFonts w:ascii="Times New Roman" w:eastAsia="Times New Roman" w:hAnsi="Times New Roman" w:cs="Times New Roman"/>
                <w:b/>
                <w:bCs/>
                <w:sz w:val="24"/>
                <w:szCs w:val="24"/>
                <w:lang w:eastAsia="bg-BG"/>
              </w:rPr>
              <w:t>28</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7886C6C2" w14:textId="72DF51F5" w:rsidR="00E903FC" w:rsidRPr="0057151F" w:rsidRDefault="008906FE" w:rsidP="00C3360A">
            <w:pPr>
              <w:spacing w:after="0" w:line="240" w:lineRule="auto"/>
              <w:jc w:val="center"/>
              <w:rPr>
                <w:rFonts w:ascii="Times New Roman" w:eastAsia="Times New Roman" w:hAnsi="Times New Roman" w:cs="Times New Roman"/>
                <w:b/>
                <w:bCs/>
                <w:sz w:val="24"/>
                <w:szCs w:val="24"/>
                <w:lang w:eastAsia="bg-BG"/>
              </w:rPr>
            </w:pPr>
            <w:r w:rsidRPr="0057151F">
              <w:rPr>
                <w:rFonts w:ascii="Times New Roman" w:eastAsia="Times New Roman" w:hAnsi="Times New Roman" w:cs="Times New Roman"/>
                <w:b/>
                <w:bCs/>
                <w:sz w:val="24"/>
                <w:szCs w:val="24"/>
                <w:lang w:eastAsia="bg-BG"/>
              </w:rPr>
              <w:t>9</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6583FFB4" w14:textId="7C5817D7" w:rsidR="00E903FC" w:rsidRPr="0057151F" w:rsidRDefault="008906FE" w:rsidP="00C3360A">
            <w:pPr>
              <w:spacing w:after="0" w:line="240" w:lineRule="auto"/>
              <w:jc w:val="center"/>
              <w:rPr>
                <w:rFonts w:ascii="Times New Roman" w:eastAsia="Times New Roman" w:hAnsi="Times New Roman" w:cs="Times New Roman"/>
                <w:b/>
                <w:bCs/>
                <w:sz w:val="24"/>
                <w:szCs w:val="24"/>
                <w:lang w:eastAsia="bg-BG"/>
              </w:rPr>
            </w:pPr>
            <w:r w:rsidRPr="0057151F">
              <w:rPr>
                <w:rFonts w:ascii="Times New Roman" w:eastAsia="Times New Roman" w:hAnsi="Times New Roman" w:cs="Times New Roman"/>
                <w:b/>
                <w:bCs/>
                <w:sz w:val="24"/>
                <w:szCs w:val="24"/>
                <w:lang w:eastAsia="bg-BG"/>
              </w:rPr>
              <w:t>9</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13F586B8" w14:textId="02F29B59" w:rsidR="00E903FC" w:rsidRPr="0057151F" w:rsidRDefault="008906FE" w:rsidP="00C3360A">
            <w:pPr>
              <w:spacing w:after="0" w:line="240" w:lineRule="auto"/>
              <w:jc w:val="center"/>
              <w:rPr>
                <w:rFonts w:ascii="Times New Roman" w:eastAsia="Times New Roman" w:hAnsi="Times New Roman" w:cs="Times New Roman"/>
                <w:b/>
                <w:bCs/>
                <w:sz w:val="24"/>
                <w:szCs w:val="24"/>
                <w:lang w:eastAsia="bg-BG"/>
              </w:rPr>
            </w:pPr>
            <w:r w:rsidRPr="0057151F">
              <w:rPr>
                <w:rFonts w:ascii="Times New Roman" w:eastAsia="Times New Roman" w:hAnsi="Times New Roman" w:cs="Times New Roman"/>
                <w:b/>
                <w:bCs/>
                <w:sz w:val="24"/>
                <w:szCs w:val="24"/>
                <w:lang w:eastAsia="bg-BG"/>
              </w:rPr>
              <w:t>11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4D3DEAA7" w14:textId="5A978C6A" w:rsidR="00E903FC" w:rsidRPr="0057151F" w:rsidRDefault="008906FE" w:rsidP="00C3360A">
            <w:pPr>
              <w:spacing w:after="0" w:line="240" w:lineRule="auto"/>
              <w:jc w:val="center"/>
              <w:rPr>
                <w:rFonts w:ascii="Times New Roman" w:eastAsia="Times New Roman" w:hAnsi="Times New Roman" w:cs="Times New Roman"/>
                <w:b/>
                <w:bCs/>
                <w:sz w:val="24"/>
                <w:szCs w:val="24"/>
                <w:lang w:eastAsia="bg-BG"/>
              </w:rPr>
            </w:pPr>
            <w:r w:rsidRPr="0057151F">
              <w:rPr>
                <w:rFonts w:ascii="Times New Roman" w:eastAsia="Times New Roman" w:hAnsi="Times New Roman" w:cs="Times New Roman"/>
                <w:b/>
                <w:bCs/>
                <w:sz w:val="24"/>
                <w:szCs w:val="24"/>
                <w:lang w:eastAsia="bg-BG"/>
              </w:rPr>
              <w:t>0</w:t>
            </w:r>
          </w:p>
        </w:tc>
      </w:tr>
    </w:tbl>
    <w:p w14:paraId="0A8C8F5D" w14:textId="77777777" w:rsidR="00E903FC" w:rsidRPr="00E903FC" w:rsidRDefault="00E903FC" w:rsidP="00E903FC">
      <w:pPr>
        <w:spacing w:after="0" w:line="240" w:lineRule="auto"/>
        <w:ind w:firstLine="709"/>
        <w:jc w:val="both"/>
        <w:rPr>
          <w:rFonts w:ascii="Times New Roman" w:eastAsia="Times New Roman" w:hAnsi="Times New Roman" w:cs="Times New Roman"/>
          <w:bCs/>
          <w:color w:val="000000"/>
          <w:sz w:val="28"/>
          <w:szCs w:val="28"/>
          <w:lang w:eastAsia="bg-BG"/>
        </w:rPr>
      </w:pPr>
    </w:p>
    <w:p w14:paraId="4D64A70B" w14:textId="77777777" w:rsidR="00E903FC" w:rsidRPr="00AA6A9A" w:rsidRDefault="00E903FC" w:rsidP="00E903FC">
      <w:pPr>
        <w:spacing w:after="0" w:line="240" w:lineRule="auto"/>
        <w:ind w:firstLine="709"/>
        <w:jc w:val="both"/>
        <w:rPr>
          <w:rFonts w:ascii="Times New Roman" w:eastAsia="Times New Roman" w:hAnsi="Times New Roman" w:cs="Times New Roman"/>
          <w:bCs/>
          <w:color w:val="000000"/>
          <w:sz w:val="28"/>
          <w:szCs w:val="28"/>
          <w:lang w:eastAsia="bg-BG"/>
        </w:rPr>
      </w:pPr>
      <w:r w:rsidRPr="00AA6A9A">
        <w:rPr>
          <w:rFonts w:ascii="Times New Roman" w:eastAsia="Times New Roman" w:hAnsi="Times New Roman" w:cs="Times New Roman"/>
          <w:bCs/>
          <w:color w:val="000000"/>
          <w:sz w:val="28"/>
          <w:szCs w:val="28"/>
          <w:lang w:eastAsia="bg-BG"/>
        </w:rPr>
        <w:t xml:space="preserve">Таблица, представяща </w:t>
      </w:r>
      <w:r w:rsidRPr="00AA6A9A">
        <w:rPr>
          <w:rFonts w:ascii="Times New Roman" w:eastAsia="Times New Roman" w:hAnsi="Times New Roman" w:cs="Times New Roman"/>
          <w:bCs/>
          <w:color w:val="000000"/>
          <w:sz w:val="28"/>
          <w:szCs w:val="28"/>
          <w:u w:val="single"/>
          <w:lang w:eastAsia="bg-BG"/>
        </w:rPr>
        <w:t>резултатността на разследването</w:t>
      </w:r>
      <w:r w:rsidRPr="00AA6A9A">
        <w:rPr>
          <w:rFonts w:ascii="Times New Roman" w:eastAsia="Times New Roman" w:hAnsi="Times New Roman" w:cs="Times New Roman"/>
          <w:bCs/>
          <w:color w:val="000000"/>
          <w:sz w:val="28"/>
          <w:szCs w:val="28"/>
          <w:lang w:eastAsia="bg-BG"/>
        </w:rPr>
        <w:t xml:space="preserve"> на всички престъпления и на някои категории тежки престъпления в процентни съотношения: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7"/>
        <w:gridCol w:w="4889"/>
      </w:tblGrid>
      <w:tr w:rsidR="00E903FC" w:rsidRPr="00E903FC" w14:paraId="4E87B054" w14:textId="77777777" w:rsidTr="00E903FC">
        <w:trPr>
          <w:trHeight w:val="1078"/>
        </w:trPr>
        <w:tc>
          <w:tcPr>
            <w:tcW w:w="4717" w:type="dxa"/>
            <w:tcBorders>
              <w:top w:val="single" w:sz="4" w:space="0" w:color="auto"/>
              <w:left w:val="single" w:sz="4" w:space="0" w:color="auto"/>
              <w:bottom w:val="single" w:sz="4" w:space="0" w:color="auto"/>
              <w:right w:val="single" w:sz="4" w:space="0" w:color="auto"/>
            </w:tcBorders>
            <w:hideMark/>
          </w:tcPr>
          <w:p w14:paraId="29693D0B" w14:textId="77777777" w:rsidR="00E903FC" w:rsidRPr="00AA6A9A" w:rsidRDefault="00E903FC" w:rsidP="00E903FC">
            <w:pPr>
              <w:spacing w:after="0" w:line="240" w:lineRule="auto"/>
              <w:rPr>
                <w:rFonts w:ascii="Times New Roman" w:eastAsia="Times New Roman" w:hAnsi="Times New Roman" w:cs="Times New Roman"/>
                <w:b/>
                <w:sz w:val="24"/>
                <w:szCs w:val="24"/>
                <w:lang w:eastAsia="bg-BG"/>
              </w:rPr>
            </w:pPr>
            <w:r w:rsidRPr="00AA6A9A">
              <w:rPr>
                <w:rFonts w:ascii="Times New Roman" w:eastAsia="Times New Roman" w:hAnsi="Times New Roman" w:cs="Times New Roman"/>
                <w:b/>
                <w:bCs/>
                <w:sz w:val="24"/>
                <w:szCs w:val="24"/>
                <w:lang w:eastAsia="bg-BG"/>
              </w:rPr>
              <w:t xml:space="preserve">Обща резултатност по преписки и дела, образувани за всички видове престъпления </w:t>
            </w:r>
            <w:r w:rsidRPr="00AA6A9A">
              <w:rPr>
                <w:rFonts w:ascii="Times New Roman" w:eastAsia="Times New Roman" w:hAnsi="Times New Roman" w:cs="Times New Roman"/>
                <w:b/>
                <w:sz w:val="24"/>
                <w:szCs w:val="24"/>
                <w:lang w:eastAsia="bg-BG"/>
              </w:rPr>
              <w:t xml:space="preserve">в </w:t>
            </w:r>
            <w:r w:rsidRPr="00AA6A9A">
              <w:rPr>
                <w:rFonts w:ascii="Times New Roman" w:eastAsia="Times New Roman" w:hAnsi="Times New Roman" w:cs="Times New Roman"/>
                <w:b/>
                <w:bCs/>
                <w:sz w:val="24"/>
                <w:szCs w:val="24"/>
                <w:lang w:eastAsia="bg-BG"/>
              </w:rPr>
              <w:t>%</w:t>
            </w:r>
          </w:p>
        </w:tc>
        <w:tc>
          <w:tcPr>
            <w:tcW w:w="488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557A5FD" w14:textId="77777777" w:rsidR="00E903FC" w:rsidRPr="00E903FC" w:rsidRDefault="00E903FC" w:rsidP="00E903FC">
            <w:pPr>
              <w:spacing w:after="0" w:line="240" w:lineRule="auto"/>
              <w:rPr>
                <w:rFonts w:ascii="Times New Roman" w:eastAsia="Times New Roman" w:hAnsi="Times New Roman" w:cs="Times New Roman"/>
                <w:b/>
                <w:color w:val="FF0000"/>
                <w:sz w:val="24"/>
                <w:szCs w:val="24"/>
                <w:lang w:eastAsia="bg-BG"/>
              </w:rPr>
            </w:pPr>
            <w:r w:rsidRPr="00AA6A9A">
              <w:rPr>
                <w:rFonts w:ascii="Times New Roman" w:eastAsia="Times New Roman" w:hAnsi="Times New Roman" w:cs="Times New Roman"/>
                <w:b/>
                <w:bCs/>
                <w:sz w:val="24"/>
                <w:szCs w:val="24"/>
                <w:lang w:eastAsia="bg-BG"/>
              </w:rPr>
              <w:t>Резултатност по ДП, образувани за престъпления, свързани с</w:t>
            </w:r>
            <w:r w:rsidRPr="00AA6A9A">
              <w:rPr>
                <w:rFonts w:ascii="Times New Roman" w:eastAsia="Times New Roman" w:hAnsi="Times New Roman" w:cs="Times New Roman"/>
                <w:b/>
                <w:bCs/>
                <w:iCs/>
                <w:sz w:val="24"/>
                <w:szCs w:val="24"/>
                <w:lang w:eastAsia="bg-BG"/>
              </w:rPr>
              <w:t xml:space="preserve"> корупция, престъпления, засягащи финансовите интереси на ЕС, изпиране на пари, данъчни и други финансови престъпления, незаконен трафик на хора и наркотици и др. в </w:t>
            </w:r>
            <w:r w:rsidRPr="00AA6A9A">
              <w:rPr>
                <w:rFonts w:ascii="Times New Roman" w:eastAsia="Times New Roman" w:hAnsi="Times New Roman" w:cs="Times New Roman"/>
                <w:b/>
                <w:bCs/>
                <w:sz w:val="24"/>
                <w:szCs w:val="24"/>
                <w:lang w:eastAsia="bg-BG"/>
              </w:rPr>
              <w:t>%</w:t>
            </w:r>
          </w:p>
        </w:tc>
      </w:tr>
      <w:tr w:rsidR="00E903FC" w:rsidRPr="00E903FC" w14:paraId="47C67CAD" w14:textId="77777777" w:rsidTr="00E903FC">
        <w:trPr>
          <w:trHeight w:val="387"/>
        </w:trPr>
        <w:tc>
          <w:tcPr>
            <w:tcW w:w="4717" w:type="dxa"/>
            <w:tcBorders>
              <w:top w:val="single" w:sz="4" w:space="0" w:color="auto"/>
              <w:left w:val="single" w:sz="4" w:space="0" w:color="auto"/>
              <w:bottom w:val="single" w:sz="4" w:space="0" w:color="auto"/>
              <w:right w:val="single" w:sz="4" w:space="0" w:color="auto"/>
            </w:tcBorders>
            <w:hideMark/>
          </w:tcPr>
          <w:p w14:paraId="4684630D" w14:textId="63DB017C" w:rsidR="00E903FC" w:rsidRPr="00E903FC" w:rsidRDefault="00E903FC" w:rsidP="00F102BC">
            <w:pPr>
              <w:spacing w:after="0" w:line="240" w:lineRule="auto"/>
              <w:rPr>
                <w:rFonts w:ascii="Times New Roman" w:eastAsia="Times New Roman" w:hAnsi="Times New Roman" w:cs="Times New Roman"/>
                <w:sz w:val="24"/>
                <w:szCs w:val="24"/>
                <w:lang w:eastAsia="bg-BG"/>
              </w:rPr>
            </w:pPr>
            <w:r w:rsidRPr="00E903FC">
              <w:rPr>
                <w:rFonts w:ascii="Times New Roman" w:eastAsia="Times New Roman" w:hAnsi="Times New Roman" w:cs="Times New Roman"/>
                <w:b/>
                <w:sz w:val="24"/>
                <w:szCs w:val="24"/>
                <w:lang w:eastAsia="bg-BG"/>
              </w:rPr>
              <w:t>Решени преписки</w:t>
            </w:r>
            <w:r w:rsidRPr="00E903FC">
              <w:rPr>
                <w:rFonts w:ascii="Times New Roman" w:eastAsia="Times New Roman" w:hAnsi="Times New Roman" w:cs="Times New Roman"/>
                <w:sz w:val="24"/>
                <w:szCs w:val="24"/>
                <w:lang w:eastAsia="bg-BG"/>
              </w:rPr>
              <w:t xml:space="preserve"> от наблюдаваните – </w:t>
            </w:r>
            <w:r w:rsidRPr="00E903FC">
              <w:rPr>
                <w:rFonts w:ascii="Times New Roman" w:eastAsia="Times New Roman" w:hAnsi="Times New Roman" w:cs="Times New Roman"/>
                <w:b/>
                <w:sz w:val="28"/>
                <w:szCs w:val="28"/>
                <w:lang w:eastAsia="bg-BG"/>
              </w:rPr>
              <w:t>9</w:t>
            </w:r>
            <w:r w:rsidR="00F102BC">
              <w:rPr>
                <w:rFonts w:ascii="Times New Roman" w:eastAsia="Times New Roman" w:hAnsi="Times New Roman" w:cs="Times New Roman"/>
                <w:b/>
                <w:sz w:val="28"/>
                <w:szCs w:val="28"/>
                <w:lang w:val="en-US" w:eastAsia="bg-BG"/>
              </w:rPr>
              <w:t>5</w:t>
            </w:r>
            <w:r w:rsidR="00F102BC">
              <w:rPr>
                <w:rFonts w:ascii="Times New Roman" w:eastAsia="Times New Roman" w:hAnsi="Times New Roman" w:cs="Times New Roman"/>
                <w:b/>
                <w:sz w:val="28"/>
                <w:szCs w:val="28"/>
                <w:lang w:eastAsia="bg-BG"/>
              </w:rPr>
              <w:t>,</w:t>
            </w:r>
            <w:r w:rsidR="00F102BC">
              <w:rPr>
                <w:rFonts w:ascii="Times New Roman" w:eastAsia="Times New Roman" w:hAnsi="Times New Roman" w:cs="Times New Roman"/>
                <w:b/>
                <w:sz w:val="28"/>
                <w:szCs w:val="28"/>
                <w:lang w:val="en-US" w:eastAsia="bg-BG"/>
              </w:rPr>
              <w:t>4</w:t>
            </w:r>
            <w:r w:rsidRPr="00E903FC">
              <w:rPr>
                <w:rFonts w:ascii="Times New Roman" w:eastAsia="Times New Roman" w:hAnsi="Times New Roman" w:cs="Times New Roman"/>
                <w:b/>
                <w:sz w:val="28"/>
                <w:szCs w:val="28"/>
                <w:lang w:eastAsia="bg-BG"/>
              </w:rPr>
              <w:t>%</w:t>
            </w:r>
            <w:r w:rsidRPr="00E903FC">
              <w:rPr>
                <w:rFonts w:ascii="Times New Roman" w:eastAsia="Times New Roman" w:hAnsi="Times New Roman" w:cs="Times New Roman"/>
                <w:sz w:val="24"/>
                <w:szCs w:val="24"/>
                <w:lang w:eastAsia="bg-BG"/>
              </w:rPr>
              <w:t xml:space="preserve"> (</w:t>
            </w:r>
            <w:r w:rsidR="00B25354">
              <w:rPr>
                <w:rFonts w:ascii="Times New Roman" w:eastAsia="Times New Roman" w:hAnsi="Times New Roman" w:cs="Times New Roman"/>
                <w:sz w:val="24"/>
                <w:szCs w:val="24"/>
                <w:lang w:eastAsia="bg-BG"/>
              </w:rPr>
              <w:t>9</w:t>
            </w:r>
            <w:r w:rsidR="00F102BC">
              <w:rPr>
                <w:rFonts w:ascii="Times New Roman" w:eastAsia="Times New Roman" w:hAnsi="Times New Roman" w:cs="Times New Roman"/>
                <w:sz w:val="24"/>
                <w:szCs w:val="24"/>
                <w:lang w:val="en-US" w:eastAsia="bg-BG"/>
              </w:rPr>
              <w:t>6</w:t>
            </w:r>
            <w:r w:rsidRPr="00E903FC">
              <w:rPr>
                <w:rFonts w:ascii="Times New Roman" w:eastAsia="Times New Roman" w:hAnsi="Times New Roman" w:cs="Times New Roman"/>
                <w:sz w:val="24"/>
                <w:szCs w:val="24"/>
                <w:lang w:eastAsia="bg-BG"/>
              </w:rPr>
              <w:t>% за 202</w:t>
            </w:r>
            <w:r w:rsidR="00F102BC">
              <w:rPr>
                <w:rFonts w:ascii="Times New Roman" w:eastAsia="Times New Roman" w:hAnsi="Times New Roman" w:cs="Times New Roman"/>
                <w:sz w:val="24"/>
                <w:szCs w:val="24"/>
                <w:lang w:val="en-US" w:eastAsia="bg-BG"/>
              </w:rPr>
              <w:t>3</w:t>
            </w:r>
            <w:r w:rsidRPr="00E903FC">
              <w:rPr>
                <w:rFonts w:ascii="Times New Roman" w:eastAsia="Times New Roman" w:hAnsi="Times New Roman" w:cs="Times New Roman"/>
                <w:sz w:val="24"/>
                <w:szCs w:val="24"/>
                <w:lang w:eastAsia="bg-BG"/>
              </w:rPr>
              <w:t xml:space="preserve"> г. и </w:t>
            </w:r>
            <w:r w:rsidR="00F102BC">
              <w:rPr>
                <w:rFonts w:ascii="Times New Roman" w:eastAsia="Times New Roman" w:hAnsi="Times New Roman" w:cs="Times New Roman"/>
                <w:sz w:val="24"/>
                <w:szCs w:val="24"/>
                <w:lang w:val="en-US" w:eastAsia="bg-BG"/>
              </w:rPr>
              <w:t>93</w:t>
            </w:r>
            <w:r w:rsidRPr="00E903FC">
              <w:rPr>
                <w:rFonts w:ascii="Times New Roman" w:eastAsia="Times New Roman" w:hAnsi="Times New Roman" w:cs="Times New Roman"/>
                <w:sz w:val="24"/>
                <w:szCs w:val="24"/>
                <w:lang w:eastAsia="bg-BG"/>
              </w:rPr>
              <w:t>% за 202</w:t>
            </w:r>
            <w:r w:rsidR="00F102BC">
              <w:rPr>
                <w:rFonts w:ascii="Times New Roman" w:eastAsia="Times New Roman" w:hAnsi="Times New Roman" w:cs="Times New Roman"/>
                <w:sz w:val="24"/>
                <w:szCs w:val="24"/>
                <w:lang w:val="en-US" w:eastAsia="bg-BG"/>
              </w:rPr>
              <w:t>2</w:t>
            </w:r>
            <w:r w:rsidRPr="00E903FC">
              <w:rPr>
                <w:rFonts w:ascii="Times New Roman" w:eastAsia="Times New Roman" w:hAnsi="Times New Roman" w:cs="Times New Roman"/>
                <w:sz w:val="24"/>
                <w:szCs w:val="24"/>
                <w:lang w:eastAsia="bg-BG"/>
              </w:rPr>
              <w:t xml:space="preserve"> г.) </w:t>
            </w:r>
          </w:p>
        </w:tc>
        <w:tc>
          <w:tcPr>
            <w:tcW w:w="488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FD8D013" w14:textId="3BC5B50D" w:rsidR="00E903FC" w:rsidRPr="00B37F33" w:rsidRDefault="00E903FC" w:rsidP="00E903FC">
            <w:pPr>
              <w:spacing w:after="0" w:line="240" w:lineRule="auto"/>
              <w:rPr>
                <w:rFonts w:ascii="Times New Roman" w:eastAsia="Times New Roman" w:hAnsi="Times New Roman" w:cs="Times New Roman"/>
                <w:sz w:val="24"/>
                <w:szCs w:val="24"/>
                <w:lang w:eastAsia="bg-BG"/>
              </w:rPr>
            </w:pPr>
            <w:r w:rsidRPr="00B37F33">
              <w:rPr>
                <w:rFonts w:ascii="Times New Roman" w:eastAsia="Times New Roman" w:hAnsi="Times New Roman" w:cs="Times New Roman"/>
                <w:sz w:val="24"/>
                <w:szCs w:val="24"/>
                <w:lang w:eastAsia="bg-BG"/>
              </w:rPr>
              <w:t xml:space="preserve">Новообразуваните ДП за тези престъпления са </w:t>
            </w:r>
            <w:r w:rsidR="00C532B3">
              <w:rPr>
                <w:rFonts w:ascii="Times New Roman" w:eastAsia="Times New Roman" w:hAnsi="Times New Roman" w:cs="Times New Roman"/>
                <w:b/>
                <w:sz w:val="28"/>
                <w:szCs w:val="28"/>
                <w:lang w:eastAsia="bg-BG"/>
              </w:rPr>
              <w:t>23</w:t>
            </w:r>
            <w:r w:rsidRPr="00B37F33">
              <w:rPr>
                <w:rFonts w:ascii="Times New Roman" w:eastAsia="Times New Roman" w:hAnsi="Times New Roman" w:cs="Times New Roman"/>
                <w:b/>
                <w:sz w:val="28"/>
                <w:szCs w:val="28"/>
                <w:lang w:eastAsia="bg-BG"/>
              </w:rPr>
              <w:t xml:space="preserve">,8% </w:t>
            </w:r>
            <w:r w:rsidRPr="00B37F33">
              <w:rPr>
                <w:rFonts w:ascii="Times New Roman" w:eastAsia="Times New Roman" w:hAnsi="Times New Roman" w:cs="Times New Roman"/>
                <w:sz w:val="24"/>
                <w:szCs w:val="24"/>
                <w:lang w:eastAsia="bg-BG"/>
              </w:rPr>
              <w:t xml:space="preserve">от общо новообразуваните </w:t>
            </w:r>
          </w:p>
          <w:p w14:paraId="1BB34764" w14:textId="55913777" w:rsidR="00E903FC" w:rsidRPr="00B37F33" w:rsidRDefault="00E903FC" w:rsidP="00C532B3">
            <w:pPr>
              <w:spacing w:after="0" w:line="240" w:lineRule="auto"/>
              <w:rPr>
                <w:rFonts w:ascii="Times New Roman" w:eastAsia="Times New Roman" w:hAnsi="Times New Roman" w:cs="Times New Roman"/>
                <w:sz w:val="24"/>
                <w:szCs w:val="24"/>
                <w:lang w:eastAsia="bg-BG"/>
              </w:rPr>
            </w:pPr>
            <w:r w:rsidRPr="00B37F33">
              <w:rPr>
                <w:rFonts w:ascii="Times New Roman" w:eastAsia="Times New Roman" w:hAnsi="Times New Roman" w:cs="Times New Roman"/>
                <w:sz w:val="24"/>
                <w:szCs w:val="24"/>
                <w:lang w:eastAsia="bg-BG"/>
              </w:rPr>
              <w:t>(1</w:t>
            </w:r>
            <w:r w:rsidR="00C532B3">
              <w:rPr>
                <w:rFonts w:ascii="Times New Roman" w:eastAsia="Times New Roman" w:hAnsi="Times New Roman" w:cs="Times New Roman"/>
                <w:sz w:val="24"/>
                <w:szCs w:val="24"/>
                <w:lang w:eastAsia="bg-BG"/>
              </w:rPr>
              <w:t>5</w:t>
            </w:r>
            <w:r w:rsidRPr="00B37F33">
              <w:rPr>
                <w:rFonts w:ascii="Times New Roman" w:eastAsia="Times New Roman" w:hAnsi="Times New Roman" w:cs="Times New Roman"/>
                <w:sz w:val="24"/>
                <w:szCs w:val="24"/>
                <w:lang w:eastAsia="bg-BG"/>
              </w:rPr>
              <w:t>,</w:t>
            </w:r>
            <w:r w:rsidR="00891BB9" w:rsidRPr="00B37F33">
              <w:rPr>
                <w:rFonts w:ascii="Times New Roman" w:eastAsia="Times New Roman" w:hAnsi="Times New Roman" w:cs="Times New Roman"/>
                <w:sz w:val="24"/>
                <w:szCs w:val="24"/>
                <w:lang w:eastAsia="bg-BG"/>
              </w:rPr>
              <w:t>8</w:t>
            </w:r>
            <w:r w:rsidRPr="00B37F33">
              <w:rPr>
                <w:rFonts w:ascii="Times New Roman" w:eastAsia="Times New Roman" w:hAnsi="Times New Roman" w:cs="Times New Roman"/>
                <w:sz w:val="24"/>
                <w:szCs w:val="24"/>
                <w:lang w:eastAsia="bg-BG"/>
              </w:rPr>
              <w:t>% за 202</w:t>
            </w:r>
            <w:r w:rsidR="00C532B3">
              <w:rPr>
                <w:rFonts w:ascii="Times New Roman" w:eastAsia="Times New Roman" w:hAnsi="Times New Roman" w:cs="Times New Roman"/>
                <w:sz w:val="24"/>
                <w:szCs w:val="24"/>
                <w:lang w:eastAsia="bg-BG"/>
              </w:rPr>
              <w:t>3</w:t>
            </w:r>
            <w:r w:rsidRPr="00B37F33">
              <w:rPr>
                <w:rFonts w:ascii="Times New Roman" w:eastAsia="Times New Roman" w:hAnsi="Times New Roman" w:cs="Times New Roman"/>
                <w:sz w:val="24"/>
                <w:szCs w:val="24"/>
                <w:lang w:eastAsia="bg-BG"/>
              </w:rPr>
              <w:t xml:space="preserve"> г. и</w:t>
            </w:r>
            <w:r w:rsidRPr="00B37F33">
              <w:rPr>
                <w:rFonts w:ascii="Times New Roman" w:eastAsia="Times New Roman" w:hAnsi="Times New Roman" w:cs="Times New Roman"/>
                <w:b/>
                <w:sz w:val="28"/>
                <w:szCs w:val="28"/>
                <w:lang w:eastAsia="bg-BG"/>
              </w:rPr>
              <w:t xml:space="preserve"> </w:t>
            </w:r>
            <w:r w:rsidR="00C532B3">
              <w:rPr>
                <w:rFonts w:ascii="Times New Roman" w:eastAsia="Times New Roman" w:hAnsi="Times New Roman" w:cs="Times New Roman"/>
                <w:sz w:val="24"/>
                <w:szCs w:val="24"/>
                <w:lang w:eastAsia="bg-BG"/>
              </w:rPr>
              <w:t>10,8</w:t>
            </w:r>
            <w:r w:rsidRPr="00B37F33">
              <w:rPr>
                <w:rFonts w:ascii="Times New Roman" w:eastAsia="Times New Roman" w:hAnsi="Times New Roman" w:cs="Times New Roman"/>
                <w:sz w:val="24"/>
                <w:szCs w:val="24"/>
                <w:lang w:eastAsia="bg-BG"/>
              </w:rPr>
              <w:t>% за 202</w:t>
            </w:r>
            <w:r w:rsidR="00C532B3">
              <w:rPr>
                <w:rFonts w:ascii="Times New Roman" w:eastAsia="Times New Roman" w:hAnsi="Times New Roman" w:cs="Times New Roman"/>
                <w:sz w:val="24"/>
                <w:szCs w:val="24"/>
                <w:lang w:eastAsia="bg-BG"/>
              </w:rPr>
              <w:t>2</w:t>
            </w:r>
            <w:r w:rsidRPr="00B37F33">
              <w:rPr>
                <w:rFonts w:ascii="Times New Roman" w:eastAsia="Times New Roman" w:hAnsi="Times New Roman" w:cs="Times New Roman"/>
                <w:sz w:val="24"/>
                <w:szCs w:val="24"/>
                <w:lang w:eastAsia="bg-BG"/>
              </w:rPr>
              <w:t xml:space="preserve"> г.) </w:t>
            </w:r>
          </w:p>
        </w:tc>
      </w:tr>
      <w:tr w:rsidR="00E903FC" w:rsidRPr="00E903FC" w14:paraId="7F3C66B0" w14:textId="77777777" w:rsidTr="00E903FC">
        <w:trPr>
          <w:trHeight w:val="248"/>
        </w:trPr>
        <w:tc>
          <w:tcPr>
            <w:tcW w:w="4717" w:type="dxa"/>
            <w:tcBorders>
              <w:top w:val="single" w:sz="4" w:space="0" w:color="auto"/>
              <w:left w:val="single" w:sz="4" w:space="0" w:color="auto"/>
              <w:bottom w:val="single" w:sz="4" w:space="0" w:color="auto"/>
              <w:right w:val="single" w:sz="4" w:space="0" w:color="auto"/>
            </w:tcBorders>
            <w:hideMark/>
          </w:tcPr>
          <w:p w14:paraId="24A9DF47" w14:textId="78E09D44" w:rsidR="00E903FC" w:rsidRPr="00E903FC" w:rsidRDefault="00E903FC" w:rsidP="00F102BC">
            <w:pPr>
              <w:spacing w:after="0" w:line="240" w:lineRule="auto"/>
              <w:rPr>
                <w:rFonts w:ascii="Times New Roman" w:eastAsia="Times New Roman" w:hAnsi="Times New Roman" w:cs="Times New Roman"/>
                <w:sz w:val="24"/>
                <w:szCs w:val="24"/>
                <w:lang w:eastAsia="bg-BG"/>
              </w:rPr>
            </w:pPr>
            <w:r w:rsidRPr="00E903FC">
              <w:rPr>
                <w:rFonts w:ascii="Times New Roman" w:eastAsia="Times New Roman" w:hAnsi="Times New Roman" w:cs="Times New Roman"/>
                <w:b/>
                <w:sz w:val="24"/>
                <w:szCs w:val="24"/>
                <w:lang w:eastAsia="bg-BG"/>
              </w:rPr>
              <w:t>Приключени</w:t>
            </w:r>
            <w:r w:rsidRPr="00E903FC">
              <w:rPr>
                <w:rFonts w:ascii="Times New Roman" w:eastAsia="Times New Roman" w:hAnsi="Times New Roman" w:cs="Times New Roman"/>
                <w:sz w:val="24"/>
                <w:szCs w:val="24"/>
                <w:lang w:eastAsia="bg-BG"/>
              </w:rPr>
              <w:t xml:space="preserve"> от наблюдаваните ДП – </w:t>
            </w:r>
            <w:r w:rsidRPr="00E903FC">
              <w:rPr>
                <w:rFonts w:ascii="Times New Roman" w:eastAsia="Times New Roman" w:hAnsi="Times New Roman" w:cs="Times New Roman"/>
                <w:b/>
                <w:sz w:val="28"/>
                <w:szCs w:val="28"/>
                <w:lang w:eastAsia="bg-BG"/>
              </w:rPr>
              <w:t>4</w:t>
            </w:r>
            <w:r w:rsidR="00B25354">
              <w:rPr>
                <w:rFonts w:ascii="Times New Roman" w:eastAsia="Times New Roman" w:hAnsi="Times New Roman" w:cs="Times New Roman"/>
                <w:b/>
                <w:sz w:val="28"/>
                <w:szCs w:val="28"/>
                <w:lang w:eastAsia="bg-BG"/>
              </w:rPr>
              <w:t>0</w:t>
            </w:r>
            <w:r w:rsidRPr="00E903FC">
              <w:rPr>
                <w:rFonts w:ascii="Times New Roman" w:eastAsia="Times New Roman" w:hAnsi="Times New Roman" w:cs="Times New Roman"/>
                <w:b/>
                <w:sz w:val="28"/>
                <w:szCs w:val="28"/>
                <w:lang w:eastAsia="bg-BG"/>
              </w:rPr>
              <w:t>%</w:t>
            </w:r>
            <w:r w:rsidRPr="00E903FC">
              <w:rPr>
                <w:rFonts w:ascii="Times New Roman" w:eastAsia="Times New Roman" w:hAnsi="Times New Roman" w:cs="Times New Roman"/>
                <w:sz w:val="24"/>
                <w:szCs w:val="24"/>
                <w:lang w:eastAsia="bg-BG"/>
              </w:rPr>
              <w:t xml:space="preserve"> (4</w:t>
            </w:r>
            <w:r w:rsidR="00F102BC">
              <w:rPr>
                <w:rFonts w:ascii="Times New Roman" w:eastAsia="Times New Roman" w:hAnsi="Times New Roman" w:cs="Times New Roman"/>
                <w:sz w:val="24"/>
                <w:szCs w:val="24"/>
                <w:lang w:eastAsia="bg-BG"/>
              </w:rPr>
              <w:t>0</w:t>
            </w:r>
            <w:r w:rsidRPr="00E903FC">
              <w:rPr>
                <w:rFonts w:ascii="Times New Roman" w:eastAsia="Times New Roman" w:hAnsi="Times New Roman" w:cs="Times New Roman"/>
                <w:sz w:val="24"/>
                <w:szCs w:val="24"/>
                <w:lang w:eastAsia="bg-BG"/>
              </w:rPr>
              <w:t>% за 202</w:t>
            </w:r>
            <w:r w:rsidR="00F102BC">
              <w:rPr>
                <w:rFonts w:ascii="Times New Roman" w:eastAsia="Times New Roman" w:hAnsi="Times New Roman" w:cs="Times New Roman"/>
                <w:sz w:val="24"/>
                <w:szCs w:val="24"/>
                <w:lang w:eastAsia="bg-BG"/>
              </w:rPr>
              <w:t>3</w:t>
            </w:r>
            <w:r w:rsidRPr="00E903FC">
              <w:rPr>
                <w:rFonts w:ascii="Times New Roman" w:eastAsia="Times New Roman" w:hAnsi="Times New Roman" w:cs="Times New Roman"/>
                <w:sz w:val="24"/>
                <w:szCs w:val="24"/>
                <w:lang w:eastAsia="bg-BG"/>
              </w:rPr>
              <w:t xml:space="preserve"> г. и </w:t>
            </w:r>
            <w:r w:rsidR="00B25354">
              <w:rPr>
                <w:rFonts w:ascii="Times New Roman" w:eastAsia="Times New Roman" w:hAnsi="Times New Roman" w:cs="Times New Roman"/>
                <w:sz w:val="24"/>
                <w:szCs w:val="24"/>
                <w:lang w:eastAsia="bg-BG"/>
              </w:rPr>
              <w:t>4</w:t>
            </w:r>
            <w:r w:rsidR="00F102BC">
              <w:rPr>
                <w:rFonts w:ascii="Times New Roman" w:eastAsia="Times New Roman" w:hAnsi="Times New Roman" w:cs="Times New Roman"/>
                <w:sz w:val="24"/>
                <w:szCs w:val="24"/>
                <w:lang w:eastAsia="bg-BG"/>
              </w:rPr>
              <w:t>5</w:t>
            </w:r>
            <w:r w:rsidRPr="00E903FC">
              <w:rPr>
                <w:rFonts w:ascii="Times New Roman" w:eastAsia="Times New Roman" w:hAnsi="Times New Roman" w:cs="Times New Roman"/>
                <w:sz w:val="24"/>
                <w:szCs w:val="24"/>
                <w:lang w:eastAsia="bg-BG"/>
              </w:rPr>
              <w:t>%  за 202</w:t>
            </w:r>
            <w:r w:rsidR="00F102BC">
              <w:rPr>
                <w:rFonts w:ascii="Times New Roman" w:eastAsia="Times New Roman" w:hAnsi="Times New Roman" w:cs="Times New Roman"/>
                <w:sz w:val="24"/>
                <w:szCs w:val="24"/>
                <w:lang w:eastAsia="bg-BG"/>
              </w:rPr>
              <w:t>2</w:t>
            </w:r>
            <w:r w:rsidRPr="00E903FC">
              <w:rPr>
                <w:rFonts w:ascii="Times New Roman" w:eastAsia="Times New Roman" w:hAnsi="Times New Roman" w:cs="Times New Roman"/>
                <w:sz w:val="24"/>
                <w:szCs w:val="24"/>
                <w:lang w:eastAsia="bg-BG"/>
              </w:rPr>
              <w:t xml:space="preserve"> г.)</w:t>
            </w:r>
          </w:p>
        </w:tc>
        <w:tc>
          <w:tcPr>
            <w:tcW w:w="488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3E765E2" w14:textId="48245BEF" w:rsidR="00E903FC" w:rsidRPr="00B37F33" w:rsidRDefault="00E903FC" w:rsidP="00C532B3">
            <w:pPr>
              <w:spacing w:after="0" w:line="240" w:lineRule="auto"/>
              <w:rPr>
                <w:rFonts w:ascii="Times New Roman" w:eastAsia="Times New Roman" w:hAnsi="Times New Roman" w:cs="Times New Roman"/>
                <w:sz w:val="24"/>
                <w:szCs w:val="24"/>
                <w:lang w:eastAsia="bg-BG"/>
              </w:rPr>
            </w:pPr>
            <w:r w:rsidRPr="00B37F33">
              <w:rPr>
                <w:rFonts w:ascii="Times New Roman" w:eastAsia="Times New Roman" w:hAnsi="Times New Roman" w:cs="Times New Roman"/>
                <w:sz w:val="24"/>
                <w:szCs w:val="24"/>
                <w:lang w:eastAsia="bg-BG"/>
              </w:rPr>
              <w:t xml:space="preserve">Приключени от общо наблюдаваните ДП – </w:t>
            </w:r>
            <w:r w:rsidR="001F3057" w:rsidRPr="00B37F33">
              <w:rPr>
                <w:rFonts w:ascii="Times New Roman" w:eastAsia="Times New Roman" w:hAnsi="Times New Roman" w:cs="Times New Roman"/>
                <w:b/>
                <w:sz w:val="28"/>
                <w:szCs w:val="28"/>
                <w:lang w:eastAsia="bg-BG"/>
              </w:rPr>
              <w:t>6</w:t>
            </w:r>
            <w:r w:rsidR="00C532B3">
              <w:rPr>
                <w:rFonts w:ascii="Times New Roman" w:eastAsia="Times New Roman" w:hAnsi="Times New Roman" w:cs="Times New Roman"/>
                <w:b/>
                <w:sz w:val="28"/>
                <w:szCs w:val="28"/>
                <w:lang w:eastAsia="bg-BG"/>
              </w:rPr>
              <w:t>,6</w:t>
            </w:r>
            <w:r w:rsidRPr="00B37F33">
              <w:rPr>
                <w:rFonts w:ascii="Times New Roman" w:eastAsia="Times New Roman" w:hAnsi="Times New Roman" w:cs="Times New Roman"/>
                <w:b/>
                <w:sz w:val="28"/>
                <w:szCs w:val="28"/>
                <w:lang w:eastAsia="bg-BG"/>
              </w:rPr>
              <w:t>%</w:t>
            </w:r>
            <w:r w:rsidRPr="00B37F33">
              <w:rPr>
                <w:rFonts w:ascii="Times New Roman" w:eastAsia="Times New Roman" w:hAnsi="Times New Roman" w:cs="Times New Roman"/>
                <w:sz w:val="24"/>
                <w:szCs w:val="24"/>
                <w:lang w:eastAsia="bg-BG"/>
              </w:rPr>
              <w:t xml:space="preserve"> (</w:t>
            </w:r>
            <w:r w:rsidR="00C532B3">
              <w:rPr>
                <w:rFonts w:ascii="Times New Roman" w:eastAsia="Times New Roman" w:hAnsi="Times New Roman" w:cs="Times New Roman"/>
                <w:sz w:val="24"/>
                <w:szCs w:val="24"/>
                <w:lang w:eastAsia="bg-BG"/>
              </w:rPr>
              <w:t>6</w:t>
            </w:r>
            <w:r w:rsidRPr="00B37F33">
              <w:rPr>
                <w:rFonts w:ascii="Times New Roman" w:eastAsia="Times New Roman" w:hAnsi="Times New Roman" w:cs="Times New Roman"/>
                <w:sz w:val="24"/>
                <w:szCs w:val="24"/>
                <w:lang w:eastAsia="bg-BG"/>
              </w:rPr>
              <w:t>% за 202</w:t>
            </w:r>
            <w:r w:rsidR="00C532B3">
              <w:rPr>
                <w:rFonts w:ascii="Times New Roman" w:eastAsia="Times New Roman" w:hAnsi="Times New Roman" w:cs="Times New Roman"/>
                <w:sz w:val="24"/>
                <w:szCs w:val="24"/>
                <w:lang w:eastAsia="bg-BG"/>
              </w:rPr>
              <w:t>3</w:t>
            </w:r>
            <w:r w:rsidRPr="00B37F33">
              <w:rPr>
                <w:rFonts w:ascii="Times New Roman" w:eastAsia="Times New Roman" w:hAnsi="Times New Roman" w:cs="Times New Roman"/>
                <w:sz w:val="24"/>
                <w:szCs w:val="24"/>
                <w:lang w:eastAsia="bg-BG"/>
              </w:rPr>
              <w:t xml:space="preserve"> г. и </w:t>
            </w:r>
            <w:r w:rsidR="00C532B3">
              <w:rPr>
                <w:rFonts w:ascii="Times New Roman" w:eastAsia="Times New Roman" w:hAnsi="Times New Roman" w:cs="Times New Roman"/>
                <w:sz w:val="24"/>
                <w:szCs w:val="24"/>
                <w:lang w:eastAsia="bg-BG"/>
              </w:rPr>
              <w:t>4</w:t>
            </w:r>
            <w:r w:rsidRPr="00B37F33">
              <w:rPr>
                <w:rFonts w:ascii="Times New Roman" w:eastAsia="Times New Roman" w:hAnsi="Times New Roman" w:cs="Times New Roman"/>
                <w:sz w:val="24"/>
                <w:szCs w:val="24"/>
                <w:lang w:eastAsia="bg-BG"/>
              </w:rPr>
              <w:t>%</w:t>
            </w:r>
            <w:r w:rsidRPr="00B37F33">
              <w:rPr>
                <w:rFonts w:ascii="Times New Roman" w:eastAsia="Times New Roman" w:hAnsi="Times New Roman" w:cs="Times New Roman"/>
                <w:b/>
                <w:sz w:val="24"/>
                <w:szCs w:val="24"/>
                <w:lang w:eastAsia="bg-BG"/>
              </w:rPr>
              <w:t xml:space="preserve"> з</w:t>
            </w:r>
            <w:r w:rsidRPr="00B37F33">
              <w:rPr>
                <w:rFonts w:ascii="Times New Roman" w:eastAsia="Times New Roman" w:hAnsi="Times New Roman" w:cs="Times New Roman"/>
                <w:sz w:val="24"/>
                <w:szCs w:val="24"/>
                <w:lang w:eastAsia="bg-BG"/>
              </w:rPr>
              <w:t>а 202</w:t>
            </w:r>
            <w:r w:rsidR="00C532B3">
              <w:rPr>
                <w:rFonts w:ascii="Times New Roman" w:eastAsia="Times New Roman" w:hAnsi="Times New Roman" w:cs="Times New Roman"/>
                <w:sz w:val="24"/>
                <w:szCs w:val="24"/>
                <w:lang w:eastAsia="bg-BG"/>
              </w:rPr>
              <w:t>2</w:t>
            </w:r>
            <w:r w:rsidRPr="00B37F33">
              <w:rPr>
                <w:rFonts w:ascii="Times New Roman" w:eastAsia="Times New Roman" w:hAnsi="Times New Roman" w:cs="Times New Roman"/>
                <w:sz w:val="24"/>
                <w:szCs w:val="24"/>
                <w:lang w:eastAsia="bg-BG"/>
              </w:rPr>
              <w:t xml:space="preserve"> г.)</w:t>
            </w:r>
          </w:p>
        </w:tc>
      </w:tr>
      <w:tr w:rsidR="00E903FC" w:rsidRPr="00E903FC" w14:paraId="6C092A39" w14:textId="77777777" w:rsidTr="00E903FC">
        <w:trPr>
          <w:trHeight w:val="248"/>
        </w:trPr>
        <w:tc>
          <w:tcPr>
            <w:tcW w:w="4717" w:type="dxa"/>
            <w:tcBorders>
              <w:top w:val="single" w:sz="4" w:space="0" w:color="auto"/>
              <w:left w:val="single" w:sz="4" w:space="0" w:color="auto"/>
              <w:bottom w:val="single" w:sz="4" w:space="0" w:color="auto"/>
              <w:right w:val="single" w:sz="4" w:space="0" w:color="auto"/>
            </w:tcBorders>
            <w:hideMark/>
          </w:tcPr>
          <w:p w14:paraId="4B3C7B1A" w14:textId="0D52B82A" w:rsidR="00E903FC" w:rsidRPr="00E903FC" w:rsidRDefault="00E903FC" w:rsidP="00840FF8">
            <w:pPr>
              <w:spacing w:after="0" w:line="240" w:lineRule="auto"/>
              <w:rPr>
                <w:rFonts w:ascii="Times New Roman" w:eastAsia="Times New Roman" w:hAnsi="Times New Roman" w:cs="Times New Roman"/>
                <w:sz w:val="24"/>
                <w:szCs w:val="24"/>
                <w:lang w:eastAsia="bg-BG"/>
              </w:rPr>
            </w:pPr>
            <w:r w:rsidRPr="00E903FC">
              <w:rPr>
                <w:rFonts w:ascii="Times New Roman" w:eastAsia="Times New Roman" w:hAnsi="Times New Roman" w:cs="Times New Roman"/>
                <w:b/>
                <w:sz w:val="24"/>
                <w:szCs w:val="24"/>
                <w:lang w:eastAsia="bg-BG"/>
              </w:rPr>
              <w:t>Решени ДП</w:t>
            </w:r>
            <w:r w:rsidRPr="00E903FC">
              <w:rPr>
                <w:rFonts w:ascii="Times New Roman" w:eastAsia="Times New Roman" w:hAnsi="Times New Roman" w:cs="Times New Roman"/>
                <w:sz w:val="24"/>
                <w:szCs w:val="24"/>
                <w:lang w:eastAsia="bg-BG"/>
              </w:rPr>
              <w:t xml:space="preserve"> от общо наблюдаваните – </w:t>
            </w:r>
            <w:r w:rsidR="00840FF8">
              <w:rPr>
                <w:rFonts w:ascii="Times New Roman" w:eastAsia="Times New Roman" w:hAnsi="Times New Roman" w:cs="Times New Roman"/>
                <w:b/>
                <w:sz w:val="28"/>
                <w:szCs w:val="28"/>
                <w:lang w:eastAsia="bg-BG"/>
              </w:rPr>
              <w:t>68</w:t>
            </w:r>
            <w:r w:rsidRPr="00E903FC">
              <w:rPr>
                <w:rFonts w:ascii="Times New Roman" w:eastAsia="Times New Roman" w:hAnsi="Times New Roman" w:cs="Times New Roman"/>
                <w:b/>
                <w:sz w:val="28"/>
                <w:szCs w:val="28"/>
                <w:lang w:eastAsia="bg-BG"/>
              </w:rPr>
              <w:t>%</w:t>
            </w:r>
            <w:r w:rsidRPr="00E903FC">
              <w:rPr>
                <w:rFonts w:ascii="Times New Roman" w:eastAsia="Times New Roman" w:hAnsi="Times New Roman" w:cs="Times New Roman"/>
                <w:sz w:val="24"/>
                <w:szCs w:val="24"/>
                <w:lang w:eastAsia="bg-BG"/>
              </w:rPr>
              <w:t xml:space="preserve"> (</w:t>
            </w:r>
            <w:r w:rsidR="00B25354">
              <w:rPr>
                <w:rFonts w:ascii="Times New Roman" w:eastAsia="Times New Roman" w:hAnsi="Times New Roman" w:cs="Times New Roman"/>
                <w:sz w:val="24"/>
                <w:szCs w:val="24"/>
                <w:lang w:eastAsia="bg-BG"/>
              </w:rPr>
              <w:t>7</w:t>
            </w:r>
            <w:r w:rsidR="00F102BC">
              <w:rPr>
                <w:rFonts w:ascii="Times New Roman" w:eastAsia="Times New Roman" w:hAnsi="Times New Roman" w:cs="Times New Roman"/>
                <w:sz w:val="24"/>
                <w:szCs w:val="24"/>
                <w:lang w:eastAsia="bg-BG"/>
              </w:rPr>
              <w:t>1</w:t>
            </w:r>
            <w:r w:rsidRPr="00E903FC">
              <w:rPr>
                <w:rFonts w:ascii="Times New Roman" w:eastAsia="Times New Roman" w:hAnsi="Times New Roman" w:cs="Times New Roman"/>
                <w:sz w:val="24"/>
                <w:szCs w:val="24"/>
                <w:lang w:eastAsia="bg-BG"/>
              </w:rPr>
              <w:t>% за 202</w:t>
            </w:r>
            <w:r w:rsidR="00F102BC">
              <w:rPr>
                <w:rFonts w:ascii="Times New Roman" w:eastAsia="Times New Roman" w:hAnsi="Times New Roman" w:cs="Times New Roman"/>
                <w:sz w:val="24"/>
                <w:szCs w:val="24"/>
                <w:lang w:eastAsia="bg-BG"/>
              </w:rPr>
              <w:t>3</w:t>
            </w:r>
            <w:r w:rsidRPr="00E903FC">
              <w:rPr>
                <w:rFonts w:ascii="Times New Roman" w:eastAsia="Times New Roman" w:hAnsi="Times New Roman" w:cs="Times New Roman"/>
                <w:sz w:val="24"/>
                <w:szCs w:val="24"/>
                <w:lang w:eastAsia="bg-BG"/>
              </w:rPr>
              <w:t xml:space="preserve"> г. и </w:t>
            </w:r>
            <w:r w:rsidR="00F102BC">
              <w:rPr>
                <w:rFonts w:ascii="Times New Roman" w:eastAsia="Times New Roman" w:hAnsi="Times New Roman" w:cs="Times New Roman"/>
                <w:sz w:val="24"/>
                <w:szCs w:val="24"/>
                <w:lang w:eastAsia="bg-BG"/>
              </w:rPr>
              <w:t>73</w:t>
            </w:r>
            <w:r w:rsidRPr="00E903FC">
              <w:rPr>
                <w:rFonts w:ascii="Times New Roman" w:eastAsia="Times New Roman" w:hAnsi="Times New Roman" w:cs="Times New Roman"/>
                <w:sz w:val="24"/>
                <w:szCs w:val="24"/>
                <w:lang w:eastAsia="bg-BG"/>
              </w:rPr>
              <w:t>% за 202</w:t>
            </w:r>
            <w:r w:rsidR="00F102BC">
              <w:rPr>
                <w:rFonts w:ascii="Times New Roman" w:eastAsia="Times New Roman" w:hAnsi="Times New Roman" w:cs="Times New Roman"/>
                <w:sz w:val="24"/>
                <w:szCs w:val="24"/>
                <w:lang w:eastAsia="bg-BG"/>
              </w:rPr>
              <w:t>2</w:t>
            </w:r>
            <w:r w:rsidRPr="00E903FC">
              <w:rPr>
                <w:rFonts w:ascii="Times New Roman" w:eastAsia="Times New Roman" w:hAnsi="Times New Roman" w:cs="Times New Roman"/>
                <w:sz w:val="24"/>
                <w:szCs w:val="24"/>
                <w:lang w:eastAsia="bg-BG"/>
              </w:rPr>
              <w:t xml:space="preserve"> г.)</w:t>
            </w:r>
          </w:p>
        </w:tc>
        <w:tc>
          <w:tcPr>
            <w:tcW w:w="488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A4B7660" w14:textId="5E76E2A7" w:rsidR="00E903FC" w:rsidRPr="00E903FC" w:rsidRDefault="00E903FC" w:rsidP="00C532B3">
            <w:pPr>
              <w:spacing w:after="0" w:line="240" w:lineRule="auto"/>
              <w:rPr>
                <w:rFonts w:ascii="Times New Roman" w:eastAsia="Times New Roman" w:hAnsi="Times New Roman" w:cs="Times New Roman"/>
                <w:b/>
                <w:sz w:val="24"/>
                <w:szCs w:val="24"/>
                <w:lang w:eastAsia="bg-BG"/>
              </w:rPr>
            </w:pPr>
            <w:r w:rsidRPr="005316FB">
              <w:rPr>
                <w:rFonts w:ascii="Times New Roman" w:eastAsia="Times New Roman" w:hAnsi="Times New Roman" w:cs="Times New Roman"/>
                <w:sz w:val="24"/>
                <w:szCs w:val="24"/>
                <w:lang w:eastAsia="bg-BG"/>
              </w:rPr>
              <w:t xml:space="preserve">Решени дела от всички наблюдавани – </w:t>
            </w:r>
            <w:r w:rsidR="005316FB" w:rsidRPr="005316FB">
              <w:rPr>
                <w:rFonts w:ascii="Times New Roman" w:eastAsia="Times New Roman" w:hAnsi="Times New Roman" w:cs="Times New Roman"/>
                <w:b/>
                <w:sz w:val="28"/>
                <w:szCs w:val="28"/>
                <w:lang w:eastAsia="bg-BG"/>
              </w:rPr>
              <w:t>6</w:t>
            </w:r>
            <w:r w:rsidRPr="005316FB">
              <w:rPr>
                <w:rFonts w:ascii="Times New Roman" w:eastAsia="Times New Roman" w:hAnsi="Times New Roman" w:cs="Times New Roman"/>
                <w:b/>
                <w:sz w:val="28"/>
                <w:szCs w:val="28"/>
                <w:lang w:eastAsia="bg-BG"/>
              </w:rPr>
              <w:t>%</w:t>
            </w:r>
            <w:r w:rsidR="00891BB9" w:rsidRPr="005316FB">
              <w:rPr>
                <w:rFonts w:ascii="Times New Roman" w:eastAsia="Times New Roman" w:hAnsi="Times New Roman" w:cs="Times New Roman"/>
                <w:sz w:val="24"/>
                <w:szCs w:val="24"/>
                <w:lang w:eastAsia="bg-BG"/>
              </w:rPr>
              <w:t xml:space="preserve"> (</w:t>
            </w:r>
            <w:r w:rsidR="00C532B3">
              <w:rPr>
                <w:rFonts w:ascii="Times New Roman" w:eastAsia="Times New Roman" w:hAnsi="Times New Roman" w:cs="Times New Roman"/>
                <w:sz w:val="24"/>
                <w:szCs w:val="24"/>
                <w:lang w:eastAsia="bg-BG"/>
              </w:rPr>
              <w:t>6</w:t>
            </w:r>
            <w:r w:rsidR="00891BB9" w:rsidRPr="005316FB">
              <w:rPr>
                <w:rFonts w:ascii="Times New Roman" w:eastAsia="Times New Roman" w:hAnsi="Times New Roman" w:cs="Times New Roman"/>
                <w:sz w:val="24"/>
                <w:szCs w:val="24"/>
                <w:lang w:eastAsia="bg-BG"/>
              </w:rPr>
              <w:t>% за 202</w:t>
            </w:r>
            <w:r w:rsidR="00C532B3">
              <w:rPr>
                <w:rFonts w:ascii="Times New Roman" w:eastAsia="Times New Roman" w:hAnsi="Times New Roman" w:cs="Times New Roman"/>
                <w:sz w:val="24"/>
                <w:szCs w:val="24"/>
                <w:lang w:eastAsia="bg-BG"/>
              </w:rPr>
              <w:t>3</w:t>
            </w:r>
            <w:r w:rsidR="00891BB9">
              <w:rPr>
                <w:rFonts w:ascii="Times New Roman" w:eastAsia="Times New Roman" w:hAnsi="Times New Roman" w:cs="Times New Roman"/>
                <w:sz w:val="24"/>
                <w:szCs w:val="24"/>
                <w:lang w:eastAsia="bg-BG"/>
              </w:rPr>
              <w:t xml:space="preserve"> г. и </w:t>
            </w:r>
            <w:r w:rsidR="00C532B3">
              <w:rPr>
                <w:rFonts w:ascii="Times New Roman" w:eastAsia="Times New Roman" w:hAnsi="Times New Roman" w:cs="Times New Roman"/>
                <w:sz w:val="24"/>
                <w:szCs w:val="24"/>
                <w:lang w:eastAsia="bg-BG"/>
              </w:rPr>
              <w:t>4</w:t>
            </w:r>
            <w:r w:rsidRPr="00E903FC">
              <w:rPr>
                <w:rFonts w:ascii="Times New Roman" w:eastAsia="Times New Roman" w:hAnsi="Times New Roman" w:cs="Times New Roman"/>
                <w:sz w:val="24"/>
                <w:szCs w:val="24"/>
                <w:lang w:eastAsia="bg-BG"/>
              </w:rPr>
              <w:t>% за 202</w:t>
            </w:r>
            <w:r w:rsidR="00C532B3">
              <w:rPr>
                <w:rFonts w:ascii="Times New Roman" w:eastAsia="Times New Roman" w:hAnsi="Times New Roman" w:cs="Times New Roman"/>
                <w:sz w:val="24"/>
                <w:szCs w:val="24"/>
                <w:lang w:eastAsia="bg-BG"/>
              </w:rPr>
              <w:t>2</w:t>
            </w:r>
            <w:r w:rsidRPr="00E903FC">
              <w:rPr>
                <w:rFonts w:ascii="Times New Roman" w:eastAsia="Times New Roman" w:hAnsi="Times New Roman" w:cs="Times New Roman"/>
                <w:sz w:val="24"/>
                <w:szCs w:val="24"/>
                <w:lang w:eastAsia="bg-BG"/>
              </w:rPr>
              <w:t xml:space="preserve"> г.)</w:t>
            </w:r>
          </w:p>
        </w:tc>
      </w:tr>
      <w:tr w:rsidR="00E903FC" w:rsidRPr="00E903FC" w14:paraId="52C67304" w14:textId="77777777" w:rsidTr="00E903FC">
        <w:trPr>
          <w:trHeight w:val="387"/>
        </w:trPr>
        <w:tc>
          <w:tcPr>
            <w:tcW w:w="4717" w:type="dxa"/>
            <w:tcBorders>
              <w:top w:val="single" w:sz="4" w:space="0" w:color="auto"/>
              <w:left w:val="single" w:sz="4" w:space="0" w:color="auto"/>
              <w:bottom w:val="single" w:sz="4" w:space="0" w:color="auto"/>
              <w:right w:val="single" w:sz="4" w:space="0" w:color="auto"/>
            </w:tcBorders>
            <w:hideMark/>
          </w:tcPr>
          <w:p w14:paraId="36A5B562" w14:textId="10E16F3E" w:rsidR="00E903FC" w:rsidRPr="00E903FC" w:rsidRDefault="00E903FC" w:rsidP="00840FF8">
            <w:pPr>
              <w:spacing w:after="0" w:line="240" w:lineRule="auto"/>
              <w:rPr>
                <w:rFonts w:ascii="Times New Roman" w:eastAsia="Times New Roman" w:hAnsi="Times New Roman" w:cs="Times New Roman"/>
                <w:sz w:val="24"/>
                <w:szCs w:val="24"/>
                <w:lang w:eastAsia="bg-BG"/>
              </w:rPr>
            </w:pPr>
            <w:r w:rsidRPr="00E903FC">
              <w:rPr>
                <w:rFonts w:ascii="Times New Roman" w:eastAsia="Times New Roman" w:hAnsi="Times New Roman" w:cs="Times New Roman"/>
                <w:b/>
                <w:sz w:val="24"/>
                <w:szCs w:val="24"/>
                <w:lang w:eastAsia="bg-BG"/>
              </w:rPr>
              <w:t>Прокурорски актове, внесени в съда</w:t>
            </w:r>
            <w:r w:rsidRPr="00E903FC">
              <w:rPr>
                <w:rFonts w:ascii="Times New Roman" w:eastAsia="Times New Roman" w:hAnsi="Times New Roman" w:cs="Times New Roman"/>
                <w:sz w:val="24"/>
                <w:szCs w:val="24"/>
                <w:lang w:eastAsia="bg-BG"/>
              </w:rPr>
              <w:t xml:space="preserve">, спрямо решените ДП – </w:t>
            </w:r>
            <w:r w:rsidR="00B25354">
              <w:rPr>
                <w:rFonts w:ascii="Times New Roman" w:eastAsia="Times New Roman" w:hAnsi="Times New Roman" w:cs="Times New Roman"/>
                <w:b/>
                <w:sz w:val="28"/>
                <w:szCs w:val="28"/>
                <w:lang w:eastAsia="bg-BG"/>
              </w:rPr>
              <w:t>16,</w:t>
            </w:r>
            <w:r w:rsidR="00840FF8">
              <w:rPr>
                <w:rFonts w:ascii="Times New Roman" w:eastAsia="Times New Roman" w:hAnsi="Times New Roman" w:cs="Times New Roman"/>
                <w:b/>
                <w:sz w:val="28"/>
                <w:szCs w:val="28"/>
                <w:lang w:eastAsia="bg-BG"/>
              </w:rPr>
              <w:t>4</w:t>
            </w:r>
            <w:r w:rsidRPr="00E903FC">
              <w:rPr>
                <w:rFonts w:ascii="Times New Roman" w:eastAsia="Times New Roman" w:hAnsi="Times New Roman" w:cs="Times New Roman"/>
                <w:b/>
                <w:sz w:val="28"/>
                <w:szCs w:val="28"/>
                <w:lang w:eastAsia="bg-BG"/>
              </w:rPr>
              <w:t>%</w:t>
            </w:r>
            <w:r w:rsidRPr="00E903FC">
              <w:rPr>
                <w:rFonts w:ascii="Times New Roman" w:eastAsia="Times New Roman" w:hAnsi="Times New Roman" w:cs="Times New Roman"/>
                <w:sz w:val="24"/>
                <w:szCs w:val="24"/>
                <w:lang w:eastAsia="bg-BG"/>
              </w:rPr>
              <w:t xml:space="preserve"> (</w:t>
            </w:r>
            <w:r w:rsidR="00F102BC">
              <w:rPr>
                <w:rFonts w:ascii="Times New Roman" w:eastAsia="Times New Roman" w:hAnsi="Times New Roman" w:cs="Times New Roman"/>
                <w:sz w:val="24"/>
                <w:szCs w:val="24"/>
                <w:lang w:eastAsia="bg-BG"/>
              </w:rPr>
              <w:t>16,5</w:t>
            </w:r>
            <w:r w:rsidRPr="00E903FC">
              <w:rPr>
                <w:rFonts w:ascii="Times New Roman" w:eastAsia="Times New Roman" w:hAnsi="Times New Roman" w:cs="Times New Roman"/>
                <w:sz w:val="24"/>
                <w:szCs w:val="24"/>
                <w:lang w:eastAsia="bg-BG"/>
              </w:rPr>
              <w:t>% за 202</w:t>
            </w:r>
            <w:r w:rsidR="00F102BC">
              <w:rPr>
                <w:rFonts w:ascii="Times New Roman" w:eastAsia="Times New Roman" w:hAnsi="Times New Roman" w:cs="Times New Roman"/>
                <w:sz w:val="24"/>
                <w:szCs w:val="24"/>
                <w:lang w:eastAsia="bg-BG"/>
              </w:rPr>
              <w:t>3</w:t>
            </w:r>
            <w:r w:rsidRPr="00E903FC">
              <w:rPr>
                <w:rFonts w:ascii="Times New Roman" w:eastAsia="Times New Roman" w:hAnsi="Times New Roman" w:cs="Times New Roman"/>
                <w:sz w:val="24"/>
                <w:szCs w:val="24"/>
                <w:lang w:eastAsia="bg-BG"/>
              </w:rPr>
              <w:t xml:space="preserve"> г. и </w:t>
            </w:r>
            <w:r w:rsidR="00F102BC">
              <w:rPr>
                <w:rFonts w:ascii="Times New Roman" w:eastAsia="Times New Roman" w:hAnsi="Times New Roman" w:cs="Times New Roman"/>
                <w:sz w:val="24"/>
                <w:szCs w:val="24"/>
                <w:lang w:eastAsia="bg-BG"/>
              </w:rPr>
              <w:t>20,3</w:t>
            </w:r>
            <w:r w:rsidRPr="00E903FC">
              <w:rPr>
                <w:rFonts w:ascii="Times New Roman" w:eastAsia="Times New Roman" w:hAnsi="Times New Roman" w:cs="Times New Roman"/>
                <w:sz w:val="24"/>
                <w:szCs w:val="24"/>
                <w:lang w:eastAsia="bg-BG"/>
              </w:rPr>
              <w:t>% за 202</w:t>
            </w:r>
            <w:r w:rsidR="00F102BC">
              <w:rPr>
                <w:rFonts w:ascii="Times New Roman" w:eastAsia="Times New Roman" w:hAnsi="Times New Roman" w:cs="Times New Roman"/>
                <w:sz w:val="24"/>
                <w:szCs w:val="24"/>
                <w:lang w:eastAsia="bg-BG"/>
              </w:rPr>
              <w:t>2</w:t>
            </w:r>
            <w:r w:rsidRPr="00E903FC">
              <w:rPr>
                <w:rFonts w:ascii="Times New Roman" w:eastAsia="Times New Roman" w:hAnsi="Times New Roman" w:cs="Times New Roman"/>
                <w:sz w:val="24"/>
                <w:szCs w:val="24"/>
                <w:lang w:eastAsia="bg-BG"/>
              </w:rPr>
              <w:t xml:space="preserve"> г.)</w:t>
            </w:r>
          </w:p>
        </w:tc>
        <w:tc>
          <w:tcPr>
            <w:tcW w:w="488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E2C4101" w14:textId="1C534F0E" w:rsidR="00E903FC" w:rsidRPr="00E903FC" w:rsidRDefault="00E903FC" w:rsidP="00C532B3">
            <w:pPr>
              <w:spacing w:after="0" w:line="240" w:lineRule="auto"/>
              <w:rPr>
                <w:rFonts w:ascii="Times New Roman" w:eastAsia="Times New Roman" w:hAnsi="Times New Roman" w:cs="Times New Roman"/>
                <w:sz w:val="24"/>
                <w:szCs w:val="24"/>
                <w:lang w:eastAsia="bg-BG"/>
              </w:rPr>
            </w:pPr>
            <w:r w:rsidRPr="00CE653C">
              <w:rPr>
                <w:rFonts w:ascii="Times New Roman" w:eastAsia="Times New Roman" w:hAnsi="Times New Roman" w:cs="Times New Roman"/>
                <w:sz w:val="24"/>
                <w:szCs w:val="24"/>
                <w:lang w:eastAsia="bg-BG"/>
              </w:rPr>
              <w:t>Прокурорски актове, внесени в съда, спрямо всички решени</w:t>
            </w:r>
            <w:r w:rsidRPr="00E903FC">
              <w:rPr>
                <w:rFonts w:ascii="Times New Roman" w:eastAsia="Times New Roman" w:hAnsi="Times New Roman" w:cs="Times New Roman"/>
                <w:sz w:val="24"/>
                <w:szCs w:val="24"/>
                <w:lang w:eastAsia="bg-BG"/>
              </w:rPr>
              <w:t xml:space="preserve"> ДП </w:t>
            </w:r>
            <w:r w:rsidRPr="00E903FC">
              <w:rPr>
                <w:rFonts w:ascii="Times New Roman" w:eastAsia="Times New Roman" w:hAnsi="Times New Roman" w:cs="Times New Roman"/>
                <w:b/>
                <w:sz w:val="24"/>
                <w:szCs w:val="24"/>
                <w:lang w:eastAsia="bg-BG"/>
              </w:rPr>
              <w:t xml:space="preserve">– </w:t>
            </w:r>
            <w:r w:rsidR="00C532B3">
              <w:rPr>
                <w:rFonts w:ascii="Times New Roman" w:eastAsia="Times New Roman" w:hAnsi="Times New Roman" w:cs="Times New Roman"/>
                <w:b/>
                <w:sz w:val="28"/>
                <w:szCs w:val="28"/>
                <w:lang w:eastAsia="bg-BG"/>
              </w:rPr>
              <w:t>2</w:t>
            </w:r>
            <w:r w:rsidRPr="00E903FC">
              <w:rPr>
                <w:rFonts w:ascii="Times New Roman" w:eastAsia="Times New Roman" w:hAnsi="Times New Roman" w:cs="Times New Roman"/>
                <w:b/>
                <w:sz w:val="28"/>
                <w:szCs w:val="28"/>
                <w:lang w:eastAsia="bg-BG"/>
              </w:rPr>
              <w:t>,</w:t>
            </w:r>
            <w:r w:rsidR="00C532B3">
              <w:rPr>
                <w:rFonts w:ascii="Times New Roman" w:eastAsia="Times New Roman" w:hAnsi="Times New Roman" w:cs="Times New Roman"/>
                <w:b/>
                <w:sz w:val="28"/>
                <w:szCs w:val="28"/>
                <w:lang w:eastAsia="bg-BG"/>
              </w:rPr>
              <w:t>7</w:t>
            </w:r>
            <w:r w:rsidRPr="00E903FC">
              <w:rPr>
                <w:rFonts w:ascii="Times New Roman" w:eastAsia="Times New Roman" w:hAnsi="Times New Roman" w:cs="Times New Roman"/>
                <w:b/>
                <w:sz w:val="28"/>
                <w:szCs w:val="28"/>
                <w:lang w:eastAsia="bg-BG"/>
              </w:rPr>
              <w:t>%</w:t>
            </w:r>
            <w:r w:rsidRPr="00E903FC">
              <w:rPr>
                <w:rFonts w:ascii="Times New Roman" w:eastAsia="Times New Roman" w:hAnsi="Times New Roman" w:cs="Times New Roman"/>
                <w:b/>
                <w:sz w:val="24"/>
                <w:szCs w:val="24"/>
                <w:lang w:eastAsia="bg-BG"/>
              </w:rPr>
              <w:t xml:space="preserve"> </w:t>
            </w:r>
            <w:r w:rsidRPr="00E903FC">
              <w:rPr>
                <w:rFonts w:ascii="Times New Roman" w:eastAsia="Times New Roman" w:hAnsi="Times New Roman" w:cs="Times New Roman"/>
                <w:sz w:val="24"/>
                <w:szCs w:val="24"/>
                <w:lang w:eastAsia="bg-BG"/>
              </w:rPr>
              <w:t>(</w:t>
            </w:r>
            <w:r w:rsidR="00C532B3">
              <w:rPr>
                <w:rFonts w:ascii="Times New Roman" w:eastAsia="Times New Roman" w:hAnsi="Times New Roman" w:cs="Times New Roman"/>
                <w:sz w:val="24"/>
                <w:szCs w:val="24"/>
                <w:lang w:eastAsia="bg-BG"/>
              </w:rPr>
              <w:t>3</w:t>
            </w:r>
            <w:r w:rsidRPr="00E903FC">
              <w:rPr>
                <w:rFonts w:ascii="Times New Roman" w:eastAsia="Times New Roman" w:hAnsi="Times New Roman" w:cs="Times New Roman"/>
                <w:sz w:val="24"/>
                <w:szCs w:val="24"/>
                <w:lang w:eastAsia="bg-BG"/>
              </w:rPr>
              <w:t>,</w:t>
            </w:r>
            <w:r w:rsidR="00C532B3">
              <w:rPr>
                <w:rFonts w:ascii="Times New Roman" w:eastAsia="Times New Roman" w:hAnsi="Times New Roman" w:cs="Times New Roman"/>
                <w:sz w:val="24"/>
                <w:szCs w:val="24"/>
                <w:lang w:eastAsia="bg-BG"/>
              </w:rPr>
              <w:t>19</w:t>
            </w:r>
            <w:r w:rsidRPr="00E903FC">
              <w:rPr>
                <w:rFonts w:ascii="Times New Roman" w:eastAsia="Times New Roman" w:hAnsi="Times New Roman" w:cs="Times New Roman"/>
                <w:sz w:val="24"/>
                <w:szCs w:val="24"/>
                <w:lang w:eastAsia="bg-BG"/>
              </w:rPr>
              <w:t>%</w:t>
            </w:r>
            <w:r w:rsidRPr="00E903FC">
              <w:rPr>
                <w:rFonts w:ascii="Times New Roman" w:eastAsia="Times New Roman" w:hAnsi="Times New Roman" w:cs="Times New Roman"/>
                <w:b/>
                <w:sz w:val="24"/>
                <w:szCs w:val="24"/>
                <w:lang w:eastAsia="bg-BG"/>
              </w:rPr>
              <w:t xml:space="preserve"> </w:t>
            </w:r>
            <w:r w:rsidRPr="00E903FC">
              <w:rPr>
                <w:rFonts w:ascii="Times New Roman" w:eastAsia="Times New Roman" w:hAnsi="Times New Roman" w:cs="Times New Roman"/>
                <w:sz w:val="24"/>
                <w:szCs w:val="24"/>
                <w:lang w:eastAsia="bg-BG"/>
              </w:rPr>
              <w:t xml:space="preserve"> за 202</w:t>
            </w:r>
            <w:r w:rsidR="00891BB9">
              <w:rPr>
                <w:rFonts w:ascii="Times New Roman" w:eastAsia="Times New Roman" w:hAnsi="Times New Roman" w:cs="Times New Roman"/>
                <w:sz w:val="24"/>
                <w:szCs w:val="24"/>
                <w:lang w:eastAsia="bg-BG"/>
              </w:rPr>
              <w:t>2</w:t>
            </w:r>
            <w:r w:rsidRPr="00E903FC">
              <w:rPr>
                <w:rFonts w:ascii="Times New Roman" w:eastAsia="Times New Roman" w:hAnsi="Times New Roman" w:cs="Times New Roman"/>
                <w:sz w:val="24"/>
                <w:szCs w:val="24"/>
                <w:lang w:eastAsia="bg-BG"/>
              </w:rPr>
              <w:t xml:space="preserve"> г. и </w:t>
            </w:r>
            <w:r w:rsidR="00C532B3">
              <w:rPr>
                <w:rFonts w:ascii="Times New Roman" w:eastAsia="Times New Roman" w:hAnsi="Times New Roman" w:cs="Times New Roman"/>
                <w:sz w:val="24"/>
                <w:szCs w:val="24"/>
                <w:lang w:eastAsia="bg-BG"/>
              </w:rPr>
              <w:t>2</w:t>
            </w:r>
            <w:r w:rsidRPr="00E903FC">
              <w:rPr>
                <w:rFonts w:ascii="Times New Roman" w:eastAsia="Times New Roman" w:hAnsi="Times New Roman" w:cs="Times New Roman"/>
                <w:sz w:val="24"/>
                <w:szCs w:val="24"/>
                <w:lang w:eastAsia="bg-BG"/>
              </w:rPr>
              <w:t>,</w:t>
            </w:r>
            <w:r w:rsidR="00C532B3">
              <w:rPr>
                <w:rFonts w:ascii="Times New Roman" w:eastAsia="Times New Roman" w:hAnsi="Times New Roman" w:cs="Times New Roman"/>
                <w:sz w:val="24"/>
                <w:szCs w:val="24"/>
                <w:lang w:eastAsia="bg-BG"/>
              </w:rPr>
              <w:t>66</w:t>
            </w:r>
            <w:r w:rsidRPr="00E903FC">
              <w:rPr>
                <w:rFonts w:ascii="Times New Roman" w:eastAsia="Times New Roman" w:hAnsi="Times New Roman" w:cs="Times New Roman"/>
                <w:sz w:val="24"/>
                <w:szCs w:val="24"/>
                <w:lang w:eastAsia="bg-BG"/>
              </w:rPr>
              <w:t>% за 202</w:t>
            </w:r>
            <w:r w:rsidR="00C532B3">
              <w:rPr>
                <w:rFonts w:ascii="Times New Roman" w:eastAsia="Times New Roman" w:hAnsi="Times New Roman" w:cs="Times New Roman"/>
                <w:sz w:val="24"/>
                <w:szCs w:val="24"/>
                <w:lang w:eastAsia="bg-BG"/>
              </w:rPr>
              <w:t>2</w:t>
            </w:r>
            <w:r w:rsidRPr="00E903FC">
              <w:rPr>
                <w:rFonts w:ascii="Times New Roman" w:eastAsia="Times New Roman" w:hAnsi="Times New Roman" w:cs="Times New Roman"/>
                <w:sz w:val="24"/>
                <w:szCs w:val="24"/>
                <w:lang w:eastAsia="bg-BG"/>
              </w:rPr>
              <w:t xml:space="preserve"> г.)</w:t>
            </w:r>
          </w:p>
        </w:tc>
      </w:tr>
      <w:tr w:rsidR="00E903FC" w:rsidRPr="00E903FC" w14:paraId="2A80ED68" w14:textId="77777777" w:rsidTr="00E903FC">
        <w:trPr>
          <w:trHeight w:val="387"/>
        </w:trPr>
        <w:tc>
          <w:tcPr>
            <w:tcW w:w="4717" w:type="dxa"/>
            <w:tcBorders>
              <w:top w:val="single" w:sz="4" w:space="0" w:color="auto"/>
              <w:left w:val="single" w:sz="4" w:space="0" w:color="auto"/>
              <w:bottom w:val="single" w:sz="4" w:space="0" w:color="auto"/>
              <w:right w:val="single" w:sz="4" w:space="0" w:color="auto"/>
            </w:tcBorders>
            <w:hideMark/>
          </w:tcPr>
          <w:p w14:paraId="22374E60" w14:textId="77777777" w:rsidR="00E903FC" w:rsidRPr="00E903FC" w:rsidRDefault="00E903FC" w:rsidP="00E903FC">
            <w:pPr>
              <w:spacing w:after="0" w:line="240" w:lineRule="auto"/>
              <w:rPr>
                <w:rFonts w:ascii="Times New Roman" w:eastAsia="Times New Roman" w:hAnsi="Times New Roman" w:cs="Times New Roman"/>
                <w:sz w:val="24"/>
                <w:szCs w:val="24"/>
                <w:lang w:eastAsia="bg-BG"/>
              </w:rPr>
            </w:pPr>
            <w:r w:rsidRPr="00E903FC">
              <w:rPr>
                <w:rFonts w:ascii="Times New Roman" w:eastAsia="Times New Roman" w:hAnsi="Times New Roman" w:cs="Times New Roman"/>
                <w:b/>
                <w:sz w:val="24"/>
                <w:szCs w:val="24"/>
                <w:lang w:eastAsia="bg-BG"/>
              </w:rPr>
              <w:t>Върнати</w:t>
            </w:r>
            <w:r w:rsidRPr="00E903FC">
              <w:rPr>
                <w:rFonts w:ascii="Times New Roman" w:eastAsia="Times New Roman" w:hAnsi="Times New Roman" w:cs="Times New Roman"/>
                <w:sz w:val="24"/>
                <w:szCs w:val="24"/>
                <w:lang w:eastAsia="bg-BG"/>
              </w:rPr>
              <w:t xml:space="preserve"> дела от съда на прокуратурата спрямо внесените прокурорски актове </w:t>
            </w:r>
          </w:p>
          <w:p w14:paraId="3EC67E42" w14:textId="337550C7" w:rsidR="00E903FC" w:rsidRPr="00E903FC" w:rsidRDefault="00E903FC" w:rsidP="00F102BC">
            <w:pPr>
              <w:spacing w:after="0" w:line="240" w:lineRule="auto"/>
              <w:rPr>
                <w:rFonts w:ascii="Times New Roman" w:eastAsia="Times New Roman" w:hAnsi="Times New Roman" w:cs="Times New Roman"/>
                <w:color w:val="FF0000"/>
                <w:sz w:val="24"/>
                <w:szCs w:val="24"/>
                <w:lang w:eastAsia="bg-BG"/>
              </w:rPr>
            </w:pPr>
            <w:r w:rsidRPr="00E903FC">
              <w:rPr>
                <w:rFonts w:ascii="Times New Roman" w:eastAsia="Times New Roman" w:hAnsi="Times New Roman" w:cs="Times New Roman"/>
                <w:b/>
                <w:sz w:val="28"/>
                <w:szCs w:val="28"/>
                <w:lang w:eastAsia="bg-BG"/>
              </w:rPr>
              <w:t xml:space="preserve">– </w:t>
            </w:r>
            <w:r w:rsidR="00B25354">
              <w:rPr>
                <w:rFonts w:ascii="Times New Roman" w:eastAsia="Times New Roman" w:hAnsi="Times New Roman" w:cs="Times New Roman"/>
                <w:b/>
                <w:sz w:val="28"/>
                <w:szCs w:val="28"/>
                <w:lang w:eastAsia="bg-BG"/>
              </w:rPr>
              <w:t>2</w:t>
            </w:r>
            <w:r w:rsidRPr="00E903FC">
              <w:rPr>
                <w:rFonts w:ascii="Times New Roman" w:eastAsia="Times New Roman" w:hAnsi="Times New Roman" w:cs="Times New Roman"/>
                <w:b/>
                <w:sz w:val="28"/>
                <w:szCs w:val="28"/>
                <w:lang w:eastAsia="bg-BG"/>
              </w:rPr>
              <w:t>,</w:t>
            </w:r>
            <w:r w:rsidR="00B25354">
              <w:rPr>
                <w:rFonts w:ascii="Times New Roman" w:eastAsia="Times New Roman" w:hAnsi="Times New Roman" w:cs="Times New Roman"/>
                <w:b/>
                <w:sz w:val="28"/>
                <w:szCs w:val="28"/>
                <w:lang w:eastAsia="bg-BG"/>
              </w:rPr>
              <w:t>8</w:t>
            </w:r>
            <w:r w:rsidRPr="00E903FC">
              <w:rPr>
                <w:rFonts w:ascii="Times New Roman" w:eastAsia="Times New Roman" w:hAnsi="Times New Roman" w:cs="Times New Roman"/>
                <w:b/>
                <w:sz w:val="28"/>
                <w:szCs w:val="28"/>
                <w:lang w:eastAsia="bg-BG"/>
              </w:rPr>
              <w:t xml:space="preserve">% </w:t>
            </w:r>
            <w:r w:rsidRPr="00E903FC">
              <w:rPr>
                <w:rFonts w:ascii="Times New Roman" w:eastAsia="Times New Roman" w:hAnsi="Times New Roman" w:cs="Times New Roman"/>
                <w:sz w:val="24"/>
                <w:szCs w:val="24"/>
                <w:lang w:eastAsia="bg-BG"/>
              </w:rPr>
              <w:t>(</w:t>
            </w:r>
            <w:r w:rsidR="00F102BC">
              <w:rPr>
                <w:rFonts w:ascii="Times New Roman" w:eastAsia="Times New Roman" w:hAnsi="Times New Roman" w:cs="Times New Roman"/>
                <w:sz w:val="24"/>
                <w:szCs w:val="24"/>
                <w:lang w:eastAsia="bg-BG"/>
              </w:rPr>
              <w:t>2,18</w:t>
            </w:r>
            <w:r w:rsidRPr="00E903FC">
              <w:rPr>
                <w:rFonts w:ascii="Times New Roman" w:eastAsia="Times New Roman" w:hAnsi="Times New Roman" w:cs="Times New Roman"/>
                <w:sz w:val="24"/>
                <w:szCs w:val="24"/>
                <w:lang w:eastAsia="bg-BG"/>
              </w:rPr>
              <w:t>% за 202</w:t>
            </w:r>
            <w:r w:rsidR="00F102BC">
              <w:rPr>
                <w:rFonts w:ascii="Times New Roman" w:eastAsia="Times New Roman" w:hAnsi="Times New Roman" w:cs="Times New Roman"/>
                <w:sz w:val="24"/>
                <w:szCs w:val="24"/>
                <w:lang w:eastAsia="bg-BG"/>
              </w:rPr>
              <w:t>3</w:t>
            </w:r>
            <w:r w:rsidRPr="00E903FC">
              <w:rPr>
                <w:rFonts w:ascii="Times New Roman" w:eastAsia="Times New Roman" w:hAnsi="Times New Roman" w:cs="Times New Roman"/>
                <w:sz w:val="24"/>
                <w:szCs w:val="24"/>
                <w:lang w:eastAsia="bg-BG"/>
              </w:rPr>
              <w:t xml:space="preserve"> г. и 1,</w:t>
            </w:r>
            <w:r w:rsidR="00F102BC">
              <w:rPr>
                <w:rFonts w:ascii="Times New Roman" w:eastAsia="Times New Roman" w:hAnsi="Times New Roman" w:cs="Times New Roman"/>
                <w:sz w:val="24"/>
                <w:szCs w:val="24"/>
                <w:lang w:eastAsia="bg-BG"/>
              </w:rPr>
              <w:t>77</w:t>
            </w:r>
            <w:r w:rsidRPr="00E903FC">
              <w:rPr>
                <w:rFonts w:ascii="Times New Roman" w:eastAsia="Times New Roman" w:hAnsi="Times New Roman" w:cs="Times New Roman"/>
                <w:sz w:val="24"/>
                <w:szCs w:val="24"/>
                <w:lang w:eastAsia="bg-BG"/>
              </w:rPr>
              <w:t>% за 202</w:t>
            </w:r>
            <w:r w:rsidR="00F102BC">
              <w:rPr>
                <w:rFonts w:ascii="Times New Roman" w:eastAsia="Times New Roman" w:hAnsi="Times New Roman" w:cs="Times New Roman"/>
                <w:sz w:val="24"/>
                <w:szCs w:val="24"/>
                <w:lang w:eastAsia="bg-BG"/>
              </w:rPr>
              <w:t>2</w:t>
            </w:r>
            <w:r w:rsidRPr="00E903FC">
              <w:rPr>
                <w:rFonts w:ascii="Times New Roman" w:eastAsia="Times New Roman" w:hAnsi="Times New Roman" w:cs="Times New Roman"/>
                <w:sz w:val="24"/>
                <w:szCs w:val="24"/>
                <w:lang w:eastAsia="bg-BG"/>
              </w:rPr>
              <w:t xml:space="preserve"> г.)</w:t>
            </w:r>
          </w:p>
        </w:tc>
        <w:tc>
          <w:tcPr>
            <w:tcW w:w="488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FE68B75" w14:textId="4C87D584" w:rsidR="00E903FC" w:rsidRPr="00E903FC" w:rsidRDefault="00E903FC" w:rsidP="00173632">
            <w:pPr>
              <w:spacing w:after="0" w:line="240" w:lineRule="auto"/>
              <w:rPr>
                <w:rFonts w:ascii="Times New Roman" w:eastAsia="Times New Roman" w:hAnsi="Times New Roman" w:cs="Times New Roman"/>
                <w:sz w:val="24"/>
                <w:szCs w:val="24"/>
                <w:lang w:eastAsia="bg-BG"/>
              </w:rPr>
            </w:pPr>
            <w:r w:rsidRPr="00E903FC">
              <w:rPr>
                <w:rFonts w:ascii="Times New Roman" w:eastAsia="Times New Roman" w:hAnsi="Times New Roman" w:cs="Times New Roman"/>
                <w:sz w:val="24"/>
                <w:szCs w:val="24"/>
                <w:lang w:eastAsia="bg-BG"/>
              </w:rPr>
              <w:t xml:space="preserve">Върнати дела от съда на прокуратурата спрямо внесените прокурорски актове – </w:t>
            </w:r>
            <w:r w:rsidR="00173632">
              <w:rPr>
                <w:rFonts w:ascii="Times New Roman" w:eastAsia="Times New Roman" w:hAnsi="Times New Roman" w:cs="Times New Roman"/>
                <w:b/>
                <w:sz w:val="28"/>
                <w:szCs w:val="28"/>
                <w:lang w:eastAsia="bg-BG"/>
              </w:rPr>
              <w:t>0</w:t>
            </w:r>
            <w:r w:rsidRPr="00E903FC">
              <w:rPr>
                <w:rFonts w:ascii="Times New Roman" w:eastAsia="Times New Roman" w:hAnsi="Times New Roman" w:cs="Times New Roman"/>
                <w:b/>
                <w:sz w:val="28"/>
                <w:szCs w:val="28"/>
                <w:lang w:eastAsia="bg-BG"/>
              </w:rPr>
              <w:t>%</w:t>
            </w:r>
            <w:r w:rsidRPr="00E903FC">
              <w:rPr>
                <w:rFonts w:ascii="Times New Roman" w:eastAsia="Times New Roman" w:hAnsi="Times New Roman" w:cs="Times New Roman"/>
                <w:sz w:val="24"/>
                <w:szCs w:val="24"/>
                <w:lang w:eastAsia="bg-BG"/>
              </w:rPr>
              <w:t xml:space="preserve"> (0</w:t>
            </w:r>
            <w:r w:rsidR="00891BB9">
              <w:rPr>
                <w:rFonts w:ascii="Times New Roman" w:eastAsia="Times New Roman" w:hAnsi="Times New Roman" w:cs="Times New Roman"/>
                <w:sz w:val="24"/>
                <w:szCs w:val="24"/>
                <w:lang w:eastAsia="bg-BG"/>
              </w:rPr>
              <w:t>,2</w:t>
            </w:r>
            <w:r w:rsidRPr="00E903FC">
              <w:rPr>
                <w:rFonts w:ascii="Times New Roman" w:eastAsia="Times New Roman" w:hAnsi="Times New Roman" w:cs="Times New Roman"/>
                <w:sz w:val="24"/>
                <w:szCs w:val="24"/>
                <w:lang w:eastAsia="bg-BG"/>
              </w:rPr>
              <w:t>% за 202</w:t>
            </w:r>
            <w:r w:rsidR="00173632">
              <w:rPr>
                <w:rFonts w:ascii="Times New Roman" w:eastAsia="Times New Roman" w:hAnsi="Times New Roman" w:cs="Times New Roman"/>
                <w:sz w:val="24"/>
                <w:szCs w:val="24"/>
                <w:lang w:eastAsia="bg-BG"/>
              </w:rPr>
              <w:t>3</w:t>
            </w:r>
            <w:r w:rsidRPr="00E903FC">
              <w:rPr>
                <w:rFonts w:ascii="Times New Roman" w:eastAsia="Times New Roman" w:hAnsi="Times New Roman" w:cs="Times New Roman"/>
                <w:sz w:val="24"/>
                <w:szCs w:val="24"/>
                <w:lang w:eastAsia="bg-BG"/>
              </w:rPr>
              <w:t xml:space="preserve"> г. и 0</w:t>
            </w:r>
            <w:r w:rsidR="00173632">
              <w:rPr>
                <w:rFonts w:ascii="Times New Roman" w:eastAsia="Times New Roman" w:hAnsi="Times New Roman" w:cs="Times New Roman"/>
                <w:sz w:val="24"/>
                <w:szCs w:val="24"/>
                <w:lang w:eastAsia="bg-BG"/>
              </w:rPr>
              <w:t>,2</w:t>
            </w:r>
            <w:r w:rsidRPr="00E903FC">
              <w:rPr>
                <w:rFonts w:ascii="Times New Roman" w:eastAsia="Times New Roman" w:hAnsi="Times New Roman" w:cs="Times New Roman"/>
                <w:sz w:val="24"/>
                <w:szCs w:val="24"/>
                <w:lang w:eastAsia="bg-BG"/>
              </w:rPr>
              <w:t>%за 20</w:t>
            </w:r>
            <w:r w:rsidR="00891BB9">
              <w:rPr>
                <w:rFonts w:ascii="Times New Roman" w:eastAsia="Times New Roman" w:hAnsi="Times New Roman" w:cs="Times New Roman"/>
                <w:sz w:val="24"/>
                <w:szCs w:val="24"/>
                <w:lang w:eastAsia="bg-BG"/>
              </w:rPr>
              <w:t>2</w:t>
            </w:r>
            <w:r w:rsidR="00173632">
              <w:rPr>
                <w:rFonts w:ascii="Times New Roman" w:eastAsia="Times New Roman" w:hAnsi="Times New Roman" w:cs="Times New Roman"/>
                <w:sz w:val="24"/>
                <w:szCs w:val="24"/>
                <w:lang w:eastAsia="bg-BG"/>
              </w:rPr>
              <w:t>2</w:t>
            </w:r>
            <w:r w:rsidRPr="00E903FC">
              <w:rPr>
                <w:rFonts w:ascii="Times New Roman" w:eastAsia="Times New Roman" w:hAnsi="Times New Roman" w:cs="Times New Roman"/>
                <w:sz w:val="24"/>
                <w:szCs w:val="24"/>
                <w:lang w:eastAsia="bg-BG"/>
              </w:rPr>
              <w:t xml:space="preserve"> г.)</w:t>
            </w:r>
          </w:p>
        </w:tc>
      </w:tr>
      <w:tr w:rsidR="00E903FC" w:rsidRPr="00E903FC" w14:paraId="4944D2F7" w14:textId="77777777" w:rsidTr="00E903FC">
        <w:trPr>
          <w:trHeight w:val="526"/>
        </w:trPr>
        <w:tc>
          <w:tcPr>
            <w:tcW w:w="4717" w:type="dxa"/>
            <w:tcBorders>
              <w:top w:val="single" w:sz="4" w:space="0" w:color="auto"/>
              <w:left w:val="single" w:sz="4" w:space="0" w:color="auto"/>
              <w:bottom w:val="single" w:sz="4" w:space="0" w:color="auto"/>
              <w:right w:val="single" w:sz="4" w:space="0" w:color="auto"/>
            </w:tcBorders>
            <w:hideMark/>
          </w:tcPr>
          <w:p w14:paraId="2F2089D2" w14:textId="03232135" w:rsidR="00E903FC" w:rsidRPr="00E903FC" w:rsidRDefault="00E903FC" w:rsidP="0094438E">
            <w:pPr>
              <w:spacing w:after="0" w:line="240" w:lineRule="auto"/>
              <w:rPr>
                <w:rFonts w:ascii="Times New Roman" w:eastAsia="Times New Roman" w:hAnsi="Times New Roman" w:cs="Times New Roman"/>
                <w:sz w:val="24"/>
                <w:szCs w:val="24"/>
                <w:lang w:eastAsia="bg-BG"/>
              </w:rPr>
            </w:pPr>
            <w:r w:rsidRPr="00E903FC">
              <w:rPr>
                <w:rFonts w:ascii="Times New Roman" w:eastAsia="Times New Roman" w:hAnsi="Times New Roman" w:cs="Times New Roman"/>
                <w:b/>
                <w:sz w:val="24"/>
                <w:szCs w:val="24"/>
                <w:lang w:eastAsia="bg-BG"/>
              </w:rPr>
              <w:lastRenderedPageBreak/>
              <w:t>Осъдени и санкционирани лица</w:t>
            </w:r>
            <w:r w:rsidRPr="00E903FC">
              <w:rPr>
                <w:rFonts w:ascii="Times New Roman" w:eastAsia="Times New Roman" w:hAnsi="Times New Roman" w:cs="Times New Roman"/>
                <w:sz w:val="24"/>
                <w:szCs w:val="24"/>
                <w:lang w:eastAsia="bg-BG"/>
              </w:rPr>
              <w:t xml:space="preserve"> с влезли в сила съд. актове спрямо всички лица с постановен окончателен съд. акт – </w:t>
            </w:r>
            <w:r w:rsidR="0094438E">
              <w:rPr>
                <w:rFonts w:ascii="Times New Roman" w:eastAsia="Times New Roman" w:hAnsi="Times New Roman" w:cs="Times New Roman"/>
                <w:b/>
                <w:sz w:val="28"/>
                <w:szCs w:val="28"/>
                <w:lang w:eastAsia="bg-BG"/>
              </w:rPr>
              <w:t>95</w:t>
            </w:r>
            <w:r w:rsidRPr="00E903FC">
              <w:rPr>
                <w:rFonts w:ascii="Times New Roman" w:eastAsia="Times New Roman" w:hAnsi="Times New Roman" w:cs="Times New Roman"/>
                <w:b/>
                <w:sz w:val="28"/>
                <w:szCs w:val="28"/>
                <w:lang w:eastAsia="bg-BG"/>
              </w:rPr>
              <w:t>%</w:t>
            </w:r>
            <w:r w:rsidRPr="00E903FC">
              <w:rPr>
                <w:rFonts w:ascii="Times New Roman" w:eastAsia="Times New Roman" w:hAnsi="Times New Roman" w:cs="Times New Roman"/>
                <w:sz w:val="24"/>
                <w:szCs w:val="24"/>
                <w:lang w:eastAsia="bg-BG"/>
              </w:rPr>
              <w:t xml:space="preserve"> (9</w:t>
            </w:r>
            <w:r w:rsidR="00840FF8">
              <w:rPr>
                <w:rFonts w:ascii="Times New Roman" w:eastAsia="Times New Roman" w:hAnsi="Times New Roman" w:cs="Times New Roman"/>
                <w:sz w:val="24"/>
                <w:szCs w:val="24"/>
                <w:lang w:eastAsia="bg-BG"/>
              </w:rPr>
              <w:t>8</w:t>
            </w:r>
            <w:r w:rsidRPr="00E903FC">
              <w:rPr>
                <w:rFonts w:ascii="Times New Roman" w:eastAsia="Times New Roman" w:hAnsi="Times New Roman" w:cs="Times New Roman"/>
                <w:sz w:val="24"/>
                <w:szCs w:val="24"/>
                <w:lang w:eastAsia="bg-BG"/>
              </w:rPr>
              <w:t>,</w:t>
            </w:r>
            <w:r w:rsidR="00840FF8">
              <w:rPr>
                <w:rFonts w:ascii="Times New Roman" w:eastAsia="Times New Roman" w:hAnsi="Times New Roman" w:cs="Times New Roman"/>
                <w:sz w:val="24"/>
                <w:szCs w:val="24"/>
                <w:lang w:eastAsia="bg-BG"/>
              </w:rPr>
              <w:t>1</w:t>
            </w:r>
            <w:r w:rsidRPr="00E903FC">
              <w:rPr>
                <w:rFonts w:ascii="Times New Roman" w:eastAsia="Times New Roman" w:hAnsi="Times New Roman" w:cs="Times New Roman"/>
                <w:sz w:val="24"/>
                <w:szCs w:val="24"/>
                <w:lang w:eastAsia="bg-BG"/>
              </w:rPr>
              <w:t>% за 202</w:t>
            </w:r>
            <w:r w:rsidR="0094438E">
              <w:rPr>
                <w:rFonts w:ascii="Times New Roman" w:eastAsia="Times New Roman" w:hAnsi="Times New Roman" w:cs="Times New Roman"/>
                <w:sz w:val="24"/>
                <w:szCs w:val="24"/>
                <w:lang w:eastAsia="bg-BG"/>
              </w:rPr>
              <w:t>3</w:t>
            </w:r>
            <w:r w:rsidRPr="00E903FC">
              <w:rPr>
                <w:rFonts w:ascii="Times New Roman" w:eastAsia="Times New Roman" w:hAnsi="Times New Roman" w:cs="Times New Roman"/>
                <w:sz w:val="24"/>
                <w:szCs w:val="24"/>
                <w:lang w:eastAsia="bg-BG"/>
              </w:rPr>
              <w:t xml:space="preserve"> г. и 9</w:t>
            </w:r>
            <w:r w:rsidR="00840FF8">
              <w:rPr>
                <w:rFonts w:ascii="Times New Roman" w:eastAsia="Times New Roman" w:hAnsi="Times New Roman" w:cs="Times New Roman"/>
                <w:sz w:val="24"/>
                <w:szCs w:val="24"/>
                <w:lang w:eastAsia="bg-BG"/>
              </w:rPr>
              <w:t>4</w:t>
            </w:r>
            <w:r w:rsidRPr="00E903FC">
              <w:rPr>
                <w:rFonts w:ascii="Times New Roman" w:eastAsia="Times New Roman" w:hAnsi="Times New Roman" w:cs="Times New Roman"/>
                <w:sz w:val="24"/>
                <w:szCs w:val="24"/>
                <w:lang w:eastAsia="bg-BG"/>
              </w:rPr>
              <w:t>,</w:t>
            </w:r>
            <w:r w:rsidR="00840FF8">
              <w:rPr>
                <w:rFonts w:ascii="Times New Roman" w:eastAsia="Times New Roman" w:hAnsi="Times New Roman" w:cs="Times New Roman"/>
                <w:sz w:val="24"/>
                <w:szCs w:val="24"/>
                <w:lang w:eastAsia="bg-BG"/>
              </w:rPr>
              <w:t>5</w:t>
            </w:r>
            <w:r w:rsidRPr="00E903FC">
              <w:rPr>
                <w:rFonts w:ascii="Times New Roman" w:eastAsia="Times New Roman" w:hAnsi="Times New Roman" w:cs="Times New Roman"/>
                <w:sz w:val="24"/>
                <w:szCs w:val="24"/>
                <w:lang w:eastAsia="bg-BG"/>
              </w:rPr>
              <w:t>% за 202</w:t>
            </w:r>
            <w:r w:rsidR="00840FF8">
              <w:rPr>
                <w:rFonts w:ascii="Times New Roman" w:eastAsia="Times New Roman" w:hAnsi="Times New Roman" w:cs="Times New Roman"/>
                <w:sz w:val="24"/>
                <w:szCs w:val="24"/>
                <w:lang w:eastAsia="bg-BG"/>
              </w:rPr>
              <w:t>2</w:t>
            </w:r>
            <w:r w:rsidRPr="00E903FC">
              <w:rPr>
                <w:rFonts w:ascii="Times New Roman" w:eastAsia="Times New Roman" w:hAnsi="Times New Roman" w:cs="Times New Roman"/>
                <w:sz w:val="24"/>
                <w:szCs w:val="24"/>
                <w:lang w:eastAsia="bg-BG"/>
              </w:rPr>
              <w:t xml:space="preserve"> г. )</w:t>
            </w:r>
          </w:p>
        </w:tc>
        <w:tc>
          <w:tcPr>
            <w:tcW w:w="488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E540B5E" w14:textId="144A6814" w:rsidR="00E903FC" w:rsidRPr="00E903FC" w:rsidRDefault="00E903FC" w:rsidP="00173632">
            <w:pPr>
              <w:spacing w:after="0" w:line="240" w:lineRule="auto"/>
              <w:rPr>
                <w:rFonts w:ascii="Times New Roman" w:eastAsia="Times New Roman" w:hAnsi="Times New Roman" w:cs="Times New Roman"/>
                <w:sz w:val="24"/>
                <w:szCs w:val="24"/>
                <w:lang w:eastAsia="bg-BG"/>
              </w:rPr>
            </w:pPr>
            <w:r w:rsidRPr="00E903FC">
              <w:rPr>
                <w:rFonts w:ascii="Times New Roman" w:eastAsia="Times New Roman" w:hAnsi="Times New Roman" w:cs="Times New Roman"/>
                <w:sz w:val="24"/>
                <w:szCs w:val="24"/>
                <w:lang w:eastAsia="bg-BG"/>
              </w:rPr>
              <w:t>Осъдени и санкционирани лица с влезли в сила съдебни актове към всички лица с постановен окончателен съдебен акт –</w:t>
            </w:r>
            <w:r w:rsidRPr="00E903FC">
              <w:rPr>
                <w:rFonts w:ascii="Times New Roman" w:eastAsia="Times New Roman" w:hAnsi="Times New Roman" w:cs="Times New Roman"/>
                <w:b/>
                <w:sz w:val="24"/>
                <w:szCs w:val="24"/>
                <w:lang w:eastAsia="bg-BG"/>
              </w:rPr>
              <w:t xml:space="preserve"> </w:t>
            </w:r>
            <w:r w:rsidRPr="00E903FC">
              <w:rPr>
                <w:rFonts w:ascii="Times New Roman" w:eastAsia="Times New Roman" w:hAnsi="Times New Roman" w:cs="Times New Roman"/>
                <w:b/>
                <w:sz w:val="28"/>
                <w:szCs w:val="28"/>
                <w:lang w:eastAsia="bg-BG"/>
              </w:rPr>
              <w:t>1</w:t>
            </w:r>
            <w:r w:rsidR="00173632">
              <w:rPr>
                <w:rFonts w:ascii="Times New Roman" w:eastAsia="Times New Roman" w:hAnsi="Times New Roman" w:cs="Times New Roman"/>
                <w:b/>
                <w:sz w:val="28"/>
                <w:szCs w:val="28"/>
                <w:lang w:eastAsia="bg-BG"/>
              </w:rPr>
              <w:t>3</w:t>
            </w:r>
            <w:r w:rsidRPr="00E903FC">
              <w:rPr>
                <w:rFonts w:ascii="Times New Roman" w:eastAsia="Times New Roman" w:hAnsi="Times New Roman" w:cs="Times New Roman"/>
                <w:b/>
                <w:sz w:val="28"/>
                <w:szCs w:val="28"/>
                <w:lang w:eastAsia="bg-BG"/>
              </w:rPr>
              <w:t>,</w:t>
            </w:r>
            <w:r w:rsidR="00173632">
              <w:rPr>
                <w:rFonts w:ascii="Times New Roman" w:eastAsia="Times New Roman" w:hAnsi="Times New Roman" w:cs="Times New Roman"/>
                <w:b/>
                <w:sz w:val="28"/>
                <w:szCs w:val="28"/>
                <w:lang w:eastAsia="bg-BG"/>
              </w:rPr>
              <w:t>4</w:t>
            </w:r>
            <w:r w:rsidRPr="00E903FC">
              <w:rPr>
                <w:rFonts w:ascii="Times New Roman" w:eastAsia="Times New Roman" w:hAnsi="Times New Roman" w:cs="Times New Roman"/>
                <w:b/>
                <w:sz w:val="28"/>
                <w:szCs w:val="28"/>
                <w:lang w:eastAsia="bg-BG"/>
              </w:rPr>
              <w:t>%</w:t>
            </w:r>
            <w:r w:rsidRPr="00E903FC">
              <w:rPr>
                <w:rFonts w:ascii="Times New Roman" w:eastAsia="Times New Roman" w:hAnsi="Times New Roman" w:cs="Times New Roman"/>
                <w:b/>
                <w:sz w:val="24"/>
                <w:szCs w:val="24"/>
                <w:lang w:eastAsia="bg-BG"/>
              </w:rPr>
              <w:t xml:space="preserve"> </w:t>
            </w:r>
            <w:r w:rsidRPr="00E903FC">
              <w:rPr>
                <w:rFonts w:ascii="Times New Roman" w:eastAsia="Times New Roman" w:hAnsi="Times New Roman" w:cs="Times New Roman"/>
                <w:sz w:val="24"/>
                <w:szCs w:val="24"/>
                <w:lang w:eastAsia="bg-BG"/>
              </w:rPr>
              <w:t>(1</w:t>
            </w:r>
            <w:r w:rsidR="00173632">
              <w:rPr>
                <w:rFonts w:ascii="Times New Roman" w:eastAsia="Times New Roman" w:hAnsi="Times New Roman" w:cs="Times New Roman"/>
                <w:sz w:val="24"/>
                <w:szCs w:val="24"/>
                <w:lang w:eastAsia="bg-BG"/>
              </w:rPr>
              <w:t>8</w:t>
            </w:r>
            <w:r w:rsidR="00184923">
              <w:rPr>
                <w:rFonts w:ascii="Times New Roman" w:eastAsia="Times New Roman" w:hAnsi="Times New Roman" w:cs="Times New Roman"/>
                <w:sz w:val="24"/>
                <w:szCs w:val="24"/>
                <w:lang w:eastAsia="bg-BG"/>
              </w:rPr>
              <w:t>,</w:t>
            </w:r>
            <w:r w:rsidR="00173632">
              <w:rPr>
                <w:rFonts w:ascii="Times New Roman" w:eastAsia="Times New Roman" w:hAnsi="Times New Roman" w:cs="Times New Roman"/>
                <w:sz w:val="24"/>
                <w:szCs w:val="24"/>
                <w:lang w:eastAsia="bg-BG"/>
              </w:rPr>
              <w:t>5</w:t>
            </w:r>
            <w:r w:rsidRPr="00E903FC">
              <w:rPr>
                <w:rFonts w:ascii="Times New Roman" w:eastAsia="Times New Roman" w:hAnsi="Times New Roman" w:cs="Times New Roman"/>
                <w:sz w:val="24"/>
                <w:szCs w:val="24"/>
                <w:lang w:eastAsia="bg-BG"/>
              </w:rPr>
              <w:t>% за 202</w:t>
            </w:r>
            <w:r w:rsidR="00173632">
              <w:rPr>
                <w:rFonts w:ascii="Times New Roman" w:eastAsia="Times New Roman" w:hAnsi="Times New Roman" w:cs="Times New Roman"/>
                <w:sz w:val="24"/>
                <w:szCs w:val="24"/>
                <w:lang w:eastAsia="bg-BG"/>
              </w:rPr>
              <w:t>3</w:t>
            </w:r>
            <w:r w:rsidRPr="00E903FC">
              <w:rPr>
                <w:rFonts w:ascii="Times New Roman" w:eastAsia="Times New Roman" w:hAnsi="Times New Roman" w:cs="Times New Roman"/>
                <w:sz w:val="24"/>
                <w:szCs w:val="24"/>
                <w:lang w:eastAsia="bg-BG"/>
              </w:rPr>
              <w:t xml:space="preserve"> г. и</w:t>
            </w:r>
            <w:r w:rsidRPr="00E903FC">
              <w:rPr>
                <w:rFonts w:ascii="Times New Roman" w:eastAsia="Times New Roman" w:hAnsi="Times New Roman" w:cs="Times New Roman"/>
                <w:b/>
                <w:sz w:val="24"/>
                <w:szCs w:val="24"/>
                <w:lang w:eastAsia="bg-BG"/>
              </w:rPr>
              <w:t xml:space="preserve"> </w:t>
            </w:r>
            <w:r w:rsidR="00184923">
              <w:rPr>
                <w:rFonts w:ascii="Times New Roman" w:eastAsia="Times New Roman" w:hAnsi="Times New Roman" w:cs="Times New Roman"/>
                <w:sz w:val="24"/>
                <w:szCs w:val="24"/>
                <w:lang w:eastAsia="bg-BG"/>
              </w:rPr>
              <w:t>1</w:t>
            </w:r>
            <w:r w:rsidR="00173632">
              <w:rPr>
                <w:rFonts w:ascii="Times New Roman" w:eastAsia="Times New Roman" w:hAnsi="Times New Roman" w:cs="Times New Roman"/>
                <w:sz w:val="24"/>
                <w:szCs w:val="24"/>
                <w:lang w:eastAsia="bg-BG"/>
              </w:rPr>
              <w:t>1,8</w:t>
            </w:r>
            <w:r w:rsidRPr="00E903FC">
              <w:rPr>
                <w:rFonts w:ascii="Times New Roman" w:eastAsia="Times New Roman" w:hAnsi="Times New Roman" w:cs="Times New Roman"/>
                <w:sz w:val="24"/>
                <w:szCs w:val="24"/>
                <w:lang w:eastAsia="bg-BG"/>
              </w:rPr>
              <w:t xml:space="preserve"> % за 202</w:t>
            </w:r>
            <w:r w:rsidR="00173632">
              <w:rPr>
                <w:rFonts w:ascii="Times New Roman" w:eastAsia="Times New Roman" w:hAnsi="Times New Roman" w:cs="Times New Roman"/>
                <w:sz w:val="24"/>
                <w:szCs w:val="24"/>
                <w:lang w:eastAsia="bg-BG"/>
              </w:rPr>
              <w:t>2</w:t>
            </w:r>
            <w:r w:rsidRPr="00E903FC">
              <w:rPr>
                <w:rFonts w:ascii="Times New Roman" w:eastAsia="Times New Roman" w:hAnsi="Times New Roman" w:cs="Times New Roman"/>
                <w:sz w:val="24"/>
                <w:szCs w:val="24"/>
                <w:lang w:eastAsia="bg-BG"/>
              </w:rPr>
              <w:t xml:space="preserve"> г.)</w:t>
            </w:r>
          </w:p>
        </w:tc>
      </w:tr>
      <w:tr w:rsidR="00E903FC" w:rsidRPr="00E903FC" w14:paraId="244562C9" w14:textId="77777777" w:rsidTr="00E903FC">
        <w:trPr>
          <w:trHeight w:val="526"/>
        </w:trPr>
        <w:tc>
          <w:tcPr>
            <w:tcW w:w="4717" w:type="dxa"/>
            <w:tcBorders>
              <w:top w:val="single" w:sz="4" w:space="0" w:color="auto"/>
              <w:left w:val="single" w:sz="4" w:space="0" w:color="auto"/>
              <w:bottom w:val="single" w:sz="4" w:space="0" w:color="auto"/>
              <w:right w:val="single" w:sz="4" w:space="0" w:color="auto"/>
            </w:tcBorders>
            <w:hideMark/>
          </w:tcPr>
          <w:p w14:paraId="705E21F2" w14:textId="0548E7C0" w:rsidR="00E903FC" w:rsidRPr="00E903FC" w:rsidRDefault="00E903FC" w:rsidP="0094438E">
            <w:pPr>
              <w:spacing w:after="0" w:line="240" w:lineRule="auto"/>
              <w:rPr>
                <w:rFonts w:ascii="Times New Roman" w:eastAsia="Times New Roman" w:hAnsi="Times New Roman" w:cs="Times New Roman"/>
                <w:sz w:val="24"/>
                <w:szCs w:val="24"/>
                <w:lang w:eastAsia="bg-BG"/>
              </w:rPr>
            </w:pPr>
            <w:r w:rsidRPr="00E903FC">
              <w:rPr>
                <w:rFonts w:ascii="Times New Roman" w:eastAsia="Times New Roman" w:hAnsi="Times New Roman" w:cs="Times New Roman"/>
                <w:sz w:val="24"/>
                <w:szCs w:val="24"/>
                <w:lang w:eastAsia="bg-BG"/>
              </w:rPr>
              <w:t xml:space="preserve">Оправдани лица с влезли в сила съд. актове спрямо всички лица с постановен окончателен съд. акт – </w:t>
            </w:r>
            <w:r w:rsidR="0094438E">
              <w:rPr>
                <w:rFonts w:ascii="Times New Roman" w:eastAsia="Times New Roman" w:hAnsi="Times New Roman" w:cs="Times New Roman"/>
                <w:b/>
                <w:sz w:val="28"/>
                <w:szCs w:val="28"/>
                <w:lang w:eastAsia="bg-BG"/>
              </w:rPr>
              <w:t>5</w:t>
            </w:r>
            <w:r w:rsidRPr="00E903FC">
              <w:rPr>
                <w:rFonts w:ascii="Times New Roman" w:eastAsia="Times New Roman" w:hAnsi="Times New Roman" w:cs="Times New Roman"/>
                <w:b/>
                <w:sz w:val="28"/>
                <w:szCs w:val="28"/>
                <w:lang w:eastAsia="bg-BG"/>
              </w:rPr>
              <w:t xml:space="preserve">% </w:t>
            </w:r>
            <w:r w:rsidRPr="00E903FC">
              <w:rPr>
                <w:rFonts w:ascii="Times New Roman" w:eastAsia="Times New Roman" w:hAnsi="Times New Roman" w:cs="Times New Roman"/>
                <w:sz w:val="24"/>
                <w:szCs w:val="24"/>
                <w:lang w:eastAsia="bg-BG"/>
              </w:rPr>
              <w:t>(1,</w:t>
            </w:r>
            <w:r w:rsidR="00840FF8">
              <w:rPr>
                <w:rFonts w:ascii="Times New Roman" w:eastAsia="Times New Roman" w:hAnsi="Times New Roman" w:cs="Times New Roman"/>
                <w:sz w:val="24"/>
                <w:szCs w:val="24"/>
                <w:lang w:eastAsia="bg-BG"/>
              </w:rPr>
              <w:t>9</w:t>
            </w:r>
            <w:r w:rsidRPr="00E903FC">
              <w:rPr>
                <w:rFonts w:ascii="Times New Roman" w:eastAsia="Times New Roman" w:hAnsi="Times New Roman" w:cs="Times New Roman"/>
                <w:sz w:val="24"/>
                <w:szCs w:val="24"/>
                <w:lang w:eastAsia="bg-BG"/>
              </w:rPr>
              <w:t>% за 202</w:t>
            </w:r>
            <w:r w:rsidR="00840FF8">
              <w:rPr>
                <w:rFonts w:ascii="Times New Roman" w:eastAsia="Times New Roman" w:hAnsi="Times New Roman" w:cs="Times New Roman"/>
                <w:sz w:val="24"/>
                <w:szCs w:val="24"/>
                <w:lang w:eastAsia="bg-BG"/>
              </w:rPr>
              <w:t>3</w:t>
            </w:r>
            <w:r w:rsidRPr="00E903FC">
              <w:rPr>
                <w:rFonts w:ascii="Times New Roman" w:eastAsia="Times New Roman" w:hAnsi="Times New Roman" w:cs="Times New Roman"/>
                <w:sz w:val="24"/>
                <w:szCs w:val="24"/>
                <w:lang w:eastAsia="bg-BG"/>
              </w:rPr>
              <w:t xml:space="preserve"> г. и 1,</w:t>
            </w:r>
            <w:r w:rsidR="00840FF8">
              <w:rPr>
                <w:rFonts w:ascii="Times New Roman" w:eastAsia="Times New Roman" w:hAnsi="Times New Roman" w:cs="Times New Roman"/>
                <w:sz w:val="24"/>
                <w:szCs w:val="24"/>
                <w:lang w:eastAsia="bg-BG"/>
              </w:rPr>
              <w:t>65</w:t>
            </w:r>
            <w:r w:rsidRPr="00E903FC">
              <w:rPr>
                <w:rFonts w:ascii="Times New Roman" w:eastAsia="Times New Roman" w:hAnsi="Times New Roman" w:cs="Times New Roman"/>
                <w:sz w:val="24"/>
                <w:szCs w:val="24"/>
                <w:lang w:eastAsia="bg-BG"/>
              </w:rPr>
              <w:t>% за 202</w:t>
            </w:r>
            <w:r w:rsidR="00840FF8">
              <w:rPr>
                <w:rFonts w:ascii="Times New Roman" w:eastAsia="Times New Roman" w:hAnsi="Times New Roman" w:cs="Times New Roman"/>
                <w:sz w:val="24"/>
                <w:szCs w:val="24"/>
                <w:lang w:eastAsia="bg-BG"/>
              </w:rPr>
              <w:t>2</w:t>
            </w:r>
            <w:r w:rsidRPr="00E903FC">
              <w:rPr>
                <w:rFonts w:ascii="Times New Roman" w:eastAsia="Times New Roman" w:hAnsi="Times New Roman" w:cs="Times New Roman"/>
                <w:sz w:val="24"/>
                <w:szCs w:val="24"/>
                <w:lang w:eastAsia="bg-BG"/>
              </w:rPr>
              <w:t xml:space="preserve"> г.)</w:t>
            </w:r>
          </w:p>
        </w:tc>
        <w:tc>
          <w:tcPr>
            <w:tcW w:w="488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6494769" w14:textId="7A947A9D" w:rsidR="00E903FC" w:rsidRPr="00E903FC" w:rsidRDefault="00E903FC" w:rsidP="00173632">
            <w:pPr>
              <w:spacing w:after="0" w:line="240" w:lineRule="auto"/>
              <w:rPr>
                <w:rFonts w:ascii="Times New Roman" w:eastAsia="Times New Roman" w:hAnsi="Times New Roman" w:cs="Times New Roman"/>
                <w:sz w:val="24"/>
                <w:szCs w:val="24"/>
                <w:lang w:eastAsia="bg-BG"/>
              </w:rPr>
            </w:pPr>
            <w:r w:rsidRPr="00E903FC">
              <w:rPr>
                <w:rFonts w:ascii="Times New Roman" w:eastAsia="Times New Roman" w:hAnsi="Times New Roman" w:cs="Times New Roman"/>
                <w:sz w:val="24"/>
                <w:szCs w:val="24"/>
                <w:lang w:eastAsia="bg-BG"/>
              </w:rPr>
              <w:t xml:space="preserve">Оправдани лица с влезли в сила съд. актове към всички лица с постановен окончателен съдебен акт – </w:t>
            </w:r>
            <w:r w:rsidRPr="00E903FC">
              <w:rPr>
                <w:rFonts w:ascii="Times New Roman" w:eastAsia="Times New Roman" w:hAnsi="Times New Roman" w:cs="Times New Roman"/>
                <w:b/>
                <w:sz w:val="28"/>
                <w:szCs w:val="28"/>
                <w:lang w:eastAsia="bg-BG"/>
              </w:rPr>
              <w:t>0,0</w:t>
            </w:r>
            <w:r w:rsidR="00173632">
              <w:rPr>
                <w:rFonts w:ascii="Times New Roman" w:eastAsia="Times New Roman" w:hAnsi="Times New Roman" w:cs="Times New Roman"/>
                <w:b/>
                <w:sz w:val="28"/>
                <w:szCs w:val="28"/>
                <w:lang w:eastAsia="bg-BG"/>
              </w:rPr>
              <w:t>3</w:t>
            </w:r>
            <w:r w:rsidRPr="00E903FC">
              <w:rPr>
                <w:rFonts w:ascii="Times New Roman" w:eastAsia="Times New Roman" w:hAnsi="Times New Roman" w:cs="Times New Roman"/>
                <w:b/>
                <w:sz w:val="28"/>
                <w:szCs w:val="28"/>
                <w:lang w:eastAsia="bg-BG"/>
              </w:rPr>
              <w:t>%</w:t>
            </w:r>
            <w:r w:rsidR="00184923">
              <w:rPr>
                <w:rFonts w:ascii="Times New Roman" w:eastAsia="Times New Roman" w:hAnsi="Times New Roman" w:cs="Times New Roman"/>
                <w:sz w:val="24"/>
                <w:szCs w:val="24"/>
                <w:lang w:eastAsia="bg-BG"/>
              </w:rPr>
              <w:t xml:space="preserve"> (0,0</w:t>
            </w:r>
            <w:r w:rsidR="00173632">
              <w:rPr>
                <w:rFonts w:ascii="Times New Roman" w:eastAsia="Times New Roman" w:hAnsi="Times New Roman" w:cs="Times New Roman"/>
                <w:sz w:val="24"/>
                <w:szCs w:val="24"/>
                <w:lang w:eastAsia="bg-BG"/>
              </w:rPr>
              <w:t>1</w:t>
            </w:r>
            <w:r w:rsidR="00184923">
              <w:rPr>
                <w:rFonts w:ascii="Times New Roman" w:eastAsia="Times New Roman" w:hAnsi="Times New Roman" w:cs="Times New Roman"/>
                <w:sz w:val="24"/>
                <w:szCs w:val="24"/>
                <w:lang w:eastAsia="bg-BG"/>
              </w:rPr>
              <w:t>% за 202</w:t>
            </w:r>
            <w:r w:rsidR="00173632">
              <w:rPr>
                <w:rFonts w:ascii="Times New Roman" w:eastAsia="Times New Roman" w:hAnsi="Times New Roman" w:cs="Times New Roman"/>
                <w:sz w:val="24"/>
                <w:szCs w:val="24"/>
                <w:lang w:eastAsia="bg-BG"/>
              </w:rPr>
              <w:t>3</w:t>
            </w:r>
            <w:r w:rsidR="00184923">
              <w:rPr>
                <w:rFonts w:ascii="Times New Roman" w:eastAsia="Times New Roman" w:hAnsi="Times New Roman" w:cs="Times New Roman"/>
                <w:sz w:val="24"/>
                <w:szCs w:val="24"/>
                <w:lang w:eastAsia="bg-BG"/>
              </w:rPr>
              <w:t xml:space="preserve"> г. и 0,</w:t>
            </w:r>
            <w:r w:rsidR="00173632">
              <w:rPr>
                <w:rFonts w:ascii="Times New Roman" w:eastAsia="Times New Roman" w:hAnsi="Times New Roman" w:cs="Times New Roman"/>
                <w:sz w:val="24"/>
                <w:szCs w:val="24"/>
                <w:lang w:eastAsia="bg-BG"/>
              </w:rPr>
              <w:t>04</w:t>
            </w:r>
            <w:r w:rsidRPr="00E903FC">
              <w:rPr>
                <w:rFonts w:ascii="Times New Roman" w:eastAsia="Times New Roman" w:hAnsi="Times New Roman" w:cs="Times New Roman"/>
                <w:sz w:val="24"/>
                <w:szCs w:val="24"/>
                <w:lang w:eastAsia="bg-BG"/>
              </w:rPr>
              <w:t>% за 202</w:t>
            </w:r>
            <w:r w:rsidR="00173632">
              <w:rPr>
                <w:rFonts w:ascii="Times New Roman" w:eastAsia="Times New Roman" w:hAnsi="Times New Roman" w:cs="Times New Roman"/>
                <w:sz w:val="24"/>
                <w:szCs w:val="24"/>
                <w:lang w:eastAsia="bg-BG"/>
              </w:rPr>
              <w:t>2</w:t>
            </w:r>
            <w:r w:rsidRPr="00E903FC">
              <w:rPr>
                <w:rFonts w:ascii="Times New Roman" w:eastAsia="Times New Roman" w:hAnsi="Times New Roman" w:cs="Times New Roman"/>
                <w:sz w:val="24"/>
                <w:szCs w:val="24"/>
                <w:lang w:eastAsia="bg-BG"/>
              </w:rPr>
              <w:t xml:space="preserve"> г.)</w:t>
            </w:r>
          </w:p>
        </w:tc>
      </w:tr>
    </w:tbl>
    <w:p w14:paraId="14EB721E" w14:textId="77777777" w:rsidR="00E903FC" w:rsidRPr="00E903FC" w:rsidRDefault="00E903FC" w:rsidP="00E903FC">
      <w:pPr>
        <w:spacing w:after="0" w:line="240" w:lineRule="auto"/>
        <w:ind w:firstLine="709"/>
        <w:jc w:val="both"/>
        <w:rPr>
          <w:rFonts w:ascii="Times New Roman" w:eastAsia="Times New Roman" w:hAnsi="Times New Roman" w:cs="Times New Roman"/>
          <w:b/>
          <w:bCs/>
          <w:i/>
          <w:color w:val="000000"/>
          <w:sz w:val="24"/>
          <w:szCs w:val="24"/>
          <w:lang w:eastAsia="bg-BG"/>
        </w:rPr>
      </w:pPr>
    </w:p>
    <w:p w14:paraId="2785AC1C" w14:textId="77777777" w:rsidR="00E903FC" w:rsidRPr="00E903FC" w:rsidRDefault="00E903FC" w:rsidP="00E903FC">
      <w:pPr>
        <w:ind w:firstLine="708"/>
        <w:rPr>
          <w:rFonts w:ascii="Times New Roman" w:eastAsia="Calibri" w:hAnsi="Times New Roman" w:cs="Times New Roman"/>
          <w:b/>
          <w:i/>
          <w:sz w:val="28"/>
          <w:szCs w:val="28"/>
          <w:u w:val="single"/>
        </w:rPr>
      </w:pPr>
      <w:r w:rsidRPr="00E903FC">
        <w:rPr>
          <w:rFonts w:ascii="Times New Roman" w:eastAsia="Calibri" w:hAnsi="Times New Roman" w:cs="Times New Roman"/>
          <w:b/>
          <w:i/>
          <w:sz w:val="28"/>
          <w:szCs w:val="28"/>
          <w:u w:val="single"/>
        </w:rPr>
        <w:t>1.4. Резултатност по основни показатели:</w:t>
      </w:r>
    </w:p>
    <w:p w14:paraId="4E288563" w14:textId="40ADE6C5" w:rsidR="00E903FC" w:rsidRPr="00431544"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sz w:val="28"/>
          <w:szCs w:val="28"/>
          <w:lang w:eastAsia="bg-BG"/>
        </w:rPr>
        <w:t xml:space="preserve">Обобщението на резултатността в работата на разследващите органи и прокурорите е представено по следните общи показатели: наблюдавани и решени преписки от прокурор; наблюдавани от прокурор досъдебни производства и приключените от тях дела; решени дела от прокурорите спрямо наблюдаваните дела; внесени в съда прокурорски актове спрямо решените дела; върнати дела от съда на прокуратурата спрямо внесените прокурорски актове; осъдени и оправдани лица с влезли в сила съдебни актове, поотделно </w:t>
      </w:r>
      <w:r w:rsidRPr="00431544">
        <w:rPr>
          <w:rFonts w:ascii="Times New Roman" w:eastAsia="Times New Roman" w:hAnsi="Times New Roman" w:cs="Times New Roman"/>
          <w:sz w:val="28"/>
          <w:szCs w:val="28"/>
          <w:lang w:eastAsia="bg-BG"/>
        </w:rPr>
        <w:t>всяка от двете категории, съпоставена спрямо всички лица с постановен окончателен акт на съда; относителен дял на оправдателните присъди и решения спрямо всички решени от съда дела.</w:t>
      </w:r>
    </w:p>
    <w:p w14:paraId="0392114B" w14:textId="77777777" w:rsidR="00E903FC" w:rsidRPr="00431544" w:rsidRDefault="00E903FC" w:rsidP="00E903FC">
      <w:pPr>
        <w:spacing w:after="0" w:line="240" w:lineRule="auto"/>
        <w:ind w:firstLine="709"/>
        <w:jc w:val="both"/>
        <w:rPr>
          <w:rFonts w:ascii="Times New Roman" w:eastAsia="Times New Roman" w:hAnsi="Times New Roman" w:cs="Times New Roman"/>
          <w:sz w:val="28"/>
          <w:szCs w:val="28"/>
          <w:lang w:eastAsia="bg-BG"/>
        </w:rPr>
      </w:pPr>
    </w:p>
    <w:p w14:paraId="15AE140F" w14:textId="4E22CB6A" w:rsidR="00E903FC" w:rsidRPr="00E903FC" w:rsidRDefault="00E903FC" w:rsidP="00E903FC">
      <w:pPr>
        <w:ind w:firstLine="708"/>
        <w:rPr>
          <w:rFonts w:ascii="Times New Roman" w:eastAsia="Calibri" w:hAnsi="Times New Roman" w:cs="Times New Roman"/>
          <w:b/>
          <w:i/>
          <w:sz w:val="28"/>
          <w:szCs w:val="28"/>
          <w:u w:val="single"/>
        </w:rPr>
      </w:pPr>
      <w:r w:rsidRPr="00431544">
        <w:rPr>
          <w:rFonts w:ascii="Times New Roman" w:eastAsia="Calibri" w:hAnsi="Times New Roman" w:cs="Times New Roman"/>
          <w:b/>
          <w:i/>
          <w:sz w:val="28"/>
          <w:szCs w:val="28"/>
          <w:u w:val="single"/>
        </w:rPr>
        <w:t>1.5. Тенденции в противодействието на престъпността през периода от 20</w:t>
      </w:r>
      <w:r w:rsidR="008210B8" w:rsidRPr="00431544">
        <w:rPr>
          <w:rFonts w:ascii="Times New Roman" w:eastAsia="Calibri" w:hAnsi="Times New Roman" w:cs="Times New Roman"/>
          <w:b/>
          <w:i/>
          <w:sz w:val="28"/>
          <w:szCs w:val="28"/>
          <w:u w:val="single"/>
          <w:lang w:val="en-US"/>
        </w:rPr>
        <w:t>2</w:t>
      </w:r>
      <w:r w:rsidR="00AA6A9A">
        <w:rPr>
          <w:rFonts w:ascii="Times New Roman" w:eastAsia="Calibri" w:hAnsi="Times New Roman" w:cs="Times New Roman"/>
          <w:b/>
          <w:i/>
          <w:sz w:val="28"/>
          <w:szCs w:val="28"/>
          <w:u w:val="single"/>
        </w:rPr>
        <w:t>2</w:t>
      </w:r>
      <w:r w:rsidRPr="00431544">
        <w:rPr>
          <w:rFonts w:ascii="Times New Roman" w:eastAsia="Calibri" w:hAnsi="Times New Roman" w:cs="Times New Roman"/>
          <w:b/>
          <w:i/>
          <w:sz w:val="28"/>
          <w:szCs w:val="28"/>
          <w:u w:val="single"/>
        </w:rPr>
        <w:t xml:space="preserve"> до 202</w:t>
      </w:r>
      <w:r w:rsidR="00AA6A9A">
        <w:rPr>
          <w:rFonts w:ascii="Times New Roman" w:eastAsia="Calibri" w:hAnsi="Times New Roman" w:cs="Times New Roman"/>
          <w:b/>
          <w:i/>
          <w:sz w:val="28"/>
          <w:szCs w:val="28"/>
          <w:u w:val="single"/>
        </w:rPr>
        <w:t>4</w:t>
      </w:r>
      <w:r w:rsidRPr="00431544">
        <w:rPr>
          <w:rFonts w:ascii="Times New Roman" w:eastAsia="Calibri" w:hAnsi="Times New Roman" w:cs="Times New Roman"/>
          <w:b/>
          <w:i/>
          <w:sz w:val="28"/>
          <w:szCs w:val="28"/>
          <w:u w:val="single"/>
        </w:rPr>
        <w:t xml:space="preserve"> г.:</w:t>
      </w:r>
      <w:r w:rsidRPr="00E903FC">
        <w:rPr>
          <w:rFonts w:ascii="Times New Roman" w:eastAsia="Calibri" w:hAnsi="Times New Roman" w:cs="Times New Roman"/>
          <w:b/>
          <w:i/>
          <w:sz w:val="28"/>
          <w:szCs w:val="28"/>
          <w:u w:val="single"/>
        </w:rPr>
        <w:t xml:space="preserve"> </w:t>
      </w:r>
    </w:p>
    <w:p w14:paraId="52444490" w14:textId="77777777" w:rsidR="00E903FC" w:rsidRPr="00E903FC"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sz w:val="28"/>
          <w:szCs w:val="28"/>
          <w:lang w:eastAsia="bg-BG"/>
        </w:rPr>
        <w:t xml:space="preserve">В резултат на представените в статистическите таблици стойности за всички досъдебни производства и за тези, образувани за престъпления, съставляващи особен обществен интерес, са установени следните тенденции в противодействието на престъпността: </w:t>
      </w:r>
    </w:p>
    <w:p w14:paraId="20071C3C" w14:textId="77777777" w:rsidR="00E903FC" w:rsidRPr="00E903FC" w:rsidRDefault="00E903FC" w:rsidP="00E903FC">
      <w:pPr>
        <w:spacing w:after="0" w:line="240" w:lineRule="auto"/>
        <w:ind w:firstLine="709"/>
        <w:jc w:val="both"/>
        <w:rPr>
          <w:rFonts w:ascii="Times New Roman" w:eastAsia="Times New Roman" w:hAnsi="Times New Roman" w:cs="Times New Roman"/>
          <w:sz w:val="28"/>
          <w:szCs w:val="28"/>
          <w:u w:val="single"/>
          <w:lang w:eastAsia="bg-BG"/>
        </w:rPr>
      </w:pPr>
      <w:r w:rsidRPr="00E903FC">
        <w:rPr>
          <w:rFonts w:ascii="Times New Roman" w:eastAsia="Times New Roman" w:hAnsi="Times New Roman" w:cs="Times New Roman"/>
          <w:bCs/>
          <w:sz w:val="28"/>
          <w:szCs w:val="28"/>
          <w:u w:val="single"/>
          <w:lang w:eastAsia="bg-BG"/>
        </w:rPr>
        <w:t xml:space="preserve">За всички досъдебни производства: </w:t>
      </w:r>
    </w:p>
    <w:p w14:paraId="4BD2EE0E" w14:textId="751F3CBA" w:rsidR="00E903FC" w:rsidRPr="00E903FC"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sz w:val="28"/>
          <w:szCs w:val="28"/>
          <w:lang w:eastAsia="bg-BG"/>
        </w:rPr>
        <w:t xml:space="preserve">Наблюдава се намаление на броя на </w:t>
      </w:r>
      <w:r w:rsidRPr="00E903FC">
        <w:rPr>
          <w:rFonts w:ascii="Times New Roman" w:eastAsia="Times New Roman" w:hAnsi="Times New Roman" w:cs="Times New Roman"/>
          <w:bCs/>
          <w:sz w:val="28"/>
          <w:szCs w:val="28"/>
          <w:lang w:eastAsia="bg-BG"/>
        </w:rPr>
        <w:t xml:space="preserve">новообразуваните производства </w:t>
      </w:r>
      <w:r w:rsidRPr="00E903FC">
        <w:rPr>
          <w:rFonts w:ascii="Times New Roman" w:eastAsia="Times New Roman" w:hAnsi="Times New Roman" w:cs="Times New Roman"/>
          <w:sz w:val="28"/>
          <w:szCs w:val="28"/>
          <w:lang w:eastAsia="bg-BG"/>
        </w:rPr>
        <w:t>спрямо 202</w:t>
      </w:r>
      <w:r w:rsidR="00AA6A9A">
        <w:rPr>
          <w:rFonts w:ascii="Times New Roman" w:eastAsia="Times New Roman" w:hAnsi="Times New Roman" w:cs="Times New Roman"/>
          <w:sz w:val="28"/>
          <w:szCs w:val="28"/>
          <w:lang w:eastAsia="bg-BG"/>
        </w:rPr>
        <w:t>3</w:t>
      </w:r>
      <w:r w:rsidRPr="00E903FC">
        <w:rPr>
          <w:rFonts w:ascii="Times New Roman" w:eastAsia="Times New Roman" w:hAnsi="Times New Roman" w:cs="Times New Roman"/>
          <w:sz w:val="28"/>
          <w:szCs w:val="28"/>
          <w:lang w:eastAsia="bg-BG"/>
        </w:rPr>
        <w:t xml:space="preserve"> г. с </w:t>
      </w:r>
      <w:r w:rsidR="00AA6A9A">
        <w:rPr>
          <w:rFonts w:ascii="Times New Roman" w:eastAsia="Times New Roman" w:hAnsi="Times New Roman" w:cs="Times New Roman"/>
          <w:sz w:val="28"/>
          <w:szCs w:val="28"/>
          <w:lang w:eastAsia="bg-BG"/>
        </w:rPr>
        <w:t>5,5</w:t>
      </w:r>
      <w:r w:rsidRPr="00E903FC">
        <w:rPr>
          <w:rFonts w:ascii="Times New Roman" w:eastAsia="Times New Roman" w:hAnsi="Times New Roman" w:cs="Times New Roman"/>
          <w:sz w:val="28"/>
          <w:szCs w:val="28"/>
          <w:lang w:eastAsia="bg-BG"/>
        </w:rPr>
        <w:t xml:space="preserve">% и с </w:t>
      </w:r>
      <w:r w:rsidR="00AA6A9A">
        <w:rPr>
          <w:rFonts w:ascii="Times New Roman" w:eastAsia="Times New Roman" w:hAnsi="Times New Roman" w:cs="Times New Roman"/>
          <w:sz w:val="28"/>
          <w:szCs w:val="28"/>
          <w:lang w:eastAsia="bg-BG"/>
        </w:rPr>
        <w:t>8,2</w:t>
      </w:r>
      <w:r w:rsidRPr="00E903FC">
        <w:rPr>
          <w:rFonts w:ascii="Times New Roman" w:eastAsia="Times New Roman" w:hAnsi="Times New Roman" w:cs="Times New Roman"/>
          <w:sz w:val="28"/>
          <w:szCs w:val="28"/>
          <w:lang w:eastAsia="bg-BG"/>
        </w:rPr>
        <w:t>% спрямо 202</w:t>
      </w:r>
      <w:r w:rsidR="00AA6A9A">
        <w:rPr>
          <w:rFonts w:ascii="Times New Roman" w:eastAsia="Times New Roman" w:hAnsi="Times New Roman" w:cs="Times New Roman"/>
          <w:sz w:val="28"/>
          <w:szCs w:val="28"/>
          <w:lang w:eastAsia="bg-BG"/>
        </w:rPr>
        <w:t>2</w:t>
      </w:r>
      <w:r w:rsidRPr="00E903FC">
        <w:rPr>
          <w:rFonts w:ascii="Times New Roman" w:eastAsia="Times New Roman" w:hAnsi="Times New Roman" w:cs="Times New Roman"/>
          <w:sz w:val="28"/>
          <w:szCs w:val="28"/>
          <w:lang w:eastAsia="bg-BG"/>
        </w:rPr>
        <w:t xml:space="preserve"> г., но с оглед процентите е налице относителна стабилност в показателите в сравнение с предходните години.</w:t>
      </w:r>
    </w:p>
    <w:p w14:paraId="76037B21" w14:textId="77777777" w:rsidR="00E903FC" w:rsidRPr="00D87148" w:rsidRDefault="00E903FC" w:rsidP="00E903FC">
      <w:pPr>
        <w:spacing w:after="0" w:line="240" w:lineRule="auto"/>
        <w:ind w:firstLine="709"/>
        <w:jc w:val="both"/>
        <w:rPr>
          <w:rFonts w:ascii="Times New Roman" w:eastAsia="Times New Roman" w:hAnsi="Times New Roman" w:cs="Times New Roman"/>
          <w:color w:val="000000"/>
          <w:sz w:val="28"/>
          <w:szCs w:val="28"/>
          <w:lang w:eastAsia="bg-BG"/>
        </w:rPr>
      </w:pPr>
      <w:r w:rsidRPr="00E903FC">
        <w:rPr>
          <w:rFonts w:ascii="Times New Roman" w:eastAsia="Times New Roman" w:hAnsi="Times New Roman" w:cs="Times New Roman"/>
          <w:color w:val="000000"/>
          <w:sz w:val="28"/>
          <w:szCs w:val="28"/>
          <w:lang w:eastAsia="bg-BG"/>
        </w:rPr>
        <w:t xml:space="preserve">Намалението на </w:t>
      </w:r>
      <w:r w:rsidRPr="00E903FC">
        <w:rPr>
          <w:rFonts w:ascii="Times New Roman" w:eastAsia="Times New Roman" w:hAnsi="Times New Roman" w:cs="Times New Roman"/>
          <w:bCs/>
          <w:color w:val="000000"/>
          <w:sz w:val="28"/>
          <w:szCs w:val="28"/>
          <w:lang w:eastAsia="bg-BG"/>
        </w:rPr>
        <w:t xml:space="preserve">новообразуваните производства спрямо двата предходни отчетни периода </w:t>
      </w:r>
      <w:r w:rsidRPr="00E903FC">
        <w:rPr>
          <w:rFonts w:ascii="Times New Roman" w:eastAsia="Times New Roman" w:hAnsi="Times New Roman" w:cs="Times New Roman"/>
          <w:color w:val="000000"/>
          <w:sz w:val="28"/>
          <w:szCs w:val="28"/>
          <w:lang w:eastAsia="bg-BG"/>
        </w:rPr>
        <w:t xml:space="preserve">може да се разглежда като последица от дейността на компетентните органи по регистриране и разкриване на престъпленията. Пропорционално с изложените данни за намаление на регистрираните престъпления логично е намалял и броят на новообразуваните ДП, а също и на наблюдаваните и решените ДП във всички прокуратури. Може да се изведе тригодишна тенденция в това направление с постепенно намаляване на </w:t>
      </w:r>
      <w:r w:rsidRPr="00D87148">
        <w:rPr>
          <w:rFonts w:ascii="Times New Roman" w:eastAsia="Times New Roman" w:hAnsi="Times New Roman" w:cs="Times New Roman"/>
          <w:color w:val="000000"/>
          <w:sz w:val="28"/>
          <w:szCs w:val="28"/>
          <w:lang w:eastAsia="bg-BG"/>
        </w:rPr>
        <w:t>новообразуваните и наблюдаваните ДП.</w:t>
      </w:r>
    </w:p>
    <w:p w14:paraId="7E979E57" w14:textId="77777777" w:rsidR="00E903FC" w:rsidRPr="00D87148" w:rsidRDefault="00E903FC" w:rsidP="00E903FC">
      <w:pPr>
        <w:spacing w:after="0" w:line="240" w:lineRule="auto"/>
        <w:ind w:firstLine="709"/>
        <w:jc w:val="both"/>
        <w:rPr>
          <w:rFonts w:ascii="Times New Roman" w:eastAsia="Times New Roman" w:hAnsi="Times New Roman" w:cs="Times New Roman"/>
          <w:sz w:val="28"/>
          <w:szCs w:val="28"/>
          <w:u w:val="single"/>
          <w:lang w:eastAsia="bg-BG"/>
        </w:rPr>
      </w:pPr>
      <w:r w:rsidRPr="00D87148">
        <w:rPr>
          <w:rFonts w:ascii="Times New Roman" w:eastAsia="Times New Roman" w:hAnsi="Times New Roman" w:cs="Times New Roman"/>
          <w:sz w:val="28"/>
          <w:szCs w:val="28"/>
          <w:u w:val="single"/>
          <w:lang w:eastAsia="bg-BG"/>
        </w:rPr>
        <w:t>За бързите производства:</w:t>
      </w:r>
    </w:p>
    <w:p w14:paraId="19A26B77" w14:textId="5103230C" w:rsidR="00E903FC" w:rsidRPr="00E903FC"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D87148">
        <w:rPr>
          <w:rFonts w:ascii="Times New Roman" w:eastAsia="Times New Roman" w:hAnsi="Times New Roman" w:cs="Times New Roman"/>
          <w:sz w:val="28"/>
          <w:szCs w:val="28"/>
          <w:lang w:eastAsia="bg-BG"/>
        </w:rPr>
        <w:t>През отчетната</w:t>
      </w:r>
      <w:r w:rsidRPr="00E903FC">
        <w:rPr>
          <w:rFonts w:ascii="Times New Roman" w:eastAsia="Times New Roman" w:hAnsi="Times New Roman" w:cs="Times New Roman"/>
          <w:sz w:val="28"/>
          <w:szCs w:val="28"/>
          <w:lang w:eastAsia="bg-BG"/>
        </w:rPr>
        <w:t xml:space="preserve"> година е </w:t>
      </w:r>
      <w:r w:rsidR="0024148C">
        <w:rPr>
          <w:rFonts w:ascii="Times New Roman" w:eastAsia="Times New Roman" w:hAnsi="Times New Roman" w:cs="Times New Roman"/>
          <w:sz w:val="28"/>
          <w:szCs w:val="28"/>
          <w:lang w:eastAsia="bg-BG"/>
        </w:rPr>
        <w:t>намалял</w:t>
      </w:r>
      <w:r w:rsidRPr="00E903FC">
        <w:rPr>
          <w:rFonts w:ascii="Times New Roman" w:eastAsia="Times New Roman" w:hAnsi="Times New Roman" w:cs="Times New Roman"/>
          <w:sz w:val="28"/>
          <w:szCs w:val="28"/>
          <w:lang w:eastAsia="bg-BG"/>
        </w:rPr>
        <w:t xml:space="preserve"> броят на бързите производства – </w:t>
      </w:r>
      <w:r w:rsidR="0024148C">
        <w:rPr>
          <w:rFonts w:ascii="Times New Roman" w:eastAsia="Times New Roman" w:hAnsi="Times New Roman" w:cs="Times New Roman"/>
          <w:sz w:val="28"/>
          <w:szCs w:val="28"/>
          <w:lang w:eastAsia="bg-BG"/>
        </w:rPr>
        <w:t>1</w:t>
      </w:r>
      <w:r w:rsidR="00D87148">
        <w:rPr>
          <w:rFonts w:ascii="Times New Roman" w:eastAsia="Times New Roman" w:hAnsi="Times New Roman" w:cs="Times New Roman"/>
          <w:sz w:val="28"/>
          <w:szCs w:val="28"/>
          <w:lang w:eastAsia="bg-BG"/>
        </w:rPr>
        <w:t>6</w:t>
      </w:r>
      <w:r w:rsidR="0024148C">
        <w:rPr>
          <w:rFonts w:ascii="Times New Roman" w:eastAsia="Times New Roman" w:hAnsi="Times New Roman" w:cs="Times New Roman"/>
          <w:sz w:val="28"/>
          <w:szCs w:val="28"/>
          <w:lang w:eastAsia="bg-BG"/>
        </w:rPr>
        <w:t>4</w:t>
      </w:r>
      <w:r w:rsidRPr="00E903FC">
        <w:rPr>
          <w:rFonts w:ascii="Times New Roman" w:eastAsia="Times New Roman" w:hAnsi="Times New Roman" w:cs="Times New Roman"/>
          <w:sz w:val="28"/>
          <w:szCs w:val="28"/>
          <w:lang w:eastAsia="bg-BG"/>
        </w:rPr>
        <w:t xml:space="preserve"> бр., спрямо двата предходни периода – </w:t>
      </w:r>
      <w:r w:rsidR="00AA6A9A">
        <w:rPr>
          <w:rFonts w:ascii="Times New Roman" w:eastAsia="Times New Roman" w:hAnsi="Times New Roman" w:cs="Times New Roman"/>
          <w:sz w:val="28"/>
          <w:szCs w:val="28"/>
          <w:lang w:eastAsia="bg-BG"/>
        </w:rPr>
        <w:t>184</w:t>
      </w:r>
      <w:r w:rsidRPr="00E903FC">
        <w:rPr>
          <w:rFonts w:ascii="Times New Roman" w:eastAsia="Times New Roman" w:hAnsi="Times New Roman" w:cs="Times New Roman"/>
          <w:sz w:val="28"/>
          <w:szCs w:val="28"/>
          <w:lang w:eastAsia="bg-BG"/>
        </w:rPr>
        <w:t xml:space="preserve"> бр. за 202</w:t>
      </w:r>
      <w:r w:rsidR="00AA6A9A">
        <w:rPr>
          <w:rFonts w:ascii="Times New Roman" w:eastAsia="Times New Roman" w:hAnsi="Times New Roman" w:cs="Times New Roman"/>
          <w:sz w:val="28"/>
          <w:szCs w:val="28"/>
          <w:lang w:eastAsia="bg-BG"/>
        </w:rPr>
        <w:t>3</w:t>
      </w:r>
      <w:r w:rsidRPr="00E903FC">
        <w:rPr>
          <w:rFonts w:ascii="Times New Roman" w:eastAsia="Times New Roman" w:hAnsi="Times New Roman" w:cs="Times New Roman"/>
          <w:sz w:val="28"/>
          <w:szCs w:val="28"/>
          <w:lang w:eastAsia="bg-BG"/>
        </w:rPr>
        <w:t xml:space="preserve"> г. и 2</w:t>
      </w:r>
      <w:r w:rsidR="00AA6A9A">
        <w:rPr>
          <w:rFonts w:ascii="Times New Roman" w:eastAsia="Times New Roman" w:hAnsi="Times New Roman" w:cs="Times New Roman"/>
          <w:sz w:val="28"/>
          <w:szCs w:val="28"/>
          <w:lang w:eastAsia="bg-BG"/>
        </w:rPr>
        <w:t>25</w:t>
      </w:r>
      <w:r w:rsidRPr="00E903FC">
        <w:rPr>
          <w:rFonts w:ascii="Times New Roman" w:eastAsia="Times New Roman" w:hAnsi="Times New Roman" w:cs="Times New Roman"/>
          <w:sz w:val="28"/>
          <w:szCs w:val="28"/>
          <w:lang w:eastAsia="bg-BG"/>
        </w:rPr>
        <w:t xml:space="preserve"> бр. за 202</w:t>
      </w:r>
      <w:r w:rsidR="00AA6A9A">
        <w:rPr>
          <w:rFonts w:ascii="Times New Roman" w:eastAsia="Times New Roman" w:hAnsi="Times New Roman" w:cs="Times New Roman"/>
          <w:sz w:val="28"/>
          <w:szCs w:val="28"/>
          <w:lang w:eastAsia="bg-BG"/>
        </w:rPr>
        <w:t>2</w:t>
      </w:r>
      <w:r w:rsidRPr="00E903FC">
        <w:rPr>
          <w:rFonts w:ascii="Times New Roman" w:eastAsia="Times New Roman" w:hAnsi="Times New Roman" w:cs="Times New Roman"/>
          <w:sz w:val="28"/>
          <w:szCs w:val="28"/>
          <w:lang w:eastAsia="bg-BG"/>
        </w:rPr>
        <w:t xml:space="preserve"> г. Относителният дял на новообразуваните бързи производства спрямо общо новообразуваните ДП е </w:t>
      </w:r>
      <w:r w:rsidR="00D87148">
        <w:rPr>
          <w:rFonts w:ascii="Times New Roman" w:eastAsia="Times New Roman" w:hAnsi="Times New Roman" w:cs="Times New Roman"/>
          <w:sz w:val="28"/>
          <w:szCs w:val="28"/>
          <w:lang w:eastAsia="bg-BG"/>
        </w:rPr>
        <w:t>9,7</w:t>
      </w:r>
      <w:r w:rsidRPr="00E903FC">
        <w:rPr>
          <w:rFonts w:ascii="Times New Roman" w:eastAsia="Times New Roman" w:hAnsi="Times New Roman" w:cs="Times New Roman"/>
          <w:sz w:val="28"/>
          <w:szCs w:val="28"/>
          <w:lang w:eastAsia="bg-BG"/>
        </w:rPr>
        <w:t>% при 1</w:t>
      </w:r>
      <w:r w:rsidR="00AA6A9A">
        <w:rPr>
          <w:rFonts w:ascii="Times New Roman" w:eastAsia="Times New Roman" w:hAnsi="Times New Roman" w:cs="Times New Roman"/>
          <w:sz w:val="28"/>
          <w:szCs w:val="28"/>
          <w:lang w:eastAsia="bg-BG"/>
        </w:rPr>
        <w:t>0</w:t>
      </w:r>
      <w:r w:rsidR="0024148C">
        <w:rPr>
          <w:rFonts w:ascii="Times New Roman" w:eastAsia="Times New Roman" w:hAnsi="Times New Roman" w:cs="Times New Roman"/>
          <w:sz w:val="28"/>
          <w:szCs w:val="28"/>
          <w:lang w:eastAsia="bg-BG"/>
        </w:rPr>
        <w:t>,5</w:t>
      </w:r>
      <w:r w:rsidRPr="00E903FC">
        <w:rPr>
          <w:rFonts w:ascii="Times New Roman" w:eastAsia="Times New Roman" w:hAnsi="Times New Roman" w:cs="Times New Roman"/>
          <w:sz w:val="28"/>
          <w:szCs w:val="28"/>
          <w:lang w:eastAsia="bg-BG"/>
        </w:rPr>
        <w:t>% за 202</w:t>
      </w:r>
      <w:r w:rsidR="00AA6A9A">
        <w:rPr>
          <w:rFonts w:ascii="Times New Roman" w:eastAsia="Times New Roman" w:hAnsi="Times New Roman" w:cs="Times New Roman"/>
          <w:sz w:val="28"/>
          <w:szCs w:val="28"/>
          <w:lang w:eastAsia="bg-BG"/>
        </w:rPr>
        <w:t>3</w:t>
      </w:r>
      <w:r w:rsidRPr="00E903FC">
        <w:rPr>
          <w:rFonts w:ascii="Times New Roman" w:eastAsia="Times New Roman" w:hAnsi="Times New Roman" w:cs="Times New Roman"/>
          <w:sz w:val="28"/>
          <w:szCs w:val="28"/>
          <w:lang w:eastAsia="bg-BG"/>
        </w:rPr>
        <w:t xml:space="preserve"> г. и 1</w:t>
      </w:r>
      <w:r w:rsidR="00AA6A9A">
        <w:rPr>
          <w:rFonts w:ascii="Times New Roman" w:eastAsia="Times New Roman" w:hAnsi="Times New Roman" w:cs="Times New Roman"/>
          <w:sz w:val="28"/>
          <w:szCs w:val="28"/>
          <w:lang w:eastAsia="bg-BG"/>
        </w:rPr>
        <w:t>2,5</w:t>
      </w:r>
      <w:r w:rsidRPr="00E903FC">
        <w:rPr>
          <w:rFonts w:ascii="Times New Roman" w:eastAsia="Times New Roman" w:hAnsi="Times New Roman" w:cs="Times New Roman"/>
          <w:sz w:val="28"/>
          <w:szCs w:val="28"/>
          <w:lang w:eastAsia="bg-BG"/>
        </w:rPr>
        <w:t>% за 202</w:t>
      </w:r>
      <w:r w:rsidR="00AA6A9A">
        <w:rPr>
          <w:rFonts w:ascii="Times New Roman" w:eastAsia="Times New Roman" w:hAnsi="Times New Roman" w:cs="Times New Roman"/>
          <w:sz w:val="28"/>
          <w:szCs w:val="28"/>
          <w:lang w:eastAsia="bg-BG"/>
        </w:rPr>
        <w:t>2</w:t>
      </w:r>
      <w:r w:rsidRPr="00E903FC">
        <w:rPr>
          <w:rFonts w:ascii="Times New Roman" w:eastAsia="Times New Roman" w:hAnsi="Times New Roman" w:cs="Times New Roman"/>
          <w:sz w:val="28"/>
          <w:szCs w:val="28"/>
          <w:lang w:eastAsia="bg-BG"/>
        </w:rPr>
        <w:t xml:space="preserve"> г. </w:t>
      </w:r>
    </w:p>
    <w:p w14:paraId="07017173" w14:textId="6DFF1B08" w:rsidR="00E903FC" w:rsidRPr="00E903FC" w:rsidRDefault="00E903FC" w:rsidP="00E903FC">
      <w:pPr>
        <w:spacing w:after="0" w:line="240" w:lineRule="auto"/>
        <w:ind w:firstLine="709"/>
        <w:jc w:val="both"/>
        <w:rPr>
          <w:rFonts w:ascii="Times New Roman" w:eastAsia="Times New Roman" w:hAnsi="Times New Roman" w:cs="Times New Roman"/>
          <w:color w:val="000000"/>
          <w:sz w:val="28"/>
          <w:szCs w:val="28"/>
          <w:lang w:eastAsia="bg-BG"/>
        </w:rPr>
      </w:pPr>
      <w:r w:rsidRPr="00E903FC">
        <w:rPr>
          <w:rFonts w:ascii="Times New Roman" w:eastAsia="Times New Roman" w:hAnsi="Times New Roman" w:cs="Times New Roman"/>
          <w:color w:val="000000"/>
          <w:sz w:val="28"/>
          <w:szCs w:val="28"/>
          <w:lang w:eastAsia="bg-BG"/>
        </w:rPr>
        <w:lastRenderedPageBreak/>
        <w:t xml:space="preserve">В процентно съотношение спрямо новообразуваните ДП е налице </w:t>
      </w:r>
      <w:r w:rsidR="0024148C">
        <w:rPr>
          <w:rFonts w:ascii="Times New Roman" w:eastAsia="Times New Roman" w:hAnsi="Times New Roman" w:cs="Times New Roman"/>
          <w:color w:val="000000"/>
          <w:sz w:val="28"/>
          <w:szCs w:val="28"/>
          <w:lang w:eastAsia="bg-BG"/>
        </w:rPr>
        <w:t xml:space="preserve">намаление </w:t>
      </w:r>
      <w:r w:rsidRPr="00E903FC">
        <w:rPr>
          <w:rFonts w:ascii="Times New Roman" w:eastAsia="Times New Roman" w:hAnsi="Times New Roman" w:cs="Times New Roman"/>
          <w:color w:val="000000"/>
          <w:sz w:val="28"/>
          <w:szCs w:val="28"/>
          <w:lang w:eastAsia="bg-BG"/>
        </w:rPr>
        <w:t>по този показател</w:t>
      </w:r>
      <w:r w:rsidR="0024148C">
        <w:rPr>
          <w:rFonts w:ascii="Times New Roman" w:eastAsia="Times New Roman" w:hAnsi="Times New Roman" w:cs="Times New Roman"/>
          <w:color w:val="000000"/>
          <w:sz w:val="28"/>
          <w:szCs w:val="28"/>
          <w:lang w:eastAsia="bg-BG"/>
        </w:rPr>
        <w:t xml:space="preserve"> спрямо 202</w:t>
      </w:r>
      <w:r w:rsidR="00D87148">
        <w:rPr>
          <w:rFonts w:ascii="Times New Roman" w:eastAsia="Times New Roman" w:hAnsi="Times New Roman" w:cs="Times New Roman"/>
          <w:color w:val="000000"/>
          <w:sz w:val="28"/>
          <w:szCs w:val="28"/>
          <w:lang w:eastAsia="bg-BG"/>
        </w:rPr>
        <w:t>3</w:t>
      </w:r>
      <w:r w:rsidR="0024148C">
        <w:rPr>
          <w:rFonts w:ascii="Times New Roman" w:eastAsia="Times New Roman" w:hAnsi="Times New Roman" w:cs="Times New Roman"/>
          <w:color w:val="000000"/>
          <w:sz w:val="28"/>
          <w:szCs w:val="28"/>
          <w:lang w:eastAsia="bg-BG"/>
        </w:rPr>
        <w:t xml:space="preserve"> г. и спрямо 202</w:t>
      </w:r>
      <w:r w:rsidR="00D87148">
        <w:rPr>
          <w:rFonts w:ascii="Times New Roman" w:eastAsia="Times New Roman" w:hAnsi="Times New Roman" w:cs="Times New Roman"/>
          <w:color w:val="000000"/>
          <w:sz w:val="28"/>
          <w:szCs w:val="28"/>
          <w:lang w:eastAsia="bg-BG"/>
        </w:rPr>
        <w:t>2</w:t>
      </w:r>
      <w:r w:rsidR="0024148C">
        <w:rPr>
          <w:rFonts w:ascii="Times New Roman" w:eastAsia="Times New Roman" w:hAnsi="Times New Roman" w:cs="Times New Roman"/>
          <w:color w:val="000000"/>
          <w:sz w:val="28"/>
          <w:szCs w:val="28"/>
          <w:lang w:eastAsia="bg-BG"/>
        </w:rPr>
        <w:t xml:space="preserve"> г</w:t>
      </w:r>
      <w:r w:rsidRPr="00E903FC">
        <w:rPr>
          <w:rFonts w:ascii="Times New Roman" w:eastAsia="Times New Roman" w:hAnsi="Times New Roman" w:cs="Times New Roman"/>
          <w:color w:val="000000"/>
          <w:sz w:val="28"/>
          <w:szCs w:val="28"/>
          <w:lang w:eastAsia="bg-BG"/>
        </w:rPr>
        <w:t>.</w:t>
      </w:r>
    </w:p>
    <w:p w14:paraId="5D6A0B9D" w14:textId="77777777" w:rsidR="00E903FC" w:rsidRPr="00E903FC" w:rsidRDefault="00E903FC" w:rsidP="00E903FC">
      <w:pPr>
        <w:spacing w:after="0" w:line="240" w:lineRule="auto"/>
        <w:ind w:firstLine="709"/>
        <w:jc w:val="both"/>
        <w:rPr>
          <w:rFonts w:ascii="Times New Roman" w:eastAsia="Times New Roman" w:hAnsi="Times New Roman" w:cs="Times New Roman"/>
          <w:color w:val="000000"/>
          <w:sz w:val="28"/>
          <w:szCs w:val="28"/>
          <w:u w:val="single"/>
          <w:lang w:eastAsia="bg-BG"/>
        </w:rPr>
      </w:pPr>
      <w:r w:rsidRPr="00E903FC">
        <w:rPr>
          <w:rFonts w:ascii="Times New Roman" w:eastAsia="Times New Roman" w:hAnsi="Times New Roman" w:cs="Times New Roman"/>
          <w:color w:val="000000"/>
          <w:sz w:val="28"/>
          <w:szCs w:val="28"/>
          <w:u w:val="single"/>
          <w:lang w:eastAsia="bg-BG"/>
        </w:rPr>
        <w:t>За досъдебни производства, образувани за престъпления, извършени от непълнолетни:</w:t>
      </w:r>
    </w:p>
    <w:p w14:paraId="484C60C6" w14:textId="478D76C8" w:rsidR="00E903FC" w:rsidRPr="00E903FC"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color w:val="000000"/>
          <w:sz w:val="28"/>
          <w:szCs w:val="28"/>
          <w:lang w:eastAsia="bg-BG"/>
        </w:rPr>
        <w:t>През отчетната 202</w:t>
      </w:r>
      <w:r w:rsidR="00056748">
        <w:rPr>
          <w:rFonts w:ascii="Times New Roman" w:eastAsia="Times New Roman" w:hAnsi="Times New Roman" w:cs="Times New Roman"/>
          <w:color w:val="000000"/>
          <w:sz w:val="28"/>
          <w:szCs w:val="28"/>
          <w:lang w:eastAsia="bg-BG"/>
        </w:rPr>
        <w:t>3</w:t>
      </w:r>
      <w:r w:rsidRPr="00E903FC">
        <w:rPr>
          <w:rFonts w:ascii="Times New Roman" w:eastAsia="Times New Roman" w:hAnsi="Times New Roman" w:cs="Times New Roman"/>
          <w:color w:val="000000"/>
          <w:sz w:val="28"/>
          <w:szCs w:val="28"/>
          <w:lang w:eastAsia="bg-BG"/>
        </w:rPr>
        <w:t xml:space="preserve"> г. в съдебен район Монтана са били наблюдавани общо 3</w:t>
      </w:r>
      <w:r w:rsidR="00D87148">
        <w:rPr>
          <w:rFonts w:ascii="Times New Roman" w:eastAsia="Times New Roman" w:hAnsi="Times New Roman" w:cs="Times New Roman"/>
          <w:color w:val="000000"/>
          <w:sz w:val="28"/>
          <w:szCs w:val="28"/>
          <w:lang w:eastAsia="bg-BG"/>
        </w:rPr>
        <w:t>9</w:t>
      </w:r>
      <w:r w:rsidRPr="00E903FC">
        <w:rPr>
          <w:rFonts w:ascii="Times New Roman" w:eastAsia="Times New Roman" w:hAnsi="Times New Roman" w:cs="Times New Roman"/>
          <w:color w:val="000000"/>
          <w:sz w:val="28"/>
          <w:szCs w:val="28"/>
          <w:lang w:eastAsia="bg-BG"/>
        </w:rPr>
        <w:t xml:space="preserve"> досъдебни производства </w:t>
      </w:r>
      <w:r w:rsidRPr="00E903FC">
        <w:rPr>
          <w:rFonts w:ascii="Times New Roman" w:eastAsia="Times New Roman" w:hAnsi="Times New Roman" w:cs="Times New Roman"/>
          <w:sz w:val="28"/>
          <w:szCs w:val="28"/>
          <w:lang w:eastAsia="bg-BG"/>
        </w:rPr>
        <w:t xml:space="preserve">за престъпления, извършени от непълнолетни, от които новообразуваните са </w:t>
      </w:r>
      <w:r w:rsidR="0012267C">
        <w:rPr>
          <w:rFonts w:ascii="Times New Roman" w:eastAsia="Times New Roman" w:hAnsi="Times New Roman" w:cs="Times New Roman"/>
          <w:sz w:val="28"/>
          <w:szCs w:val="28"/>
          <w:lang w:eastAsia="bg-BG"/>
        </w:rPr>
        <w:t>1</w:t>
      </w:r>
      <w:r w:rsidR="00D87148">
        <w:rPr>
          <w:rFonts w:ascii="Times New Roman" w:eastAsia="Times New Roman" w:hAnsi="Times New Roman" w:cs="Times New Roman"/>
          <w:sz w:val="28"/>
          <w:szCs w:val="28"/>
          <w:lang w:eastAsia="bg-BG"/>
        </w:rPr>
        <w:t>4</w:t>
      </w:r>
      <w:r w:rsidRPr="00E903FC">
        <w:rPr>
          <w:rFonts w:ascii="Times New Roman" w:eastAsia="Times New Roman" w:hAnsi="Times New Roman" w:cs="Times New Roman"/>
          <w:sz w:val="28"/>
          <w:szCs w:val="28"/>
          <w:lang w:eastAsia="bg-BG"/>
        </w:rPr>
        <w:t xml:space="preserve">. </w:t>
      </w:r>
      <w:r w:rsidRPr="00E903FC">
        <w:rPr>
          <w:rFonts w:ascii="Times New Roman" w:eastAsia="Times New Roman" w:hAnsi="Times New Roman" w:cs="Times New Roman"/>
          <w:color w:val="000000"/>
          <w:sz w:val="28"/>
          <w:szCs w:val="28"/>
          <w:lang w:eastAsia="bg-BG"/>
        </w:rPr>
        <w:t>За сравнение – през 202</w:t>
      </w:r>
      <w:r w:rsidR="00DA1589">
        <w:rPr>
          <w:rFonts w:ascii="Times New Roman" w:eastAsia="Times New Roman" w:hAnsi="Times New Roman" w:cs="Times New Roman"/>
          <w:color w:val="000000"/>
          <w:sz w:val="28"/>
          <w:szCs w:val="28"/>
          <w:lang w:eastAsia="bg-BG"/>
        </w:rPr>
        <w:t>3</w:t>
      </w:r>
      <w:r w:rsidRPr="00E903FC">
        <w:rPr>
          <w:rFonts w:ascii="Times New Roman" w:eastAsia="Times New Roman" w:hAnsi="Times New Roman" w:cs="Times New Roman"/>
          <w:color w:val="000000"/>
          <w:sz w:val="28"/>
          <w:szCs w:val="28"/>
          <w:lang w:eastAsia="bg-BG"/>
        </w:rPr>
        <w:t xml:space="preserve"> г. са били наблюдавани </w:t>
      </w:r>
      <w:r w:rsidR="0012267C">
        <w:rPr>
          <w:rFonts w:ascii="Times New Roman" w:eastAsia="Times New Roman" w:hAnsi="Times New Roman" w:cs="Times New Roman"/>
          <w:color w:val="000000"/>
          <w:sz w:val="28"/>
          <w:szCs w:val="28"/>
          <w:lang w:eastAsia="bg-BG"/>
        </w:rPr>
        <w:t>3</w:t>
      </w:r>
      <w:r w:rsidR="00D87148">
        <w:rPr>
          <w:rFonts w:ascii="Times New Roman" w:eastAsia="Times New Roman" w:hAnsi="Times New Roman" w:cs="Times New Roman"/>
          <w:color w:val="000000"/>
          <w:sz w:val="28"/>
          <w:szCs w:val="28"/>
          <w:lang w:eastAsia="bg-BG"/>
        </w:rPr>
        <w:t>1</w:t>
      </w:r>
      <w:r w:rsidRPr="00E903FC">
        <w:rPr>
          <w:rFonts w:ascii="Times New Roman" w:eastAsia="Times New Roman" w:hAnsi="Times New Roman" w:cs="Times New Roman"/>
          <w:color w:val="000000"/>
          <w:sz w:val="28"/>
          <w:szCs w:val="28"/>
          <w:lang w:eastAsia="bg-BG"/>
        </w:rPr>
        <w:t xml:space="preserve"> ДП (</w:t>
      </w:r>
      <w:r w:rsidR="00D87148">
        <w:rPr>
          <w:rFonts w:ascii="Times New Roman" w:eastAsia="Times New Roman" w:hAnsi="Times New Roman" w:cs="Times New Roman"/>
          <w:color w:val="000000"/>
          <w:sz w:val="28"/>
          <w:szCs w:val="28"/>
          <w:lang w:eastAsia="bg-BG"/>
        </w:rPr>
        <w:t>12</w:t>
      </w:r>
      <w:r w:rsidRPr="00E903FC">
        <w:rPr>
          <w:rFonts w:ascii="Times New Roman" w:eastAsia="Times New Roman" w:hAnsi="Times New Roman" w:cs="Times New Roman"/>
          <w:sz w:val="28"/>
          <w:szCs w:val="28"/>
          <w:lang w:eastAsia="bg-BG"/>
        </w:rPr>
        <w:t xml:space="preserve"> новообразувани), а </w:t>
      </w:r>
      <w:r w:rsidRPr="00E903FC">
        <w:rPr>
          <w:rFonts w:ascii="Times New Roman" w:eastAsia="Times New Roman" w:hAnsi="Times New Roman" w:cs="Times New Roman"/>
          <w:color w:val="000000"/>
          <w:sz w:val="28"/>
          <w:szCs w:val="28"/>
          <w:lang w:eastAsia="bg-BG"/>
        </w:rPr>
        <w:t>през 202</w:t>
      </w:r>
      <w:r w:rsidR="00D87148">
        <w:rPr>
          <w:rFonts w:ascii="Times New Roman" w:eastAsia="Times New Roman" w:hAnsi="Times New Roman" w:cs="Times New Roman"/>
          <w:color w:val="000000"/>
          <w:sz w:val="28"/>
          <w:szCs w:val="28"/>
          <w:lang w:eastAsia="bg-BG"/>
        </w:rPr>
        <w:t>2</w:t>
      </w:r>
      <w:r w:rsidRPr="00E903FC">
        <w:rPr>
          <w:rFonts w:ascii="Times New Roman" w:eastAsia="Times New Roman" w:hAnsi="Times New Roman" w:cs="Times New Roman"/>
          <w:color w:val="000000"/>
          <w:sz w:val="28"/>
          <w:szCs w:val="28"/>
          <w:lang w:eastAsia="bg-BG"/>
        </w:rPr>
        <w:t xml:space="preserve"> г.  този брой е бил </w:t>
      </w:r>
      <w:r w:rsidR="00D87148">
        <w:rPr>
          <w:rFonts w:ascii="Times New Roman" w:eastAsia="Times New Roman" w:hAnsi="Times New Roman" w:cs="Times New Roman"/>
          <w:color w:val="000000"/>
          <w:sz w:val="28"/>
          <w:szCs w:val="28"/>
          <w:lang w:eastAsia="bg-BG"/>
        </w:rPr>
        <w:t>37</w:t>
      </w:r>
      <w:r w:rsidRPr="00E903FC">
        <w:rPr>
          <w:rFonts w:ascii="Times New Roman" w:eastAsia="Times New Roman" w:hAnsi="Times New Roman" w:cs="Times New Roman"/>
          <w:color w:val="000000"/>
          <w:sz w:val="28"/>
          <w:szCs w:val="28"/>
          <w:lang w:eastAsia="bg-BG"/>
        </w:rPr>
        <w:t xml:space="preserve"> ДП (</w:t>
      </w:r>
      <w:r w:rsidR="0024148C">
        <w:rPr>
          <w:rFonts w:ascii="Times New Roman" w:eastAsia="Times New Roman" w:hAnsi="Times New Roman" w:cs="Times New Roman"/>
          <w:color w:val="000000"/>
          <w:sz w:val="28"/>
          <w:szCs w:val="28"/>
          <w:lang w:eastAsia="bg-BG"/>
        </w:rPr>
        <w:t>2</w:t>
      </w:r>
      <w:r w:rsidR="00D87148">
        <w:rPr>
          <w:rFonts w:ascii="Times New Roman" w:eastAsia="Times New Roman" w:hAnsi="Times New Roman" w:cs="Times New Roman"/>
          <w:color w:val="000000"/>
          <w:sz w:val="28"/>
          <w:szCs w:val="28"/>
          <w:lang w:eastAsia="bg-BG"/>
        </w:rPr>
        <w:t>1</w:t>
      </w:r>
      <w:r w:rsidRPr="00E903FC">
        <w:rPr>
          <w:rFonts w:ascii="Times New Roman" w:eastAsia="Times New Roman" w:hAnsi="Times New Roman" w:cs="Times New Roman"/>
          <w:sz w:val="28"/>
          <w:szCs w:val="28"/>
          <w:lang w:eastAsia="bg-BG"/>
        </w:rPr>
        <w:t xml:space="preserve"> новообразувани).</w:t>
      </w:r>
      <w:r w:rsidRPr="00E903FC">
        <w:rPr>
          <w:rFonts w:ascii="Times New Roman" w:eastAsia="Times New Roman" w:hAnsi="Times New Roman" w:cs="Times New Roman"/>
          <w:color w:val="000000"/>
          <w:sz w:val="28"/>
          <w:szCs w:val="28"/>
          <w:lang w:eastAsia="bg-BG"/>
        </w:rPr>
        <w:t xml:space="preserve"> </w:t>
      </w:r>
      <w:r w:rsidRPr="00E903FC">
        <w:rPr>
          <w:rFonts w:ascii="Times New Roman" w:eastAsia="Times New Roman" w:hAnsi="Times New Roman" w:cs="Times New Roman"/>
          <w:sz w:val="28"/>
          <w:szCs w:val="28"/>
          <w:lang w:eastAsia="bg-BG"/>
        </w:rPr>
        <w:t xml:space="preserve">Налице е </w:t>
      </w:r>
      <w:r w:rsidR="00D87148">
        <w:rPr>
          <w:rFonts w:ascii="Times New Roman" w:eastAsia="Times New Roman" w:hAnsi="Times New Roman" w:cs="Times New Roman"/>
          <w:sz w:val="28"/>
          <w:szCs w:val="28"/>
          <w:lang w:eastAsia="bg-BG"/>
        </w:rPr>
        <w:t>увеличение</w:t>
      </w:r>
      <w:r w:rsidRPr="00E903FC">
        <w:rPr>
          <w:rFonts w:ascii="Times New Roman" w:eastAsia="Times New Roman" w:hAnsi="Times New Roman" w:cs="Times New Roman"/>
          <w:sz w:val="28"/>
          <w:szCs w:val="28"/>
          <w:lang w:eastAsia="bg-BG"/>
        </w:rPr>
        <w:t xml:space="preserve"> на наблюдаваните ДП само спрямо предходн</w:t>
      </w:r>
      <w:r w:rsidR="0012267C">
        <w:rPr>
          <w:rFonts w:ascii="Times New Roman" w:eastAsia="Times New Roman" w:hAnsi="Times New Roman" w:cs="Times New Roman"/>
          <w:sz w:val="28"/>
          <w:szCs w:val="28"/>
          <w:lang w:eastAsia="bg-BG"/>
        </w:rPr>
        <w:t>и</w:t>
      </w:r>
      <w:r w:rsidRPr="00E903FC">
        <w:rPr>
          <w:rFonts w:ascii="Times New Roman" w:eastAsia="Times New Roman" w:hAnsi="Times New Roman" w:cs="Times New Roman"/>
          <w:sz w:val="28"/>
          <w:szCs w:val="28"/>
          <w:lang w:eastAsia="bg-BG"/>
        </w:rPr>
        <w:t>т</w:t>
      </w:r>
      <w:r w:rsidR="0012267C">
        <w:rPr>
          <w:rFonts w:ascii="Times New Roman" w:eastAsia="Times New Roman" w:hAnsi="Times New Roman" w:cs="Times New Roman"/>
          <w:sz w:val="28"/>
          <w:szCs w:val="28"/>
          <w:lang w:eastAsia="bg-BG"/>
        </w:rPr>
        <w:t>е</w:t>
      </w:r>
      <w:r w:rsidRPr="00E903FC">
        <w:rPr>
          <w:rFonts w:ascii="Times New Roman" w:eastAsia="Times New Roman" w:hAnsi="Times New Roman" w:cs="Times New Roman"/>
          <w:sz w:val="28"/>
          <w:szCs w:val="28"/>
          <w:lang w:eastAsia="bg-BG"/>
        </w:rPr>
        <w:t xml:space="preserve"> </w:t>
      </w:r>
      <w:r w:rsidR="0012267C">
        <w:rPr>
          <w:rFonts w:ascii="Times New Roman" w:eastAsia="Times New Roman" w:hAnsi="Times New Roman" w:cs="Times New Roman"/>
          <w:sz w:val="28"/>
          <w:szCs w:val="28"/>
          <w:lang w:eastAsia="bg-BG"/>
        </w:rPr>
        <w:t>202</w:t>
      </w:r>
      <w:r w:rsidR="00D87148">
        <w:rPr>
          <w:rFonts w:ascii="Times New Roman" w:eastAsia="Times New Roman" w:hAnsi="Times New Roman" w:cs="Times New Roman"/>
          <w:sz w:val="28"/>
          <w:szCs w:val="28"/>
          <w:lang w:eastAsia="bg-BG"/>
        </w:rPr>
        <w:t>3</w:t>
      </w:r>
      <w:r w:rsidR="0012267C">
        <w:rPr>
          <w:rFonts w:ascii="Times New Roman" w:eastAsia="Times New Roman" w:hAnsi="Times New Roman" w:cs="Times New Roman"/>
          <w:sz w:val="28"/>
          <w:szCs w:val="28"/>
          <w:lang w:eastAsia="bg-BG"/>
        </w:rPr>
        <w:t xml:space="preserve"> г. и 202</w:t>
      </w:r>
      <w:r w:rsidR="00D87148">
        <w:rPr>
          <w:rFonts w:ascii="Times New Roman" w:eastAsia="Times New Roman" w:hAnsi="Times New Roman" w:cs="Times New Roman"/>
          <w:sz w:val="28"/>
          <w:szCs w:val="28"/>
          <w:lang w:eastAsia="bg-BG"/>
        </w:rPr>
        <w:t>2</w:t>
      </w:r>
      <w:r w:rsidR="0012267C">
        <w:rPr>
          <w:rFonts w:ascii="Times New Roman" w:eastAsia="Times New Roman" w:hAnsi="Times New Roman" w:cs="Times New Roman"/>
          <w:sz w:val="28"/>
          <w:szCs w:val="28"/>
          <w:lang w:eastAsia="bg-BG"/>
        </w:rPr>
        <w:t xml:space="preserve"> </w:t>
      </w:r>
      <w:r w:rsidRPr="00E903FC">
        <w:rPr>
          <w:rFonts w:ascii="Times New Roman" w:eastAsia="Times New Roman" w:hAnsi="Times New Roman" w:cs="Times New Roman"/>
          <w:sz w:val="28"/>
          <w:szCs w:val="28"/>
          <w:lang w:eastAsia="bg-BG"/>
        </w:rPr>
        <w:t>г.</w:t>
      </w:r>
      <w:r w:rsidR="00D87148">
        <w:rPr>
          <w:rFonts w:ascii="Times New Roman" w:eastAsia="Times New Roman" w:hAnsi="Times New Roman" w:cs="Times New Roman"/>
          <w:sz w:val="28"/>
          <w:szCs w:val="28"/>
          <w:lang w:eastAsia="bg-BG"/>
        </w:rPr>
        <w:t>, от което следва, че е налице</w:t>
      </w:r>
      <w:r w:rsidR="0012267C">
        <w:rPr>
          <w:rFonts w:ascii="Times New Roman" w:eastAsia="Times New Roman" w:hAnsi="Times New Roman" w:cs="Times New Roman"/>
          <w:sz w:val="28"/>
          <w:szCs w:val="28"/>
          <w:lang w:eastAsia="bg-BG"/>
        </w:rPr>
        <w:t xml:space="preserve"> </w:t>
      </w:r>
      <w:r w:rsidR="00D87148">
        <w:rPr>
          <w:rFonts w:ascii="Times New Roman" w:eastAsia="Times New Roman" w:hAnsi="Times New Roman" w:cs="Times New Roman"/>
          <w:sz w:val="28"/>
          <w:szCs w:val="28"/>
          <w:lang w:eastAsia="bg-BG"/>
        </w:rPr>
        <w:t>увеличение</w:t>
      </w:r>
      <w:r w:rsidRPr="00E903FC">
        <w:rPr>
          <w:rFonts w:ascii="Times New Roman" w:eastAsia="Times New Roman" w:hAnsi="Times New Roman" w:cs="Times New Roman"/>
          <w:sz w:val="28"/>
          <w:szCs w:val="28"/>
          <w:lang w:eastAsia="bg-BG"/>
        </w:rPr>
        <w:t xml:space="preserve"> </w:t>
      </w:r>
      <w:r w:rsidR="00D87148">
        <w:rPr>
          <w:rFonts w:ascii="Times New Roman" w:eastAsia="Times New Roman" w:hAnsi="Times New Roman" w:cs="Times New Roman"/>
          <w:sz w:val="28"/>
          <w:szCs w:val="28"/>
          <w:lang w:eastAsia="bg-BG"/>
        </w:rPr>
        <w:t>при</w:t>
      </w:r>
      <w:r w:rsidRPr="00E903FC">
        <w:rPr>
          <w:rFonts w:ascii="Times New Roman" w:eastAsia="Times New Roman" w:hAnsi="Times New Roman" w:cs="Times New Roman"/>
          <w:sz w:val="28"/>
          <w:szCs w:val="28"/>
          <w:lang w:eastAsia="bg-BG"/>
        </w:rPr>
        <w:t xml:space="preserve"> младежката престъпност спрямо предходни</w:t>
      </w:r>
      <w:r w:rsidR="0012267C">
        <w:rPr>
          <w:rFonts w:ascii="Times New Roman" w:eastAsia="Times New Roman" w:hAnsi="Times New Roman" w:cs="Times New Roman"/>
          <w:sz w:val="28"/>
          <w:szCs w:val="28"/>
          <w:lang w:eastAsia="bg-BG"/>
        </w:rPr>
        <w:t>те</w:t>
      </w:r>
      <w:r w:rsidRPr="00E903FC">
        <w:rPr>
          <w:rFonts w:ascii="Times New Roman" w:eastAsia="Times New Roman" w:hAnsi="Times New Roman" w:cs="Times New Roman"/>
          <w:sz w:val="28"/>
          <w:szCs w:val="28"/>
          <w:lang w:eastAsia="bg-BG"/>
        </w:rPr>
        <w:t xml:space="preserve"> отчет</w:t>
      </w:r>
      <w:r w:rsidR="0012267C">
        <w:rPr>
          <w:rFonts w:ascii="Times New Roman" w:eastAsia="Times New Roman" w:hAnsi="Times New Roman" w:cs="Times New Roman"/>
          <w:sz w:val="28"/>
          <w:szCs w:val="28"/>
          <w:lang w:eastAsia="bg-BG"/>
        </w:rPr>
        <w:t>ни</w:t>
      </w:r>
      <w:r w:rsidRPr="00E903FC">
        <w:rPr>
          <w:rFonts w:ascii="Times New Roman" w:eastAsia="Times New Roman" w:hAnsi="Times New Roman" w:cs="Times New Roman"/>
          <w:sz w:val="28"/>
          <w:szCs w:val="28"/>
          <w:lang w:eastAsia="bg-BG"/>
        </w:rPr>
        <w:t xml:space="preserve"> период</w:t>
      </w:r>
      <w:r w:rsidR="0012267C">
        <w:rPr>
          <w:rFonts w:ascii="Times New Roman" w:eastAsia="Times New Roman" w:hAnsi="Times New Roman" w:cs="Times New Roman"/>
          <w:sz w:val="28"/>
          <w:szCs w:val="28"/>
          <w:lang w:eastAsia="bg-BG"/>
        </w:rPr>
        <w:t>и</w:t>
      </w:r>
      <w:r w:rsidRPr="00E903FC">
        <w:rPr>
          <w:rFonts w:ascii="Times New Roman" w:eastAsia="Times New Roman" w:hAnsi="Times New Roman" w:cs="Times New Roman"/>
          <w:sz w:val="28"/>
          <w:szCs w:val="28"/>
          <w:lang w:eastAsia="bg-BG"/>
        </w:rPr>
        <w:t>.</w:t>
      </w:r>
    </w:p>
    <w:p w14:paraId="3529647F" w14:textId="77777777" w:rsidR="00E903FC" w:rsidRPr="00E903FC" w:rsidRDefault="00E903FC" w:rsidP="00E903FC">
      <w:pPr>
        <w:spacing w:after="0" w:line="240" w:lineRule="auto"/>
        <w:ind w:firstLine="709"/>
        <w:jc w:val="both"/>
        <w:rPr>
          <w:rFonts w:ascii="Times New Roman" w:eastAsia="Times New Roman" w:hAnsi="Times New Roman" w:cs="Times New Roman"/>
          <w:bCs/>
          <w:sz w:val="28"/>
          <w:szCs w:val="28"/>
          <w:u w:val="single"/>
          <w:lang w:eastAsia="bg-BG"/>
        </w:rPr>
      </w:pPr>
      <w:r w:rsidRPr="00EC21DB">
        <w:rPr>
          <w:rFonts w:ascii="Times New Roman" w:eastAsia="Times New Roman" w:hAnsi="Times New Roman" w:cs="Times New Roman"/>
          <w:bCs/>
          <w:sz w:val="28"/>
          <w:szCs w:val="28"/>
          <w:u w:val="single"/>
          <w:lang w:eastAsia="bg-BG"/>
        </w:rPr>
        <w:t>За ДП, водени за корупционни престъпления:</w:t>
      </w:r>
      <w:r w:rsidRPr="00E903FC">
        <w:rPr>
          <w:rFonts w:ascii="Times New Roman" w:eastAsia="Times New Roman" w:hAnsi="Times New Roman" w:cs="Times New Roman"/>
          <w:bCs/>
          <w:sz w:val="28"/>
          <w:szCs w:val="28"/>
          <w:u w:val="single"/>
          <w:lang w:eastAsia="bg-BG"/>
        </w:rPr>
        <w:t xml:space="preserve"> </w:t>
      </w:r>
    </w:p>
    <w:p w14:paraId="10012A71" w14:textId="6D8F47C0" w:rsidR="00E903FC" w:rsidRPr="00E903FC" w:rsidRDefault="00E903FC" w:rsidP="00E903FC">
      <w:pPr>
        <w:spacing w:after="0" w:line="240" w:lineRule="auto"/>
        <w:ind w:firstLine="709"/>
        <w:jc w:val="both"/>
        <w:rPr>
          <w:rFonts w:ascii="Times New Roman" w:eastAsia="Times New Roman" w:hAnsi="Times New Roman" w:cs="Times New Roman"/>
          <w:bCs/>
          <w:sz w:val="28"/>
          <w:szCs w:val="28"/>
          <w:lang w:eastAsia="bg-BG"/>
        </w:rPr>
      </w:pPr>
      <w:r w:rsidRPr="00E903FC">
        <w:rPr>
          <w:rFonts w:ascii="Times New Roman" w:eastAsia="Times New Roman" w:hAnsi="Times New Roman" w:cs="Times New Roman"/>
          <w:bCs/>
          <w:sz w:val="28"/>
          <w:szCs w:val="28"/>
          <w:lang w:eastAsia="bg-BG"/>
        </w:rPr>
        <w:t xml:space="preserve">Наблюдава се </w:t>
      </w:r>
      <w:r w:rsidR="00F34270">
        <w:rPr>
          <w:rFonts w:ascii="Times New Roman" w:eastAsia="Times New Roman" w:hAnsi="Times New Roman" w:cs="Times New Roman"/>
          <w:bCs/>
          <w:sz w:val="28"/>
          <w:szCs w:val="28"/>
          <w:lang w:eastAsia="bg-BG"/>
        </w:rPr>
        <w:t>намаление</w:t>
      </w:r>
      <w:r w:rsidRPr="00E903FC">
        <w:rPr>
          <w:rFonts w:ascii="Times New Roman" w:eastAsia="Times New Roman" w:hAnsi="Times New Roman" w:cs="Times New Roman"/>
          <w:bCs/>
          <w:sz w:val="28"/>
          <w:szCs w:val="28"/>
          <w:lang w:eastAsia="bg-BG"/>
        </w:rPr>
        <w:t xml:space="preserve"> на наблюдаваните ДП спрямо 202</w:t>
      </w:r>
      <w:r w:rsidR="00F34270">
        <w:rPr>
          <w:rFonts w:ascii="Times New Roman" w:eastAsia="Times New Roman" w:hAnsi="Times New Roman" w:cs="Times New Roman"/>
          <w:bCs/>
          <w:sz w:val="28"/>
          <w:szCs w:val="28"/>
          <w:lang w:eastAsia="bg-BG"/>
        </w:rPr>
        <w:t>3</w:t>
      </w:r>
      <w:r w:rsidRPr="00E903FC">
        <w:rPr>
          <w:rFonts w:ascii="Times New Roman" w:eastAsia="Times New Roman" w:hAnsi="Times New Roman" w:cs="Times New Roman"/>
          <w:bCs/>
          <w:sz w:val="28"/>
          <w:szCs w:val="28"/>
          <w:lang w:eastAsia="bg-BG"/>
        </w:rPr>
        <w:t xml:space="preserve"> г. и </w:t>
      </w:r>
      <w:r w:rsidR="00F34270">
        <w:rPr>
          <w:rFonts w:ascii="Times New Roman" w:eastAsia="Times New Roman" w:hAnsi="Times New Roman" w:cs="Times New Roman"/>
          <w:bCs/>
          <w:sz w:val="28"/>
          <w:szCs w:val="28"/>
          <w:lang w:eastAsia="bg-BG"/>
        </w:rPr>
        <w:t xml:space="preserve">увеличение спрямо </w:t>
      </w:r>
      <w:r w:rsidRPr="00E903FC">
        <w:rPr>
          <w:rFonts w:ascii="Times New Roman" w:eastAsia="Times New Roman" w:hAnsi="Times New Roman" w:cs="Times New Roman"/>
          <w:bCs/>
          <w:sz w:val="28"/>
          <w:szCs w:val="28"/>
          <w:lang w:eastAsia="bg-BG"/>
        </w:rPr>
        <w:t>202</w:t>
      </w:r>
      <w:r w:rsidR="00F34270">
        <w:rPr>
          <w:rFonts w:ascii="Times New Roman" w:eastAsia="Times New Roman" w:hAnsi="Times New Roman" w:cs="Times New Roman"/>
          <w:bCs/>
          <w:sz w:val="28"/>
          <w:szCs w:val="28"/>
          <w:lang w:eastAsia="bg-BG"/>
        </w:rPr>
        <w:t>2</w:t>
      </w:r>
      <w:r w:rsidRPr="00E903FC">
        <w:rPr>
          <w:rFonts w:ascii="Times New Roman" w:eastAsia="Times New Roman" w:hAnsi="Times New Roman" w:cs="Times New Roman"/>
          <w:bCs/>
          <w:sz w:val="28"/>
          <w:szCs w:val="28"/>
          <w:lang w:eastAsia="bg-BG"/>
        </w:rPr>
        <w:t xml:space="preserve"> г., </w:t>
      </w:r>
      <w:r w:rsidR="00F34270">
        <w:rPr>
          <w:rFonts w:ascii="Times New Roman" w:eastAsia="Times New Roman" w:hAnsi="Times New Roman" w:cs="Times New Roman"/>
          <w:bCs/>
          <w:sz w:val="28"/>
          <w:szCs w:val="28"/>
          <w:lang w:eastAsia="bg-BG"/>
        </w:rPr>
        <w:t>същото съотношение е и</w:t>
      </w:r>
      <w:r w:rsidRPr="00E903FC">
        <w:rPr>
          <w:rFonts w:ascii="Times New Roman" w:eastAsia="Times New Roman" w:hAnsi="Times New Roman" w:cs="Times New Roman"/>
          <w:bCs/>
          <w:sz w:val="28"/>
          <w:szCs w:val="28"/>
          <w:lang w:eastAsia="bg-BG"/>
        </w:rPr>
        <w:t xml:space="preserve"> </w:t>
      </w:r>
      <w:r w:rsidR="00F34270">
        <w:rPr>
          <w:rFonts w:ascii="Times New Roman" w:eastAsia="Times New Roman" w:hAnsi="Times New Roman" w:cs="Times New Roman"/>
          <w:bCs/>
          <w:sz w:val="28"/>
          <w:szCs w:val="28"/>
          <w:lang w:eastAsia="bg-BG"/>
        </w:rPr>
        <w:t>при</w:t>
      </w:r>
      <w:r w:rsidRPr="00E903FC">
        <w:rPr>
          <w:rFonts w:ascii="Times New Roman" w:eastAsia="Times New Roman" w:hAnsi="Times New Roman" w:cs="Times New Roman"/>
          <w:bCs/>
          <w:sz w:val="28"/>
          <w:szCs w:val="28"/>
          <w:lang w:eastAsia="bg-BG"/>
        </w:rPr>
        <w:t xml:space="preserve"> решените ДП в сравнение с предходните 202</w:t>
      </w:r>
      <w:r w:rsidR="00F34270">
        <w:rPr>
          <w:rFonts w:ascii="Times New Roman" w:eastAsia="Times New Roman" w:hAnsi="Times New Roman" w:cs="Times New Roman"/>
          <w:bCs/>
          <w:sz w:val="28"/>
          <w:szCs w:val="28"/>
          <w:lang w:eastAsia="bg-BG"/>
        </w:rPr>
        <w:t>3</w:t>
      </w:r>
      <w:r w:rsidRPr="00E903FC">
        <w:rPr>
          <w:rFonts w:ascii="Times New Roman" w:eastAsia="Times New Roman" w:hAnsi="Times New Roman" w:cs="Times New Roman"/>
          <w:bCs/>
          <w:sz w:val="28"/>
          <w:szCs w:val="28"/>
          <w:lang w:eastAsia="bg-BG"/>
        </w:rPr>
        <w:t xml:space="preserve"> г. и 202</w:t>
      </w:r>
      <w:r w:rsidR="00F34270">
        <w:rPr>
          <w:rFonts w:ascii="Times New Roman" w:eastAsia="Times New Roman" w:hAnsi="Times New Roman" w:cs="Times New Roman"/>
          <w:bCs/>
          <w:sz w:val="28"/>
          <w:szCs w:val="28"/>
          <w:lang w:eastAsia="bg-BG"/>
        </w:rPr>
        <w:t>2 г. Н</w:t>
      </w:r>
      <w:r w:rsidR="00F075A5">
        <w:rPr>
          <w:rFonts w:ascii="Times New Roman" w:eastAsia="Times New Roman" w:hAnsi="Times New Roman" w:cs="Times New Roman"/>
          <w:bCs/>
          <w:sz w:val="28"/>
          <w:szCs w:val="28"/>
          <w:lang w:eastAsia="bg-BG"/>
        </w:rPr>
        <w:t xml:space="preserve">алице </w:t>
      </w:r>
      <w:r w:rsidR="00F34270">
        <w:rPr>
          <w:rFonts w:ascii="Times New Roman" w:eastAsia="Times New Roman" w:hAnsi="Times New Roman" w:cs="Times New Roman"/>
          <w:bCs/>
          <w:sz w:val="28"/>
          <w:szCs w:val="28"/>
          <w:lang w:eastAsia="bg-BG"/>
        </w:rPr>
        <w:t>е увеличени</w:t>
      </w:r>
      <w:r w:rsidR="000370AC">
        <w:rPr>
          <w:rFonts w:ascii="Times New Roman" w:eastAsia="Times New Roman" w:hAnsi="Times New Roman" w:cs="Times New Roman"/>
          <w:bCs/>
          <w:sz w:val="28"/>
          <w:szCs w:val="28"/>
          <w:lang w:val="en-US" w:eastAsia="bg-BG"/>
        </w:rPr>
        <w:t>e</w:t>
      </w:r>
      <w:r w:rsidR="00F34270">
        <w:rPr>
          <w:rFonts w:ascii="Times New Roman" w:eastAsia="Times New Roman" w:hAnsi="Times New Roman" w:cs="Times New Roman"/>
          <w:bCs/>
          <w:sz w:val="28"/>
          <w:szCs w:val="28"/>
          <w:lang w:eastAsia="bg-BG"/>
        </w:rPr>
        <w:t xml:space="preserve"> спрямо 2023 г. и </w:t>
      </w:r>
      <w:r w:rsidR="00F075A5">
        <w:rPr>
          <w:rFonts w:ascii="Times New Roman" w:eastAsia="Times New Roman" w:hAnsi="Times New Roman" w:cs="Times New Roman"/>
          <w:bCs/>
          <w:sz w:val="28"/>
          <w:szCs w:val="28"/>
          <w:lang w:eastAsia="bg-BG"/>
        </w:rPr>
        <w:t>намаление</w:t>
      </w:r>
      <w:r w:rsidRPr="00E903FC">
        <w:rPr>
          <w:rFonts w:ascii="Times New Roman" w:eastAsia="Times New Roman" w:hAnsi="Times New Roman" w:cs="Times New Roman"/>
          <w:bCs/>
          <w:sz w:val="28"/>
          <w:szCs w:val="28"/>
          <w:lang w:eastAsia="bg-BG"/>
        </w:rPr>
        <w:t xml:space="preserve"> </w:t>
      </w:r>
      <w:r w:rsidR="00F34270">
        <w:rPr>
          <w:rFonts w:ascii="Times New Roman" w:eastAsia="Times New Roman" w:hAnsi="Times New Roman" w:cs="Times New Roman"/>
          <w:bCs/>
          <w:sz w:val="28"/>
          <w:szCs w:val="28"/>
          <w:lang w:eastAsia="bg-BG"/>
        </w:rPr>
        <w:t xml:space="preserve">спрямо 2022 г. </w:t>
      </w:r>
      <w:r w:rsidRPr="00E903FC">
        <w:rPr>
          <w:rFonts w:ascii="Times New Roman" w:eastAsia="Times New Roman" w:hAnsi="Times New Roman" w:cs="Times New Roman"/>
          <w:bCs/>
          <w:sz w:val="28"/>
          <w:szCs w:val="28"/>
          <w:lang w:eastAsia="bg-BG"/>
        </w:rPr>
        <w:t xml:space="preserve">на внесените в съда прокурорски актове. </w:t>
      </w:r>
      <w:r w:rsidR="00F34270">
        <w:rPr>
          <w:rFonts w:ascii="Times New Roman" w:eastAsia="Times New Roman" w:hAnsi="Times New Roman" w:cs="Times New Roman"/>
          <w:bCs/>
          <w:sz w:val="28"/>
          <w:szCs w:val="28"/>
          <w:lang w:eastAsia="bg-BG"/>
        </w:rPr>
        <w:t>Налице е н</w:t>
      </w:r>
      <w:r w:rsidR="000370AC">
        <w:rPr>
          <w:rFonts w:ascii="Times New Roman" w:eastAsia="Times New Roman" w:hAnsi="Times New Roman" w:cs="Times New Roman"/>
          <w:bCs/>
          <w:sz w:val="28"/>
          <w:szCs w:val="28"/>
          <w:lang w:val="en-US" w:eastAsia="bg-BG"/>
        </w:rPr>
        <w:t>a</w:t>
      </w:r>
      <w:r w:rsidR="00F34270">
        <w:rPr>
          <w:rFonts w:ascii="Times New Roman" w:eastAsia="Times New Roman" w:hAnsi="Times New Roman" w:cs="Times New Roman"/>
          <w:bCs/>
          <w:sz w:val="28"/>
          <w:szCs w:val="28"/>
          <w:lang w:eastAsia="bg-BG"/>
        </w:rPr>
        <w:t>маление спрямо 2023 г. и 2022 г.</w:t>
      </w:r>
      <w:r w:rsidRPr="00E903FC">
        <w:rPr>
          <w:rFonts w:ascii="Times New Roman" w:eastAsia="Times New Roman" w:hAnsi="Times New Roman" w:cs="Times New Roman"/>
          <w:bCs/>
          <w:sz w:val="28"/>
          <w:szCs w:val="28"/>
          <w:lang w:eastAsia="bg-BG"/>
        </w:rPr>
        <w:t xml:space="preserve"> по отношение на осъдените лица. През отчетната година </w:t>
      </w:r>
      <w:bookmarkStart w:id="19" w:name="OLE_LINK9"/>
      <w:bookmarkStart w:id="20" w:name="OLE_LINK76"/>
      <w:r w:rsidR="00F34270">
        <w:rPr>
          <w:rFonts w:ascii="Times New Roman" w:eastAsia="Times New Roman" w:hAnsi="Times New Roman" w:cs="Times New Roman"/>
          <w:bCs/>
          <w:sz w:val="28"/>
          <w:szCs w:val="28"/>
          <w:lang w:eastAsia="bg-BG"/>
        </w:rPr>
        <w:t xml:space="preserve">няма </w:t>
      </w:r>
      <w:r w:rsidRPr="00E903FC">
        <w:rPr>
          <w:rFonts w:ascii="Times New Roman" w:eastAsia="Times New Roman" w:hAnsi="Times New Roman" w:cs="Times New Roman"/>
          <w:bCs/>
          <w:sz w:val="28"/>
          <w:szCs w:val="28"/>
          <w:lang w:eastAsia="bg-BG"/>
        </w:rPr>
        <w:t>оправдан</w:t>
      </w:r>
      <w:r w:rsidR="00F34270">
        <w:rPr>
          <w:rFonts w:ascii="Times New Roman" w:eastAsia="Times New Roman" w:hAnsi="Times New Roman" w:cs="Times New Roman"/>
          <w:bCs/>
          <w:sz w:val="28"/>
          <w:szCs w:val="28"/>
          <w:lang w:eastAsia="bg-BG"/>
        </w:rPr>
        <w:t>и</w:t>
      </w:r>
      <w:r w:rsidRPr="00E903FC">
        <w:rPr>
          <w:rFonts w:ascii="Times New Roman" w:eastAsia="Times New Roman" w:hAnsi="Times New Roman" w:cs="Times New Roman"/>
          <w:bCs/>
          <w:sz w:val="28"/>
          <w:szCs w:val="28"/>
          <w:lang w:eastAsia="bg-BG"/>
        </w:rPr>
        <w:t xml:space="preserve"> лиц</w:t>
      </w:r>
      <w:bookmarkEnd w:id="19"/>
      <w:bookmarkEnd w:id="20"/>
      <w:r w:rsidR="00F34270">
        <w:rPr>
          <w:rFonts w:ascii="Times New Roman" w:eastAsia="Times New Roman" w:hAnsi="Times New Roman" w:cs="Times New Roman"/>
          <w:bCs/>
          <w:sz w:val="28"/>
          <w:szCs w:val="28"/>
          <w:lang w:eastAsia="bg-BG"/>
        </w:rPr>
        <w:t>а</w:t>
      </w:r>
      <w:r w:rsidRPr="00E903FC">
        <w:rPr>
          <w:rFonts w:ascii="Times New Roman" w:eastAsia="Times New Roman" w:hAnsi="Times New Roman" w:cs="Times New Roman"/>
          <w:bCs/>
          <w:sz w:val="28"/>
          <w:szCs w:val="28"/>
          <w:lang w:eastAsia="bg-BG"/>
        </w:rPr>
        <w:t>, през 202</w:t>
      </w:r>
      <w:r w:rsidR="00F34270">
        <w:rPr>
          <w:rFonts w:ascii="Times New Roman" w:eastAsia="Times New Roman" w:hAnsi="Times New Roman" w:cs="Times New Roman"/>
          <w:bCs/>
          <w:sz w:val="28"/>
          <w:szCs w:val="28"/>
          <w:lang w:eastAsia="bg-BG"/>
        </w:rPr>
        <w:t>3</w:t>
      </w:r>
      <w:r w:rsidRPr="00E903FC">
        <w:rPr>
          <w:rFonts w:ascii="Times New Roman" w:eastAsia="Times New Roman" w:hAnsi="Times New Roman" w:cs="Times New Roman"/>
          <w:bCs/>
          <w:sz w:val="28"/>
          <w:szCs w:val="28"/>
          <w:lang w:eastAsia="bg-BG"/>
        </w:rPr>
        <w:t xml:space="preserve"> г.</w:t>
      </w:r>
      <w:r w:rsidR="00F075A5" w:rsidRPr="00F075A5">
        <w:rPr>
          <w:rFonts w:ascii="Times New Roman" w:eastAsia="Times New Roman" w:hAnsi="Times New Roman" w:cs="Times New Roman"/>
          <w:bCs/>
          <w:sz w:val="28"/>
          <w:szCs w:val="28"/>
          <w:lang w:eastAsia="bg-BG"/>
        </w:rPr>
        <w:t xml:space="preserve"> </w:t>
      </w:r>
      <w:r w:rsidR="00F34270">
        <w:rPr>
          <w:rFonts w:ascii="Times New Roman" w:eastAsia="Times New Roman" w:hAnsi="Times New Roman" w:cs="Times New Roman"/>
          <w:bCs/>
          <w:sz w:val="28"/>
          <w:szCs w:val="28"/>
          <w:lang w:eastAsia="bg-BG"/>
        </w:rPr>
        <w:t>е оправдано 1 лице</w:t>
      </w:r>
      <w:r w:rsidRPr="00E903FC">
        <w:rPr>
          <w:rFonts w:ascii="Times New Roman" w:eastAsia="Times New Roman" w:hAnsi="Times New Roman" w:cs="Times New Roman"/>
          <w:bCs/>
          <w:sz w:val="28"/>
          <w:szCs w:val="28"/>
          <w:lang w:eastAsia="bg-BG"/>
        </w:rPr>
        <w:t>, а през 202</w:t>
      </w:r>
      <w:r w:rsidR="00F34270">
        <w:rPr>
          <w:rFonts w:ascii="Times New Roman" w:eastAsia="Times New Roman" w:hAnsi="Times New Roman" w:cs="Times New Roman"/>
          <w:bCs/>
          <w:sz w:val="28"/>
          <w:szCs w:val="28"/>
          <w:lang w:eastAsia="bg-BG"/>
        </w:rPr>
        <w:t>2</w:t>
      </w:r>
      <w:r w:rsidRPr="00E903FC">
        <w:rPr>
          <w:rFonts w:ascii="Times New Roman" w:eastAsia="Times New Roman" w:hAnsi="Times New Roman" w:cs="Times New Roman"/>
          <w:bCs/>
          <w:sz w:val="28"/>
          <w:szCs w:val="28"/>
          <w:lang w:eastAsia="bg-BG"/>
        </w:rPr>
        <w:t xml:space="preserve"> г</w:t>
      </w:r>
      <w:r w:rsidR="00B46871">
        <w:rPr>
          <w:rFonts w:ascii="Times New Roman" w:eastAsia="Times New Roman" w:hAnsi="Times New Roman" w:cs="Times New Roman"/>
          <w:bCs/>
          <w:sz w:val="28"/>
          <w:szCs w:val="28"/>
          <w:lang w:eastAsia="bg-BG"/>
        </w:rPr>
        <w:t>.</w:t>
      </w:r>
      <w:r w:rsidRPr="00E903FC">
        <w:rPr>
          <w:rFonts w:ascii="Times New Roman" w:eastAsia="Times New Roman" w:hAnsi="Times New Roman" w:cs="Times New Roman"/>
          <w:bCs/>
          <w:sz w:val="28"/>
          <w:szCs w:val="28"/>
          <w:lang w:eastAsia="bg-BG"/>
        </w:rPr>
        <w:t xml:space="preserve"> </w:t>
      </w:r>
      <w:r w:rsidR="00F34270">
        <w:rPr>
          <w:rFonts w:ascii="Times New Roman" w:eastAsia="Times New Roman" w:hAnsi="Times New Roman" w:cs="Times New Roman"/>
          <w:bCs/>
          <w:sz w:val="28"/>
          <w:szCs w:val="28"/>
          <w:lang w:eastAsia="bg-BG"/>
        </w:rPr>
        <w:t>са оправдани 2 лица</w:t>
      </w:r>
      <w:r w:rsidRPr="00E903FC">
        <w:rPr>
          <w:rFonts w:ascii="Times New Roman" w:eastAsia="Times New Roman" w:hAnsi="Times New Roman" w:cs="Times New Roman"/>
          <w:bCs/>
          <w:sz w:val="28"/>
          <w:szCs w:val="28"/>
          <w:lang w:eastAsia="bg-BG"/>
        </w:rPr>
        <w:t xml:space="preserve">.  </w:t>
      </w:r>
    </w:p>
    <w:p w14:paraId="17C5DD69" w14:textId="33B95B44" w:rsidR="00E903FC" w:rsidRPr="00AA65B2" w:rsidRDefault="00F34270" w:rsidP="00E903FC">
      <w:pPr>
        <w:spacing w:after="0" w:line="240" w:lineRule="auto"/>
        <w:ind w:firstLine="709"/>
        <w:jc w:val="both"/>
        <w:rPr>
          <w:rFonts w:ascii="Times New Roman" w:eastAsia="Times New Roman" w:hAnsi="Times New Roman" w:cs="Times New Roman"/>
          <w:bCs/>
          <w:sz w:val="28"/>
          <w:szCs w:val="28"/>
          <w:lang w:eastAsia="bg-BG"/>
        </w:rPr>
      </w:pPr>
      <w:r>
        <w:rPr>
          <w:rFonts w:ascii="Times New Roman" w:eastAsia="Times New Roman" w:hAnsi="Times New Roman" w:cs="Times New Roman"/>
          <w:bCs/>
          <w:sz w:val="28"/>
          <w:szCs w:val="28"/>
          <w:lang w:eastAsia="bg-BG"/>
        </w:rPr>
        <w:t>О</w:t>
      </w:r>
      <w:r w:rsidR="00E903FC" w:rsidRPr="00AA65B2">
        <w:rPr>
          <w:rFonts w:ascii="Times New Roman" w:eastAsia="Times New Roman" w:hAnsi="Times New Roman" w:cs="Times New Roman"/>
          <w:bCs/>
          <w:sz w:val="28"/>
          <w:szCs w:val="28"/>
          <w:lang w:eastAsia="bg-BG"/>
        </w:rPr>
        <w:t>правдани</w:t>
      </w:r>
      <w:r>
        <w:rPr>
          <w:rFonts w:ascii="Times New Roman" w:eastAsia="Times New Roman" w:hAnsi="Times New Roman" w:cs="Times New Roman"/>
          <w:bCs/>
          <w:sz w:val="28"/>
          <w:szCs w:val="28"/>
          <w:lang w:eastAsia="bg-BG"/>
        </w:rPr>
        <w:t xml:space="preserve"> са 2 бр.</w:t>
      </w:r>
      <w:r w:rsidR="00E903FC" w:rsidRPr="00AA65B2">
        <w:rPr>
          <w:rFonts w:ascii="Times New Roman" w:eastAsia="Times New Roman" w:hAnsi="Times New Roman" w:cs="Times New Roman"/>
          <w:bCs/>
          <w:sz w:val="28"/>
          <w:szCs w:val="28"/>
          <w:lang w:eastAsia="bg-BG"/>
        </w:rPr>
        <w:t xml:space="preserve"> лица за престъпления, свързани със злоупотреби с еврофондовете и </w:t>
      </w:r>
      <w:r>
        <w:rPr>
          <w:rFonts w:ascii="Times New Roman" w:eastAsia="Times New Roman" w:hAnsi="Times New Roman" w:cs="Times New Roman"/>
          <w:bCs/>
          <w:sz w:val="28"/>
          <w:szCs w:val="28"/>
          <w:lang w:eastAsia="bg-BG"/>
        </w:rPr>
        <w:t>2 бр. лица</w:t>
      </w:r>
      <w:r w:rsidR="00E903FC" w:rsidRPr="00AA65B2">
        <w:rPr>
          <w:rFonts w:ascii="Times New Roman" w:eastAsia="Times New Roman" w:hAnsi="Times New Roman" w:cs="Times New Roman"/>
          <w:bCs/>
          <w:sz w:val="28"/>
          <w:szCs w:val="28"/>
          <w:lang w:eastAsia="bg-BG"/>
        </w:rPr>
        <w:t xml:space="preserve"> за трафик на наркотици </w:t>
      </w:r>
      <w:r w:rsidR="00B46871" w:rsidRPr="00AA65B2">
        <w:rPr>
          <w:rFonts w:ascii="Times New Roman" w:eastAsia="Times New Roman" w:hAnsi="Times New Roman" w:cs="Times New Roman"/>
          <w:bCs/>
          <w:sz w:val="28"/>
          <w:szCs w:val="28"/>
          <w:lang w:eastAsia="bg-BG"/>
        </w:rPr>
        <w:t>и</w:t>
      </w:r>
      <w:r w:rsidR="00E903FC" w:rsidRPr="00AA65B2">
        <w:rPr>
          <w:rFonts w:ascii="Times New Roman" w:eastAsia="Times New Roman" w:hAnsi="Times New Roman" w:cs="Times New Roman"/>
          <w:bCs/>
          <w:sz w:val="28"/>
          <w:szCs w:val="28"/>
          <w:lang w:eastAsia="bg-BG"/>
        </w:rPr>
        <w:t xml:space="preserve"> за данъчни престъпления. Няма оправдани лица по дела </w:t>
      </w:r>
      <w:r>
        <w:rPr>
          <w:rFonts w:ascii="Times New Roman" w:eastAsia="Times New Roman" w:hAnsi="Times New Roman" w:cs="Times New Roman"/>
          <w:bCs/>
          <w:sz w:val="28"/>
          <w:szCs w:val="28"/>
          <w:lang w:eastAsia="bg-BG"/>
        </w:rPr>
        <w:t>за подправка на парични знаци</w:t>
      </w:r>
      <w:r w:rsidRPr="00AA65B2">
        <w:rPr>
          <w:rFonts w:ascii="Times New Roman" w:eastAsia="Times New Roman" w:hAnsi="Times New Roman" w:cs="Times New Roman"/>
          <w:bCs/>
          <w:sz w:val="28"/>
          <w:szCs w:val="28"/>
          <w:lang w:eastAsia="bg-BG"/>
        </w:rPr>
        <w:t xml:space="preserve"> </w:t>
      </w:r>
      <w:r>
        <w:rPr>
          <w:rFonts w:ascii="Times New Roman" w:eastAsia="Times New Roman" w:hAnsi="Times New Roman" w:cs="Times New Roman"/>
          <w:bCs/>
          <w:sz w:val="28"/>
          <w:szCs w:val="28"/>
          <w:lang w:eastAsia="bg-BG"/>
        </w:rPr>
        <w:t xml:space="preserve">и по дела </w:t>
      </w:r>
      <w:r w:rsidR="00E903FC" w:rsidRPr="00AA65B2">
        <w:rPr>
          <w:rFonts w:ascii="Times New Roman" w:eastAsia="Times New Roman" w:hAnsi="Times New Roman" w:cs="Times New Roman"/>
          <w:bCs/>
          <w:sz w:val="28"/>
          <w:szCs w:val="28"/>
          <w:lang w:eastAsia="bg-BG"/>
        </w:rPr>
        <w:t>срещу непълнолетни лица през отчетния период (</w:t>
      </w:r>
      <w:r w:rsidR="00B46871" w:rsidRPr="00AA65B2">
        <w:rPr>
          <w:rFonts w:ascii="Times New Roman" w:eastAsia="Times New Roman" w:hAnsi="Times New Roman" w:cs="Times New Roman"/>
          <w:bCs/>
          <w:sz w:val="28"/>
          <w:szCs w:val="28"/>
          <w:lang w:eastAsia="bg-BG"/>
        </w:rPr>
        <w:t>0</w:t>
      </w:r>
      <w:r w:rsidR="00E903FC" w:rsidRPr="00AA65B2">
        <w:rPr>
          <w:rFonts w:ascii="Times New Roman" w:eastAsia="Times New Roman" w:hAnsi="Times New Roman" w:cs="Times New Roman"/>
          <w:bCs/>
          <w:sz w:val="28"/>
          <w:szCs w:val="28"/>
          <w:lang w:eastAsia="bg-BG"/>
        </w:rPr>
        <w:t xml:space="preserve"> за 202</w:t>
      </w:r>
      <w:r>
        <w:rPr>
          <w:rFonts w:ascii="Times New Roman" w:eastAsia="Times New Roman" w:hAnsi="Times New Roman" w:cs="Times New Roman"/>
          <w:bCs/>
          <w:sz w:val="28"/>
          <w:szCs w:val="28"/>
          <w:lang w:eastAsia="bg-BG"/>
        </w:rPr>
        <w:t>3</w:t>
      </w:r>
      <w:r w:rsidR="00E903FC" w:rsidRPr="00AA65B2">
        <w:rPr>
          <w:rFonts w:ascii="Times New Roman" w:eastAsia="Times New Roman" w:hAnsi="Times New Roman" w:cs="Times New Roman"/>
          <w:bCs/>
          <w:sz w:val="28"/>
          <w:szCs w:val="28"/>
          <w:lang w:eastAsia="bg-BG"/>
        </w:rPr>
        <w:t xml:space="preserve"> г. и </w:t>
      </w:r>
      <w:r>
        <w:rPr>
          <w:rFonts w:ascii="Times New Roman" w:eastAsia="Times New Roman" w:hAnsi="Times New Roman" w:cs="Times New Roman"/>
          <w:bCs/>
          <w:sz w:val="28"/>
          <w:szCs w:val="28"/>
          <w:lang w:eastAsia="bg-BG"/>
        </w:rPr>
        <w:t>0</w:t>
      </w:r>
      <w:r w:rsidR="00E903FC" w:rsidRPr="00AA65B2">
        <w:rPr>
          <w:rFonts w:ascii="Times New Roman" w:eastAsia="Times New Roman" w:hAnsi="Times New Roman" w:cs="Times New Roman"/>
          <w:bCs/>
          <w:sz w:val="28"/>
          <w:szCs w:val="28"/>
          <w:lang w:eastAsia="bg-BG"/>
        </w:rPr>
        <w:t xml:space="preserve"> за 202</w:t>
      </w:r>
      <w:r>
        <w:rPr>
          <w:rFonts w:ascii="Times New Roman" w:eastAsia="Times New Roman" w:hAnsi="Times New Roman" w:cs="Times New Roman"/>
          <w:bCs/>
          <w:sz w:val="28"/>
          <w:szCs w:val="28"/>
          <w:lang w:eastAsia="bg-BG"/>
        </w:rPr>
        <w:t>2</w:t>
      </w:r>
      <w:r w:rsidR="00E903FC" w:rsidRPr="00AA65B2">
        <w:rPr>
          <w:rFonts w:ascii="Times New Roman" w:eastAsia="Times New Roman" w:hAnsi="Times New Roman" w:cs="Times New Roman"/>
          <w:bCs/>
          <w:sz w:val="28"/>
          <w:szCs w:val="28"/>
          <w:lang w:eastAsia="bg-BG"/>
        </w:rPr>
        <w:t xml:space="preserve"> г.).</w:t>
      </w:r>
    </w:p>
    <w:p w14:paraId="51845A42" w14:textId="77777777" w:rsidR="00E903FC" w:rsidRPr="00EC21DB" w:rsidRDefault="00E903FC" w:rsidP="00E903FC">
      <w:pPr>
        <w:spacing w:after="0" w:line="240" w:lineRule="auto"/>
        <w:ind w:firstLine="709"/>
        <w:jc w:val="both"/>
        <w:rPr>
          <w:rFonts w:ascii="Times New Roman" w:eastAsia="Times New Roman" w:hAnsi="Times New Roman" w:cs="Times New Roman"/>
          <w:color w:val="FF0000"/>
          <w:sz w:val="28"/>
          <w:szCs w:val="28"/>
          <w:u w:val="single"/>
          <w:lang w:eastAsia="bg-BG"/>
        </w:rPr>
      </w:pPr>
      <w:r w:rsidRPr="00EC21DB">
        <w:rPr>
          <w:rFonts w:ascii="Times New Roman" w:eastAsia="Times New Roman" w:hAnsi="Times New Roman" w:cs="Times New Roman"/>
          <w:bCs/>
          <w:sz w:val="28"/>
          <w:szCs w:val="28"/>
          <w:u w:val="single"/>
          <w:lang w:eastAsia="bg-BG"/>
        </w:rPr>
        <w:t>За внесените в съда прокурорски актове</w:t>
      </w:r>
      <w:r w:rsidRPr="00EC21DB">
        <w:rPr>
          <w:rFonts w:ascii="Times New Roman" w:eastAsia="Times New Roman" w:hAnsi="Times New Roman" w:cs="Times New Roman"/>
          <w:sz w:val="28"/>
          <w:szCs w:val="28"/>
          <w:u w:val="single"/>
          <w:lang w:eastAsia="bg-BG"/>
        </w:rPr>
        <w:t>:</w:t>
      </w:r>
    </w:p>
    <w:p w14:paraId="5D8766F9" w14:textId="64328223" w:rsidR="00E903FC" w:rsidRPr="00EC21DB" w:rsidRDefault="00E903FC" w:rsidP="00E903FC">
      <w:pPr>
        <w:spacing w:after="0" w:line="240" w:lineRule="auto"/>
        <w:ind w:firstLine="709"/>
        <w:jc w:val="both"/>
        <w:rPr>
          <w:rFonts w:ascii="Times New Roman" w:eastAsia="Times New Roman" w:hAnsi="Times New Roman" w:cs="Times New Roman"/>
          <w:bCs/>
          <w:sz w:val="28"/>
          <w:szCs w:val="28"/>
          <w:lang w:eastAsia="bg-BG"/>
        </w:rPr>
      </w:pPr>
      <w:r w:rsidRPr="00EC21DB">
        <w:rPr>
          <w:rFonts w:ascii="Times New Roman" w:eastAsia="Times New Roman" w:hAnsi="Times New Roman" w:cs="Times New Roman"/>
          <w:bCs/>
          <w:sz w:val="28"/>
          <w:szCs w:val="28"/>
          <w:lang w:eastAsia="bg-BG"/>
        </w:rPr>
        <w:t>Както и при предходния отчетен период, през  202</w:t>
      </w:r>
      <w:r w:rsidR="00BB2124">
        <w:rPr>
          <w:rFonts w:ascii="Times New Roman" w:eastAsia="Times New Roman" w:hAnsi="Times New Roman" w:cs="Times New Roman"/>
          <w:bCs/>
          <w:sz w:val="28"/>
          <w:szCs w:val="28"/>
          <w:lang w:eastAsia="bg-BG"/>
        </w:rPr>
        <w:t>4</w:t>
      </w:r>
      <w:r w:rsidRPr="00EC21DB">
        <w:rPr>
          <w:rFonts w:ascii="Times New Roman" w:eastAsia="Times New Roman" w:hAnsi="Times New Roman" w:cs="Times New Roman"/>
          <w:bCs/>
          <w:sz w:val="28"/>
          <w:szCs w:val="28"/>
          <w:lang w:eastAsia="bg-BG"/>
        </w:rPr>
        <w:t xml:space="preserve"> г. има намаление спрямо внесените в съда прокурорски актове през 202</w:t>
      </w:r>
      <w:r w:rsidR="00EC21DB" w:rsidRPr="00EC21DB">
        <w:rPr>
          <w:rFonts w:ascii="Times New Roman" w:eastAsia="Times New Roman" w:hAnsi="Times New Roman" w:cs="Times New Roman"/>
          <w:bCs/>
          <w:sz w:val="28"/>
          <w:szCs w:val="28"/>
          <w:lang w:eastAsia="bg-BG"/>
        </w:rPr>
        <w:t>3</w:t>
      </w:r>
      <w:r w:rsidRPr="00EC21DB">
        <w:rPr>
          <w:rFonts w:ascii="Times New Roman" w:eastAsia="Times New Roman" w:hAnsi="Times New Roman" w:cs="Times New Roman"/>
          <w:bCs/>
          <w:sz w:val="28"/>
          <w:szCs w:val="28"/>
          <w:lang w:eastAsia="bg-BG"/>
        </w:rPr>
        <w:t xml:space="preserve"> и 202</w:t>
      </w:r>
      <w:r w:rsidR="00EC21DB" w:rsidRPr="00EC21DB">
        <w:rPr>
          <w:rFonts w:ascii="Times New Roman" w:eastAsia="Times New Roman" w:hAnsi="Times New Roman" w:cs="Times New Roman"/>
          <w:bCs/>
          <w:sz w:val="28"/>
          <w:szCs w:val="28"/>
          <w:lang w:eastAsia="bg-BG"/>
        </w:rPr>
        <w:t>2</w:t>
      </w:r>
      <w:r w:rsidRPr="00EC21DB">
        <w:rPr>
          <w:rFonts w:ascii="Times New Roman" w:eastAsia="Times New Roman" w:hAnsi="Times New Roman" w:cs="Times New Roman"/>
          <w:bCs/>
          <w:sz w:val="28"/>
          <w:szCs w:val="28"/>
          <w:lang w:eastAsia="bg-BG"/>
        </w:rPr>
        <w:t xml:space="preserve"> г. (</w:t>
      </w:r>
      <w:r w:rsidR="00835BD3" w:rsidRPr="00EC21DB">
        <w:rPr>
          <w:rFonts w:ascii="Times New Roman" w:eastAsia="Times New Roman" w:hAnsi="Times New Roman" w:cs="Times New Roman"/>
          <w:b/>
          <w:bCs/>
          <w:sz w:val="28"/>
          <w:szCs w:val="28"/>
          <w:lang w:eastAsia="bg-BG"/>
        </w:rPr>
        <w:t>5</w:t>
      </w:r>
      <w:r w:rsidR="00EC21DB" w:rsidRPr="00EC21DB">
        <w:rPr>
          <w:rFonts w:ascii="Times New Roman" w:eastAsia="Times New Roman" w:hAnsi="Times New Roman" w:cs="Times New Roman"/>
          <w:b/>
          <w:bCs/>
          <w:sz w:val="28"/>
          <w:szCs w:val="28"/>
          <w:lang w:eastAsia="bg-BG"/>
        </w:rPr>
        <w:t>12</w:t>
      </w:r>
      <w:r w:rsidRPr="00EC21DB">
        <w:rPr>
          <w:rFonts w:ascii="Times New Roman" w:eastAsia="Times New Roman" w:hAnsi="Times New Roman" w:cs="Times New Roman"/>
          <w:b/>
          <w:bCs/>
          <w:sz w:val="28"/>
          <w:szCs w:val="28"/>
          <w:lang w:eastAsia="bg-BG"/>
        </w:rPr>
        <w:t xml:space="preserve"> акта </w:t>
      </w:r>
      <w:r w:rsidRPr="00EC21DB">
        <w:rPr>
          <w:rFonts w:ascii="Times New Roman" w:eastAsia="Times New Roman" w:hAnsi="Times New Roman" w:cs="Times New Roman"/>
          <w:bCs/>
          <w:sz w:val="28"/>
          <w:szCs w:val="28"/>
          <w:lang w:eastAsia="bg-BG"/>
        </w:rPr>
        <w:t xml:space="preserve">срещу </w:t>
      </w:r>
      <w:r w:rsidR="00EC21DB" w:rsidRPr="00EC21DB">
        <w:rPr>
          <w:rFonts w:ascii="Times New Roman" w:eastAsia="Times New Roman" w:hAnsi="Times New Roman" w:cs="Times New Roman"/>
          <w:bCs/>
          <w:sz w:val="28"/>
          <w:szCs w:val="28"/>
          <w:lang w:eastAsia="bg-BG"/>
        </w:rPr>
        <w:t>54</w:t>
      </w:r>
      <w:r w:rsidR="00835BD3" w:rsidRPr="00EC21DB">
        <w:rPr>
          <w:rFonts w:ascii="Times New Roman" w:eastAsia="Times New Roman" w:hAnsi="Times New Roman" w:cs="Times New Roman"/>
          <w:bCs/>
          <w:sz w:val="28"/>
          <w:szCs w:val="28"/>
          <w:lang w:eastAsia="bg-BG"/>
        </w:rPr>
        <w:t>9</w:t>
      </w:r>
      <w:r w:rsidRPr="00EC21DB">
        <w:rPr>
          <w:rFonts w:ascii="Times New Roman" w:eastAsia="Times New Roman" w:hAnsi="Times New Roman" w:cs="Times New Roman"/>
          <w:bCs/>
          <w:sz w:val="28"/>
          <w:szCs w:val="28"/>
          <w:lang w:eastAsia="bg-BG"/>
        </w:rPr>
        <w:t xml:space="preserve"> акта за 202</w:t>
      </w:r>
      <w:r w:rsidR="00EC21DB" w:rsidRPr="00EC21DB">
        <w:rPr>
          <w:rFonts w:ascii="Times New Roman" w:eastAsia="Times New Roman" w:hAnsi="Times New Roman" w:cs="Times New Roman"/>
          <w:bCs/>
          <w:sz w:val="28"/>
          <w:szCs w:val="28"/>
          <w:lang w:eastAsia="bg-BG"/>
        </w:rPr>
        <w:t>3</w:t>
      </w:r>
      <w:r w:rsidRPr="00EC21DB">
        <w:rPr>
          <w:rFonts w:ascii="Times New Roman" w:eastAsia="Times New Roman" w:hAnsi="Times New Roman" w:cs="Times New Roman"/>
          <w:bCs/>
          <w:sz w:val="28"/>
          <w:szCs w:val="28"/>
          <w:lang w:eastAsia="bg-BG"/>
        </w:rPr>
        <w:t xml:space="preserve"> г. и </w:t>
      </w:r>
      <w:r w:rsidR="00EC21DB" w:rsidRPr="00EC21DB">
        <w:rPr>
          <w:rFonts w:ascii="Times New Roman" w:eastAsia="Times New Roman" w:hAnsi="Times New Roman" w:cs="Times New Roman"/>
          <w:bCs/>
          <w:sz w:val="28"/>
          <w:szCs w:val="28"/>
          <w:lang w:eastAsia="bg-BG"/>
        </w:rPr>
        <w:t>669</w:t>
      </w:r>
      <w:r w:rsidRPr="00EC21DB">
        <w:rPr>
          <w:rFonts w:ascii="Times New Roman" w:eastAsia="Times New Roman" w:hAnsi="Times New Roman" w:cs="Times New Roman"/>
          <w:bCs/>
          <w:sz w:val="28"/>
          <w:szCs w:val="28"/>
          <w:lang w:eastAsia="bg-BG"/>
        </w:rPr>
        <w:t xml:space="preserve"> акта за 202</w:t>
      </w:r>
      <w:r w:rsidR="00EC21DB" w:rsidRPr="00EC21DB">
        <w:rPr>
          <w:rFonts w:ascii="Times New Roman" w:eastAsia="Times New Roman" w:hAnsi="Times New Roman" w:cs="Times New Roman"/>
          <w:bCs/>
          <w:sz w:val="28"/>
          <w:szCs w:val="28"/>
          <w:lang w:eastAsia="bg-BG"/>
        </w:rPr>
        <w:t>2</w:t>
      </w:r>
      <w:r w:rsidRPr="00EC21DB">
        <w:rPr>
          <w:rFonts w:ascii="Times New Roman" w:eastAsia="Times New Roman" w:hAnsi="Times New Roman" w:cs="Times New Roman"/>
          <w:bCs/>
          <w:sz w:val="28"/>
          <w:szCs w:val="28"/>
          <w:lang w:eastAsia="bg-BG"/>
        </w:rPr>
        <w:t xml:space="preserve"> г.). Същото е и съотношението на внесените прокурорски актове спрямо всички решени ДП в сравнение с предходните периоди – </w:t>
      </w:r>
      <w:r w:rsidR="00DB7265" w:rsidRPr="00EC21DB">
        <w:rPr>
          <w:rFonts w:ascii="Times New Roman" w:eastAsia="Times New Roman" w:hAnsi="Times New Roman" w:cs="Times New Roman"/>
          <w:b/>
          <w:bCs/>
          <w:sz w:val="28"/>
          <w:szCs w:val="28"/>
          <w:lang w:eastAsia="bg-BG"/>
        </w:rPr>
        <w:t>17</w:t>
      </w:r>
      <w:r w:rsidRPr="00EC21DB">
        <w:rPr>
          <w:rFonts w:ascii="Times New Roman" w:eastAsia="Times New Roman" w:hAnsi="Times New Roman" w:cs="Times New Roman"/>
          <w:b/>
          <w:bCs/>
          <w:sz w:val="28"/>
          <w:szCs w:val="28"/>
          <w:lang w:eastAsia="bg-BG"/>
        </w:rPr>
        <w:t>%</w:t>
      </w:r>
      <w:r w:rsidRPr="00EC21DB">
        <w:rPr>
          <w:rFonts w:ascii="Times New Roman" w:eastAsia="Times New Roman" w:hAnsi="Times New Roman" w:cs="Times New Roman"/>
          <w:bCs/>
          <w:sz w:val="28"/>
          <w:szCs w:val="28"/>
          <w:lang w:eastAsia="bg-BG"/>
        </w:rPr>
        <w:t xml:space="preserve"> (</w:t>
      </w:r>
      <w:r w:rsidR="00EC21DB" w:rsidRPr="00EC21DB">
        <w:rPr>
          <w:rFonts w:ascii="Times New Roman" w:eastAsia="Times New Roman" w:hAnsi="Times New Roman" w:cs="Times New Roman"/>
          <w:bCs/>
          <w:sz w:val="28"/>
          <w:szCs w:val="28"/>
          <w:lang w:eastAsia="bg-BG"/>
        </w:rPr>
        <w:t>17</w:t>
      </w:r>
      <w:r w:rsidRPr="00EC21DB">
        <w:rPr>
          <w:rFonts w:ascii="Times New Roman" w:eastAsia="Times New Roman" w:hAnsi="Times New Roman" w:cs="Times New Roman"/>
          <w:bCs/>
          <w:sz w:val="28"/>
          <w:szCs w:val="28"/>
          <w:lang w:eastAsia="bg-BG"/>
        </w:rPr>
        <w:t>% за 202</w:t>
      </w:r>
      <w:r w:rsidR="00EC21DB" w:rsidRPr="00EC21DB">
        <w:rPr>
          <w:rFonts w:ascii="Times New Roman" w:eastAsia="Times New Roman" w:hAnsi="Times New Roman" w:cs="Times New Roman"/>
          <w:bCs/>
          <w:sz w:val="28"/>
          <w:szCs w:val="28"/>
          <w:lang w:eastAsia="bg-BG"/>
        </w:rPr>
        <w:t>3</w:t>
      </w:r>
      <w:r w:rsidRPr="00EC21DB">
        <w:rPr>
          <w:rFonts w:ascii="Times New Roman" w:eastAsia="Times New Roman" w:hAnsi="Times New Roman" w:cs="Times New Roman"/>
          <w:bCs/>
          <w:sz w:val="28"/>
          <w:szCs w:val="28"/>
          <w:lang w:eastAsia="bg-BG"/>
        </w:rPr>
        <w:t xml:space="preserve"> г. и </w:t>
      </w:r>
      <w:r w:rsidR="00EC21DB" w:rsidRPr="00EC21DB">
        <w:rPr>
          <w:rFonts w:ascii="Times New Roman" w:eastAsia="Times New Roman" w:hAnsi="Times New Roman" w:cs="Times New Roman"/>
          <w:bCs/>
          <w:sz w:val="28"/>
          <w:szCs w:val="28"/>
          <w:lang w:eastAsia="bg-BG"/>
        </w:rPr>
        <w:t>20</w:t>
      </w:r>
      <w:r w:rsidRPr="00EC21DB">
        <w:rPr>
          <w:rFonts w:ascii="Times New Roman" w:eastAsia="Times New Roman" w:hAnsi="Times New Roman" w:cs="Times New Roman"/>
          <w:bCs/>
          <w:sz w:val="28"/>
          <w:szCs w:val="28"/>
          <w:lang w:eastAsia="bg-BG"/>
        </w:rPr>
        <w:t>%  за 202</w:t>
      </w:r>
      <w:r w:rsidR="00EC21DB" w:rsidRPr="00EC21DB">
        <w:rPr>
          <w:rFonts w:ascii="Times New Roman" w:eastAsia="Times New Roman" w:hAnsi="Times New Roman" w:cs="Times New Roman"/>
          <w:bCs/>
          <w:sz w:val="28"/>
          <w:szCs w:val="28"/>
          <w:lang w:eastAsia="bg-BG"/>
        </w:rPr>
        <w:t>2</w:t>
      </w:r>
      <w:r w:rsidRPr="00EC21DB">
        <w:rPr>
          <w:rFonts w:ascii="Times New Roman" w:eastAsia="Times New Roman" w:hAnsi="Times New Roman" w:cs="Times New Roman"/>
          <w:bCs/>
          <w:sz w:val="28"/>
          <w:szCs w:val="28"/>
          <w:lang w:eastAsia="bg-BG"/>
        </w:rPr>
        <w:t xml:space="preserve"> г.).</w:t>
      </w:r>
    </w:p>
    <w:p w14:paraId="2E8645DC" w14:textId="77777777" w:rsidR="00E903FC" w:rsidRPr="00EC21DB" w:rsidRDefault="00E903FC" w:rsidP="00E903FC">
      <w:pPr>
        <w:spacing w:after="0" w:line="240" w:lineRule="auto"/>
        <w:ind w:firstLine="709"/>
        <w:jc w:val="both"/>
        <w:rPr>
          <w:rFonts w:ascii="Times New Roman" w:eastAsia="Times New Roman" w:hAnsi="Times New Roman" w:cs="Times New Roman"/>
          <w:bCs/>
          <w:sz w:val="28"/>
          <w:szCs w:val="28"/>
          <w:u w:val="single"/>
          <w:lang w:eastAsia="bg-BG"/>
        </w:rPr>
      </w:pPr>
      <w:r w:rsidRPr="00EC21DB">
        <w:rPr>
          <w:rFonts w:ascii="Times New Roman" w:eastAsia="Times New Roman" w:hAnsi="Times New Roman" w:cs="Times New Roman"/>
          <w:bCs/>
          <w:sz w:val="28"/>
          <w:szCs w:val="28"/>
          <w:u w:val="single"/>
          <w:lang w:eastAsia="bg-BG"/>
        </w:rPr>
        <w:t>За предадените на съд лица:</w:t>
      </w:r>
    </w:p>
    <w:p w14:paraId="7032D5DF" w14:textId="7C4ACC69" w:rsidR="00E903FC" w:rsidRPr="00A55B43" w:rsidRDefault="00DB7265" w:rsidP="00E903FC">
      <w:pPr>
        <w:spacing w:after="0" w:line="240" w:lineRule="auto"/>
        <w:ind w:firstLine="709"/>
        <w:jc w:val="both"/>
        <w:rPr>
          <w:rFonts w:ascii="Times New Roman" w:eastAsia="Times New Roman" w:hAnsi="Times New Roman" w:cs="Times New Roman"/>
          <w:sz w:val="28"/>
          <w:szCs w:val="28"/>
          <w:lang w:eastAsia="bg-BG"/>
        </w:rPr>
      </w:pPr>
      <w:r w:rsidRPr="00EC21DB">
        <w:rPr>
          <w:rFonts w:ascii="Times New Roman" w:eastAsia="Times New Roman" w:hAnsi="Times New Roman" w:cs="Times New Roman"/>
          <w:sz w:val="28"/>
          <w:szCs w:val="28"/>
          <w:lang w:eastAsia="bg-BG"/>
        </w:rPr>
        <w:t>С оглед</w:t>
      </w:r>
      <w:r w:rsidR="00E903FC" w:rsidRPr="00EC21DB">
        <w:rPr>
          <w:rFonts w:ascii="Times New Roman" w:eastAsia="Times New Roman" w:hAnsi="Times New Roman" w:cs="Times New Roman"/>
          <w:sz w:val="28"/>
          <w:szCs w:val="28"/>
          <w:lang w:eastAsia="bg-BG"/>
        </w:rPr>
        <w:t xml:space="preserve"> намалелия</w:t>
      </w:r>
      <w:r w:rsidR="00E903FC" w:rsidRPr="00E903FC">
        <w:rPr>
          <w:rFonts w:ascii="Times New Roman" w:eastAsia="Times New Roman" w:hAnsi="Times New Roman" w:cs="Times New Roman"/>
          <w:sz w:val="28"/>
          <w:szCs w:val="28"/>
          <w:lang w:eastAsia="bg-BG"/>
        </w:rPr>
        <w:t xml:space="preserve"> спрямо предходните години брой внесени в съда прокурорски актове, е налице </w:t>
      </w:r>
      <w:r>
        <w:rPr>
          <w:rFonts w:ascii="Times New Roman" w:eastAsia="Times New Roman" w:hAnsi="Times New Roman" w:cs="Times New Roman"/>
          <w:sz w:val="28"/>
          <w:szCs w:val="28"/>
          <w:lang w:eastAsia="bg-BG"/>
        </w:rPr>
        <w:t>намаление и</w:t>
      </w:r>
      <w:r w:rsidR="00E903FC" w:rsidRPr="00E903FC">
        <w:rPr>
          <w:rFonts w:ascii="Times New Roman" w:eastAsia="Times New Roman" w:hAnsi="Times New Roman" w:cs="Times New Roman"/>
          <w:sz w:val="28"/>
          <w:szCs w:val="28"/>
          <w:lang w:eastAsia="bg-BG"/>
        </w:rPr>
        <w:t xml:space="preserve"> на лицата по внесените от </w:t>
      </w:r>
      <w:r w:rsidR="00E903FC" w:rsidRPr="00A55B43">
        <w:rPr>
          <w:rFonts w:ascii="Times New Roman" w:eastAsia="Times New Roman" w:hAnsi="Times New Roman" w:cs="Times New Roman"/>
          <w:sz w:val="28"/>
          <w:szCs w:val="28"/>
          <w:lang w:eastAsia="bg-BG"/>
        </w:rPr>
        <w:t xml:space="preserve">прокурорите актове в съда спрямо предходния отчетен период – </w:t>
      </w:r>
      <w:r w:rsidR="00EC21DB" w:rsidRPr="00A55B43">
        <w:rPr>
          <w:rFonts w:ascii="Times New Roman" w:eastAsia="Times New Roman" w:hAnsi="Times New Roman" w:cs="Times New Roman"/>
          <w:b/>
          <w:sz w:val="28"/>
          <w:szCs w:val="28"/>
          <w:lang w:eastAsia="bg-BG"/>
        </w:rPr>
        <w:t>573</w:t>
      </w:r>
      <w:r w:rsidR="00E903FC" w:rsidRPr="00A55B43">
        <w:rPr>
          <w:rFonts w:ascii="Times New Roman" w:eastAsia="Times New Roman" w:hAnsi="Times New Roman" w:cs="Times New Roman"/>
          <w:b/>
          <w:sz w:val="28"/>
          <w:szCs w:val="28"/>
          <w:lang w:eastAsia="bg-BG"/>
        </w:rPr>
        <w:t xml:space="preserve"> лица</w:t>
      </w:r>
      <w:r w:rsidR="00E903FC" w:rsidRPr="00A55B43">
        <w:rPr>
          <w:rFonts w:ascii="Times New Roman" w:eastAsia="Times New Roman" w:hAnsi="Times New Roman" w:cs="Times New Roman"/>
          <w:sz w:val="28"/>
          <w:szCs w:val="28"/>
          <w:lang w:eastAsia="bg-BG"/>
        </w:rPr>
        <w:t xml:space="preserve"> (</w:t>
      </w:r>
      <w:r w:rsidR="00EC21DB" w:rsidRPr="00A55B43">
        <w:rPr>
          <w:rFonts w:ascii="Times New Roman" w:eastAsia="Times New Roman" w:hAnsi="Times New Roman" w:cs="Times New Roman"/>
          <w:sz w:val="28"/>
          <w:szCs w:val="28"/>
          <w:lang w:eastAsia="bg-BG"/>
        </w:rPr>
        <w:t>610</w:t>
      </w:r>
      <w:r w:rsidR="00E903FC" w:rsidRPr="00A55B43">
        <w:rPr>
          <w:rFonts w:ascii="Times New Roman" w:eastAsia="Times New Roman" w:hAnsi="Times New Roman" w:cs="Times New Roman"/>
          <w:sz w:val="28"/>
          <w:szCs w:val="28"/>
          <w:lang w:eastAsia="bg-BG"/>
        </w:rPr>
        <w:t xml:space="preserve"> за 202</w:t>
      </w:r>
      <w:r w:rsidR="00EC21DB" w:rsidRPr="00A55B43">
        <w:rPr>
          <w:rFonts w:ascii="Times New Roman" w:eastAsia="Times New Roman" w:hAnsi="Times New Roman" w:cs="Times New Roman"/>
          <w:sz w:val="28"/>
          <w:szCs w:val="28"/>
          <w:lang w:eastAsia="bg-BG"/>
        </w:rPr>
        <w:t>3</w:t>
      </w:r>
      <w:r w:rsidR="00E903FC" w:rsidRPr="00A55B43">
        <w:rPr>
          <w:rFonts w:ascii="Times New Roman" w:eastAsia="Times New Roman" w:hAnsi="Times New Roman" w:cs="Times New Roman"/>
          <w:sz w:val="28"/>
          <w:szCs w:val="28"/>
          <w:lang w:eastAsia="bg-BG"/>
        </w:rPr>
        <w:t xml:space="preserve"> г. и </w:t>
      </w:r>
      <w:r w:rsidRPr="00A55B43">
        <w:rPr>
          <w:rFonts w:ascii="Times New Roman" w:eastAsia="Times New Roman" w:hAnsi="Times New Roman" w:cs="Times New Roman"/>
          <w:sz w:val="28"/>
          <w:szCs w:val="28"/>
          <w:lang w:eastAsia="bg-BG"/>
        </w:rPr>
        <w:t>7</w:t>
      </w:r>
      <w:r w:rsidR="00EC21DB" w:rsidRPr="00A55B43">
        <w:rPr>
          <w:rFonts w:ascii="Times New Roman" w:eastAsia="Times New Roman" w:hAnsi="Times New Roman" w:cs="Times New Roman"/>
          <w:sz w:val="28"/>
          <w:szCs w:val="28"/>
          <w:lang w:eastAsia="bg-BG"/>
        </w:rPr>
        <w:t>2</w:t>
      </w:r>
      <w:r w:rsidRPr="00A55B43">
        <w:rPr>
          <w:rFonts w:ascii="Times New Roman" w:eastAsia="Times New Roman" w:hAnsi="Times New Roman" w:cs="Times New Roman"/>
          <w:sz w:val="28"/>
          <w:szCs w:val="28"/>
          <w:lang w:eastAsia="bg-BG"/>
        </w:rPr>
        <w:t>7</w:t>
      </w:r>
      <w:r w:rsidR="00E903FC" w:rsidRPr="00A55B43">
        <w:rPr>
          <w:rFonts w:ascii="Times New Roman" w:eastAsia="Times New Roman" w:hAnsi="Times New Roman" w:cs="Times New Roman"/>
          <w:sz w:val="28"/>
          <w:szCs w:val="28"/>
          <w:lang w:eastAsia="bg-BG"/>
        </w:rPr>
        <w:t xml:space="preserve"> за 202</w:t>
      </w:r>
      <w:r w:rsidR="00EC21DB" w:rsidRPr="00A55B43">
        <w:rPr>
          <w:rFonts w:ascii="Times New Roman" w:eastAsia="Times New Roman" w:hAnsi="Times New Roman" w:cs="Times New Roman"/>
          <w:sz w:val="28"/>
          <w:szCs w:val="28"/>
          <w:lang w:eastAsia="bg-BG"/>
        </w:rPr>
        <w:t>2</w:t>
      </w:r>
      <w:r w:rsidR="00E903FC" w:rsidRPr="00A55B43">
        <w:rPr>
          <w:rFonts w:ascii="Times New Roman" w:eastAsia="Times New Roman" w:hAnsi="Times New Roman" w:cs="Times New Roman"/>
          <w:sz w:val="28"/>
          <w:szCs w:val="28"/>
          <w:lang w:eastAsia="bg-BG"/>
        </w:rPr>
        <w:t xml:space="preserve"> г.). </w:t>
      </w:r>
    </w:p>
    <w:p w14:paraId="6943BAC1" w14:textId="77777777" w:rsidR="00E903FC" w:rsidRPr="00A55B43" w:rsidRDefault="00E903FC" w:rsidP="00E903FC">
      <w:pPr>
        <w:spacing w:after="0" w:line="240" w:lineRule="auto"/>
        <w:ind w:firstLine="709"/>
        <w:jc w:val="both"/>
        <w:rPr>
          <w:rFonts w:ascii="Times New Roman" w:eastAsia="Times New Roman" w:hAnsi="Times New Roman" w:cs="Times New Roman"/>
          <w:bCs/>
          <w:sz w:val="28"/>
          <w:szCs w:val="28"/>
          <w:u w:val="single"/>
          <w:lang w:eastAsia="bg-BG"/>
        </w:rPr>
      </w:pPr>
      <w:r w:rsidRPr="00A55B43">
        <w:rPr>
          <w:rFonts w:ascii="Times New Roman" w:eastAsia="Times New Roman" w:hAnsi="Times New Roman" w:cs="Times New Roman"/>
          <w:sz w:val="28"/>
          <w:szCs w:val="28"/>
          <w:u w:val="single"/>
          <w:lang w:eastAsia="bg-BG"/>
        </w:rPr>
        <w:t xml:space="preserve">За </w:t>
      </w:r>
      <w:r w:rsidRPr="00A55B43">
        <w:rPr>
          <w:rFonts w:ascii="Times New Roman" w:eastAsia="Times New Roman" w:hAnsi="Times New Roman" w:cs="Times New Roman"/>
          <w:bCs/>
          <w:sz w:val="28"/>
          <w:szCs w:val="28"/>
          <w:u w:val="single"/>
          <w:lang w:eastAsia="bg-BG"/>
        </w:rPr>
        <w:t>върнатите дела от съда:</w:t>
      </w:r>
    </w:p>
    <w:p w14:paraId="666069EF" w14:textId="1A93F8FE" w:rsidR="00E903FC" w:rsidRPr="00F47F65"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A55B43">
        <w:rPr>
          <w:rFonts w:ascii="Times New Roman" w:eastAsia="Times New Roman" w:hAnsi="Times New Roman" w:cs="Times New Roman"/>
          <w:sz w:val="28"/>
          <w:szCs w:val="28"/>
          <w:lang w:eastAsia="bg-BG"/>
        </w:rPr>
        <w:t>Спрямо внесените</w:t>
      </w:r>
      <w:r w:rsidRPr="00E903FC">
        <w:rPr>
          <w:rFonts w:ascii="Times New Roman" w:eastAsia="Times New Roman" w:hAnsi="Times New Roman" w:cs="Times New Roman"/>
          <w:sz w:val="28"/>
          <w:szCs w:val="28"/>
          <w:lang w:eastAsia="bg-BG"/>
        </w:rPr>
        <w:t xml:space="preserve"> в съд прокурорски актове съотношението е </w:t>
      </w:r>
      <w:r w:rsidR="00A55B43">
        <w:rPr>
          <w:rFonts w:ascii="Times New Roman" w:eastAsia="Times New Roman" w:hAnsi="Times New Roman" w:cs="Times New Roman"/>
          <w:sz w:val="28"/>
          <w:szCs w:val="28"/>
          <w:lang w:eastAsia="bg-BG"/>
        </w:rPr>
        <w:t>2,3</w:t>
      </w:r>
      <w:r w:rsidRPr="00E903FC">
        <w:rPr>
          <w:rFonts w:ascii="Times New Roman" w:eastAsia="Times New Roman" w:hAnsi="Times New Roman" w:cs="Times New Roman"/>
          <w:sz w:val="28"/>
          <w:szCs w:val="28"/>
          <w:lang w:eastAsia="bg-BG"/>
        </w:rPr>
        <w:t>%, като същото бележи леко увеличение спрямо предходните два периода (1,</w:t>
      </w:r>
      <w:r w:rsidR="00A55B43">
        <w:rPr>
          <w:rFonts w:ascii="Times New Roman" w:eastAsia="Times New Roman" w:hAnsi="Times New Roman" w:cs="Times New Roman"/>
          <w:sz w:val="28"/>
          <w:szCs w:val="28"/>
          <w:lang w:eastAsia="bg-BG"/>
        </w:rPr>
        <w:t>96</w:t>
      </w:r>
      <w:r w:rsidRPr="00E903FC">
        <w:rPr>
          <w:rFonts w:ascii="Times New Roman" w:eastAsia="Times New Roman" w:hAnsi="Times New Roman" w:cs="Times New Roman"/>
          <w:sz w:val="28"/>
          <w:szCs w:val="28"/>
          <w:lang w:eastAsia="bg-BG"/>
        </w:rPr>
        <w:t>% за 202</w:t>
      </w:r>
      <w:r w:rsidR="00A55B43">
        <w:rPr>
          <w:rFonts w:ascii="Times New Roman" w:eastAsia="Times New Roman" w:hAnsi="Times New Roman" w:cs="Times New Roman"/>
          <w:sz w:val="28"/>
          <w:szCs w:val="28"/>
          <w:lang w:eastAsia="bg-BG"/>
        </w:rPr>
        <w:t>3</w:t>
      </w:r>
      <w:r w:rsidRPr="00E903FC">
        <w:rPr>
          <w:rFonts w:ascii="Times New Roman" w:eastAsia="Times New Roman" w:hAnsi="Times New Roman" w:cs="Times New Roman"/>
          <w:sz w:val="28"/>
          <w:szCs w:val="28"/>
          <w:lang w:eastAsia="bg-BG"/>
        </w:rPr>
        <w:t xml:space="preserve"> г. и 1,</w:t>
      </w:r>
      <w:r w:rsidR="00A55B43">
        <w:rPr>
          <w:rFonts w:ascii="Times New Roman" w:eastAsia="Times New Roman" w:hAnsi="Times New Roman" w:cs="Times New Roman"/>
          <w:sz w:val="28"/>
          <w:szCs w:val="28"/>
          <w:lang w:eastAsia="bg-BG"/>
        </w:rPr>
        <w:t>79</w:t>
      </w:r>
      <w:r w:rsidRPr="00E903FC">
        <w:rPr>
          <w:rFonts w:ascii="Times New Roman" w:eastAsia="Times New Roman" w:hAnsi="Times New Roman" w:cs="Times New Roman"/>
          <w:sz w:val="28"/>
          <w:szCs w:val="28"/>
          <w:lang w:eastAsia="bg-BG"/>
        </w:rPr>
        <w:t>% за 202</w:t>
      </w:r>
      <w:r w:rsidR="00A55B43">
        <w:rPr>
          <w:rFonts w:ascii="Times New Roman" w:eastAsia="Times New Roman" w:hAnsi="Times New Roman" w:cs="Times New Roman"/>
          <w:sz w:val="28"/>
          <w:szCs w:val="28"/>
          <w:lang w:eastAsia="bg-BG"/>
        </w:rPr>
        <w:t>2</w:t>
      </w:r>
      <w:r w:rsidRPr="00E903FC">
        <w:rPr>
          <w:rFonts w:ascii="Times New Roman" w:eastAsia="Times New Roman" w:hAnsi="Times New Roman" w:cs="Times New Roman"/>
          <w:sz w:val="28"/>
          <w:szCs w:val="28"/>
          <w:lang w:eastAsia="bg-BG"/>
        </w:rPr>
        <w:t xml:space="preserve"> г.). Следва да се отбележи тенденция за </w:t>
      </w:r>
      <w:r w:rsidR="00DB7265">
        <w:rPr>
          <w:rFonts w:ascii="Times New Roman" w:eastAsia="Times New Roman" w:hAnsi="Times New Roman" w:cs="Times New Roman"/>
          <w:sz w:val="28"/>
          <w:szCs w:val="28"/>
          <w:lang w:eastAsia="bg-BG"/>
        </w:rPr>
        <w:t>устойчивост при</w:t>
      </w:r>
      <w:r w:rsidRPr="00E903FC">
        <w:rPr>
          <w:rFonts w:ascii="Times New Roman" w:eastAsia="Times New Roman" w:hAnsi="Times New Roman" w:cs="Times New Roman"/>
          <w:sz w:val="28"/>
          <w:szCs w:val="28"/>
          <w:lang w:eastAsia="bg-BG"/>
        </w:rPr>
        <w:t xml:space="preserve"> върнатите дела в дългосрочен аспект, което е положителна </w:t>
      </w:r>
      <w:r w:rsidRPr="00F47F65">
        <w:rPr>
          <w:rFonts w:ascii="Times New Roman" w:eastAsia="Times New Roman" w:hAnsi="Times New Roman" w:cs="Times New Roman"/>
          <w:sz w:val="28"/>
          <w:szCs w:val="28"/>
          <w:lang w:eastAsia="bg-BG"/>
        </w:rPr>
        <w:t>характеристика за качеството на прокурорската дейност.</w:t>
      </w:r>
    </w:p>
    <w:p w14:paraId="1BCCDE47" w14:textId="77777777" w:rsidR="00E903FC" w:rsidRPr="00F47F65" w:rsidRDefault="00E903FC" w:rsidP="00E903FC">
      <w:pPr>
        <w:spacing w:after="0" w:line="240" w:lineRule="auto"/>
        <w:ind w:firstLine="709"/>
        <w:jc w:val="both"/>
        <w:rPr>
          <w:rFonts w:ascii="Times New Roman" w:eastAsia="Times New Roman" w:hAnsi="Times New Roman" w:cs="Times New Roman"/>
          <w:bCs/>
          <w:sz w:val="28"/>
          <w:szCs w:val="28"/>
          <w:u w:val="single"/>
          <w:lang w:eastAsia="bg-BG"/>
        </w:rPr>
      </w:pPr>
      <w:r w:rsidRPr="00F47F65">
        <w:rPr>
          <w:rFonts w:ascii="Times New Roman" w:eastAsia="Times New Roman" w:hAnsi="Times New Roman" w:cs="Times New Roman"/>
          <w:bCs/>
          <w:sz w:val="28"/>
          <w:szCs w:val="28"/>
          <w:u w:val="single"/>
          <w:lang w:eastAsia="bg-BG"/>
        </w:rPr>
        <w:t>За осъдените и санкционирани лица:</w:t>
      </w:r>
    </w:p>
    <w:p w14:paraId="1D780537" w14:textId="4711152F" w:rsidR="00E903FC" w:rsidRPr="00E903FC"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F47F65">
        <w:rPr>
          <w:rFonts w:ascii="Times New Roman" w:eastAsia="Times New Roman" w:hAnsi="Times New Roman" w:cs="Times New Roman"/>
          <w:sz w:val="28"/>
          <w:szCs w:val="28"/>
          <w:lang w:eastAsia="bg-BG"/>
        </w:rPr>
        <w:t>Наблюдава</w:t>
      </w:r>
      <w:r w:rsidRPr="00E903FC">
        <w:rPr>
          <w:rFonts w:ascii="Times New Roman" w:eastAsia="Times New Roman" w:hAnsi="Times New Roman" w:cs="Times New Roman"/>
          <w:sz w:val="28"/>
          <w:szCs w:val="28"/>
          <w:lang w:eastAsia="bg-BG"/>
        </w:rPr>
        <w:t xml:space="preserve"> се намаление на осъдените с влязъл в сила съдебен акт лица от всички лица, което е логично с оглед намалелите прокурорски актове, внесени в съда. За сравнение през отчетна година осъдените с влязъл в сила съдебен акт са </w:t>
      </w:r>
      <w:r w:rsidR="00F47F65">
        <w:rPr>
          <w:rFonts w:ascii="Times New Roman" w:eastAsia="Times New Roman" w:hAnsi="Times New Roman" w:cs="Times New Roman"/>
          <w:sz w:val="28"/>
          <w:szCs w:val="28"/>
          <w:lang w:eastAsia="bg-BG"/>
        </w:rPr>
        <w:t>538</w:t>
      </w:r>
      <w:r w:rsidRPr="00E903FC">
        <w:rPr>
          <w:rFonts w:ascii="Times New Roman" w:eastAsia="Times New Roman" w:hAnsi="Times New Roman" w:cs="Times New Roman"/>
          <w:sz w:val="28"/>
          <w:szCs w:val="28"/>
          <w:lang w:eastAsia="bg-BG"/>
        </w:rPr>
        <w:t xml:space="preserve"> лица, при </w:t>
      </w:r>
      <w:r w:rsidR="00DB7265">
        <w:rPr>
          <w:rFonts w:ascii="Times New Roman" w:eastAsia="Times New Roman" w:hAnsi="Times New Roman" w:cs="Times New Roman"/>
          <w:sz w:val="28"/>
          <w:szCs w:val="28"/>
          <w:lang w:eastAsia="bg-BG"/>
        </w:rPr>
        <w:t>6</w:t>
      </w:r>
      <w:r w:rsidR="008B2A7B">
        <w:rPr>
          <w:rFonts w:ascii="Times New Roman" w:eastAsia="Times New Roman" w:hAnsi="Times New Roman" w:cs="Times New Roman"/>
          <w:sz w:val="28"/>
          <w:szCs w:val="28"/>
          <w:lang w:eastAsia="bg-BG"/>
        </w:rPr>
        <w:t>25</w:t>
      </w:r>
      <w:r w:rsidRPr="00E903FC">
        <w:rPr>
          <w:rFonts w:ascii="Times New Roman" w:eastAsia="Times New Roman" w:hAnsi="Times New Roman" w:cs="Times New Roman"/>
          <w:sz w:val="28"/>
          <w:szCs w:val="28"/>
          <w:lang w:eastAsia="bg-BG"/>
        </w:rPr>
        <w:t xml:space="preserve"> лица за 202</w:t>
      </w:r>
      <w:r w:rsidR="008B2A7B">
        <w:rPr>
          <w:rFonts w:ascii="Times New Roman" w:eastAsia="Times New Roman" w:hAnsi="Times New Roman" w:cs="Times New Roman"/>
          <w:sz w:val="28"/>
          <w:szCs w:val="28"/>
          <w:lang w:eastAsia="bg-BG"/>
        </w:rPr>
        <w:t>3</w:t>
      </w:r>
      <w:r w:rsidRPr="00E903FC">
        <w:rPr>
          <w:rFonts w:ascii="Times New Roman" w:eastAsia="Times New Roman" w:hAnsi="Times New Roman" w:cs="Times New Roman"/>
          <w:sz w:val="28"/>
          <w:szCs w:val="28"/>
          <w:lang w:eastAsia="bg-BG"/>
        </w:rPr>
        <w:t xml:space="preserve"> г. и 7</w:t>
      </w:r>
      <w:r w:rsidR="008B2A7B">
        <w:rPr>
          <w:rFonts w:ascii="Times New Roman" w:eastAsia="Times New Roman" w:hAnsi="Times New Roman" w:cs="Times New Roman"/>
          <w:sz w:val="28"/>
          <w:szCs w:val="28"/>
          <w:lang w:eastAsia="bg-BG"/>
        </w:rPr>
        <w:t>8</w:t>
      </w:r>
      <w:r w:rsidRPr="00E903FC">
        <w:rPr>
          <w:rFonts w:ascii="Times New Roman" w:eastAsia="Times New Roman" w:hAnsi="Times New Roman" w:cs="Times New Roman"/>
          <w:sz w:val="28"/>
          <w:szCs w:val="28"/>
          <w:lang w:eastAsia="bg-BG"/>
        </w:rPr>
        <w:t>7 лица за 202</w:t>
      </w:r>
      <w:r w:rsidR="008B2A7B">
        <w:rPr>
          <w:rFonts w:ascii="Times New Roman" w:eastAsia="Times New Roman" w:hAnsi="Times New Roman" w:cs="Times New Roman"/>
          <w:sz w:val="28"/>
          <w:szCs w:val="28"/>
          <w:lang w:eastAsia="bg-BG"/>
        </w:rPr>
        <w:t>2</w:t>
      </w:r>
      <w:r w:rsidRPr="00E903FC">
        <w:rPr>
          <w:rFonts w:ascii="Times New Roman" w:eastAsia="Times New Roman" w:hAnsi="Times New Roman" w:cs="Times New Roman"/>
          <w:sz w:val="28"/>
          <w:szCs w:val="28"/>
          <w:lang w:eastAsia="bg-BG"/>
        </w:rPr>
        <w:t xml:space="preserve"> г. </w:t>
      </w:r>
    </w:p>
    <w:p w14:paraId="206CC408" w14:textId="77777777" w:rsidR="00E903FC" w:rsidRPr="00E903FC" w:rsidRDefault="00E903FC" w:rsidP="00E903FC">
      <w:pPr>
        <w:spacing w:after="0" w:line="240" w:lineRule="auto"/>
        <w:ind w:firstLine="709"/>
        <w:jc w:val="both"/>
        <w:rPr>
          <w:rFonts w:ascii="Times New Roman" w:eastAsia="Times New Roman" w:hAnsi="Times New Roman" w:cs="Times New Roman"/>
          <w:sz w:val="28"/>
          <w:szCs w:val="28"/>
          <w:u w:val="single"/>
          <w:lang w:eastAsia="bg-BG"/>
        </w:rPr>
      </w:pPr>
      <w:r w:rsidRPr="00E903FC">
        <w:rPr>
          <w:rFonts w:ascii="Times New Roman" w:eastAsia="Times New Roman" w:hAnsi="Times New Roman" w:cs="Times New Roman"/>
          <w:sz w:val="28"/>
          <w:szCs w:val="28"/>
          <w:u w:val="single"/>
          <w:lang w:eastAsia="bg-BG"/>
        </w:rPr>
        <w:lastRenderedPageBreak/>
        <w:t>За оправданите лица:</w:t>
      </w:r>
    </w:p>
    <w:p w14:paraId="07A93177" w14:textId="23D0B889" w:rsidR="00E903FC" w:rsidRPr="00255F82"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sz w:val="28"/>
          <w:szCs w:val="28"/>
          <w:lang w:eastAsia="bg-BG"/>
        </w:rPr>
        <w:t xml:space="preserve">Макар увеличен запазва се ниското ниво на </w:t>
      </w:r>
      <w:r w:rsidRPr="00E903FC">
        <w:rPr>
          <w:rFonts w:ascii="Times New Roman" w:eastAsia="Times New Roman" w:hAnsi="Times New Roman" w:cs="Times New Roman"/>
          <w:bCs/>
          <w:sz w:val="28"/>
          <w:szCs w:val="28"/>
          <w:u w:val="single"/>
          <w:lang w:eastAsia="bg-BG"/>
        </w:rPr>
        <w:t>оправданите лица</w:t>
      </w:r>
      <w:r w:rsidRPr="00E903FC">
        <w:rPr>
          <w:rFonts w:ascii="Times New Roman" w:eastAsia="Times New Roman" w:hAnsi="Times New Roman" w:cs="Times New Roman"/>
          <w:bCs/>
          <w:sz w:val="28"/>
          <w:szCs w:val="28"/>
          <w:lang w:eastAsia="bg-BG"/>
        </w:rPr>
        <w:t xml:space="preserve"> </w:t>
      </w:r>
      <w:r w:rsidRPr="00E903FC">
        <w:rPr>
          <w:rFonts w:ascii="Times New Roman" w:eastAsia="Times New Roman" w:hAnsi="Times New Roman" w:cs="Times New Roman"/>
          <w:sz w:val="28"/>
          <w:szCs w:val="28"/>
          <w:lang w:eastAsia="bg-BG"/>
        </w:rPr>
        <w:t xml:space="preserve">с влязъл в сила съдебен акт, отнесен към всички лица с постановен окончателен съдебен акт, като се формира тригодишна тенденция за намаляване по този показател – </w:t>
      </w:r>
      <w:r w:rsidR="008B2A7B">
        <w:rPr>
          <w:rFonts w:ascii="Times New Roman" w:eastAsia="Times New Roman" w:hAnsi="Times New Roman" w:cs="Times New Roman"/>
          <w:sz w:val="28"/>
          <w:szCs w:val="28"/>
          <w:lang w:eastAsia="bg-BG"/>
        </w:rPr>
        <w:t>5</w:t>
      </w:r>
      <w:r w:rsidRPr="00E903FC">
        <w:rPr>
          <w:rFonts w:ascii="Times New Roman" w:eastAsia="Times New Roman" w:hAnsi="Times New Roman" w:cs="Times New Roman"/>
          <w:sz w:val="28"/>
          <w:szCs w:val="28"/>
          <w:lang w:eastAsia="bg-BG"/>
        </w:rPr>
        <w:t>% (1,</w:t>
      </w:r>
      <w:r w:rsidR="008B2A7B">
        <w:rPr>
          <w:rFonts w:ascii="Times New Roman" w:eastAsia="Times New Roman" w:hAnsi="Times New Roman" w:cs="Times New Roman"/>
          <w:sz w:val="28"/>
          <w:szCs w:val="28"/>
          <w:lang w:eastAsia="bg-BG"/>
        </w:rPr>
        <w:t>8</w:t>
      </w:r>
      <w:r w:rsidRPr="00E903FC">
        <w:rPr>
          <w:rFonts w:ascii="Times New Roman" w:eastAsia="Times New Roman" w:hAnsi="Times New Roman" w:cs="Times New Roman"/>
          <w:sz w:val="28"/>
          <w:szCs w:val="28"/>
          <w:lang w:eastAsia="bg-BG"/>
        </w:rPr>
        <w:t xml:space="preserve">  за 202</w:t>
      </w:r>
      <w:r w:rsidR="008B2A7B">
        <w:rPr>
          <w:rFonts w:ascii="Times New Roman" w:eastAsia="Times New Roman" w:hAnsi="Times New Roman" w:cs="Times New Roman"/>
          <w:sz w:val="28"/>
          <w:szCs w:val="28"/>
          <w:lang w:eastAsia="bg-BG"/>
        </w:rPr>
        <w:t>3</w:t>
      </w:r>
      <w:r w:rsidRPr="00E903FC">
        <w:rPr>
          <w:rFonts w:ascii="Times New Roman" w:eastAsia="Times New Roman" w:hAnsi="Times New Roman" w:cs="Times New Roman"/>
          <w:sz w:val="28"/>
          <w:szCs w:val="28"/>
          <w:lang w:eastAsia="bg-BG"/>
        </w:rPr>
        <w:t xml:space="preserve"> г</w:t>
      </w:r>
      <w:r w:rsidRPr="00255F82">
        <w:rPr>
          <w:rFonts w:ascii="Times New Roman" w:eastAsia="Times New Roman" w:hAnsi="Times New Roman" w:cs="Times New Roman"/>
          <w:sz w:val="28"/>
          <w:szCs w:val="28"/>
          <w:lang w:eastAsia="bg-BG"/>
        </w:rPr>
        <w:t>. и 1,</w:t>
      </w:r>
      <w:r w:rsidR="008B2A7B" w:rsidRPr="00255F82">
        <w:rPr>
          <w:rFonts w:ascii="Times New Roman" w:eastAsia="Times New Roman" w:hAnsi="Times New Roman" w:cs="Times New Roman"/>
          <w:sz w:val="28"/>
          <w:szCs w:val="28"/>
          <w:lang w:eastAsia="bg-BG"/>
        </w:rPr>
        <w:t>7</w:t>
      </w:r>
      <w:r w:rsidRPr="00255F82">
        <w:rPr>
          <w:rFonts w:ascii="Times New Roman" w:eastAsia="Times New Roman" w:hAnsi="Times New Roman" w:cs="Times New Roman"/>
          <w:sz w:val="28"/>
          <w:szCs w:val="28"/>
          <w:lang w:eastAsia="bg-BG"/>
        </w:rPr>
        <w:t>% за 202</w:t>
      </w:r>
      <w:r w:rsidR="008B2A7B" w:rsidRPr="00255F82">
        <w:rPr>
          <w:rFonts w:ascii="Times New Roman" w:eastAsia="Times New Roman" w:hAnsi="Times New Roman" w:cs="Times New Roman"/>
          <w:sz w:val="28"/>
          <w:szCs w:val="28"/>
          <w:lang w:eastAsia="bg-BG"/>
        </w:rPr>
        <w:t>2</w:t>
      </w:r>
      <w:r w:rsidRPr="00255F82">
        <w:rPr>
          <w:rFonts w:ascii="Times New Roman" w:eastAsia="Times New Roman" w:hAnsi="Times New Roman" w:cs="Times New Roman"/>
          <w:sz w:val="28"/>
          <w:szCs w:val="28"/>
          <w:lang w:eastAsia="bg-BG"/>
        </w:rPr>
        <w:t xml:space="preserve"> г.). Това е добра характеристика за работата на прокурорите в региона и следва да бъде запазена.</w:t>
      </w:r>
    </w:p>
    <w:p w14:paraId="00DB4B72" w14:textId="77777777" w:rsidR="00E903FC" w:rsidRPr="00255F82" w:rsidRDefault="00E903FC" w:rsidP="00E903FC">
      <w:pPr>
        <w:spacing w:after="0" w:line="240" w:lineRule="auto"/>
        <w:ind w:firstLine="709"/>
        <w:jc w:val="both"/>
        <w:rPr>
          <w:rFonts w:ascii="Times New Roman" w:eastAsia="Times New Roman" w:hAnsi="Times New Roman" w:cs="Times New Roman"/>
          <w:bCs/>
          <w:sz w:val="28"/>
          <w:szCs w:val="28"/>
          <w:u w:val="single"/>
          <w:lang w:eastAsia="bg-BG"/>
        </w:rPr>
      </w:pPr>
      <w:r w:rsidRPr="00255F82">
        <w:rPr>
          <w:rFonts w:ascii="Times New Roman" w:eastAsia="Times New Roman" w:hAnsi="Times New Roman" w:cs="Times New Roman"/>
          <w:bCs/>
          <w:sz w:val="28"/>
          <w:szCs w:val="28"/>
          <w:u w:val="single"/>
          <w:lang w:eastAsia="bg-BG"/>
        </w:rPr>
        <w:t>За срочността на разследване:</w:t>
      </w:r>
    </w:p>
    <w:p w14:paraId="77EA0424" w14:textId="48359739" w:rsidR="00E903FC" w:rsidRPr="00E903FC"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255F82">
        <w:rPr>
          <w:rFonts w:ascii="Times New Roman" w:eastAsia="Times New Roman" w:hAnsi="Times New Roman" w:cs="Times New Roman"/>
          <w:bCs/>
          <w:sz w:val="28"/>
          <w:szCs w:val="28"/>
          <w:lang w:eastAsia="bg-BG"/>
        </w:rPr>
        <w:t>Приключените разследвания по досъдебни производства извън</w:t>
      </w:r>
      <w:r w:rsidRPr="00255F82">
        <w:rPr>
          <w:rFonts w:ascii="Times New Roman" w:eastAsia="Times New Roman" w:hAnsi="Times New Roman" w:cs="Times New Roman"/>
          <w:sz w:val="28"/>
          <w:szCs w:val="28"/>
          <w:lang w:eastAsia="bg-BG"/>
        </w:rPr>
        <w:t xml:space="preserve"> законоустановените срокове са 0 бр. за целия район на ОП Монтана при 0 бр. за 202</w:t>
      </w:r>
      <w:r w:rsidR="00255F82" w:rsidRPr="00255F82">
        <w:rPr>
          <w:rFonts w:ascii="Times New Roman" w:eastAsia="Times New Roman" w:hAnsi="Times New Roman" w:cs="Times New Roman"/>
          <w:sz w:val="28"/>
          <w:szCs w:val="28"/>
          <w:lang w:eastAsia="bg-BG"/>
        </w:rPr>
        <w:t>3</w:t>
      </w:r>
      <w:r w:rsidRPr="00255F82">
        <w:rPr>
          <w:rFonts w:ascii="Times New Roman" w:eastAsia="Times New Roman" w:hAnsi="Times New Roman" w:cs="Times New Roman"/>
          <w:sz w:val="28"/>
          <w:szCs w:val="28"/>
          <w:lang w:eastAsia="bg-BG"/>
        </w:rPr>
        <w:t xml:space="preserve"> г. и </w:t>
      </w:r>
      <w:r w:rsidR="00DB7265" w:rsidRPr="00255F82">
        <w:rPr>
          <w:rFonts w:ascii="Times New Roman" w:eastAsia="Times New Roman" w:hAnsi="Times New Roman" w:cs="Times New Roman"/>
          <w:sz w:val="28"/>
          <w:szCs w:val="28"/>
          <w:lang w:eastAsia="bg-BG"/>
        </w:rPr>
        <w:t>0</w:t>
      </w:r>
      <w:r w:rsidRPr="00255F82">
        <w:rPr>
          <w:rFonts w:ascii="Times New Roman" w:eastAsia="Times New Roman" w:hAnsi="Times New Roman" w:cs="Times New Roman"/>
          <w:sz w:val="28"/>
          <w:szCs w:val="28"/>
          <w:lang w:eastAsia="bg-BG"/>
        </w:rPr>
        <w:t xml:space="preserve"> бр.</w:t>
      </w:r>
      <w:r w:rsidRPr="00E903FC">
        <w:rPr>
          <w:rFonts w:ascii="Times New Roman" w:eastAsia="Times New Roman" w:hAnsi="Times New Roman" w:cs="Times New Roman"/>
          <w:sz w:val="28"/>
          <w:szCs w:val="28"/>
          <w:lang w:eastAsia="bg-BG"/>
        </w:rPr>
        <w:t xml:space="preserve"> за 202</w:t>
      </w:r>
      <w:r w:rsidR="00255F82">
        <w:rPr>
          <w:rFonts w:ascii="Times New Roman" w:eastAsia="Times New Roman" w:hAnsi="Times New Roman" w:cs="Times New Roman"/>
          <w:sz w:val="28"/>
          <w:szCs w:val="28"/>
          <w:lang w:eastAsia="bg-BG"/>
        </w:rPr>
        <w:t>2</w:t>
      </w:r>
      <w:r w:rsidRPr="00E903FC">
        <w:rPr>
          <w:rFonts w:ascii="Times New Roman" w:eastAsia="Times New Roman" w:hAnsi="Times New Roman" w:cs="Times New Roman"/>
          <w:sz w:val="28"/>
          <w:szCs w:val="28"/>
          <w:lang w:eastAsia="bg-BG"/>
        </w:rPr>
        <w:t xml:space="preserve"> г. Тази статистика е показател за подобряване работата на прокурорите, както и на разследващите органи. При неприключените разследвания всички са в законов срок, което само потвърждава вече направения извод. Налага се като краен извод, че прокурорите спазват разпоредбата на чл. 234, ал. 3 от НПК и в срок изготвят мотивирани искания до административния ръководител.</w:t>
      </w:r>
    </w:p>
    <w:p w14:paraId="67ADCDF7" w14:textId="77777777" w:rsidR="00E903FC" w:rsidRPr="00E903FC" w:rsidRDefault="00E903FC" w:rsidP="00E903FC">
      <w:pPr>
        <w:spacing w:after="0" w:line="240" w:lineRule="auto"/>
        <w:ind w:firstLine="709"/>
        <w:jc w:val="both"/>
        <w:rPr>
          <w:rFonts w:ascii="Times New Roman" w:eastAsia="Times New Roman" w:hAnsi="Times New Roman" w:cs="Times New Roman"/>
          <w:bCs/>
          <w:sz w:val="28"/>
          <w:szCs w:val="28"/>
          <w:u w:val="single"/>
          <w:lang w:eastAsia="bg-BG"/>
        </w:rPr>
      </w:pPr>
      <w:r w:rsidRPr="00E50C99">
        <w:rPr>
          <w:rFonts w:ascii="Times New Roman" w:eastAsia="Times New Roman" w:hAnsi="Times New Roman" w:cs="Times New Roman"/>
          <w:sz w:val="28"/>
          <w:szCs w:val="28"/>
          <w:u w:val="single"/>
          <w:lang w:eastAsia="bg-BG"/>
        </w:rPr>
        <w:t xml:space="preserve">За </w:t>
      </w:r>
      <w:r w:rsidRPr="00E50C99">
        <w:rPr>
          <w:rFonts w:ascii="Times New Roman" w:eastAsia="Times New Roman" w:hAnsi="Times New Roman" w:cs="Times New Roman"/>
          <w:bCs/>
          <w:sz w:val="28"/>
          <w:szCs w:val="28"/>
          <w:u w:val="single"/>
          <w:lang w:eastAsia="bg-BG"/>
        </w:rPr>
        <w:t>качеството на разследване по всички производства:</w:t>
      </w:r>
    </w:p>
    <w:p w14:paraId="11C36FE6" w14:textId="242A2403" w:rsidR="00E903FC" w:rsidRPr="00E903FC"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bCs/>
          <w:sz w:val="28"/>
          <w:szCs w:val="28"/>
          <w:lang w:eastAsia="bg-BG"/>
        </w:rPr>
        <w:t>През отчетния период в абсолютен брой</w:t>
      </w:r>
      <w:r w:rsidR="00255F82">
        <w:rPr>
          <w:rFonts w:ascii="Times New Roman" w:eastAsia="Times New Roman" w:hAnsi="Times New Roman" w:cs="Times New Roman"/>
          <w:bCs/>
          <w:sz w:val="28"/>
          <w:szCs w:val="28"/>
          <w:lang w:eastAsia="bg-BG"/>
        </w:rPr>
        <w:t>, макар и завешини</w:t>
      </w:r>
      <w:r w:rsidRPr="00E903FC">
        <w:rPr>
          <w:rFonts w:ascii="Times New Roman" w:eastAsia="Times New Roman" w:hAnsi="Times New Roman" w:cs="Times New Roman"/>
          <w:bCs/>
          <w:sz w:val="28"/>
          <w:szCs w:val="28"/>
          <w:lang w:eastAsia="bg-BG"/>
        </w:rPr>
        <w:t xml:space="preserve"> се наблюдава тенденция за запазване броя на върнатите от съда на прокурора дела поради допуснати съществени процесуални нарушения – 1</w:t>
      </w:r>
      <w:r w:rsidR="00255F82">
        <w:rPr>
          <w:rFonts w:ascii="Times New Roman" w:eastAsia="Times New Roman" w:hAnsi="Times New Roman" w:cs="Times New Roman"/>
          <w:bCs/>
          <w:sz w:val="28"/>
          <w:szCs w:val="28"/>
          <w:lang w:eastAsia="bg-BG"/>
        </w:rPr>
        <w:t>4</w:t>
      </w:r>
      <w:r w:rsidRPr="00E903FC">
        <w:rPr>
          <w:rFonts w:ascii="Times New Roman" w:eastAsia="Times New Roman" w:hAnsi="Times New Roman" w:cs="Times New Roman"/>
          <w:bCs/>
          <w:sz w:val="28"/>
          <w:szCs w:val="28"/>
          <w:lang w:eastAsia="bg-BG"/>
        </w:rPr>
        <w:t xml:space="preserve"> бр. (при </w:t>
      </w:r>
      <w:r w:rsidR="00E50C99">
        <w:rPr>
          <w:rFonts w:ascii="Times New Roman" w:eastAsia="Times New Roman" w:hAnsi="Times New Roman" w:cs="Times New Roman"/>
          <w:bCs/>
          <w:sz w:val="28"/>
          <w:szCs w:val="28"/>
          <w:lang w:eastAsia="bg-BG"/>
        </w:rPr>
        <w:t>12</w:t>
      </w:r>
      <w:r w:rsidRPr="00E903FC">
        <w:rPr>
          <w:rFonts w:ascii="Times New Roman" w:eastAsia="Times New Roman" w:hAnsi="Times New Roman" w:cs="Times New Roman"/>
          <w:bCs/>
          <w:sz w:val="28"/>
          <w:szCs w:val="28"/>
          <w:lang w:eastAsia="bg-BG"/>
        </w:rPr>
        <w:t xml:space="preserve"> бр. за 202</w:t>
      </w:r>
      <w:r w:rsidR="00255F82">
        <w:rPr>
          <w:rFonts w:ascii="Times New Roman" w:eastAsia="Times New Roman" w:hAnsi="Times New Roman" w:cs="Times New Roman"/>
          <w:bCs/>
          <w:sz w:val="28"/>
          <w:szCs w:val="28"/>
          <w:lang w:eastAsia="bg-BG"/>
        </w:rPr>
        <w:t>3</w:t>
      </w:r>
      <w:r w:rsidRPr="00E903FC">
        <w:rPr>
          <w:rFonts w:ascii="Times New Roman" w:eastAsia="Times New Roman" w:hAnsi="Times New Roman" w:cs="Times New Roman"/>
          <w:bCs/>
          <w:sz w:val="28"/>
          <w:szCs w:val="28"/>
          <w:lang w:eastAsia="bg-BG"/>
        </w:rPr>
        <w:t xml:space="preserve"> г. и </w:t>
      </w:r>
      <w:r w:rsidR="00255F82">
        <w:rPr>
          <w:rFonts w:ascii="Times New Roman" w:eastAsia="Times New Roman" w:hAnsi="Times New Roman" w:cs="Times New Roman"/>
          <w:bCs/>
          <w:sz w:val="28"/>
          <w:szCs w:val="28"/>
          <w:lang w:eastAsia="bg-BG"/>
        </w:rPr>
        <w:t>12</w:t>
      </w:r>
      <w:r w:rsidRPr="00E903FC">
        <w:rPr>
          <w:rFonts w:ascii="Times New Roman" w:eastAsia="Times New Roman" w:hAnsi="Times New Roman" w:cs="Times New Roman"/>
          <w:bCs/>
          <w:sz w:val="28"/>
          <w:szCs w:val="28"/>
          <w:lang w:eastAsia="bg-BG"/>
        </w:rPr>
        <w:t xml:space="preserve"> бр. за 202</w:t>
      </w:r>
      <w:r w:rsidR="00255F82">
        <w:rPr>
          <w:rFonts w:ascii="Times New Roman" w:eastAsia="Times New Roman" w:hAnsi="Times New Roman" w:cs="Times New Roman"/>
          <w:bCs/>
          <w:sz w:val="28"/>
          <w:szCs w:val="28"/>
          <w:lang w:eastAsia="bg-BG"/>
        </w:rPr>
        <w:t>2</w:t>
      </w:r>
      <w:r w:rsidRPr="00E903FC">
        <w:rPr>
          <w:rFonts w:ascii="Times New Roman" w:eastAsia="Times New Roman" w:hAnsi="Times New Roman" w:cs="Times New Roman"/>
          <w:bCs/>
          <w:sz w:val="28"/>
          <w:szCs w:val="28"/>
          <w:lang w:eastAsia="bg-BG"/>
        </w:rPr>
        <w:t xml:space="preserve"> г.). Налице е стабилност в процентно съотношение на върнатите дела спрямо внесените в съда прокурорски актове. Изпълнявани са </w:t>
      </w:r>
      <w:r w:rsidRPr="00E903FC">
        <w:rPr>
          <w:rFonts w:ascii="Times New Roman" w:eastAsia="Calibri" w:hAnsi="Times New Roman" w:cs="Times New Roman"/>
          <w:sz w:val="28"/>
          <w:szCs w:val="28"/>
        </w:rPr>
        <w:t>Указанията за подобряване</w:t>
      </w:r>
      <w:r w:rsidRPr="00E903FC">
        <w:rPr>
          <w:rFonts w:ascii="Calibri" w:eastAsia="Calibri" w:hAnsi="Calibri" w:cs="Times New Roman"/>
          <w:sz w:val="28"/>
          <w:szCs w:val="28"/>
        </w:rPr>
        <w:t xml:space="preserve"> </w:t>
      </w:r>
      <w:r w:rsidRPr="00E903FC">
        <w:rPr>
          <w:rFonts w:ascii="Times New Roman" w:eastAsia="Calibri" w:hAnsi="Times New Roman" w:cs="Times New Roman"/>
          <w:sz w:val="28"/>
          <w:szCs w:val="28"/>
        </w:rPr>
        <w:t>работата на ПРБ по наказателно-съдебния надзор, утв. със</w:t>
      </w:r>
      <w:r w:rsidRPr="00E903FC">
        <w:rPr>
          <w:rFonts w:ascii="Times New Roman" w:eastAsia="Times New Roman" w:hAnsi="Times New Roman" w:cs="Times New Roman"/>
          <w:bCs/>
          <w:sz w:val="28"/>
          <w:szCs w:val="28"/>
          <w:lang w:eastAsia="bg-BG"/>
        </w:rPr>
        <w:t xml:space="preserve"> </w:t>
      </w:r>
      <w:r w:rsidRPr="00E903FC">
        <w:rPr>
          <w:rFonts w:ascii="Times New Roman" w:eastAsia="Calibri" w:hAnsi="Times New Roman" w:cs="Times New Roman"/>
          <w:sz w:val="28"/>
          <w:szCs w:val="28"/>
        </w:rPr>
        <w:t xml:space="preserve">Заповед № РД-02-29/15.12.2017 г. на главния прокурор на РБ. </w:t>
      </w:r>
      <w:r w:rsidRPr="00E903FC">
        <w:rPr>
          <w:rFonts w:ascii="Times New Roman" w:eastAsia="Times New Roman" w:hAnsi="Times New Roman" w:cs="Times New Roman"/>
          <w:bCs/>
          <w:sz w:val="28"/>
          <w:szCs w:val="28"/>
          <w:lang w:eastAsia="bg-BG"/>
        </w:rPr>
        <w:t>Всеки акт за връщане на дело на прокуратурата се подлага на анализ от определения за тази дейност прокурор в чрез попълване на Приложение № 5 от УНСН. Целта е да се установят най-често допусканите слабости и повтарящи се грешки.</w:t>
      </w:r>
      <w:r w:rsidRPr="00E903FC">
        <w:rPr>
          <w:rFonts w:ascii="Times New Roman" w:eastAsia="Times New Roman" w:hAnsi="Times New Roman" w:cs="Times New Roman"/>
          <w:sz w:val="28"/>
          <w:szCs w:val="28"/>
          <w:lang w:eastAsia="bg-BG"/>
        </w:rPr>
        <w:t xml:space="preserve"> Необходимо е да продължат анализите на конкретните причини за връщане на делата и  постановяване на оправдателни присъди. Полезно би било, ако се достигне и до уеднаквяване на съдебната практика. </w:t>
      </w:r>
    </w:p>
    <w:p w14:paraId="11A88500" w14:textId="55054EFA" w:rsidR="00E903FC" w:rsidRPr="00255F82"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bCs/>
          <w:sz w:val="28"/>
          <w:szCs w:val="28"/>
          <w:lang w:eastAsia="bg-BG"/>
        </w:rPr>
        <w:t xml:space="preserve">Качеството на прокурорската работа се оценява и по </w:t>
      </w:r>
      <w:r w:rsidRPr="00E903FC">
        <w:rPr>
          <w:rFonts w:ascii="Times New Roman" w:eastAsia="Times New Roman" w:hAnsi="Times New Roman" w:cs="Times New Roman"/>
          <w:sz w:val="28"/>
          <w:szCs w:val="28"/>
          <w:lang w:eastAsia="bg-BG"/>
        </w:rPr>
        <w:t xml:space="preserve">обосноваването на актовете и обвиненията пред съда. През отчетния период се запазва високият дял на </w:t>
      </w:r>
      <w:r w:rsidRPr="00255F82">
        <w:rPr>
          <w:rFonts w:ascii="Times New Roman" w:eastAsia="Times New Roman" w:hAnsi="Times New Roman" w:cs="Times New Roman"/>
          <w:bCs/>
          <w:sz w:val="28"/>
          <w:szCs w:val="28"/>
          <w:lang w:eastAsia="bg-BG"/>
        </w:rPr>
        <w:t xml:space="preserve">осъдените лица </w:t>
      </w:r>
      <w:r w:rsidRPr="00255F82">
        <w:rPr>
          <w:rFonts w:ascii="Times New Roman" w:eastAsia="Times New Roman" w:hAnsi="Times New Roman" w:cs="Times New Roman"/>
          <w:sz w:val="28"/>
          <w:szCs w:val="28"/>
          <w:lang w:eastAsia="bg-BG"/>
        </w:rPr>
        <w:t>с влезли в сила съдебни актове – 9</w:t>
      </w:r>
      <w:r w:rsidR="00255F82" w:rsidRPr="00255F82">
        <w:rPr>
          <w:rFonts w:ascii="Times New Roman" w:eastAsia="Times New Roman" w:hAnsi="Times New Roman" w:cs="Times New Roman"/>
          <w:sz w:val="28"/>
          <w:szCs w:val="28"/>
          <w:lang w:eastAsia="bg-BG"/>
        </w:rPr>
        <w:t>5</w:t>
      </w:r>
      <w:r w:rsidRPr="00255F82">
        <w:rPr>
          <w:rFonts w:ascii="Times New Roman" w:eastAsia="Times New Roman" w:hAnsi="Times New Roman" w:cs="Times New Roman"/>
          <w:sz w:val="28"/>
          <w:szCs w:val="28"/>
          <w:lang w:eastAsia="bg-BG"/>
        </w:rPr>
        <w:t>% (9</w:t>
      </w:r>
      <w:r w:rsidR="00255F82" w:rsidRPr="00255F82">
        <w:rPr>
          <w:rFonts w:ascii="Times New Roman" w:eastAsia="Times New Roman" w:hAnsi="Times New Roman" w:cs="Times New Roman"/>
          <w:sz w:val="28"/>
          <w:szCs w:val="28"/>
          <w:lang w:eastAsia="bg-BG"/>
        </w:rPr>
        <w:t>8</w:t>
      </w:r>
      <w:r w:rsidRPr="00255F82">
        <w:rPr>
          <w:rFonts w:ascii="Times New Roman" w:eastAsia="Times New Roman" w:hAnsi="Times New Roman" w:cs="Times New Roman"/>
          <w:sz w:val="28"/>
          <w:szCs w:val="28"/>
          <w:lang w:eastAsia="bg-BG"/>
        </w:rPr>
        <w:t>% през 202</w:t>
      </w:r>
      <w:r w:rsidR="00255F82" w:rsidRPr="00255F82">
        <w:rPr>
          <w:rFonts w:ascii="Times New Roman" w:eastAsia="Times New Roman" w:hAnsi="Times New Roman" w:cs="Times New Roman"/>
          <w:sz w:val="28"/>
          <w:szCs w:val="28"/>
          <w:lang w:eastAsia="bg-BG"/>
        </w:rPr>
        <w:t>3</w:t>
      </w:r>
      <w:r w:rsidRPr="00255F82">
        <w:rPr>
          <w:rFonts w:ascii="Times New Roman" w:eastAsia="Times New Roman" w:hAnsi="Times New Roman" w:cs="Times New Roman"/>
          <w:sz w:val="28"/>
          <w:szCs w:val="28"/>
          <w:lang w:eastAsia="bg-BG"/>
        </w:rPr>
        <w:t xml:space="preserve"> г. и 9</w:t>
      </w:r>
      <w:r w:rsidR="00E50C99" w:rsidRPr="00255F82">
        <w:rPr>
          <w:rFonts w:ascii="Times New Roman" w:eastAsia="Times New Roman" w:hAnsi="Times New Roman" w:cs="Times New Roman"/>
          <w:sz w:val="28"/>
          <w:szCs w:val="28"/>
          <w:lang w:eastAsia="bg-BG"/>
        </w:rPr>
        <w:t>5</w:t>
      </w:r>
      <w:r w:rsidRPr="00255F82">
        <w:rPr>
          <w:rFonts w:ascii="Times New Roman" w:eastAsia="Times New Roman" w:hAnsi="Times New Roman" w:cs="Times New Roman"/>
          <w:sz w:val="28"/>
          <w:szCs w:val="28"/>
          <w:lang w:eastAsia="bg-BG"/>
        </w:rPr>
        <w:t>% през 202</w:t>
      </w:r>
      <w:r w:rsidR="00255F82" w:rsidRPr="00255F82">
        <w:rPr>
          <w:rFonts w:ascii="Times New Roman" w:eastAsia="Times New Roman" w:hAnsi="Times New Roman" w:cs="Times New Roman"/>
          <w:sz w:val="28"/>
          <w:szCs w:val="28"/>
          <w:lang w:eastAsia="bg-BG"/>
        </w:rPr>
        <w:t>2</w:t>
      </w:r>
      <w:r w:rsidRPr="00255F82">
        <w:rPr>
          <w:rFonts w:ascii="Times New Roman" w:eastAsia="Times New Roman" w:hAnsi="Times New Roman" w:cs="Times New Roman"/>
          <w:sz w:val="28"/>
          <w:szCs w:val="28"/>
          <w:lang w:eastAsia="bg-BG"/>
        </w:rPr>
        <w:t xml:space="preserve"> г.), запазва се и нисък процент на влезлите в сила оправдателни присъди спрямо всички постановени съдебни актове -1,</w:t>
      </w:r>
      <w:r w:rsidR="00E50C99" w:rsidRPr="00255F82">
        <w:rPr>
          <w:rFonts w:ascii="Times New Roman" w:eastAsia="Times New Roman" w:hAnsi="Times New Roman" w:cs="Times New Roman"/>
          <w:sz w:val="28"/>
          <w:szCs w:val="28"/>
          <w:lang w:eastAsia="bg-BG"/>
        </w:rPr>
        <w:t>8</w:t>
      </w:r>
      <w:r w:rsidRPr="00255F82">
        <w:rPr>
          <w:rFonts w:ascii="Times New Roman" w:eastAsia="Times New Roman" w:hAnsi="Times New Roman" w:cs="Times New Roman"/>
          <w:sz w:val="28"/>
          <w:szCs w:val="28"/>
          <w:lang w:eastAsia="bg-BG"/>
        </w:rPr>
        <w:t>%.</w:t>
      </w:r>
    </w:p>
    <w:p w14:paraId="09031E8E" w14:textId="77777777" w:rsidR="00E903FC" w:rsidRPr="00255F82" w:rsidRDefault="00E903FC" w:rsidP="00E903FC">
      <w:pPr>
        <w:spacing w:after="0" w:line="240" w:lineRule="auto"/>
        <w:ind w:firstLine="709"/>
        <w:jc w:val="both"/>
        <w:rPr>
          <w:rFonts w:ascii="Times New Roman" w:eastAsia="Times New Roman" w:hAnsi="Times New Roman" w:cs="Times New Roman"/>
          <w:sz w:val="28"/>
          <w:szCs w:val="28"/>
          <w:u w:val="single"/>
          <w:lang w:eastAsia="bg-BG"/>
        </w:rPr>
      </w:pPr>
      <w:r w:rsidRPr="00255F82">
        <w:rPr>
          <w:rFonts w:ascii="Times New Roman" w:eastAsia="Times New Roman" w:hAnsi="Times New Roman" w:cs="Times New Roman"/>
          <w:sz w:val="28"/>
          <w:szCs w:val="28"/>
          <w:u w:val="single"/>
          <w:lang w:eastAsia="bg-BG"/>
        </w:rPr>
        <w:t>По изпълнението на наказанията:</w:t>
      </w:r>
    </w:p>
    <w:p w14:paraId="57B7E0FC" w14:textId="72AC03F0" w:rsidR="00E903FC" w:rsidRPr="00E903FC"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255F82">
        <w:rPr>
          <w:rFonts w:ascii="Times New Roman" w:eastAsia="Times New Roman" w:hAnsi="Times New Roman" w:cs="Times New Roman"/>
          <w:sz w:val="28"/>
          <w:szCs w:val="28"/>
          <w:lang w:eastAsia="bg-BG"/>
        </w:rPr>
        <w:t xml:space="preserve">Изключително високият дял на </w:t>
      </w:r>
      <w:r w:rsidRPr="00255F82">
        <w:rPr>
          <w:rFonts w:ascii="Times New Roman" w:eastAsia="Times New Roman" w:hAnsi="Times New Roman" w:cs="Times New Roman"/>
          <w:bCs/>
          <w:sz w:val="28"/>
          <w:szCs w:val="28"/>
          <w:lang w:eastAsia="bg-BG"/>
        </w:rPr>
        <w:t xml:space="preserve">приведените в изпълнение присъди </w:t>
      </w:r>
      <w:r w:rsidRPr="00255F82">
        <w:rPr>
          <w:rFonts w:ascii="Times New Roman" w:eastAsia="Times New Roman" w:hAnsi="Times New Roman" w:cs="Times New Roman"/>
          <w:sz w:val="28"/>
          <w:szCs w:val="28"/>
          <w:lang w:eastAsia="bg-BG"/>
        </w:rPr>
        <w:t>спрямо получените</w:t>
      </w:r>
      <w:r w:rsidRPr="00E903FC">
        <w:rPr>
          <w:rFonts w:ascii="Times New Roman" w:eastAsia="Times New Roman" w:hAnsi="Times New Roman" w:cs="Times New Roman"/>
          <w:sz w:val="28"/>
          <w:szCs w:val="28"/>
          <w:lang w:eastAsia="bg-BG"/>
        </w:rPr>
        <w:t xml:space="preserve"> за изпълнение в прокуратурата (9</w:t>
      </w:r>
      <w:r w:rsidR="00255F82">
        <w:rPr>
          <w:rFonts w:ascii="Times New Roman" w:eastAsia="Times New Roman" w:hAnsi="Times New Roman" w:cs="Times New Roman"/>
          <w:sz w:val="28"/>
          <w:szCs w:val="28"/>
          <w:lang w:eastAsia="bg-BG"/>
        </w:rPr>
        <w:t>6,8</w:t>
      </w:r>
      <w:r w:rsidRPr="00E903FC">
        <w:rPr>
          <w:rFonts w:ascii="Times New Roman" w:eastAsia="Times New Roman" w:hAnsi="Times New Roman" w:cs="Times New Roman"/>
          <w:sz w:val="28"/>
          <w:szCs w:val="28"/>
          <w:lang w:eastAsia="bg-BG"/>
        </w:rPr>
        <w:t xml:space="preserve">%) определя и високата ефективност на упражнявания от прокурорите надзор за законност по отношение на изпълнение на наказанията, за които е компетентна прокуратурата. Това съотношение </w:t>
      </w:r>
      <w:r w:rsidR="000F3FEE">
        <w:rPr>
          <w:rFonts w:ascii="Times New Roman" w:eastAsia="Times New Roman" w:hAnsi="Times New Roman" w:cs="Times New Roman"/>
          <w:sz w:val="28"/>
          <w:szCs w:val="28"/>
          <w:lang w:eastAsia="bg-BG"/>
        </w:rPr>
        <w:t>е увеличено</w:t>
      </w:r>
      <w:r w:rsidRPr="00E903FC">
        <w:rPr>
          <w:rFonts w:ascii="Times New Roman" w:eastAsia="Times New Roman" w:hAnsi="Times New Roman" w:cs="Times New Roman"/>
          <w:sz w:val="28"/>
          <w:szCs w:val="28"/>
          <w:lang w:eastAsia="bg-BG"/>
        </w:rPr>
        <w:t xml:space="preserve"> </w:t>
      </w:r>
      <w:r w:rsidRPr="00E903FC">
        <w:rPr>
          <w:rFonts w:ascii="Times New Roman" w:eastAsia="Times New Roman" w:hAnsi="Times New Roman" w:cs="Times New Roman"/>
          <w:sz w:val="28"/>
          <w:szCs w:val="28"/>
          <w:lang w:val="en-US" w:eastAsia="bg-BG"/>
        </w:rPr>
        <w:t>(</w:t>
      </w:r>
      <w:r w:rsidRPr="00E903FC">
        <w:rPr>
          <w:rFonts w:ascii="Times New Roman" w:eastAsia="Times New Roman" w:hAnsi="Times New Roman" w:cs="Times New Roman"/>
          <w:sz w:val="28"/>
          <w:szCs w:val="28"/>
          <w:lang w:eastAsia="bg-BG"/>
        </w:rPr>
        <w:t>9</w:t>
      </w:r>
      <w:r w:rsidR="00255F82">
        <w:rPr>
          <w:rFonts w:ascii="Times New Roman" w:eastAsia="Times New Roman" w:hAnsi="Times New Roman" w:cs="Times New Roman"/>
          <w:sz w:val="28"/>
          <w:szCs w:val="28"/>
          <w:lang w:eastAsia="bg-BG"/>
        </w:rPr>
        <w:t>7</w:t>
      </w:r>
      <w:r w:rsidRPr="00E903FC">
        <w:rPr>
          <w:rFonts w:ascii="Times New Roman" w:eastAsia="Times New Roman" w:hAnsi="Times New Roman" w:cs="Times New Roman"/>
          <w:sz w:val="28"/>
          <w:szCs w:val="28"/>
          <w:lang w:eastAsia="bg-BG"/>
        </w:rPr>
        <w:t>% за 202</w:t>
      </w:r>
      <w:r w:rsidR="00255F82">
        <w:rPr>
          <w:rFonts w:ascii="Times New Roman" w:eastAsia="Times New Roman" w:hAnsi="Times New Roman" w:cs="Times New Roman"/>
          <w:sz w:val="28"/>
          <w:szCs w:val="28"/>
          <w:lang w:eastAsia="bg-BG"/>
        </w:rPr>
        <w:t>3</w:t>
      </w:r>
      <w:r w:rsidRPr="00E903FC">
        <w:rPr>
          <w:rFonts w:ascii="Times New Roman" w:eastAsia="Times New Roman" w:hAnsi="Times New Roman" w:cs="Times New Roman"/>
          <w:sz w:val="28"/>
          <w:szCs w:val="28"/>
          <w:lang w:eastAsia="bg-BG"/>
        </w:rPr>
        <w:t xml:space="preserve"> г. и 9</w:t>
      </w:r>
      <w:r w:rsidR="00255F82">
        <w:rPr>
          <w:rFonts w:ascii="Times New Roman" w:eastAsia="Times New Roman" w:hAnsi="Times New Roman" w:cs="Times New Roman"/>
          <w:sz w:val="28"/>
          <w:szCs w:val="28"/>
          <w:lang w:eastAsia="bg-BG"/>
        </w:rPr>
        <w:t>4</w:t>
      </w:r>
      <w:r w:rsidRPr="00E903FC">
        <w:rPr>
          <w:rFonts w:ascii="Times New Roman" w:eastAsia="Times New Roman" w:hAnsi="Times New Roman" w:cs="Times New Roman"/>
          <w:sz w:val="28"/>
          <w:szCs w:val="28"/>
          <w:lang w:eastAsia="bg-BG"/>
        </w:rPr>
        <w:t>% за 202</w:t>
      </w:r>
      <w:r w:rsidR="00255F82">
        <w:rPr>
          <w:rFonts w:ascii="Times New Roman" w:eastAsia="Times New Roman" w:hAnsi="Times New Roman" w:cs="Times New Roman"/>
          <w:sz w:val="28"/>
          <w:szCs w:val="28"/>
          <w:lang w:eastAsia="bg-BG"/>
        </w:rPr>
        <w:t>2</w:t>
      </w:r>
      <w:r w:rsidRPr="00E903FC">
        <w:rPr>
          <w:rFonts w:ascii="Times New Roman" w:eastAsia="Times New Roman" w:hAnsi="Times New Roman" w:cs="Times New Roman"/>
          <w:sz w:val="28"/>
          <w:szCs w:val="28"/>
          <w:lang w:eastAsia="bg-BG"/>
        </w:rPr>
        <w:t>г.</w:t>
      </w:r>
      <w:r w:rsidRPr="00E903FC">
        <w:rPr>
          <w:rFonts w:ascii="Times New Roman" w:eastAsia="Times New Roman" w:hAnsi="Times New Roman" w:cs="Times New Roman"/>
          <w:sz w:val="28"/>
          <w:szCs w:val="28"/>
          <w:lang w:val="en-US" w:eastAsia="bg-BG"/>
        </w:rPr>
        <w:t>)</w:t>
      </w:r>
      <w:r w:rsidRPr="00E903FC">
        <w:rPr>
          <w:rFonts w:ascii="Times New Roman" w:eastAsia="Times New Roman" w:hAnsi="Times New Roman" w:cs="Times New Roman"/>
          <w:sz w:val="28"/>
          <w:szCs w:val="28"/>
          <w:lang w:eastAsia="bg-BG"/>
        </w:rPr>
        <w:t xml:space="preserve"> в сравнение с предходните отчетни периоди. Непривеждането в изпълнение на всички изпратени присъди не се дължи на несвършена работа от прокурорите, а на необходимостта от групиране на наказания преди привеждането на присъдата в изпълнение.</w:t>
      </w:r>
    </w:p>
    <w:p w14:paraId="443F149D" w14:textId="77777777" w:rsidR="00E903FC" w:rsidRPr="00E903FC" w:rsidRDefault="00E903FC" w:rsidP="00E903FC">
      <w:pPr>
        <w:spacing w:after="0" w:line="240" w:lineRule="auto"/>
        <w:ind w:firstLine="709"/>
        <w:jc w:val="both"/>
        <w:rPr>
          <w:rFonts w:ascii="Times New Roman" w:eastAsia="Times New Roman" w:hAnsi="Times New Roman" w:cs="Times New Roman"/>
          <w:sz w:val="24"/>
          <w:szCs w:val="24"/>
        </w:rPr>
      </w:pPr>
    </w:p>
    <w:p w14:paraId="4306A88C" w14:textId="77777777" w:rsidR="00E903FC" w:rsidRPr="005625E3" w:rsidRDefault="00E903FC" w:rsidP="00E903FC">
      <w:pPr>
        <w:ind w:firstLine="708"/>
        <w:rPr>
          <w:rFonts w:ascii="Times New Roman" w:eastAsia="Calibri" w:hAnsi="Times New Roman" w:cs="Times New Roman"/>
          <w:b/>
          <w:i/>
          <w:sz w:val="28"/>
          <w:szCs w:val="28"/>
          <w:u w:val="single"/>
        </w:rPr>
      </w:pPr>
      <w:r w:rsidRPr="005625E3">
        <w:rPr>
          <w:rFonts w:ascii="Times New Roman" w:eastAsia="Calibri" w:hAnsi="Times New Roman" w:cs="Times New Roman"/>
          <w:b/>
          <w:i/>
          <w:sz w:val="28"/>
          <w:szCs w:val="28"/>
          <w:u w:val="single"/>
        </w:rPr>
        <w:lastRenderedPageBreak/>
        <w:t>1.6. Обобщени данни по преписки:</w:t>
      </w:r>
    </w:p>
    <w:p w14:paraId="717CD0B5" w14:textId="77777777" w:rsidR="00E903FC" w:rsidRPr="00E903FC" w:rsidRDefault="00E903FC" w:rsidP="00E903FC">
      <w:pPr>
        <w:spacing w:after="0" w:line="240" w:lineRule="auto"/>
        <w:ind w:firstLine="709"/>
        <w:jc w:val="both"/>
        <w:rPr>
          <w:rFonts w:ascii="Times New Roman" w:eastAsia="Times New Roman" w:hAnsi="Times New Roman" w:cs="Times New Roman"/>
          <w:sz w:val="28"/>
          <w:szCs w:val="28"/>
          <w:u w:val="single"/>
          <w:lang w:eastAsia="bg-BG"/>
        </w:rPr>
      </w:pPr>
      <w:r w:rsidRPr="005625E3">
        <w:rPr>
          <w:rFonts w:ascii="Times New Roman" w:eastAsia="Times New Roman" w:hAnsi="Times New Roman" w:cs="Times New Roman"/>
          <w:bCs/>
          <w:sz w:val="28"/>
          <w:szCs w:val="28"/>
          <w:u w:val="single"/>
          <w:lang w:eastAsia="bg-BG"/>
        </w:rPr>
        <w:t>Дейност</w:t>
      </w:r>
      <w:r w:rsidRPr="00E903FC">
        <w:rPr>
          <w:rFonts w:ascii="Times New Roman" w:eastAsia="Times New Roman" w:hAnsi="Times New Roman" w:cs="Times New Roman"/>
          <w:bCs/>
          <w:sz w:val="28"/>
          <w:szCs w:val="28"/>
          <w:u w:val="single"/>
          <w:lang w:eastAsia="bg-BG"/>
        </w:rPr>
        <w:t xml:space="preserve"> по преписки:</w:t>
      </w:r>
    </w:p>
    <w:p w14:paraId="5C5FA564" w14:textId="6410E33B" w:rsidR="00E903FC" w:rsidRPr="00E903FC"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color w:val="000000"/>
          <w:sz w:val="28"/>
          <w:szCs w:val="28"/>
          <w:lang w:eastAsia="bg-BG"/>
        </w:rPr>
        <w:t xml:space="preserve">Прокурорите от </w:t>
      </w:r>
      <w:r w:rsidRPr="00E903FC">
        <w:rPr>
          <w:rFonts w:ascii="Times New Roman" w:eastAsia="Times New Roman" w:hAnsi="Times New Roman" w:cs="Times New Roman"/>
          <w:bCs/>
          <w:color w:val="000000"/>
          <w:sz w:val="28"/>
          <w:szCs w:val="28"/>
          <w:lang w:eastAsia="bg-BG"/>
        </w:rPr>
        <w:t xml:space="preserve">ОП гр. Монтана и районните прокуратури </w:t>
      </w:r>
      <w:r w:rsidRPr="00E903FC">
        <w:rPr>
          <w:rFonts w:ascii="Times New Roman" w:eastAsia="Times New Roman" w:hAnsi="Times New Roman" w:cs="Times New Roman"/>
          <w:color w:val="000000"/>
          <w:sz w:val="28"/>
          <w:szCs w:val="28"/>
          <w:lang w:eastAsia="bg-BG"/>
        </w:rPr>
        <w:t>са решили общо 5</w:t>
      </w:r>
      <w:r w:rsidR="000365A8">
        <w:rPr>
          <w:rFonts w:ascii="Times New Roman" w:eastAsia="Times New Roman" w:hAnsi="Times New Roman" w:cs="Times New Roman"/>
          <w:color w:val="000000"/>
          <w:sz w:val="28"/>
          <w:szCs w:val="28"/>
          <w:lang w:eastAsia="bg-BG"/>
        </w:rPr>
        <w:t>6</w:t>
      </w:r>
      <w:r w:rsidRPr="00E903FC">
        <w:rPr>
          <w:rFonts w:ascii="Times New Roman" w:eastAsia="Times New Roman" w:hAnsi="Times New Roman" w:cs="Times New Roman"/>
          <w:color w:val="000000"/>
          <w:sz w:val="28"/>
          <w:szCs w:val="28"/>
          <w:lang w:eastAsia="bg-BG"/>
        </w:rPr>
        <w:t xml:space="preserve">75 преписки, което съставлява  </w:t>
      </w:r>
      <w:r w:rsidR="00A422D1">
        <w:rPr>
          <w:rFonts w:ascii="Times New Roman" w:eastAsia="Times New Roman" w:hAnsi="Times New Roman" w:cs="Times New Roman"/>
          <w:color w:val="000000"/>
          <w:sz w:val="28"/>
          <w:szCs w:val="28"/>
          <w:lang w:eastAsia="bg-BG"/>
        </w:rPr>
        <w:t>71</w:t>
      </w:r>
      <w:r w:rsidRPr="00E903FC">
        <w:rPr>
          <w:rFonts w:ascii="Times New Roman" w:eastAsia="Times New Roman" w:hAnsi="Times New Roman" w:cs="Times New Roman"/>
          <w:color w:val="000000"/>
          <w:sz w:val="28"/>
          <w:szCs w:val="28"/>
          <w:lang w:eastAsia="bg-BG"/>
        </w:rPr>
        <w:t>% /9</w:t>
      </w:r>
      <w:r w:rsidR="00A422D1">
        <w:rPr>
          <w:rFonts w:ascii="Times New Roman" w:eastAsia="Times New Roman" w:hAnsi="Times New Roman" w:cs="Times New Roman"/>
          <w:color w:val="000000"/>
          <w:sz w:val="28"/>
          <w:szCs w:val="28"/>
          <w:lang w:eastAsia="bg-BG"/>
        </w:rPr>
        <w:t>6</w:t>
      </w:r>
      <w:r w:rsidRPr="00E903FC">
        <w:rPr>
          <w:rFonts w:ascii="Times New Roman" w:eastAsia="Times New Roman" w:hAnsi="Times New Roman" w:cs="Times New Roman"/>
          <w:color w:val="000000"/>
          <w:sz w:val="28"/>
          <w:szCs w:val="28"/>
          <w:lang w:eastAsia="bg-BG"/>
        </w:rPr>
        <w:t>% за 202</w:t>
      </w:r>
      <w:r w:rsidR="00A422D1">
        <w:rPr>
          <w:rFonts w:ascii="Times New Roman" w:eastAsia="Times New Roman" w:hAnsi="Times New Roman" w:cs="Times New Roman"/>
          <w:color w:val="000000"/>
          <w:sz w:val="28"/>
          <w:szCs w:val="28"/>
          <w:lang w:eastAsia="bg-BG"/>
        </w:rPr>
        <w:t>3</w:t>
      </w:r>
      <w:r w:rsidRPr="00E903FC">
        <w:rPr>
          <w:rFonts w:ascii="Times New Roman" w:eastAsia="Times New Roman" w:hAnsi="Times New Roman" w:cs="Times New Roman"/>
          <w:color w:val="000000"/>
          <w:sz w:val="28"/>
          <w:szCs w:val="28"/>
          <w:lang w:eastAsia="bg-BG"/>
        </w:rPr>
        <w:t xml:space="preserve"> г. и </w:t>
      </w:r>
      <w:r w:rsidR="000365A8">
        <w:rPr>
          <w:rFonts w:ascii="Times New Roman" w:eastAsia="Times New Roman" w:hAnsi="Times New Roman" w:cs="Times New Roman"/>
          <w:color w:val="000000"/>
          <w:sz w:val="28"/>
          <w:szCs w:val="28"/>
          <w:lang w:eastAsia="bg-BG"/>
        </w:rPr>
        <w:t>9</w:t>
      </w:r>
      <w:r w:rsidR="00A422D1">
        <w:rPr>
          <w:rFonts w:ascii="Times New Roman" w:eastAsia="Times New Roman" w:hAnsi="Times New Roman" w:cs="Times New Roman"/>
          <w:color w:val="000000"/>
          <w:sz w:val="28"/>
          <w:szCs w:val="28"/>
          <w:lang w:eastAsia="bg-BG"/>
        </w:rPr>
        <w:t>3</w:t>
      </w:r>
      <w:r w:rsidRPr="00E903FC">
        <w:rPr>
          <w:rFonts w:ascii="Times New Roman" w:eastAsia="Times New Roman" w:hAnsi="Times New Roman" w:cs="Times New Roman"/>
          <w:color w:val="000000"/>
          <w:sz w:val="28"/>
          <w:szCs w:val="28"/>
          <w:lang w:eastAsia="bg-BG"/>
        </w:rPr>
        <w:t>% за 202</w:t>
      </w:r>
      <w:r w:rsidR="00A422D1">
        <w:rPr>
          <w:rFonts w:ascii="Times New Roman" w:eastAsia="Times New Roman" w:hAnsi="Times New Roman" w:cs="Times New Roman"/>
          <w:color w:val="000000"/>
          <w:sz w:val="28"/>
          <w:szCs w:val="28"/>
          <w:lang w:eastAsia="bg-BG"/>
        </w:rPr>
        <w:t>2</w:t>
      </w:r>
      <w:r w:rsidRPr="00E903FC">
        <w:rPr>
          <w:rFonts w:ascii="Times New Roman" w:eastAsia="Times New Roman" w:hAnsi="Times New Roman" w:cs="Times New Roman"/>
          <w:color w:val="000000"/>
          <w:sz w:val="28"/>
          <w:szCs w:val="28"/>
          <w:lang w:eastAsia="bg-BG"/>
        </w:rPr>
        <w:t xml:space="preserve"> г./ от наблюдаваните. Прокурорите от ОП Монтана са решили </w:t>
      </w:r>
      <w:r w:rsidR="00A422D1">
        <w:rPr>
          <w:rFonts w:ascii="Times New Roman" w:eastAsia="Times New Roman" w:hAnsi="Times New Roman" w:cs="Times New Roman"/>
          <w:color w:val="000000"/>
          <w:sz w:val="28"/>
          <w:szCs w:val="28"/>
          <w:lang w:eastAsia="bg-BG"/>
        </w:rPr>
        <w:t>374</w:t>
      </w:r>
      <w:r w:rsidRPr="00E903FC">
        <w:rPr>
          <w:rFonts w:ascii="Times New Roman" w:eastAsia="Times New Roman" w:hAnsi="Times New Roman" w:cs="Times New Roman"/>
          <w:color w:val="000000"/>
          <w:sz w:val="28"/>
          <w:szCs w:val="28"/>
          <w:lang w:eastAsia="bg-BG"/>
        </w:rPr>
        <w:t xml:space="preserve"> преписки, което съставлява 9</w:t>
      </w:r>
      <w:r w:rsidR="00A81E18">
        <w:rPr>
          <w:rFonts w:ascii="Times New Roman" w:eastAsia="Times New Roman" w:hAnsi="Times New Roman" w:cs="Times New Roman"/>
          <w:color w:val="000000"/>
          <w:sz w:val="28"/>
          <w:szCs w:val="28"/>
          <w:lang w:eastAsia="bg-BG"/>
        </w:rPr>
        <w:t>8</w:t>
      </w:r>
      <w:r w:rsidRPr="00E903FC">
        <w:rPr>
          <w:rFonts w:ascii="Times New Roman" w:eastAsia="Times New Roman" w:hAnsi="Times New Roman" w:cs="Times New Roman"/>
          <w:color w:val="000000"/>
          <w:sz w:val="28"/>
          <w:szCs w:val="28"/>
          <w:lang w:eastAsia="bg-BG"/>
        </w:rPr>
        <w:t>,</w:t>
      </w:r>
      <w:r w:rsidR="005625E3">
        <w:rPr>
          <w:rFonts w:ascii="Times New Roman" w:eastAsia="Times New Roman" w:hAnsi="Times New Roman" w:cs="Times New Roman"/>
          <w:color w:val="000000"/>
          <w:sz w:val="28"/>
          <w:szCs w:val="28"/>
          <w:lang w:eastAsia="bg-BG"/>
        </w:rPr>
        <w:t>9</w:t>
      </w:r>
      <w:r w:rsidRPr="00E903FC">
        <w:rPr>
          <w:rFonts w:ascii="Times New Roman" w:eastAsia="Times New Roman" w:hAnsi="Times New Roman" w:cs="Times New Roman"/>
          <w:color w:val="000000"/>
          <w:sz w:val="28"/>
          <w:szCs w:val="28"/>
          <w:lang w:eastAsia="bg-BG"/>
        </w:rPr>
        <w:t>% от наблюдаваните (9</w:t>
      </w:r>
      <w:r w:rsidR="005625E3">
        <w:rPr>
          <w:rFonts w:ascii="Times New Roman" w:eastAsia="Times New Roman" w:hAnsi="Times New Roman" w:cs="Times New Roman"/>
          <w:color w:val="000000"/>
          <w:sz w:val="28"/>
          <w:szCs w:val="28"/>
          <w:lang w:eastAsia="bg-BG"/>
        </w:rPr>
        <w:t>8</w:t>
      </w:r>
      <w:r w:rsidRPr="00E903FC">
        <w:rPr>
          <w:rFonts w:ascii="Times New Roman" w:eastAsia="Times New Roman" w:hAnsi="Times New Roman" w:cs="Times New Roman"/>
          <w:color w:val="000000"/>
          <w:sz w:val="28"/>
          <w:szCs w:val="28"/>
          <w:lang w:eastAsia="bg-BG"/>
        </w:rPr>
        <w:t>,</w:t>
      </w:r>
      <w:r w:rsidR="005625E3">
        <w:rPr>
          <w:rFonts w:ascii="Times New Roman" w:eastAsia="Times New Roman" w:hAnsi="Times New Roman" w:cs="Times New Roman"/>
          <w:color w:val="000000"/>
          <w:sz w:val="28"/>
          <w:szCs w:val="28"/>
          <w:lang w:eastAsia="bg-BG"/>
        </w:rPr>
        <w:t>4</w:t>
      </w:r>
      <w:r w:rsidRPr="00E903FC">
        <w:rPr>
          <w:rFonts w:ascii="Times New Roman" w:eastAsia="Times New Roman" w:hAnsi="Times New Roman" w:cs="Times New Roman"/>
          <w:color w:val="000000"/>
          <w:sz w:val="28"/>
          <w:szCs w:val="28"/>
          <w:lang w:eastAsia="bg-BG"/>
        </w:rPr>
        <w:t>% за 202</w:t>
      </w:r>
      <w:r w:rsidR="005625E3">
        <w:rPr>
          <w:rFonts w:ascii="Times New Roman" w:eastAsia="Times New Roman" w:hAnsi="Times New Roman" w:cs="Times New Roman"/>
          <w:color w:val="000000"/>
          <w:sz w:val="28"/>
          <w:szCs w:val="28"/>
          <w:lang w:eastAsia="bg-BG"/>
        </w:rPr>
        <w:t>3</w:t>
      </w:r>
      <w:r w:rsidRPr="00E903FC">
        <w:rPr>
          <w:rFonts w:ascii="Times New Roman" w:eastAsia="Times New Roman" w:hAnsi="Times New Roman" w:cs="Times New Roman"/>
          <w:color w:val="000000"/>
          <w:sz w:val="28"/>
          <w:szCs w:val="28"/>
          <w:lang w:eastAsia="bg-BG"/>
        </w:rPr>
        <w:t xml:space="preserve"> г. и 9</w:t>
      </w:r>
      <w:r w:rsidR="00A065D1">
        <w:rPr>
          <w:rFonts w:ascii="Times New Roman" w:eastAsia="Times New Roman" w:hAnsi="Times New Roman" w:cs="Times New Roman"/>
          <w:color w:val="000000"/>
          <w:sz w:val="28"/>
          <w:szCs w:val="28"/>
          <w:lang w:eastAsia="bg-BG"/>
        </w:rPr>
        <w:t>6,</w:t>
      </w:r>
      <w:r w:rsidR="00A422D1">
        <w:rPr>
          <w:rFonts w:ascii="Times New Roman" w:eastAsia="Times New Roman" w:hAnsi="Times New Roman" w:cs="Times New Roman"/>
          <w:color w:val="000000"/>
          <w:sz w:val="28"/>
          <w:szCs w:val="28"/>
          <w:lang w:eastAsia="bg-BG"/>
        </w:rPr>
        <w:t>9</w:t>
      </w:r>
      <w:r w:rsidRPr="00E903FC">
        <w:rPr>
          <w:rFonts w:ascii="Times New Roman" w:eastAsia="Times New Roman" w:hAnsi="Times New Roman" w:cs="Times New Roman"/>
          <w:color w:val="000000"/>
          <w:sz w:val="28"/>
          <w:szCs w:val="28"/>
          <w:lang w:eastAsia="bg-BG"/>
        </w:rPr>
        <w:t>% за 202</w:t>
      </w:r>
      <w:r w:rsidR="00A422D1">
        <w:rPr>
          <w:rFonts w:ascii="Times New Roman" w:eastAsia="Times New Roman" w:hAnsi="Times New Roman" w:cs="Times New Roman"/>
          <w:color w:val="000000"/>
          <w:sz w:val="28"/>
          <w:szCs w:val="28"/>
          <w:lang w:eastAsia="bg-BG"/>
        </w:rPr>
        <w:t>2</w:t>
      </w:r>
      <w:r w:rsidRPr="00E903FC">
        <w:rPr>
          <w:rFonts w:ascii="Times New Roman" w:eastAsia="Times New Roman" w:hAnsi="Times New Roman" w:cs="Times New Roman"/>
          <w:color w:val="000000"/>
          <w:sz w:val="28"/>
          <w:szCs w:val="28"/>
          <w:lang w:eastAsia="bg-BG"/>
        </w:rPr>
        <w:t xml:space="preserve"> г.)</w:t>
      </w:r>
      <w:r w:rsidRPr="00E903FC">
        <w:rPr>
          <w:rFonts w:ascii="Times New Roman" w:eastAsia="Times New Roman" w:hAnsi="Times New Roman" w:cs="Times New Roman"/>
          <w:sz w:val="28"/>
          <w:szCs w:val="28"/>
          <w:lang w:eastAsia="bg-BG"/>
        </w:rPr>
        <w:t xml:space="preserve">. </w:t>
      </w:r>
      <w:bookmarkStart w:id="21" w:name="OLE_LINK12"/>
      <w:r w:rsidRPr="00E903FC">
        <w:rPr>
          <w:rFonts w:ascii="Times New Roman" w:eastAsia="Times New Roman" w:hAnsi="Times New Roman" w:cs="Times New Roman"/>
          <w:sz w:val="28"/>
          <w:szCs w:val="28"/>
          <w:lang w:eastAsia="bg-BG"/>
        </w:rPr>
        <w:t>Налице е увеличение на това съотношение спрямо предходните 202</w:t>
      </w:r>
      <w:r w:rsidR="005625E3">
        <w:rPr>
          <w:rFonts w:ascii="Times New Roman" w:eastAsia="Times New Roman" w:hAnsi="Times New Roman" w:cs="Times New Roman"/>
          <w:sz w:val="28"/>
          <w:szCs w:val="28"/>
          <w:lang w:eastAsia="bg-BG"/>
        </w:rPr>
        <w:t>3</w:t>
      </w:r>
      <w:r w:rsidRPr="00E903FC">
        <w:rPr>
          <w:rFonts w:ascii="Times New Roman" w:eastAsia="Times New Roman" w:hAnsi="Times New Roman" w:cs="Times New Roman"/>
          <w:sz w:val="28"/>
          <w:szCs w:val="28"/>
          <w:lang w:eastAsia="bg-BG"/>
        </w:rPr>
        <w:t xml:space="preserve"> г. и 202</w:t>
      </w:r>
      <w:r w:rsidR="005625E3">
        <w:rPr>
          <w:rFonts w:ascii="Times New Roman" w:eastAsia="Times New Roman" w:hAnsi="Times New Roman" w:cs="Times New Roman"/>
          <w:sz w:val="28"/>
          <w:szCs w:val="28"/>
          <w:lang w:eastAsia="bg-BG"/>
        </w:rPr>
        <w:t>2</w:t>
      </w:r>
      <w:r w:rsidRPr="00E903FC">
        <w:rPr>
          <w:rFonts w:ascii="Times New Roman" w:eastAsia="Times New Roman" w:hAnsi="Times New Roman" w:cs="Times New Roman"/>
          <w:sz w:val="28"/>
          <w:szCs w:val="28"/>
          <w:lang w:eastAsia="bg-BG"/>
        </w:rPr>
        <w:t xml:space="preserve"> г.</w:t>
      </w:r>
    </w:p>
    <w:bookmarkEnd w:id="21"/>
    <w:p w14:paraId="0A8CDA20" w14:textId="4C37184E" w:rsidR="00A81E18" w:rsidRPr="005625E3" w:rsidRDefault="00E903FC" w:rsidP="00A81E18">
      <w:pPr>
        <w:spacing w:after="0" w:line="240" w:lineRule="auto"/>
        <w:ind w:firstLine="709"/>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sz w:val="28"/>
          <w:szCs w:val="28"/>
          <w:lang w:eastAsia="bg-BG"/>
        </w:rPr>
        <w:t xml:space="preserve">В </w:t>
      </w:r>
      <w:r w:rsidRPr="00E903FC">
        <w:rPr>
          <w:rFonts w:ascii="Times New Roman" w:eastAsia="Times New Roman" w:hAnsi="Times New Roman" w:cs="Times New Roman"/>
          <w:bCs/>
          <w:sz w:val="28"/>
          <w:szCs w:val="28"/>
          <w:lang w:eastAsia="bg-BG"/>
        </w:rPr>
        <w:t xml:space="preserve">районната прокуратура </w:t>
      </w:r>
      <w:r w:rsidRPr="00E903FC">
        <w:rPr>
          <w:rFonts w:ascii="Times New Roman" w:eastAsia="Times New Roman" w:hAnsi="Times New Roman" w:cs="Times New Roman"/>
          <w:sz w:val="28"/>
          <w:szCs w:val="28"/>
          <w:lang w:eastAsia="bg-BG"/>
        </w:rPr>
        <w:t xml:space="preserve">решените преписки са </w:t>
      </w:r>
      <w:r w:rsidR="00A81E18">
        <w:rPr>
          <w:rFonts w:ascii="Times New Roman" w:eastAsia="Times New Roman" w:hAnsi="Times New Roman" w:cs="Times New Roman"/>
          <w:sz w:val="28"/>
          <w:szCs w:val="28"/>
          <w:lang w:eastAsia="bg-BG"/>
        </w:rPr>
        <w:t>5</w:t>
      </w:r>
      <w:r w:rsidR="005625E3">
        <w:rPr>
          <w:rFonts w:ascii="Times New Roman" w:eastAsia="Times New Roman" w:hAnsi="Times New Roman" w:cs="Times New Roman"/>
          <w:sz w:val="28"/>
          <w:szCs w:val="28"/>
          <w:lang w:eastAsia="bg-BG"/>
        </w:rPr>
        <w:t>015</w:t>
      </w:r>
      <w:r w:rsidRPr="00E903FC">
        <w:rPr>
          <w:rFonts w:ascii="Times New Roman" w:eastAsia="Times New Roman" w:hAnsi="Times New Roman" w:cs="Times New Roman"/>
          <w:sz w:val="28"/>
          <w:szCs w:val="28"/>
          <w:lang w:eastAsia="bg-BG"/>
        </w:rPr>
        <w:t xml:space="preserve"> или 9</w:t>
      </w:r>
      <w:r w:rsidR="00A81E18">
        <w:rPr>
          <w:rFonts w:ascii="Times New Roman" w:eastAsia="Times New Roman" w:hAnsi="Times New Roman" w:cs="Times New Roman"/>
          <w:sz w:val="28"/>
          <w:szCs w:val="28"/>
          <w:lang w:eastAsia="bg-BG"/>
        </w:rPr>
        <w:t>5</w:t>
      </w:r>
      <w:r w:rsidRPr="00E903FC">
        <w:rPr>
          <w:rFonts w:ascii="Times New Roman" w:eastAsia="Times New Roman" w:hAnsi="Times New Roman" w:cs="Times New Roman"/>
          <w:sz w:val="28"/>
          <w:szCs w:val="28"/>
          <w:lang w:eastAsia="bg-BG"/>
        </w:rPr>
        <w:t>,</w:t>
      </w:r>
      <w:r w:rsidR="005625E3">
        <w:rPr>
          <w:rFonts w:ascii="Times New Roman" w:eastAsia="Times New Roman" w:hAnsi="Times New Roman" w:cs="Times New Roman"/>
          <w:sz w:val="28"/>
          <w:szCs w:val="28"/>
          <w:lang w:eastAsia="bg-BG"/>
        </w:rPr>
        <w:t>2</w:t>
      </w:r>
      <w:r w:rsidRPr="00E903FC">
        <w:rPr>
          <w:rFonts w:ascii="Times New Roman" w:eastAsia="Times New Roman" w:hAnsi="Times New Roman" w:cs="Times New Roman"/>
          <w:sz w:val="28"/>
          <w:szCs w:val="28"/>
          <w:lang w:eastAsia="bg-BG"/>
        </w:rPr>
        <w:t xml:space="preserve">% от </w:t>
      </w:r>
      <w:r w:rsidRPr="005625E3">
        <w:rPr>
          <w:rFonts w:ascii="Times New Roman" w:eastAsia="Times New Roman" w:hAnsi="Times New Roman" w:cs="Times New Roman"/>
          <w:sz w:val="28"/>
          <w:szCs w:val="28"/>
          <w:lang w:eastAsia="bg-BG"/>
        </w:rPr>
        <w:t>наблюдаваните (9</w:t>
      </w:r>
      <w:r w:rsidR="005625E3" w:rsidRPr="005625E3">
        <w:rPr>
          <w:rFonts w:ascii="Times New Roman" w:eastAsia="Times New Roman" w:hAnsi="Times New Roman" w:cs="Times New Roman"/>
          <w:sz w:val="28"/>
          <w:szCs w:val="28"/>
          <w:lang w:eastAsia="bg-BG"/>
        </w:rPr>
        <w:t>5</w:t>
      </w:r>
      <w:r w:rsidR="00A81E18" w:rsidRPr="005625E3">
        <w:rPr>
          <w:rFonts w:ascii="Times New Roman" w:eastAsia="Times New Roman" w:hAnsi="Times New Roman" w:cs="Times New Roman"/>
          <w:sz w:val="28"/>
          <w:szCs w:val="28"/>
          <w:lang w:eastAsia="bg-BG"/>
        </w:rPr>
        <w:t>,</w:t>
      </w:r>
      <w:r w:rsidR="005625E3" w:rsidRPr="005625E3">
        <w:rPr>
          <w:rFonts w:ascii="Times New Roman" w:eastAsia="Times New Roman" w:hAnsi="Times New Roman" w:cs="Times New Roman"/>
          <w:sz w:val="28"/>
          <w:szCs w:val="28"/>
          <w:lang w:eastAsia="bg-BG"/>
        </w:rPr>
        <w:t>9</w:t>
      </w:r>
      <w:r w:rsidRPr="005625E3">
        <w:rPr>
          <w:rFonts w:ascii="Times New Roman" w:eastAsia="Times New Roman" w:hAnsi="Times New Roman" w:cs="Times New Roman"/>
          <w:sz w:val="28"/>
          <w:szCs w:val="28"/>
          <w:lang w:eastAsia="bg-BG"/>
        </w:rPr>
        <w:t>%</w:t>
      </w:r>
      <w:r w:rsidR="00A81E18" w:rsidRPr="005625E3">
        <w:rPr>
          <w:rFonts w:ascii="Times New Roman" w:eastAsia="Times New Roman" w:hAnsi="Times New Roman" w:cs="Times New Roman"/>
          <w:sz w:val="28"/>
          <w:szCs w:val="28"/>
          <w:lang w:eastAsia="bg-BG"/>
        </w:rPr>
        <w:t xml:space="preserve"> за 202</w:t>
      </w:r>
      <w:r w:rsidR="005625E3" w:rsidRPr="005625E3">
        <w:rPr>
          <w:rFonts w:ascii="Times New Roman" w:eastAsia="Times New Roman" w:hAnsi="Times New Roman" w:cs="Times New Roman"/>
          <w:sz w:val="28"/>
          <w:szCs w:val="28"/>
          <w:lang w:eastAsia="bg-BG"/>
        </w:rPr>
        <w:t>3</w:t>
      </w:r>
      <w:r w:rsidR="00A81E18" w:rsidRPr="005625E3">
        <w:rPr>
          <w:rFonts w:ascii="Times New Roman" w:eastAsia="Times New Roman" w:hAnsi="Times New Roman" w:cs="Times New Roman"/>
          <w:sz w:val="28"/>
          <w:szCs w:val="28"/>
          <w:lang w:eastAsia="bg-BG"/>
        </w:rPr>
        <w:t xml:space="preserve"> г. и 9</w:t>
      </w:r>
      <w:r w:rsidR="005625E3" w:rsidRPr="005625E3">
        <w:rPr>
          <w:rFonts w:ascii="Times New Roman" w:eastAsia="Times New Roman" w:hAnsi="Times New Roman" w:cs="Times New Roman"/>
          <w:sz w:val="28"/>
          <w:szCs w:val="28"/>
          <w:lang w:eastAsia="bg-BG"/>
        </w:rPr>
        <w:t>2,5</w:t>
      </w:r>
      <w:r w:rsidRPr="005625E3">
        <w:rPr>
          <w:rFonts w:ascii="Times New Roman" w:eastAsia="Times New Roman" w:hAnsi="Times New Roman" w:cs="Times New Roman"/>
          <w:sz w:val="28"/>
          <w:szCs w:val="28"/>
          <w:lang w:eastAsia="bg-BG"/>
        </w:rPr>
        <w:t>% за 202</w:t>
      </w:r>
      <w:r w:rsidR="005625E3" w:rsidRPr="005625E3">
        <w:rPr>
          <w:rFonts w:ascii="Times New Roman" w:eastAsia="Times New Roman" w:hAnsi="Times New Roman" w:cs="Times New Roman"/>
          <w:sz w:val="28"/>
          <w:szCs w:val="28"/>
          <w:lang w:eastAsia="bg-BG"/>
        </w:rPr>
        <w:t>2</w:t>
      </w:r>
      <w:r w:rsidRPr="005625E3">
        <w:rPr>
          <w:rFonts w:ascii="Times New Roman" w:eastAsia="Times New Roman" w:hAnsi="Times New Roman" w:cs="Times New Roman"/>
          <w:sz w:val="28"/>
          <w:szCs w:val="28"/>
          <w:lang w:eastAsia="bg-BG"/>
        </w:rPr>
        <w:t xml:space="preserve"> г.). </w:t>
      </w:r>
      <w:r w:rsidR="00A81E18" w:rsidRPr="005625E3">
        <w:rPr>
          <w:rFonts w:ascii="Times New Roman" w:eastAsia="Times New Roman" w:hAnsi="Times New Roman" w:cs="Times New Roman"/>
          <w:sz w:val="28"/>
          <w:szCs w:val="28"/>
          <w:lang w:eastAsia="bg-BG"/>
        </w:rPr>
        <w:t xml:space="preserve">Налице е </w:t>
      </w:r>
      <w:r w:rsidR="005625E3" w:rsidRPr="005625E3">
        <w:rPr>
          <w:rFonts w:ascii="Times New Roman" w:eastAsia="Times New Roman" w:hAnsi="Times New Roman" w:cs="Times New Roman"/>
          <w:sz w:val="28"/>
          <w:szCs w:val="28"/>
          <w:lang w:eastAsia="bg-BG"/>
        </w:rPr>
        <w:t xml:space="preserve">незначително намаление спрямо 2023 г. и </w:t>
      </w:r>
      <w:r w:rsidR="00A81E18" w:rsidRPr="005625E3">
        <w:rPr>
          <w:rFonts w:ascii="Times New Roman" w:eastAsia="Times New Roman" w:hAnsi="Times New Roman" w:cs="Times New Roman"/>
          <w:sz w:val="28"/>
          <w:szCs w:val="28"/>
          <w:lang w:eastAsia="bg-BG"/>
        </w:rPr>
        <w:t>увеличение на това съотношение спрямо 202</w:t>
      </w:r>
      <w:r w:rsidR="005625E3" w:rsidRPr="005625E3">
        <w:rPr>
          <w:rFonts w:ascii="Times New Roman" w:eastAsia="Times New Roman" w:hAnsi="Times New Roman" w:cs="Times New Roman"/>
          <w:sz w:val="28"/>
          <w:szCs w:val="28"/>
          <w:lang w:eastAsia="bg-BG"/>
        </w:rPr>
        <w:t>2</w:t>
      </w:r>
      <w:r w:rsidR="00A81E18" w:rsidRPr="005625E3">
        <w:rPr>
          <w:rFonts w:ascii="Times New Roman" w:eastAsia="Times New Roman" w:hAnsi="Times New Roman" w:cs="Times New Roman"/>
          <w:sz w:val="28"/>
          <w:szCs w:val="28"/>
          <w:lang w:eastAsia="bg-BG"/>
        </w:rPr>
        <w:t xml:space="preserve"> г.</w:t>
      </w:r>
    </w:p>
    <w:p w14:paraId="55E60265" w14:textId="3C364F4C" w:rsidR="00E903FC" w:rsidRPr="005625E3" w:rsidRDefault="00E903FC" w:rsidP="00E903FC">
      <w:pPr>
        <w:spacing w:after="0" w:line="240" w:lineRule="auto"/>
        <w:ind w:firstLine="709"/>
        <w:jc w:val="both"/>
        <w:rPr>
          <w:rFonts w:ascii="Times New Roman" w:eastAsia="Times New Roman" w:hAnsi="Times New Roman" w:cs="Times New Roman"/>
          <w:sz w:val="28"/>
          <w:szCs w:val="28"/>
          <w:u w:val="single"/>
          <w:lang w:eastAsia="bg-BG"/>
        </w:rPr>
      </w:pPr>
      <w:r w:rsidRPr="005625E3">
        <w:rPr>
          <w:rFonts w:ascii="Times New Roman" w:eastAsia="Times New Roman" w:hAnsi="Times New Roman" w:cs="Times New Roman"/>
          <w:sz w:val="28"/>
          <w:szCs w:val="28"/>
          <w:u w:val="single"/>
          <w:lang w:eastAsia="bg-BG"/>
        </w:rPr>
        <w:t>Инстанционен контрол:</w:t>
      </w:r>
    </w:p>
    <w:p w14:paraId="73F6BA93" w14:textId="70B6E748" w:rsidR="00E903FC" w:rsidRPr="001D2595"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5625E3">
        <w:rPr>
          <w:rFonts w:ascii="Times New Roman" w:eastAsia="Times New Roman" w:hAnsi="Times New Roman" w:cs="Times New Roman"/>
          <w:sz w:val="28"/>
          <w:szCs w:val="28"/>
          <w:lang w:eastAsia="bg-BG"/>
        </w:rPr>
        <w:t>През 202</w:t>
      </w:r>
      <w:r w:rsidR="00432EBB">
        <w:rPr>
          <w:rFonts w:ascii="Times New Roman" w:eastAsia="Times New Roman" w:hAnsi="Times New Roman" w:cs="Times New Roman"/>
          <w:sz w:val="28"/>
          <w:szCs w:val="28"/>
          <w:lang w:eastAsia="bg-BG"/>
        </w:rPr>
        <w:t>4</w:t>
      </w:r>
      <w:r w:rsidRPr="00E903FC">
        <w:rPr>
          <w:rFonts w:ascii="Times New Roman" w:eastAsia="Times New Roman" w:hAnsi="Times New Roman" w:cs="Times New Roman"/>
          <w:sz w:val="28"/>
          <w:szCs w:val="28"/>
          <w:lang w:eastAsia="bg-BG"/>
        </w:rPr>
        <w:t xml:space="preserve"> г. прокурорите от Окръжна прокуратура гр. Монтана са решили общо 1</w:t>
      </w:r>
      <w:r w:rsidR="005625E3">
        <w:rPr>
          <w:rFonts w:ascii="Times New Roman" w:eastAsia="Times New Roman" w:hAnsi="Times New Roman" w:cs="Times New Roman"/>
          <w:sz w:val="28"/>
          <w:szCs w:val="28"/>
          <w:lang w:eastAsia="bg-BG"/>
        </w:rPr>
        <w:t>36</w:t>
      </w:r>
      <w:r w:rsidRPr="00E903FC">
        <w:rPr>
          <w:rFonts w:ascii="Times New Roman" w:eastAsia="Times New Roman" w:hAnsi="Times New Roman" w:cs="Times New Roman"/>
          <w:sz w:val="28"/>
          <w:szCs w:val="28"/>
          <w:lang w:eastAsia="bg-BG"/>
        </w:rPr>
        <w:t xml:space="preserve"> (</w:t>
      </w:r>
      <w:r w:rsidR="002621AD">
        <w:rPr>
          <w:rFonts w:ascii="Times New Roman" w:eastAsia="Times New Roman" w:hAnsi="Times New Roman" w:cs="Times New Roman"/>
          <w:sz w:val="28"/>
          <w:szCs w:val="28"/>
          <w:lang w:eastAsia="bg-BG"/>
        </w:rPr>
        <w:t>18</w:t>
      </w:r>
      <w:r w:rsidR="005625E3">
        <w:rPr>
          <w:rFonts w:ascii="Times New Roman" w:eastAsia="Times New Roman" w:hAnsi="Times New Roman" w:cs="Times New Roman"/>
          <w:sz w:val="28"/>
          <w:szCs w:val="28"/>
          <w:lang w:eastAsia="bg-BG"/>
        </w:rPr>
        <w:t>1</w:t>
      </w:r>
      <w:r w:rsidRPr="00E903FC">
        <w:rPr>
          <w:rFonts w:ascii="Times New Roman" w:eastAsia="Times New Roman" w:hAnsi="Times New Roman" w:cs="Times New Roman"/>
          <w:sz w:val="28"/>
          <w:szCs w:val="28"/>
          <w:lang w:eastAsia="bg-BG"/>
        </w:rPr>
        <w:t xml:space="preserve"> през 202</w:t>
      </w:r>
      <w:r w:rsidR="005625E3">
        <w:rPr>
          <w:rFonts w:ascii="Times New Roman" w:eastAsia="Times New Roman" w:hAnsi="Times New Roman" w:cs="Times New Roman"/>
          <w:sz w:val="28"/>
          <w:szCs w:val="28"/>
          <w:lang w:eastAsia="bg-BG"/>
        </w:rPr>
        <w:t>3</w:t>
      </w:r>
      <w:r w:rsidRPr="00E903FC">
        <w:rPr>
          <w:rFonts w:ascii="Times New Roman" w:eastAsia="Times New Roman" w:hAnsi="Times New Roman" w:cs="Times New Roman"/>
          <w:sz w:val="28"/>
          <w:szCs w:val="28"/>
          <w:lang w:eastAsia="bg-BG"/>
        </w:rPr>
        <w:t xml:space="preserve"> г. и </w:t>
      </w:r>
      <w:r w:rsidR="005625E3">
        <w:rPr>
          <w:rFonts w:ascii="Times New Roman" w:eastAsia="Times New Roman" w:hAnsi="Times New Roman" w:cs="Times New Roman"/>
          <w:sz w:val="28"/>
          <w:szCs w:val="28"/>
          <w:lang w:eastAsia="bg-BG"/>
        </w:rPr>
        <w:t>185</w:t>
      </w:r>
      <w:r w:rsidRPr="00E903FC">
        <w:rPr>
          <w:rFonts w:ascii="Times New Roman" w:eastAsia="Times New Roman" w:hAnsi="Times New Roman" w:cs="Times New Roman"/>
          <w:sz w:val="28"/>
          <w:szCs w:val="28"/>
          <w:lang w:eastAsia="bg-BG"/>
        </w:rPr>
        <w:t xml:space="preserve"> през 202</w:t>
      </w:r>
      <w:r w:rsidR="005625E3">
        <w:rPr>
          <w:rFonts w:ascii="Times New Roman" w:eastAsia="Times New Roman" w:hAnsi="Times New Roman" w:cs="Times New Roman"/>
          <w:sz w:val="28"/>
          <w:szCs w:val="28"/>
          <w:lang w:eastAsia="bg-BG"/>
        </w:rPr>
        <w:t>2</w:t>
      </w:r>
      <w:r w:rsidRPr="00E903FC">
        <w:rPr>
          <w:rFonts w:ascii="Times New Roman" w:eastAsia="Times New Roman" w:hAnsi="Times New Roman" w:cs="Times New Roman"/>
          <w:sz w:val="28"/>
          <w:szCs w:val="28"/>
          <w:lang w:eastAsia="bg-BG"/>
        </w:rPr>
        <w:t xml:space="preserve"> г.) инстанционни преписки. По реда на инстанционния и служебен контрол са потвърдени  </w:t>
      </w:r>
      <w:r w:rsidR="005625E3">
        <w:rPr>
          <w:rFonts w:ascii="Times New Roman" w:eastAsia="Times New Roman" w:hAnsi="Times New Roman" w:cs="Times New Roman"/>
          <w:sz w:val="28"/>
          <w:szCs w:val="28"/>
          <w:lang w:eastAsia="bg-BG"/>
        </w:rPr>
        <w:t>146</w:t>
      </w:r>
      <w:r w:rsidRPr="00E903FC">
        <w:rPr>
          <w:rFonts w:ascii="Times New Roman" w:eastAsia="Times New Roman" w:hAnsi="Times New Roman" w:cs="Times New Roman"/>
          <w:sz w:val="28"/>
          <w:szCs w:val="28"/>
          <w:lang w:eastAsia="bg-BG"/>
        </w:rPr>
        <w:t xml:space="preserve">  прокурорски акта на първоинстанционните прокуратури (при </w:t>
      </w:r>
      <w:r w:rsidR="005625E3">
        <w:rPr>
          <w:rFonts w:ascii="Times New Roman" w:eastAsia="Times New Roman" w:hAnsi="Times New Roman" w:cs="Times New Roman"/>
          <w:sz w:val="28"/>
          <w:szCs w:val="28"/>
          <w:lang w:eastAsia="bg-BG"/>
        </w:rPr>
        <w:t>205</w:t>
      </w:r>
      <w:r w:rsidRPr="00E903FC">
        <w:rPr>
          <w:rFonts w:ascii="Times New Roman" w:eastAsia="Times New Roman" w:hAnsi="Times New Roman" w:cs="Times New Roman"/>
          <w:sz w:val="28"/>
          <w:szCs w:val="28"/>
          <w:lang w:eastAsia="bg-BG"/>
        </w:rPr>
        <w:t xml:space="preserve"> за 202</w:t>
      </w:r>
      <w:r w:rsidR="005625E3">
        <w:rPr>
          <w:rFonts w:ascii="Times New Roman" w:eastAsia="Times New Roman" w:hAnsi="Times New Roman" w:cs="Times New Roman"/>
          <w:sz w:val="28"/>
          <w:szCs w:val="28"/>
          <w:lang w:eastAsia="bg-BG"/>
        </w:rPr>
        <w:t>3</w:t>
      </w:r>
      <w:r w:rsidRPr="00E903FC">
        <w:rPr>
          <w:rFonts w:ascii="Times New Roman" w:eastAsia="Times New Roman" w:hAnsi="Times New Roman" w:cs="Times New Roman"/>
          <w:sz w:val="28"/>
          <w:szCs w:val="28"/>
          <w:lang w:eastAsia="bg-BG"/>
        </w:rPr>
        <w:t xml:space="preserve"> г. и </w:t>
      </w:r>
      <w:r w:rsidR="005625E3">
        <w:rPr>
          <w:rFonts w:ascii="Times New Roman" w:eastAsia="Times New Roman" w:hAnsi="Times New Roman" w:cs="Times New Roman"/>
          <w:sz w:val="28"/>
          <w:szCs w:val="28"/>
          <w:lang w:eastAsia="bg-BG"/>
        </w:rPr>
        <w:t>177</w:t>
      </w:r>
      <w:r w:rsidRPr="00E903FC">
        <w:rPr>
          <w:rFonts w:ascii="Times New Roman" w:eastAsia="Times New Roman" w:hAnsi="Times New Roman" w:cs="Times New Roman"/>
          <w:sz w:val="28"/>
          <w:szCs w:val="28"/>
          <w:lang w:eastAsia="bg-BG"/>
        </w:rPr>
        <w:t xml:space="preserve"> за 202</w:t>
      </w:r>
      <w:r w:rsidR="005625E3">
        <w:rPr>
          <w:rFonts w:ascii="Times New Roman" w:eastAsia="Times New Roman" w:hAnsi="Times New Roman" w:cs="Times New Roman"/>
          <w:sz w:val="28"/>
          <w:szCs w:val="28"/>
          <w:lang w:eastAsia="bg-BG"/>
        </w:rPr>
        <w:t>2</w:t>
      </w:r>
      <w:r w:rsidRPr="00E903FC">
        <w:rPr>
          <w:rFonts w:ascii="Times New Roman" w:eastAsia="Times New Roman" w:hAnsi="Times New Roman" w:cs="Times New Roman"/>
          <w:sz w:val="28"/>
          <w:szCs w:val="28"/>
          <w:lang w:eastAsia="bg-BG"/>
        </w:rPr>
        <w:t xml:space="preserve"> г.), а са отменени </w:t>
      </w:r>
      <w:r w:rsidR="005625E3">
        <w:rPr>
          <w:rFonts w:ascii="Times New Roman" w:eastAsia="Times New Roman" w:hAnsi="Times New Roman" w:cs="Times New Roman"/>
          <w:sz w:val="28"/>
          <w:szCs w:val="28"/>
          <w:lang w:eastAsia="bg-BG"/>
        </w:rPr>
        <w:t>21</w:t>
      </w:r>
      <w:r w:rsidRPr="00E903FC">
        <w:rPr>
          <w:rFonts w:ascii="Times New Roman" w:eastAsia="Times New Roman" w:hAnsi="Times New Roman" w:cs="Times New Roman"/>
          <w:sz w:val="28"/>
          <w:szCs w:val="28"/>
          <w:lang w:eastAsia="bg-BG"/>
        </w:rPr>
        <w:t xml:space="preserve"> (</w:t>
      </w:r>
      <w:r w:rsidR="005625E3">
        <w:rPr>
          <w:rFonts w:ascii="Times New Roman" w:eastAsia="Times New Roman" w:hAnsi="Times New Roman" w:cs="Times New Roman"/>
          <w:sz w:val="28"/>
          <w:szCs w:val="28"/>
          <w:lang w:eastAsia="bg-BG"/>
        </w:rPr>
        <w:t>38</w:t>
      </w:r>
      <w:r w:rsidRPr="00E903FC">
        <w:rPr>
          <w:rFonts w:ascii="Times New Roman" w:eastAsia="Times New Roman" w:hAnsi="Times New Roman" w:cs="Times New Roman"/>
          <w:sz w:val="28"/>
          <w:szCs w:val="28"/>
          <w:lang w:eastAsia="bg-BG"/>
        </w:rPr>
        <w:t xml:space="preserve"> през 202</w:t>
      </w:r>
      <w:r w:rsidR="005625E3">
        <w:rPr>
          <w:rFonts w:ascii="Times New Roman" w:eastAsia="Times New Roman" w:hAnsi="Times New Roman" w:cs="Times New Roman"/>
          <w:sz w:val="28"/>
          <w:szCs w:val="28"/>
          <w:lang w:eastAsia="bg-BG"/>
        </w:rPr>
        <w:t>3</w:t>
      </w:r>
      <w:r w:rsidRPr="00E903FC">
        <w:rPr>
          <w:rFonts w:ascii="Times New Roman" w:eastAsia="Times New Roman" w:hAnsi="Times New Roman" w:cs="Times New Roman"/>
          <w:sz w:val="28"/>
          <w:szCs w:val="28"/>
          <w:lang w:eastAsia="bg-BG"/>
        </w:rPr>
        <w:t xml:space="preserve"> г. и </w:t>
      </w:r>
      <w:r w:rsidR="002621AD">
        <w:rPr>
          <w:rFonts w:ascii="Times New Roman" w:eastAsia="Times New Roman" w:hAnsi="Times New Roman" w:cs="Times New Roman"/>
          <w:sz w:val="28"/>
          <w:szCs w:val="28"/>
          <w:lang w:eastAsia="bg-BG"/>
        </w:rPr>
        <w:t>4</w:t>
      </w:r>
      <w:r w:rsidRPr="00E903FC">
        <w:rPr>
          <w:rFonts w:ascii="Times New Roman" w:eastAsia="Times New Roman" w:hAnsi="Times New Roman" w:cs="Times New Roman"/>
          <w:sz w:val="28"/>
          <w:szCs w:val="28"/>
          <w:lang w:eastAsia="bg-BG"/>
        </w:rPr>
        <w:t>3 през 202</w:t>
      </w:r>
      <w:r w:rsidR="005625E3">
        <w:rPr>
          <w:rFonts w:ascii="Times New Roman" w:eastAsia="Times New Roman" w:hAnsi="Times New Roman" w:cs="Times New Roman"/>
          <w:sz w:val="28"/>
          <w:szCs w:val="28"/>
          <w:lang w:eastAsia="bg-BG"/>
        </w:rPr>
        <w:t>2</w:t>
      </w:r>
      <w:r w:rsidRPr="00E903FC">
        <w:rPr>
          <w:rFonts w:ascii="Times New Roman" w:eastAsia="Times New Roman" w:hAnsi="Times New Roman" w:cs="Times New Roman"/>
          <w:sz w:val="28"/>
          <w:szCs w:val="28"/>
          <w:lang w:eastAsia="bg-BG"/>
        </w:rPr>
        <w:t xml:space="preserve"> г.). Отменените актове на районните прокуратури са </w:t>
      </w:r>
      <w:r w:rsidR="002621AD">
        <w:rPr>
          <w:rFonts w:ascii="Times New Roman" w:eastAsia="Times New Roman" w:hAnsi="Times New Roman" w:cs="Times New Roman"/>
          <w:sz w:val="28"/>
          <w:szCs w:val="28"/>
          <w:lang w:eastAsia="bg-BG"/>
        </w:rPr>
        <w:t>по малко от</w:t>
      </w:r>
      <w:r w:rsidRPr="00E903FC">
        <w:rPr>
          <w:rFonts w:ascii="Times New Roman" w:eastAsia="Times New Roman" w:hAnsi="Times New Roman" w:cs="Times New Roman"/>
          <w:sz w:val="28"/>
          <w:szCs w:val="28"/>
          <w:lang w:eastAsia="bg-BG"/>
        </w:rPr>
        <w:t xml:space="preserve"> тези през 202</w:t>
      </w:r>
      <w:r w:rsidR="005625E3">
        <w:rPr>
          <w:rFonts w:ascii="Times New Roman" w:eastAsia="Times New Roman" w:hAnsi="Times New Roman" w:cs="Times New Roman"/>
          <w:sz w:val="28"/>
          <w:szCs w:val="28"/>
          <w:lang w:eastAsia="bg-BG"/>
        </w:rPr>
        <w:t>3</w:t>
      </w:r>
      <w:r w:rsidRPr="00E903FC">
        <w:rPr>
          <w:rFonts w:ascii="Times New Roman" w:eastAsia="Times New Roman" w:hAnsi="Times New Roman" w:cs="Times New Roman"/>
          <w:sz w:val="28"/>
          <w:szCs w:val="28"/>
          <w:lang w:eastAsia="bg-BG"/>
        </w:rPr>
        <w:t xml:space="preserve"> г. и 202</w:t>
      </w:r>
      <w:r w:rsidR="005625E3">
        <w:rPr>
          <w:rFonts w:ascii="Times New Roman" w:eastAsia="Times New Roman" w:hAnsi="Times New Roman" w:cs="Times New Roman"/>
          <w:sz w:val="28"/>
          <w:szCs w:val="28"/>
          <w:lang w:eastAsia="bg-BG"/>
        </w:rPr>
        <w:t>2</w:t>
      </w:r>
      <w:r w:rsidRPr="00E903FC">
        <w:rPr>
          <w:rFonts w:ascii="Times New Roman" w:eastAsia="Times New Roman" w:hAnsi="Times New Roman" w:cs="Times New Roman"/>
          <w:sz w:val="28"/>
          <w:szCs w:val="28"/>
          <w:lang w:eastAsia="bg-BG"/>
        </w:rPr>
        <w:t xml:space="preserve"> г., което </w:t>
      </w:r>
      <w:r w:rsidR="002621AD">
        <w:rPr>
          <w:rFonts w:ascii="Times New Roman" w:eastAsia="Times New Roman" w:hAnsi="Times New Roman" w:cs="Times New Roman"/>
          <w:sz w:val="28"/>
          <w:szCs w:val="28"/>
          <w:lang w:eastAsia="bg-BG"/>
        </w:rPr>
        <w:t>води до извод за подобрена</w:t>
      </w:r>
      <w:r w:rsidRPr="00E903FC">
        <w:rPr>
          <w:rFonts w:ascii="Times New Roman" w:eastAsia="Times New Roman" w:hAnsi="Times New Roman" w:cs="Times New Roman"/>
          <w:sz w:val="28"/>
          <w:szCs w:val="28"/>
          <w:lang w:eastAsia="bg-BG"/>
        </w:rPr>
        <w:t xml:space="preserve"> преценка при изясняване на фактическата обстановка и извеждане на съответните правни изводи</w:t>
      </w:r>
      <w:r w:rsidR="002621AD">
        <w:rPr>
          <w:rFonts w:ascii="Times New Roman" w:eastAsia="Times New Roman" w:hAnsi="Times New Roman" w:cs="Times New Roman"/>
          <w:sz w:val="28"/>
          <w:szCs w:val="28"/>
          <w:lang w:eastAsia="bg-BG"/>
        </w:rPr>
        <w:t xml:space="preserve"> при решаване на първоинстанционните преписки</w:t>
      </w:r>
      <w:r w:rsidRPr="00E903FC">
        <w:rPr>
          <w:rFonts w:ascii="Times New Roman" w:eastAsia="Times New Roman" w:hAnsi="Times New Roman" w:cs="Times New Roman"/>
          <w:sz w:val="28"/>
          <w:szCs w:val="28"/>
          <w:lang w:eastAsia="bg-BG"/>
        </w:rPr>
        <w:t xml:space="preserve">. Общият брой на отменени и потвърдени актове надвишава броя на инстанционните преписки поради наличието на по-голям брой </w:t>
      </w:r>
      <w:r w:rsidRPr="001D2595">
        <w:rPr>
          <w:rFonts w:ascii="Times New Roman" w:eastAsia="Times New Roman" w:hAnsi="Times New Roman" w:cs="Times New Roman"/>
          <w:sz w:val="28"/>
          <w:szCs w:val="28"/>
          <w:lang w:eastAsia="bg-BG"/>
        </w:rPr>
        <w:t>произнасяния (актове) по 1 инстанционна преписка съгласно Указанията за попълване на статистическите таблици.</w:t>
      </w:r>
    </w:p>
    <w:p w14:paraId="5B608A18" w14:textId="77777777" w:rsidR="00E903FC" w:rsidRPr="001D2595" w:rsidRDefault="00E903FC" w:rsidP="00E903FC">
      <w:pPr>
        <w:spacing w:after="0" w:line="240" w:lineRule="auto"/>
        <w:ind w:firstLine="709"/>
        <w:jc w:val="both"/>
        <w:rPr>
          <w:rFonts w:ascii="Times New Roman" w:eastAsia="Times New Roman" w:hAnsi="Times New Roman" w:cs="Times New Roman"/>
          <w:sz w:val="28"/>
          <w:szCs w:val="28"/>
          <w:u w:val="single"/>
          <w:lang w:eastAsia="bg-BG"/>
        </w:rPr>
      </w:pPr>
      <w:r w:rsidRPr="001D2595">
        <w:rPr>
          <w:rFonts w:ascii="Times New Roman" w:eastAsia="Times New Roman" w:hAnsi="Times New Roman" w:cs="Times New Roman"/>
          <w:bCs/>
          <w:sz w:val="28"/>
          <w:szCs w:val="28"/>
          <w:u w:val="single"/>
          <w:lang w:eastAsia="bg-BG"/>
        </w:rPr>
        <w:t>Дейност по самосезиране на прокурорите:</w:t>
      </w:r>
    </w:p>
    <w:p w14:paraId="5DD3F186" w14:textId="7F78C07B" w:rsidR="00A14BC4" w:rsidRPr="00056748" w:rsidRDefault="00E903FC" w:rsidP="00140DAA">
      <w:pPr>
        <w:spacing w:after="0" w:line="240" w:lineRule="auto"/>
        <w:ind w:firstLine="709"/>
        <w:jc w:val="both"/>
        <w:rPr>
          <w:rFonts w:ascii="Times New Roman" w:eastAsia="Times New Roman" w:hAnsi="Times New Roman" w:cs="Times New Roman"/>
          <w:sz w:val="28"/>
          <w:szCs w:val="28"/>
          <w:lang w:eastAsia="bg-BG"/>
        </w:rPr>
      </w:pPr>
      <w:r w:rsidRPr="001D2595">
        <w:rPr>
          <w:rFonts w:ascii="Times New Roman" w:eastAsia="Times New Roman" w:hAnsi="Times New Roman" w:cs="Times New Roman"/>
          <w:sz w:val="28"/>
          <w:szCs w:val="28"/>
          <w:lang w:eastAsia="bg-BG"/>
        </w:rPr>
        <w:t>През 202</w:t>
      </w:r>
      <w:r w:rsidR="001D2595" w:rsidRPr="001D2595">
        <w:rPr>
          <w:rFonts w:ascii="Times New Roman" w:eastAsia="Times New Roman" w:hAnsi="Times New Roman" w:cs="Times New Roman"/>
          <w:sz w:val="28"/>
          <w:szCs w:val="28"/>
          <w:lang w:eastAsia="bg-BG"/>
        </w:rPr>
        <w:t>4</w:t>
      </w:r>
      <w:r w:rsidRPr="001D2595">
        <w:rPr>
          <w:rFonts w:ascii="Times New Roman" w:eastAsia="Times New Roman" w:hAnsi="Times New Roman" w:cs="Times New Roman"/>
          <w:sz w:val="28"/>
          <w:szCs w:val="28"/>
          <w:lang w:eastAsia="bg-BG"/>
        </w:rPr>
        <w:t xml:space="preserve"> г</w:t>
      </w:r>
      <w:r w:rsidRPr="00E903FC">
        <w:rPr>
          <w:rFonts w:ascii="Times New Roman" w:eastAsia="Times New Roman" w:hAnsi="Times New Roman" w:cs="Times New Roman"/>
          <w:sz w:val="28"/>
          <w:szCs w:val="28"/>
          <w:lang w:eastAsia="bg-BG"/>
        </w:rPr>
        <w:t xml:space="preserve">. са  образувани след самосезиране  </w:t>
      </w:r>
      <w:r w:rsidR="001D2595">
        <w:rPr>
          <w:rFonts w:ascii="Times New Roman" w:eastAsia="Times New Roman" w:hAnsi="Times New Roman" w:cs="Times New Roman"/>
          <w:sz w:val="28"/>
          <w:szCs w:val="28"/>
          <w:lang w:eastAsia="bg-BG"/>
        </w:rPr>
        <w:t>4</w:t>
      </w:r>
      <w:r w:rsidRPr="00E903FC">
        <w:rPr>
          <w:rFonts w:ascii="Times New Roman" w:eastAsia="Times New Roman" w:hAnsi="Times New Roman" w:cs="Times New Roman"/>
          <w:sz w:val="28"/>
          <w:szCs w:val="28"/>
          <w:lang w:eastAsia="bg-BG"/>
        </w:rPr>
        <w:t xml:space="preserve"> бр. преписки, </w:t>
      </w:r>
      <w:r w:rsidR="002621AD">
        <w:rPr>
          <w:rFonts w:ascii="Times New Roman" w:eastAsia="Times New Roman" w:hAnsi="Times New Roman" w:cs="Times New Roman"/>
          <w:sz w:val="28"/>
          <w:szCs w:val="28"/>
          <w:lang w:eastAsia="bg-BG"/>
        </w:rPr>
        <w:t>по</w:t>
      </w:r>
      <w:r w:rsidRPr="00E903FC">
        <w:rPr>
          <w:rFonts w:ascii="Times New Roman" w:eastAsia="Times New Roman" w:hAnsi="Times New Roman" w:cs="Times New Roman"/>
          <w:sz w:val="28"/>
          <w:szCs w:val="28"/>
          <w:lang w:eastAsia="bg-BG"/>
        </w:rPr>
        <w:t xml:space="preserve"> които  </w:t>
      </w:r>
      <w:r w:rsidR="001D2595">
        <w:rPr>
          <w:rFonts w:ascii="Times New Roman" w:eastAsia="Times New Roman" w:hAnsi="Times New Roman" w:cs="Times New Roman"/>
          <w:sz w:val="28"/>
          <w:szCs w:val="28"/>
          <w:lang w:eastAsia="bg-BG"/>
        </w:rPr>
        <w:t>е</w:t>
      </w:r>
      <w:r w:rsidRPr="00E903FC">
        <w:rPr>
          <w:rFonts w:ascii="Times New Roman" w:eastAsia="Times New Roman" w:hAnsi="Times New Roman" w:cs="Times New Roman"/>
          <w:sz w:val="28"/>
          <w:szCs w:val="28"/>
          <w:lang w:eastAsia="bg-BG"/>
        </w:rPr>
        <w:t xml:space="preserve"> образуван</w:t>
      </w:r>
      <w:r w:rsidR="001D2595">
        <w:rPr>
          <w:rFonts w:ascii="Times New Roman" w:eastAsia="Times New Roman" w:hAnsi="Times New Roman" w:cs="Times New Roman"/>
          <w:sz w:val="28"/>
          <w:szCs w:val="28"/>
          <w:lang w:eastAsia="bg-BG"/>
        </w:rPr>
        <w:t>о</w:t>
      </w:r>
      <w:r w:rsidRPr="00E903FC">
        <w:rPr>
          <w:rFonts w:ascii="Times New Roman" w:eastAsia="Times New Roman" w:hAnsi="Times New Roman" w:cs="Times New Roman"/>
          <w:sz w:val="28"/>
          <w:szCs w:val="28"/>
          <w:lang w:eastAsia="bg-BG"/>
        </w:rPr>
        <w:t xml:space="preserve"> </w:t>
      </w:r>
      <w:r w:rsidR="001D2595">
        <w:rPr>
          <w:rFonts w:ascii="Times New Roman" w:eastAsia="Times New Roman" w:hAnsi="Times New Roman" w:cs="Times New Roman"/>
          <w:sz w:val="28"/>
          <w:szCs w:val="28"/>
          <w:lang w:eastAsia="bg-BG"/>
        </w:rPr>
        <w:t>1</w:t>
      </w:r>
      <w:r w:rsidRPr="00E903FC">
        <w:rPr>
          <w:rFonts w:ascii="Times New Roman" w:eastAsia="Times New Roman" w:hAnsi="Times New Roman" w:cs="Times New Roman"/>
          <w:sz w:val="28"/>
          <w:szCs w:val="28"/>
          <w:lang w:eastAsia="bg-BG"/>
        </w:rPr>
        <w:t xml:space="preserve"> бр. ДП. Този пункт не включва дейността на прокуратурите по надзора за законност, при осъществяването на която има образувани преписки след самосезиране. Преписките, образувани от прокурор след самосезиране, са били общо </w:t>
      </w:r>
      <w:r w:rsidR="00843728">
        <w:rPr>
          <w:rFonts w:ascii="Times New Roman" w:eastAsia="Times New Roman" w:hAnsi="Times New Roman" w:cs="Times New Roman"/>
          <w:sz w:val="28"/>
          <w:szCs w:val="28"/>
          <w:lang w:eastAsia="bg-BG"/>
        </w:rPr>
        <w:t>10</w:t>
      </w:r>
      <w:r w:rsidRPr="00E903FC">
        <w:rPr>
          <w:rFonts w:ascii="Times New Roman" w:eastAsia="Times New Roman" w:hAnsi="Times New Roman" w:cs="Times New Roman"/>
          <w:sz w:val="28"/>
          <w:szCs w:val="28"/>
          <w:lang w:eastAsia="bg-BG"/>
        </w:rPr>
        <w:t xml:space="preserve"> през 202</w:t>
      </w:r>
      <w:r w:rsidR="00843728">
        <w:rPr>
          <w:rFonts w:ascii="Times New Roman" w:eastAsia="Times New Roman" w:hAnsi="Times New Roman" w:cs="Times New Roman"/>
          <w:sz w:val="28"/>
          <w:szCs w:val="28"/>
          <w:lang w:eastAsia="bg-BG"/>
        </w:rPr>
        <w:t>3</w:t>
      </w:r>
      <w:r w:rsidRPr="00E903FC">
        <w:rPr>
          <w:rFonts w:ascii="Times New Roman" w:eastAsia="Times New Roman" w:hAnsi="Times New Roman" w:cs="Times New Roman"/>
          <w:sz w:val="28"/>
          <w:szCs w:val="28"/>
          <w:lang w:eastAsia="bg-BG"/>
        </w:rPr>
        <w:t xml:space="preserve"> г. и </w:t>
      </w:r>
      <w:r w:rsidR="00843728">
        <w:rPr>
          <w:rFonts w:ascii="Times New Roman" w:eastAsia="Times New Roman" w:hAnsi="Times New Roman" w:cs="Times New Roman"/>
          <w:sz w:val="28"/>
          <w:szCs w:val="28"/>
          <w:lang w:eastAsia="bg-BG"/>
        </w:rPr>
        <w:t>4</w:t>
      </w:r>
      <w:r w:rsidRPr="00E903FC">
        <w:rPr>
          <w:rFonts w:ascii="Times New Roman" w:eastAsia="Times New Roman" w:hAnsi="Times New Roman" w:cs="Times New Roman"/>
          <w:sz w:val="28"/>
          <w:szCs w:val="28"/>
          <w:lang w:eastAsia="bg-BG"/>
        </w:rPr>
        <w:t xml:space="preserve"> през 202</w:t>
      </w:r>
      <w:r w:rsidR="00843728">
        <w:rPr>
          <w:rFonts w:ascii="Times New Roman" w:eastAsia="Times New Roman" w:hAnsi="Times New Roman" w:cs="Times New Roman"/>
          <w:sz w:val="28"/>
          <w:szCs w:val="28"/>
          <w:lang w:eastAsia="bg-BG"/>
        </w:rPr>
        <w:t>2</w:t>
      </w:r>
      <w:r w:rsidRPr="00E903FC">
        <w:rPr>
          <w:rFonts w:ascii="Times New Roman" w:eastAsia="Times New Roman" w:hAnsi="Times New Roman" w:cs="Times New Roman"/>
          <w:sz w:val="28"/>
          <w:szCs w:val="28"/>
          <w:lang w:eastAsia="bg-BG"/>
        </w:rPr>
        <w:t xml:space="preserve"> г., следователно – налице е </w:t>
      </w:r>
      <w:r w:rsidR="001D2595">
        <w:rPr>
          <w:rFonts w:ascii="Times New Roman" w:eastAsia="Times New Roman" w:hAnsi="Times New Roman" w:cs="Times New Roman"/>
          <w:sz w:val="28"/>
          <w:szCs w:val="28"/>
          <w:lang w:eastAsia="bg-BG"/>
        </w:rPr>
        <w:t>намаление</w:t>
      </w:r>
      <w:r w:rsidRPr="00E903FC">
        <w:rPr>
          <w:rFonts w:ascii="Times New Roman" w:eastAsia="Times New Roman" w:hAnsi="Times New Roman" w:cs="Times New Roman"/>
          <w:sz w:val="28"/>
          <w:szCs w:val="28"/>
          <w:lang w:eastAsia="bg-BG"/>
        </w:rPr>
        <w:t xml:space="preserve"> на </w:t>
      </w:r>
      <w:r w:rsidRPr="00056748">
        <w:rPr>
          <w:rFonts w:ascii="Times New Roman" w:eastAsia="Times New Roman" w:hAnsi="Times New Roman" w:cs="Times New Roman"/>
          <w:sz w:val="28"/>
          <w:szCs w:val="28"/>
          <w:lang w:eastAsia="bg-BG"/>
        </w:rPr>
        <w:t xml:space="preserve">инициативността на прокурорите в сравнение с </w:t>
      </w:r>
      <w:r w:rsidR="001D2595">
        <w:rPr>
          <w:rFonts w:ascii="Times New Roman" w:eastAsia="Times New Roman" w:hAnsi="Times New Roman" w:cs="Times New Roman"/>
          <w:sz w:val="28"/>
          <w:szCs w:val="28"/>
          <w:lang w:eastAsia="bg-BG"/>
        </w:rPr>
        <w:t>2023 г. и устойчивост спрямо 2022 г</w:t>
      </w:r>
      <w:r w:rsidR="00AB4D9D" w:rsidRPr="00056748">
        <w:rPr>
          <w:rFonts w:ascii="Times New Roman" w:eastAsia="Times New Roman" w:hAnsi="Times New Roman" w:cs="Times New Roman"/>
          <w:sz w:val="28"/>
          <w:szCs w:val="28"/>
          <w:lang w:eastAsia="bg-BG"/>
        </w:rPr>
        <w:t>.</w:t>
      </w:r>
      <w:r w:rsidRPr="00056748">
        <w:rPr>
          <w:rFonts w:ascii="Times New Roman" w:eastAsia="Times New Roman" w:hAnsi="Times New Roman" w:cs="Times New Roman"/>
          <w:sz w:val="28"/>
          <w:szCs w:val="28"/>
          <w:lang w:eastAsia="bg-BG"/>
        </w:rPr>
        <w:t xml:space="preserve"> </w:t>
      </w:r>
    </w:p>
    <w:p w14:paraId="5CC9F734" w14:textId="77777777" w:rsidR="00E903FC" w:rsidRPr="00056748" w:rsidRDefault="00E903FC" w:rsidP="00E903FC">
      <w:pPr>
        <w:spacing w:after="0" w:line="240" w:lineRule="auto"/>
        <w:ind w:firstLine="709"/>
        <w:jc w:val="both"/>
        <w:rPr>
          <w:rFonts w:ascii="Times New Roman" w:eastAsia="Times New Roman" w:hAnsi="Times New Roman" w:cs="Times New Roman"/>
          <w:sz w:val="28"/>
          <w:szCs w:val="28"/>
          <w:u w:val="single"/>
          <w:lang w:eastAsia="bg-BG"/>
        </w:rPr>
      </w:pPr>
      <w:r w:rsidRPr="00056748">
        <w:rPr>
          <w:rFonts w:ascii="Times New Roman" w:eastAsia="Times New Roman" w:hAnsi="Times New Roman" w:cs="Times New Roman"/>
          <w:bCs/>
          <w:sz w:val="28"/>
          <w:szCs w:val="28"/>
          <w:u w:val="single"/>
          <w:lang w:eastAsia="bg-BG"/>
        </w:rPr>
        <w:t>Образуване на преписки по сигнали на контролните органи:</w:t>
      </w:r>
    </w:p>
    <w:p w14:paraId="4B1D79A8" w14:textId="0D1EB6E7" w:rsidR="00E903FC" w:rsidRPr="00E903FC"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056748">
        <w:rPr>
          <w:rFonts w:ascii="Times New Roman" w:eastAsia="Times New Roman" w:hAnsi="Times New Roman" w:cs="Times New Roman"/>
          <w:sz w:val="28"/>
          <w:szCs w:val="28"/>
          <w:lang w:eastAsia="bg-BG"/>
        </w:rPr>
        <w:t>През 202</w:t>
      </w:r>
      <w:r w:rsidR="00056748" w:rsidRPr="00056748">
        <w:rPr>
          <w:rFonts w:ascii="Times New Roman" w:eastAsia="Times New Roman" w:hAnsi="Times New Roman" w:cs="Times New Roman"/>
          <w:sz w:val="28"/>
          <w:szCs w:val="28"/>
          <w:lang w:eastAsia="bg-BG"/>
        </w:rPr>
        <w:t>3</w:t>
      </w:r>
      <w:r w:rsidRPr="00056748">
        <w:rPr>
          <w:rFonts w:ascii="Times New Roman" w:eastAsia="Times New Roman" w:hAnsi="Times New Roman" w:cs="Times New Roman"/>
          <w:sz w:val="28"/>
          <w:szCs w:val="28"/>
          <w:lang w:eastAsia="bg-BG"/>
        </w:rPr>
        <w:t xml:space="preserve"> г.</w:t>
      </w:r>
      <w:r w:rsidRPr="00E903FC">
        <w:rPr>
          <w:rFonts w:ascii="Times New Roman" w:eastAsia="Times New Roman" w:hAnsi="Times New Roman" w:cs="Times New Roman"/>
          <w:sz w:val="28"/>
          <w:szCs w:val="28"/>
          <w:lang w:eastAsia="bg-BG"/>
        </w:rPr>
        <w:t xml:space="preserve"> в прокуратурите в региона са наблюдавани общо </w:t>
      </w:r>
      <w:r w:rsidR="001D2595">
        <w:rPr>
          <w:rFonts w:ascii="Times New Roman" w:eastAsia="Times New Roman" w:hAnsi="Times New Roman" w:cs="Times New Roman"/>
          <w:sz w:val="28"/>
          <w:szCs w:val="28"/>
          <w:lang w:eastAsia="bg-BG"/>
        </w:rPr>
        <w:t>69</w:t>
      </w:r>
      <w:r w:rsidRPr="00E903FC">
        <w:rPr>
          <w:rFonts w:ascii="Times New Roman" w:eastAsia="Times New Roman" w:hAnsi="Times New Roman" w:cs="Times New Roman"/>
          <w:sz w:val="28"/>
          <w:szCs w:val="28"/>
          <w:lang w:eastAsia="bg-BG"/>
        </w:rPr>
        <w:t xml:space="preserve">  преписки, образувани по сигнали на контролни органи и </w:t>
      </w:r>
      <w:r w:rsidR="001D2595">
        <w:rPr>
          <w:rFonts w:ascii="Times New Roman" w:eastAsia="Times New Roman" w:hAnsi="Times New Roman" w:cs="Times New Roman"/>
          <w:sz w:val="28"/>
          <w:szCs w:val="28"/>
          <w:lang w:eastAsia="bg-BG"/>
        </w:rPr>
        <w:t>44</w:t>
      </w:r>
      <w:r w:rsidRPr="00E903FC">
        <w:rPr>
          <w:rFonts w:ascii="Times New Roman" w:eastAsia="Times New Roman" w:hAnsi="Times New Roman" w:cs="Times New Roman"/>
          <w:sz w:val="28"/>
          <w:szCs w:val="28"/>
          <w:lang w:eastAsia="bg-BG"/>
        </w:rPr>
        <w:t xml:space="preserve"> ДП (при </w:t>
      </w:r>
      <w:r w:rsidR="001D2595">
        <w:rPr>
          <w:rFonts w:ascii="Times New Roman" w:eastAsia="Times New Roman" w:hAnsi="Times New Roman" w:cs="Times New Roman"/>
          <w:sz w:val="28"/>
          <w:szCs w:val="28"/>
          <w:lang w:eastAsia="bg-BG"/>
        </w:rPr>
        <w:t>28</w:t>
      </w:r>
      <w:r w:rsidRPr="00E903FC">
        <w:rPr>
          <w:rFonts w:ascii="Times New Roman" w:eastAsia="Times New Roman" w:hAnsi="Times New Roman" w:cs="Times New Roman"/>
          <w:sz w:val="28"/>
          <w:szCs w:val="28"/>
          <w:lang w:eastAsia="bg-BG"/>
        </w:rPr>
        <w:t xml:space="preserve"> за 202</w:t>
      </w:r>
      <w:r w:rsidR="001D2595">
        <w:rPr>
          <w:rFonts w:ascii="Times New Roman" w:eastAsia="Times New Roman" w:hAnsi="Times New Roman" w:cs="Times New Roman"/>
          <w:sz w:val="28"/>
          <w:szCs w:val="28"/>
          <w:lang w:eastAsia="bg-BG"/>
        </w:rPr>
        <w:t>3</w:t>
      </w:r>
      <w:r w:rsidRPr="00E903FC">
        <w:rPr>
          <w:rFonts w:ascii="Times New Roman" w:eastAsia="Times New Roman" w:hAnsi="Times New Roman" w:cs="Times New Roman"/>
          <w:sz w:val="28"/>
          <w:szCs w:val="28"/>
          <w:lang w:eastAsia="bg-BG"/>
        </w:rPr>
        <w:t xml:space="preserve"> г. и </w:t>
      </w:r>
      <w:r w:rsidR="001D2595">
        <w:rPr>
          <w:rFonts w:ascii="Times New Roman" w:eastAsia="Times New Roman" w:hAnsi="Times New Roman" w:cs="Times New Roman"/>
          <w:sz w:val="28"/>
          <w:szCs w:val="28"/>
          <w:lang w:eastAsia="bg-BG"/>
        </w:rPr>
        <w:t>59</w:t>
      </w:r>
      <w:r w:rsidRPr="00E903FC">
        <w:rPr>
          <w:rFonts w:ascii="Times New Roman" w:eastAsia="Times New Roman" w:hAnsi="Times New Roman" w:cs="Times New Roman"/>
          <w:sz w:val="28"/>
          <w:szCs w:val="28"/>
          <w:lang w:eastAsia="bg-BG"/>
        </w:rPr>
        <w:t xml:space="preserve"> за 202</w:t>
      </w:r>
      <w:r w:rsidR="001D2595">
        <w:rPr>
          <w:rFonts w:ascii="Times New Roman" w:eastAsia="Times New Roman" w:hAnsi="Times New Roman" w:cs="Times New Roman"/>
          <w:sz w:val="28"/>
          <w:szCs w:val="28"/>
          <w:lang w:eastAsia="bg-BG"/>
        </w:rPr>
        <w:t>2</w:t>
      </w:r>
      <w:r w:rsidRPr="00E903FC">
        <w:rPr>
          <w:rFonts w:ascii="Times New Roman" w:eastAsia="Times New Roman" w:hAnsi="Times New Roman" w:cs="Times New Roman"/>
          <w:sz w:val="28"/>
          <w:szCs w:val="28"/>
          <w:lang w:eastAsia="bg-BG"/>
        </w:rPr>
        <w:t xml:space="preserve"> г.). </w:t>
      </w:r>
      <w:r w:rsidR="001D2595">
        <w:rPr>
          <w:rFonts w:ascii="Times New Roman" w:eastAsia="Times New Roman" w:hAnsi="Times New Roman" w:cs="Times New Roman"/>
          <w:sz w:val="28"/>
          <w:szCs w:val="28"/>
          <w:lang w:eastAsia="bg-BG"/>
        </w:rPr>
        <w:t>От в</w:t>
      </w:r>
      <w:r w:rsidRPr="00E903FC">
        <w:rPr>
          <w:rFonts w:ascii="Times New Roman" w:eastAsia="Times New Roman" w:hAnsi="Times New Roman" w:cs="Times New Roman"/>
          <w:sz w:val="28"/>
          <w:szCs w:val="28"/>
          <w:lang w:eastAsia="bg-BG"/>
        </w:rPr>
        <w:t xml:space="preserve">сички </w:t>
      </w:r>
      <w:r w:rsidR="001D2595">
        <w:rPr>
          <w:rFonts w:ascii="Times New Roman" w:eastAsia="Times New Roman" w:hAnsi="Times New Roman" w:cs="Times New Roman"/>
          <w:sz w:val="28"/>
          <w:szCs w:val="28"/>
          <w:lang w:eastAsia="bg-BG"/>
        </w:rPr>
        <w:t>69</w:t>
      </w:r>
      <w:r w:rsidRPr="00E903FC">
        <w:rPr>
          <w:rFonts w:ascii="Times New Roman" w:eastAsia="Times New Roman" w:hAnsi="Times New Roman" w:cs="Times New Roman"/>
          <w:sz w:val="28"/>
          <w:szCs w:val="28"/>
          <w:lang w:eastAsia="bg-BG"/>
        </w:rPr>
        <w:t xml:space="preserve"> преписки  </w:t>
      </w:r>
      <w:r w:rsidR="001D2595">
        <w:rPr>
          <w:rFonts w:ascii="Times New Roman" w:eastAsia="Times New Roman" w:hAnsi="Times New Roman" w:cs="Times New Roman"/>
          <w:sz w:val="28"/>
          <w:szCs w:val="28"/>
          <w:lang w:eastAsia="bg-BG"/>
        </w:rPr>
        <w:t xml:space="preserve">66 </w:t>
      </w:r>
      <w:r w:rsidRPr="00E903FC">
        <w:rPr>
          <w:rFonts w:ascii="Times New Roman" w:eastAsia="Times New Roman" w:hAnsi="Times New Roman" w:cs="Times New Roman"/>
          <w:sz w:val="28"/>
          <w:szCs w:val="28"/>
          <w:lang w:eastAsia="bg-BG"/>
        </w:rPr>
        <w:t>са образувани по сигнал на НАП</w:t>
      </w:r>
      <w:r w:rsidR="001D2595">
        <w:rPr>
          <w:rFonts w:ascii="Times New Roman" w:eastAsia="Times New Roman" w:hAnsi="Times New Roman" w:cs="Times New Roman"/>
          <w:sz w:val="28"/>
          <w:szCs w:val="28"/>
          <w:lang w:eastAsia="bg-BG"/>
        </w:rPr>
        <w:t xml:space="preserve"> и 3 бр. преписки по сигнал на АДФИ</w:t>
      </w:r>
      <w:r w:rsidR="00386D48">
        <w:rPr>
          <w:rFonts w:ascii="Times New Roman" w:eastAsia="Times New Roman" w:hAnsi="Times New Roman" w:cs="Times New Roman"/>
          <w:sz w:val="28"/>
          <w:szCs w:val="28"/>
          <w:lang w:eastAsia="bg-BG"/>
        </w:rPr>
        <w:t>.</w:t>
      </w:r>
      <w:r w:rsidRPr="00E903FC">
        <w:rPr>
          <w:rFonts w:ascii="Times New Roman" w:eastAsia="Times New Roman" w:hAnsi="Times New Roman" w:cs="Times New Roman"/>
          <w:sz w:val="28"/>
          <w:szCs w:val="28"/>
          <w:lang w:eastAsia="bg-BG"/>
        </w:rPr>
        <w:t xml:space="preserve"> </w:t>
      </w:r>
    </w:p>
    <w:p w14:paraId="44D0EDDC" w14:textId="6A408FE0" w:rsidR="00E903FC" w:rsidRPr="00E903FC"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sz w:val="28"/>
          <w:szCs w:val="28"/>
          <w:lang w:eastAsia="bg-BG"/>
        </w:rPr>
        <w:t xml:space="preserve">По сигнал на ДАНС </w:t>
      </w:r>
      <w:r w:rsidR="001D2595">
        <w:rPr>
          <w:rFonts w:ascii="Times New Roman" w:eastAsia="Times New Roman" w:hAnsi="Times New Roman" w:cs="Times New Roman"/>
          <w:sz w:val="28"/>
          <w:szCs w:val="28"/>
          <w:lang w:eastAsia="bg-BG"/>
        </w:rPr>
        <w:t>са</w:t>
      </w:r>
      <w:r w:rsidRPr="00E903FC">
        <w:rPr>
          <w:rFonts w:ascii="Times New Roman" w:eastAsia="Times New Roman" w:hAnsi="Times New Roman" w:cs="Times New Roman"/>
          <w:sz w:val="28"/>
          <w:szCs w:val="28"/>
          <w:lang w:eastAsia="bg-BG"/>
        </w:rPr>
        <w:t xml:space="preserve"> наблюдаван</w:t>
      </w:r>
      <w:r w:rsidR="001D2595">
        <w:rPr>
          <w:rFonts w:ascii="Times New Roman" w:eastAsia="Times New Roman" w:hAnsi="Times New Roman" w:cs="Times New Roman"/>
          <w:sz w:val="28"/>
          <w:szCs w:val="28"/>
          <w:lang w:eastAsia="bg-BG"/>
        </w:rPr>
        <w:t>и</w:t>
      </w:r>
      <w:r w:rsidRPr="00E903FC">
        <w:rPr>
          <w:rFonts w:ascii="Times New Roman" w:eastAsia="Times New Roman" w:hAnsi="Times New Roman" w:cs="Times New Roman"/>
          <w:sz w:val="28"/>
          <w:szCs w:val="28"/>
          <w:lang w:eastAsia="bg-BG"/>
        </w:rPr>
        <w:t xml:space="preserve">  </w:t>
      </w:r>
      <w:r w:rsidR="001D2595">
        <w:rPr>
          <w:rFonts w:ascii="Times New Roman" w:eastAsia="Times New Roman" w:hAnsi="Times New Roman" w:cs="Times New Roman"/>
          <w:sz w:val="28"/>
          <w:szCs w:val="28"/>
          <w:lang w:eastAsia="bg-BG"/>
        </w:rPr>
        <w:t>2</w:t>
      </w:r>
      <w:r w:rsidRPr="00E903FC">
        <w:rPr>
          <w:rFonts w:ascii="Times New Roman" w:eastAsia="Times New Roman" w:hAnsi="Times New Roman" w:cs="Times New Roman"/>
          <w:sz w:val="28"/>
          <w:szCs w:val="28"/>
          <w:lang w:eastAsia="bg-BG"/>
        </w:rPr>
        <w:t xml:space="preserve"> преписк</w:t>
      </w:r>
      <w:r w:rsidR="001D2595">
        <w:rPr>
          <w:rFonts w:ascii="Times New Roman" w:eastAsia="Times New Roman" w:hAnsi="Times New Roman" w:cs="Times New Roman"/>
          <w:sz w:val="28"/>
          <w:szCs w:val="28"/>
          <w:lang w:eastAsia="bg-BG"/>
        </w:rPr>
        <w:t>и</w:t>
      </w:r>
      <w:r w:rsidRPr="00E903FC">
        <w:rPr>
          <w:rFonts w:ascii="Times New Roman" w:eastAsia="Times New Roman" w:hAnsi="Times New Roman" w:cs="Times New Roman"/>
          <w:sz w:val="28"/>
          <w:szCs w:val="28"/>
          <w:lang w:eastAsia="bg-BG"/>
        </w:rPr>
        <w:t xml:space="preserve">, по материали от Дирекция „Вътрешна сигурност“ – МВР </w:t>
      </w:r>
      <w:r w:rsidR="001D2595">
        <w:rPr>
          <w:rFonts w:ascii="Times New Roman" w:eastAsia="Times New Roman" w:hAnsi="Times New Roman" w:cs="Times New Roman"/>
          <w:sz w:val="28"/>
          <w:szCs w:val="28"/>
          <w:lang w:eastAsia="bg-BG"/>
        </w:rPr>
        <w:t>е</w:t>
      </w:r>
      <w:r w:rsidRPr="00E903FC">
        <w:rPr>
          <w:rFonts w:ascii="Times New Roman" w:eastAsia="Times New Roman" w:hAnsi="Times New Roman" w:cs="Times New Roman"/>
          <w:sz w:val="28"/>
          <w:szCs w:val="28"/>
          <w:lang w:eastAsia="bg-BG"/>
        </w:rPr>
        <w:t xml:space="preserve"> образуван</w:t>
      </w:r>
      <w:r w:rsidR="001D2595">
        <w:rPr>
          <w:rFonts w:ascii="Times New Roman" w:eastAsia="Times New Roman" w:hAnsi="Times New Roman" w:cs="Times New Roman"/>
          <w:sz w:val="28"/>
          <w:szCs w:val="28"/>
          <w:lang w:eastAsia="bg-BG"/>
        </w:rPr>
        <w:t>а</w:t>
      </w:r>
      <w:r w:rsidRPr="00E903FC">
        <w:rPr>
          <w:rFonts w:ascii="Times New Roman" w:eastAsia="Times New Roman" w:hAnsi="Times New Roman" w:cs="Times New Roman"/>
          <w:sz w:val="28"/>
          <w:szCs w:val="28"/>
          <w:lang w:eastAsia="bg-BG"/>
        </w:rPr>
        <w:t xml:space="preserve"> </w:t>
      </w:r>
      <w:r w:rsidR="001D2595">
        <w:rPr>
          <w:rFonts w:ascii="Times New Roman" w:eastAsia="Times New Roman" w:hAnsi="Times New Roman" w:cs="Times New Roman"/>
          <w:sz w:val="28"/>
          <w:szCs w:val="28"/>
          <w:lang w:eastAsia="bg-BG"/>
        </w:rPr>
        <w:t>1</w:t>
      </w:r>
      <w:r w:rsidRPr="00E903FC">
        <w:rPr>
          <w:rFonts w:ascii="Times New Roman" w:eastAsia="Times New Roman" w:hAnsi="Times New Roman" w:cs="Times New Roman"/>
          <w:sz w:val="28"/>
          <w:szCs w:val="28"/>
          <w:lang w:eastAsia="bg-BG"/>
        </w:rPr>
        <w:t xml:space="preserve"> преписк</w:t>
      </w:r>
      <w:r w:rsidR="001D2595">
        <w:rPr>
          <w:rFonts w:ascii="Times New Roman" w:eastAsia="Times New Roman" w:hAnsi="Times New Roman" w:cs="Times New Roman"/>
          <w:sz w:val="28"/>
          <w:szCs w:val="28"/>
          <w:lang w:eastAsia="bg-BG"/>
        </w:rPr>
        <w:t>а</w:t>
      </w:r>
      <w:r w:rsidRPr="00E903FC">
        <w:rPr>
          <w:rFonts w:ascii="Times New Roman" w:eastAsia="Times New Roman" w:hAnsi="Times New Roman" w:cs="Times New Roman"/>
          <w:sz w:val="28"/>
          <w:szCs w:val="28"/>
          <w:lang w:eastAsia="bg-BG"/>
        </w:rPr>
        <w:t>. От останалите контролн</w:t>
      </w:r>
      <w:r w:rsidR="001D2595">
        <w:rPr>
          <w:rFonts w:ascii="Times New Roman" w:eastAsia="Times New Roman" w:hAnsi="Times New Roman" w:cs="Times New Roman"/>
          <w:sz w:val="28"/>
          <w:szCs w:val="28"/>
          <w:lang w:eastAsia="bg-BG"/>
        </w:rPr>
        <w:t>и органи липсват сигнали (</w:t>
      </w:r>
      <w:r w:rsidRPr="00E903FC">
        <w:rPr>
          <w:rFonts w:ascii="Times New Roman" w:eastAsia="Times New Roman" w:hAnsi="Times New Roman" w:cs="Times New Roman"/>
          <w:sz w:val="28"/>
          <w:szCs w:val="28"/>
          <w:lang w:eastAsia="bg-BG"/>
        </w:rPr>
        <w:t>ДНСП, АСПК, ДФР, Сметна палата).</w:t>
      </w:r>
    </w:p>
    <w:p w14:paraId="1E41E3DF" w14:textId="77777777" w:rsidR="00E903FC" w:rsidRPr="00E903FC" w:rsidRDefault="00E903FC" w:rsidP="00E903FC">
      <w:pPr>
        <w:spacing w:after="0" w:line="240" w:lineRule="auto"/>
        <w:ind w:firstLine="709"/>
        <w:jc w:val="both"/>
        <w:rPr>
          <w:rFonts w:ascii="Times New Roman" w:eastAsia="Times New Roman" w:hAnsi="Times New Roman" w:cs="Times New Roman"/>
          <w:sz w:val="24"/>
          <w:szCs w:val="24"/>
        </w:rPr>
      </w:pPr>
      <w:r w:rsidRPr="00E903FC">
        <w:rPr>
          <w:rFonts w:ascii="Times New Roman" w:eastAsia="Times New Roman" w:hAnsi="Times New Roman" w:cs="Times New Roman"/>
          <w:sz w:val="24"/>
          <w:szCs w:val="24"/>
        </w:rPr>
        <w:t xml:space="preserve"> </w:t>
      </w:r>
    </w:p>
    <w:p w14:paraId="60CF9868" w14:textId="77777777" w:rsidR="00E903FC" w:rsidRPr="00E903FC" w:rsidRDefault="00E903FC" w:rsidP="00E903FC">
      <w:pPr>
        <w:ind w:firstLine="708"/>
        <w:rPr>
          <w:rFonts w:ascii="Times New Roman" w:eastAsia="Calibri" w:hAnsi="Times New Roman" w:cs="Arial"/>
          <w:b/>
          <w:i/>
          <w:color w:val="000000"/>
          <w:sz w:val="28"/>
          <w:u w:val="single"/>
          <w:lang w:eastAsia="bg-BG"/>
        </w:rPr>
      </w:pPr>
      <w:r w:rsidRPr="00951EF7">
        <w:rPr>
          <w:rFonts w:ascii="Times New Roman" w:eastAsia="Calibri" w:hAnsi="Times New Roman" w:cs="Times New Roman"/>
          <w:b/>
          <w:i/>
          <w:sz w:val="28"/>
          <w:szCs w:val="28"/>
          <w:u w:val="single"/>
        </w:rPr>
        <w:t>1.7. Използване на СРС и резултати по наказателните дела, по които са прилагани:</w:t>
      </w:r>
    </w:p>
    <w:p w14:paraId="1716C90B" w14:textId="3B432B18" w:rsidR="00E903FC" w:rsidRPr="00E903FC" w:rsidRDefault="00E903FC" w:rsidP="00E903FC">
      <w:pPr>
        <w:spacing w:after="0" w:line="240" w:lineRule="auto"/>
        <w:ind w:firstLine="709"/>
        <w:jc w:val="both"/>
        <w:rPr>
          <w:rFonts w:ascii="Times New Roman" w:eastAsia="Times New Roman" w:hAnsi="Times New Roman" w:cs="Times New Roman"/>
          <w:bCs/>
          <w:sz w:val="28"/>
          <w:szCs w:val="28"/>
          <w:lang w:eastAsia="bg-BG"/>
        </w:rPr>
      </w:pPr>
      <w:r w:rsidRPr="00652B80">
        <w:rPr>
          <w:rFonts w:ascii="Times New Roman" w:eastAsia="Times New Roman" w:hAnsi="Times New Roman" w:cs="Times New Roman"/>
          <w:sz w:val="28"/>
          <w:szCs w:val="28"/>
          <w:lang w:eastAsia="bg-BG"/>
        </w:rPr>
        <w:lastRenderedPageBreak/>
        <w:t>През 202</w:t>
      </w:r>
      <w:r w:rsidR="00951EF7">
        <w:rPr>
          <w:rFonts w:ascii="Times New Roman" w:eastAsia="Times New Roman" w:hAnsi="Times New Roman" w:cs="Times New Roman"/>
          <w:sz w:val="28"/>
          <w:szCs w:val="28"/>
          <w:lang w:eastAsia="bg-BG"/>
        </w:rPr>
        <w:t>4</w:t>
      </w:r>
      <w:r w:rsidRPr="00652B80">
        <w:rPr>
          <w:rFonts w:ascii="Times New Roman" w:eastAsia="Times New Roman" w:hAnsi="Times New Roman" w:cs="Times New Roman"/>
          <w:sz w:val="28"/>
          <w:szCs w:val="28"/>
          <w:lang w:eastAsia="bg-BG"/>
        </w:rPr>
        <w:t xml:space="preserve"> г. прокурорите са </w:t>
      </w:r>
      <w:r w:rsidR="00843129" w:rsidRPr="00652B80">
        <w:rPr>
          <w:rFonts w:ascii="Times New Roman" w:eastAsia="Times New Roman" w:hAnsi="Times New Roman" w:cs="Times New Roman"/>
          <w:sz w:val="28"/>
          <w:szCs w:val="28"/>
          <w:lang w:eastAsia="bg-BG"/>
        </w:rPr>
        <w:t>на</w:t>
      </w:r>
      <w:r w:rsidRPr="00652B80">
        <w:rPr>
          <w:rFonts w:ascii="Times New Roman" w:eastAsia="Times New Roman" w:hAnsi="Times New Roman" w:cs="Times New Roman"/>
          <w:sz w:val="28"/>
          <w:szCs w:val="28"/>
          <w:lang w:eastAsia="bg-BG"/>
        </w:rPr>
        <w:t>правили 1</w:t>
      </w:r>
      <w:r w:rsidR="005A4C65">
        <w:rPr>
          <w:rFonts w:ascii="Times New Roman" w:eastAsia="Times New Roman" w:hAnsi="Times New Roman" w:cs="Times New Roman"/>
          <w:sz w:val="28"/>
          <w:szCs w:val="28"/>
          <w:lang w:eastAsia="bg-BG"/>
        </w:rPr>
        <w:t>0</w:t>
      </w:r>
      <w:r w:rsidRPr="00652B80">
        <w:rPr>
          <w:rFonts w:ascii="Times New Roman" w:eastAsia="Times New Roman" w:hAnsi="Times New Roman" w:cs="Times New Roman"/>
          <w:sz w:val="28"/>
          <w:szCs w:val="28"/>
          <w:lang w:eastAsia="bg-BG"/>
        </w:rPr>
        <w:t xml:space="preserve"> бр. искан</w:t>
      </w:r>
      <w:r w:rsidR="00843129" w:rsidRPr="00652B80">
        <w:rPr>
          <w:rFonts w:ascii="Times New Roman" w:eastAsia="Times New Roman" w:hAnsi="Times New Roman" w:cs="Times New Roman"/>
          <w:sz w:val="28"/>
          <w:szCs w:val="28"/>
          <w:lang w:eastAsia="bg-BG"/>
        </w:rPr>
        <w:t>ия</w:t>
      </w:r>
      <w:r w:rsidRPr="00652B80">
        <w:rPr>
          <w:rFonts w:ascii="Times New Roman" w:eastAsia="Times New Roman" w:hAnsi="Times New Roman" w:cs="Times New Roman"/>
          <w:sz w:val="28"/>
          <w:szCs w:val="28"/>
          <w:lang w:eastAsia="bg-BG"/>
        </w:rPr>
        <w:t xml:space="preserve"> до съда </w:t>
      </w:r>
      <w:r w:rsidR="005A4C65">
        <w:rPr>
          <w:rFonts w:ascii="Times New Roman" w:eastAsia="Times New Roman" w:hAnsi="Times New Roman" w:cs="Times New Roman"/>
          <w:sz w:val="28"/>
          <w:szCs w:val="28"/>
          <w:lang w:eastAsia="bg-BG"/>
        </w:rPr>
        <w:t xml:space="preserve">/5 бр. за ОП Монтана и 5 бр. за РП Монтана/ </w:t>
      </w:r>
      <w:r w:rsidRPr="00652B80">
        <w:rPr>
          <w:rFonts w:ascii="Times New Roman" w:eastAsia="Times New Roman" w:hAnsi="Times New Roman" w:cs="Times New Roman"/>
          <w:sz w:val="28"/>
          <w:szCs w:val="28"/>
          <w:lang w:eastAsia="bg-BG"/>
        </w:rPr>
        <w:t xml:space="preserve">за </w:t>
      </w:r>
      <w:r w:rsidRPr="00652B80">
        <w:rPr>
          <w:rFonts w:ascii="Times New Roman" w:eastAsia="Times New Roman" w:hAnsi="Times New Roman" w:cs="Times New Roman"/>
          <w:bCs/>
          <w:sz w:val="28"/>
          <w:szCs w:val="28"/>
          <w:lang w:eastAsia="bg-BG"/>
        </w:rPr>
        <w:t xml:space="preserve">прилагане на СРС </w:t>
      </w:r>
      <w:r w:rsidRPr="00652B80">
        <w:rPr>
          <w:rFonts w:ascii="Times New Roman" w:eastAsia="Times New Roman" w:hAnsi="Times New Roman" w:cs="Times New Roman"/>
          <w:sz w:val="28"/>
          <w:szCs w:val="28"/>
          <w:lang w:eastAsia="bg-BG"/>
        </w:rPr>
        <w:t>по образувано/започнато</w:t>
      </w:r>
      <w:r w:rsidRPr="00E903FC">
        <w:rPr>
          <w:rFonts w:ascii="Times New Roman" w:eastAsia="Times New Roman" w:hAnsi="Times New Roman" w:cs="Times New Roman"/>
          <w:sz w:val="28"/>
          <w:szCs w:val="28"/>
          <w:lang w:eastAsia="bg-BG"/>
        </w:rPr>
        <w:t xml:space="preserve"> ДП</w:t>
      </w:r>
      <w:r w:rsidR="00316715">
        <w:rPr>
          <w:rFonts w:ascii="Times New Roman" w:eastAsia="Times New Roman" w:hAnsi="Times New Roman" w:cs="Times New Roman"/>
          <w:sz w:val="28"/>
          <w:szCs w:val="28"/>
          <w:lang w:eastAsia="bg-BG"/>
        </w:rPr>
        <w:t xml:space="preserve"> и по чл. 13, ал. 1, т. 6 от ЗСРС</w:t>
      </w:r>
      <w:r w:rsidRPr="00E903FC">
        <w:rPr>
          <w:rFonts w:ascii="Times New Roman" w:eastAsia="Times New Roman" w:hAnsi="Times New Roman" w:cs="Times New Roman"/>
          <w:sz w:val="28"/>
          <w:szCs w:val="28"/>
          <w:lang w:eastAsia="bg-BG"/>
        </w:rPr>
        <w:t xml:space="preserve">. </w:t>
      </w:r>
      <w:r w:rsidR="00162F8F">
        <w:rPr>
          <w:rFonts w:ascii="Times New Roman" w:eastAsia="Times New Roman" w:hAnsi="Times New Roman" w:cs="Times New Roman"/>
          <w:sz w:val="28"/>
          <w:szCs w:val="28"/>
          <w:lang w:eastAsia="bg-BG"/>
        </w:rPr>
        <w:t>При 1</w:t>
      </w:r>
      <w:r w:rsidR="00432EBB">
        <w:rPr>
          <w:rFonts w:ascii="Times New Roman" w:eastAsia="Times New Roman" w:hAnsi="Times New Roman" w:cs="Times New Roman"/>
          <w:sz w:val="28"/>
          <w:szCs w:val="28"/>
          <w:lang w:eastAsia="bg-BG"/>
        </w:rPr>
        <w:t>1</w:t>
      </w:r>
      <w:r w:rsidR="00162F8F">
        <w:rPr>
          <w:rFonts w:ascii="Times New Roman" w:eastAsia="Times New Roman" w:hAnsi="Times New Roman" w:cs="Times New Roman"/>
          <w:sz w:val="28"/>
          <w:szCs w:val="28"/>
          <w:lang w:eastAsia="bg-BG"/>
        </w:rPr>
        <w:t xml:space="preserve"> бр. п</w:t>
      </w:r>
      <w:r w:rsidRPr="00E903FC">
        <w:rPr>
          <w:rFonts w:ascii="Times New Roman" w:eastAsia="Times New Roman" w:hAnsi="Times New Roman" w:cs="Times New Roman"/>
          <w:sz w:val="28"/>
          <w:szCs w:val="28"/>
          <w:lang w:eastAsia="bg-BG"/>
        </w:rPr>
        <w:t>рез 202</w:t>
      </w:r>
      <w:r w:rsidR="00951EF7">
        <w:rPr>
          <w:rFonts w:ascii="Times New Roman" w:eastAsia="Times New Roman" w:hAnsi="Times New Roman" w:cs="Times New Roman"/>
          <w:sz w:val="28"/>
          <w:szCs w:val="28"/>
          <w:lang w:eastAsia="bg-BG"/>
        </w:rPr>
        <w:t>3</w:t>
      </w:r>
      <w:r w:rsidRPr="00E903FC">
        <w:rPr>
          <w:rFonts w:ascii="Times New Roman" w:eastAsia="Times New Roman" w:hAnsi="Times New Roman" w:cs="Times New Roman"/>
          <w:sz w:val="28"/>
          <w:szCs w:val="28"/>
          <w:lang w:eastAsia="bg-BG"/>
        </w:rPr>
        <w:t xml:space="preserve"> г. и </w:t>
      </w:r>
      <w:r w:rsidR="00951EF7">
        <w:rPr>
          <w:rFonts w:ascii="Times New Roman" w:eastAsia="Times New Roman" w:hAnsi="Times New Roman" w:cs="Times New Roman"/>
          <w:sz w:val="28"/>
          <w:szCs w:val="28"/>
          <w:lang w:eastAsia="bg-BG"/>
        </w:rPr>
        <w:t>1</w:t>
      </w:r>
      <w:r w:rsidR="00162F8F">
        <w:rPr>
          <w:rFonts w:ascii="Times New Roman" w:eastAsia="Times New Roman" w:hAnsi="Times New Roman" w:cs="Times New Roman"/>
          <w:sz w:val="28"/>
          <w:szCs w:val="28"/>
          <w:lang w:eastAsia="bg-BG"/>
        </w:rPr>
        <w:t xml:space="preserve"> бр. през </w:t>
      </w:r>
      <w:r w:rsidRPr="00E903FC">
        <w:rPr>
          <w:rFonts w:ascii="Times New Roman" w:eastAsia="Times New Roman" w:hAnsi="Times New Roman" w:cs="Times New Roman"/>
          <w:sz w:val="28"/>
          <w:szCs w:val="28"/>
          <w:lang w:eastAsia="bg-BG"/>
        </w:rPr>
        <w:t>202</w:t>
      </w:r>
      <w:r w:rsidR="00951EF7">
        <w:rPr>
          <w:rFonts w:ascii="Times New Roman" w:eastAsia="Times New Roman" w:hAnsi="Times New Roman" w:cs="Times New Roman"/>
          <w:sz w:val="28"/>
          <w:szCs w:val="28"/>
          <w:lang w:eastAsia="bg-BG"/>
        </w:rPr>
        <w:t>2</w:t>
      </w:r>
      <w:r w:rsidRPr="00E903FC">
        <w:rPr>
          <w:rFonts w:ascii="Times New Roman" w:eastAsia="Times New Roman" w:hAnsi="Times New Roman" w:cs="Times New Roman"/>
          <w:sz w:val="28"/>
          <w:szCs w:val="28"/>
          <w:lang w:eastAsia="bg-BG"/>
        </w:rPr>
        <w:t xml:space="preserve"> г. </w:t>
      </w:r>
      <w:r w:rsidR="00316715">
        <w:rPr>
          <w:rFonts w:ascii="Times New Roman" w:eastAsia="Times New Roman" w:hAnsi="Times New Roman" w:cs="Times New Roman"/>
          <w:sz w:val="28"/>
          <w:szCs w:val="28"/>
          <w:lang w:eastAsia="bg-BG"/>
        </w:rPr>
        <w:t>Макар и за</w:t>
      </w:r>
      <w:r w:rsidR="005A4C65">
        <w:rPr>
          <w:rFonts w:ascii="Times New Roman" w:eastAsia="Times New Roman" w:hAnsi="Times New Roman" w:cs="Times New Roman"/>
          <w:sz w:val="28"/>
          <w:szCs w:val="28"/>
          <w:lang w:eastAsia="bg-BG"/>
        </w:rPr>
        <w:t>ниж</w:t>
      </w:r>
      <w:r w:rsidR="003303D1">
        <w:rPr>
          <w:rFonts w:ascii="Times New Roman" w:eastAsia="Times New Roman" w:hAnsi="Times New Roman" w:cs="Times New Roman"/>
          <w:sz w:val="28"/>
          <w:szCs w:val="28"/>
          <w:lang w:eastAsia="bg-BG"/>
        </w:rPr>
        <w:t>ен спрямо предходната</w:t>
      </w:r>
      <w:r w:rsidR="00316715">
        <w:rPr>
          <w:rFonts w:ascii="Times New Roman" w:eastAsia="Times New Roman" w:hAnsi="Times New Roman" w:cs="Times New Roman"/>
          <w:sz w:val="28"/>
          <w:szCs w:val="28"/>
          <w:lang w:eastAsia="bg-BG"/>
        </w:rPr>
        <w:t xml:space="preserve"> отчетн</w:t>
      </w:r>
      <w:r w:rsidR="003303D1">
        <w:rPr>
          <w:rFonts w:ascii="Times New Roman" w:eastAsia="Times New Roman" w:hAnsi="Times New Roman" w:cs="Times New Roman"/>
          <w:sz w:val="28"/>
          <w:szCs w:val="28"/>
          <w:lang w:eastAsia="bg-BG"/>
        </w:rPr>
        <w:t>а</w:t>
      </w:r>
      <w:r w:rsidR="00316715">
        <w:rPr>
          <w:rFonts w:ascii="Times New Roman" w:eastAsia="Times New Roman" w:hAnsi="Times New Roman" w:cs="Times New Roman"/>
          <w:sz w:val="28"/>
          <w:szCs w:val="28"/>
          <w:lang w:eastAsia="bg-BG"/>
        </w:rPr>
        <w:t xml:space="preserve"> годин</w:t>
      </w:r>
      <w:r w:rsidR="003303D1">
        <w:rPr>
          <w:rFonts w:ascii="Times New Roman" w:eastAsia="Times New Roman" w:hAnsi="Times New Roman" w:cs="Times New Roman"/>
          <w:sz w:val="28"/>
          <w:szCs w:val="28"/>
          <w:lang w:eastAsia="bg-BG"/>
        </w:rPr>
        <w:t>а и значително увеличен спрямо 2022 г.</w:t>
      </w:r>
      <w:r w:rsidR="00316715">
        <w:rPr>
          <w:rFonts w:ascii="Times New Roman" w:eastAsia="Times New Roman" w:hAnsi="Times New Roman" w:cs="Times New Roman"/>
          <w:sz w:val="28"/>
          <w:szCs w:val="28"/>
          <w:lang w:eastAsia="bg-BG"/>
        </w:rPr>
        <w:t xml:space="preserve"> този показател</w:t>
      </w:r>
      <w:r w:rsidRPr="00E903FC">
        <w:rPr>
          <w:rFonts w:ascii="Times New Roman" w:eastAsia="Times New Roman" w:hAnsi="Times New Roman" w:cs="Times New Roman"/>
          <w:sz w:val="28"/>
          <w:szCs w:val="28"/>
          <w:lang w:eastAsia="bg-BG"/>
        </w:rPr>
        <w:t xml:space="preserve"> не следва да се разглежда като </w:t>
      </w:r>
      <w:r w:rsidR="00951EF7">
        <w:rPr>
          <w:rFonts w:ascii="Times New Roman" w:eastAsia="Times New Roman" w:hAnsi="Times New Roman" w:cs="Times New Roman"/>
          <w:sz w:val="28"/>
          <w:szCs w:val="28"/>
          <w:lang w:eastAsia="bg-BG"/>
        </w:rPr>
        <w:t>основна</w:t>
      </w:r>
      <w:r w:rsidRPr="00E903FC">
        <w:rPr>
          <w:rFonts w:ascii="Times New Roman" w:eastAsia="Times New Roman" w:hAnsi="Times New Roman" w:cs="Times New Roman"/>
          <w:sz w:val="28"/>
          <w:szCs w:val="28"/>
          <w:lang w:eastAsia="bg-BG"/>
        </w:rPr>
        <w:t xml:space="preserve">  характеристика</w:t>
      </w:r>
      <w:r w:rsidR="00951EF7">
        <w:rPr>
          <w:rFonts w:ascii="Times New Roman" w:eastAsia="Times New Roman" w:hAnsi="Times New Roman" w:cs="Times New Roman"/>
          <w:sz w:val="28"/>
          <w:szCs w:val="28"/>
          <w:lang w:eastAsia="bg-BG"/>
        </w:rPr>
        <w:t xml:space="preserve"> при досъдебната фаза на наказателния процес</w:t>
      </w:r>
      <w:r w:rsidRPr="00E903FC">
        <w:rPr>
          <w:rFonts w:ascii="Times New Roman" w:eastAsia="Times New Roman" w:hAnsi="Times New Roman" w:cs="Times New Roman"/>
          <w:sz w:val="28"/>
          <w:szCs w:val="28"/>
          <w:lang w:eastAsia="bg-BG"/>
        </w:rPr>
        <w:t>, тъй като използването на СРС е извънреден и краен способ и се прилага само в случаите на невъзможност да бъдат събрани доказателства по друг ред и показва увеличена активност при събиране на годни доказателства.</w:t>
      </w:r>
    </w:p>
    <w:p w14:paraId="602B56C1" w14:textId="68A307A2" w:rsidR="00E903FC" w:rsidRPr="00F13D40" w:rsidRDefault="00E903FC" w:rsidP="00E903FC">
      <w:pPr>
        <w:spacing w:after="0" w:line="240" w:lineRule="auto"/>
        <w:ind w:firstLine="709"/>
        <w:jc w:val="both"/>
        <w:rPr>
          <w:rFonts w:ascii="Times New Roman" w:eastAsia="Times New Roman" w:hAnsi="Times New Roman" w:cs="Times New Roman"/>
          <w:bCs/>
          <w:color w:val="000000"/>
          <w:sz w:val="28"/>
          <w:szCs w:val="28"/>
          <w:lang w:eastAsia="bg-BG"/>
        </w:rPr>
      </w:pPr>
      <w:r w:rsidRPr="00E903FC">
        <w:rPr>
          <w:rFonts w:ascii="Times New Roman" w:eastAsia="Times New Roman" w:hAnsi="Times New Roman" w:cs="Times New Roman"/>
          <w:bCs/>
          <w:color w:val="000000"/>
          <w:sz w:val="28"/>
          <w:szCs w:val="28"/>
          <w:lang w:eastAsia="bg-BG"/>
        </w:rPr>
        <w:t>През 202</w:t>
      </w:r>
      <w:r w:rsidR="00951EF7">
        <w:rPr>
          <w:rFonts w:ascii="Times New Roman" w:eastAsia="Times New Roman" w:hAnsi="Times New Roman" w:cs="Times New Roman"/>
          <w:bCs/>
          <w:color w:val="000000"/>
          <w:sz w:val="28"/>
          <w:szCs w:val="28"/>
          <w:lang w:eastAsia="bg-BG"/>
        </w:rPr>
        <w:t>4</w:t>
      </w:r>
      <w:r w:rsidRPr="00E903FC">
        <w:rPr>
          <w:rFonts w:ascii="Times New Roman" w:eastAsia="Times New Roman" w:hAnsi="Times New Roman" w:cs="Times New Roman"/>
          <w:bCs/>
          <w:color w:val="000000"/>
          <w:sz w:val="28"/>
          <w:szCs w:val="28"/>
          <w:lang w:eastAsia="bg-BG"/>
        </w:rPr>
        <w:t xml:space="preserve"> г. прокурорите от региона са отправили до съда 3</w:t>
      </w:r>
      <w:r w:rsidR="00951EF7">
        <w:rPr>
          <w:rFonts w:ascii="Times New Roman" w:eastAsia="Times New Roman" w:hAnsi="Times New Roman" w:cs="Times New Roman"/>
          <w:bCs/>
          <w:color w:val="000000"/>
          <w:sz w:val="28"/>
          <w:szCs w:val="28"/>
          <w:lang w:eastAsia="bg-BG"/>
        </w:rPr>
        <w:t>89</w:t>
      </w:r>
      <w:r w:rsidRPr="00E903FC">
        <w:rPr>
          <w:rFonts w:ascii="Times New Roman" w:eastAsia="Times New Roman" w:hAnsi="Times New Roman" w:cs="Times New Roman"/>
          <w:bCs/>
          <w:color w:val="000000"/>
          <w:sz w:val="28"/>
          <w:szCs w:val="28"/>
          <w:lang w:eastAsia="bg-BG"/>
        </w:rPr>
        <w:t xml:space="preserve"> искания за предоставяне на </w:t>
      </w:r>
      <w:r w:rsidRPr="00F13D40">
        <w:rPr>
          <w:rFonts w:ascii="Times New Roman" w:eastAsia="Times New Roman" w:hAnsi="Times New Roman" w:cs="Times New Roman"/>
          <w:bCs/>
          <w:color w:val="000000"/>
          <w:sz w:val="28"/>
          <w:szCs w:val="28"/>
          <w:lang w:eastAsia="bg-BG"/>
        </w:rPr>
        <w:t xml:space="preserve">данни по ЗЕС срещу </w:t>
      </w:r>
      <w:r w:rsidR="007A11C6" w:rsidRPr="00F13D40">
        <w:rPr>
          <w:rFonts w:ascii="Times New Roman" w:eastAsia="Times New Roman" w:hAnsi="Times New Roman" w:cs="Times New Roman"/>
          <w:bCs/>
          <w:color w:val="000000"/>
          <w:sz w:val="28"/>
          <w:szCs w:val="28"/>
          <w:lang w:eastAsia="bg-BG"/>
        </w:rPr>
        <w:t>35</w:t>
      </w:r>
      <w:r w:rsidR="00951EF7" w:rsidRPr="00F13D40">
        <w:rPr>
          <w:rFonts w:ascii="Times New Roman" w:eastAsia="Times New Roman" w:hAnsi="Times New Roman" w:cs="Times New Roman"/>
          <w:bCs/>
          <w:color w:val="000000"/>
          <w:sz w:val="28"/>
          <w:szCs w:val="28"/>
          <w:lang w:eastAsia="bg-BG"/>
        </w:rPr>
        <w:t>0</w:t>
      </w:r>
      <w:r w:rsidRPr="00F13D40">
        <w:rPr>
          <w:rFonts w:ascii="Times New Roman" w:eastAsia="Times New Roman" w:hAnsi="Times New Roman" w:cs="Times New Roman"/>
          <w:bCs/>
          <w:color w:val="000000"/>
          <w:sz w:val="28"/>
          <w:szCs w:val="28"/>
          <w:lang w:eastAsia="bg-BG"/>
        </w:rPr>
        <w:t xml:space="preserve"> за 202</w:t>
      </w:r>
      <w:r w:rsidR="00951EF7" w:rsidRPr="00F13D40">
        <w:rPr>
          <w:rFonts w:ascii="Times New Roman" w:eastAsia="Times New Roman" w:hAnsi="Times New Roman" w:cs="Times New Roman"/>
          <w:bCs/>
          <w:color w:val="000000"/>
          <w:sz w:val="28"/>
          <w:szCs w:val="28"/>
          <w:lang w:eastAsia="bg-BG"/>
        </w:rPr>
        <w:t>3</w:t>
      </w:r>
      <w:r w:rsidRPr="00F13D40">
        <w:rPr>
          <w:rFonts w:ascii="Times New Roman" w:eastAsia="Times New Roman" w:hAnsi="Times New Roman" w:cs="Times New Roman"/>
          <w:bCs/>
          <w:color w:val="000000"/>
          <w:sz w:val="28"/>
          <w:szCs w:val="28"/>
          <w:lang w:eastAsia="bg-BG"/>
        </w:rPr>
        <w:t xml:space="preserve"> г. и  </w:t>
      </w:r>
      <w:r w:rsidR="00951EF7" w:rsidRPr="00F13D40">
        <w:rPr>
          <w:rFonts w:ascii="Times New Roman" w:eastAsia="Times New Roman" w:hAnsi="Times New Roman" w:cs="Times New Roman"/>
          <w:bCs/>
          <w:color w:val="000000"/>
          <w:sz w:val="28"/>
          <w:szCs w:val="28"/>
          <w:lang w:eastAsia="bg-BG"/>
        </w:rPr>
        <w:t>356</w:t>
      </w:r>
      <w:r w:rsidRPr="00F13D40">
        <w:rPr>
          <w:rFonts w:ascii="Times New Roman" w:eastAsia="Times New Roman" w:hAnsi="Times New Roman" w:cs="Times New Roman"/>
          <w:bCs/>
          <w:color w:val="000000"/>
          <w:sz w:val="28"/>
          <w:szCs w:val="28"/>
          <w:lang w:eastAsia="bg-BG"/>
        </w:rPr>
        <w:t xml:space="preserve"> за 202</w:t>
      </w:r>
      <w:r w:rsidR="00951EF7" w:rsidRPr="00F13D40">
        <w:rPr>
          <w:rFonts w:ascii="Times New Roman" w:eastAsia="Times New Roman" w:hAnsi="Times New Roman" w:cs="Times New Roman"/>
          <w:bCs/>
          <w:color w:val="000000"/>
          <w:sz w:val="28"/>
          <w:szCs w:val="28"/>
          <w:lang w:eastAsia="bg-BG"/>
        </w:rPr>
        <w:t>2</w:t>
      </w:r>
      <w:r w:rsidRPr="00F13D40">
        <w:rPr>
          <w:rFonts w:ascii="Times New Roman" w:eastAsia="Times New Roman" w:hAnsi="Times New Roman" w:cs="Times New Roman"/>
          <w:bCs/>
          <w:color w:val="000000"/>
          <w:sz w:val="28"/>
          <w:szCs w:val="28"/>
          <w:lang w:eastAsia="bg-BG"/>
        </w:rPr>
        <w:t xml:space="preserve"> г. По този показател се наблюдава </w:t>
      </w:r>
      <w:r w:rsidR="00BA0857" w:rsidRPr="00F13D40">
        <w:rPr>
          <w:rFonts w:ascii="Times New Roman" w:eastAsia="Times New Roman" w:hAnsi="Times New Roman" w:cs="Times New Roman"/>
          <w:bCs/>
          <w:color w:val="000000"/>
          <w:sz w:val="28"/>
          <w:szCs w:val="28"/>
          <w:lang w:eastAsia="bg-BG"/>
        </w:rPr>
        <w:t>сравнителна устойчивост</w:t>
      </w:r>
      <w:r w:rsidRPr="00F13D40">
        <w:rPr>
          <w:rFonts w:ascii="Times New Roman" w:eastAsia="Times New Roman" w:hAnsi="Times New Roman" w:cs="Times New Roman"/>
          <w:bCs/>
          <w:color w:val="000000"/>
          <w:sz w:val="28"/>
          <w:szCs w:val="28"/>
          <w:lang w:eastAsia="bg-BG"/>
        </w:rPr>
        <w:t xml:space="preserve"> спрямо предходните периоди. От този брой по-голямата част са подадени от прокурорите в РП Монтана – 3</w:t>
      </w:r>
      <w:r w:rsidR="00951EF7" w:rsidRPr="00F13D40">
        <w:rPr>
          <w:rFonts w:ascii="Times New Roman" w:eastAsia="Times New Roman" w:hAnsi="Times New Roman" w:cs="Times New Roman"/>
          <w:bCs/>
          <w:color w:val="000000"/>
          <w:sz w:val="28"/>
          <w:szCs w:val="28"/>
          <w:lang w:eastAsia="bg-BG"/>
        </w:rPr>
        <w:t>48</w:t>
      </w:r>
      <w:r w:rsidRPr="00F13D40">
        <w:rPr>
          <w:rFonts w:ascii="Times New Roman" w:eastAsia="Times New Roman" w:hAnsi="Times New Roman" w:cs="Times New Roman"/>
          <w:bCs/>
          <w:color w:val="000000"/>
          <w:sz w:val="28"/>
          <w:szCs w:val="28"/>
          <w:lang w:eastAsia="bg-BG"/>
        </w:rPr>
        <w:t xml:space="preserve"> бр.</w:t>
      </w:r>
    </w:p>
    <w:p w14:paraId="79AC06F2" w14:textId="77777777" w:rsidR="00E903FC" w:rsidRPr="00F13D40" w:rsidRDefault="00E903FC" w:rsidP="00E903FC">
      <w:pPr>
        <w:spacing w:after="0" w:line="240" w:lineRule="auto"/>
        <w:ind w:firstLine="709"/>
        <w:jc w:val="both"/>
        <w:rPr>
          <w:rFonts w:ascii="Times New Roman" w:eastAsia="Times New Roman" w:hAnsi="Times New Roman" w:cs="Times New Roman"/>
          <w:sz w:val="24"/>
          <w:szCs w:val="24"/>
        </w:rPr>
      </w:pPr>
      <w:r w:rsidRPr="00F13D40">
        <w:rPr>
          <w:rFonts w:ascii="Times New Roman" w:eastAsia="Times New Roman" w:hAnsi="Times New Roman" w:cs="Times New Roman"/>
          <w:sz w:val="24"/>
          <w:szCs w:val="24"/>
        </w:rPr>
        <w:t xml:space="preserve"> </w:t>
      </w:r>
    </w:p>
    <w:p w14:paraId="57937423" w14:textId="77777777" w:rsidR="00E903FC" w:rsidRPr="00F13D40" w:rsidRDefault="00E903FC" w:rsidP="00E903FC">
      <w:pPr>
        <w:ind w:firstLine="708"/>
        <w:rPr>
          <w:rFonts w:ascii="Times New Roman" w:eastAsia="Calibri" w:hAnsi="Times New Roman" w:cs="Times New Roman"/>
          <w:b/>
          <w:i/>
          <w:sz w:val="28"/>
          <w:szCs w:val="28"/>
          <w:u w:val="single"/>
        </w:rPr>
      </w:pPr>
      <w:r w:rsidRPr="00F13D40">
        <w:rPr>
          <w:rFonts w:ascii="Times New Roman" w:eastAsia="Calibri" w:hAnsi="Times New Roman" w:cs="Times New Roman"/>
          <w:b/>
          <w:i/>
          <w:sz w:val="28"/>
          <w:szCs w:val="28"/>
          <w:u w:val="single"/>
        </w:rPr>
        <w:t>1.8. Отговорност на ПРБ по Закона за отговорността на държавата и общините за вреди (ЗОДОВ):</w:t>
      </w:r>
    </w:p>
    <w:p w14:paraId="4EDB573A" w14:textId="62CDD3EE" w:rsidR="00E903FC" w:rsidRPr="008E42E7"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F13D40">
        <w:rPr>
          <w:rFonts w:ascii="Times New Roman" w:eastAsia="Times New Roman" w:hAnsi="Times New Roman" w:cs="Times New Roman"/>
          <w:sz w:val="28"/>
          <w:szCs w:val="28"/>
          <w:lang w:eastAsia="bg-BG"/>
        </w:rPr>
        <w:t>През 202</w:t>
      </w:r>
      <w:r w:rsidR="00F13D40" w:rsidRPr="00F13D40">
        <w:rPr>
          <w:rFonts w:ascii="Times New Roman" w:eastAsia="Times New Roman" w:hAnsi="Times New Roman" w:cs="Times New Roman"/>
          <w:sz w:val="28"/>
          <w:szCs w:val="28"/>
          <w:lang w:eastAsia="bg-BG"/>
        </w:rPr>
        <w:t>4</w:t>
      </w:r>
      <w:r w:rsidRPr="00F13D40">
        <w:rPr>
          <w:rFonts w:ascii="Times New Roman" w:eastAsia="Times New Roman" w:hAnsi="Times New Roman" w:cs="Times New Roman"/>
          <w:sz w:val="28"/>
          <w:szCs w:val="28"/>
          <w:lang w:eastAsia="bg-BG"/>
        </w:rPr>
        <w:t xml:space="preserve"> г. са налице</w:t>
      </w:r>
      <w:r w:rsidRPr="00E903FC">
        <w:rPr>
          <w:rFonts w:ascii="Times New Roman" w:eastAsia="Times New Roman" w:hAnsi="Times New Roman" w:cs="Times New Roman"/>
          <w:sz w:val="28"/>
          <w:szCs w:val="28"/>
          <w:lang w:eastAsia="bg-BG"/>
        </w:rPr>
        <w:t xml:space="preserve"> </w:t>
      </w:r>
      <w:r w:rsidR="00F13D40">
        <w:rPr>
          <w:rFonts w:ascii="Times New Roman" w:eastAsia="Times New Roman" w:hAnsi="Times New Roman" w:cs="Times New Roman"/>
          <w:sz w:val="28"/>
          <w:szCs w:val="28"/>
          <w:lang w:eastAsia="bg-BG"/>
        </w:rPr>
        <w:t>2</w:t>
      </w:r>
      <w:r w:rsidRPr="00E903FC">
        <w:rPr>
          <w:rFonts w:ascii="Times New Roman" w:eastAsia="Times New Roman" w:hAnsi="Times New Roman" w:cs="Times New Roman"/>
          <w:sz w:val="28"/>
          <w:szCs w:val="28"/>
          <w:lang w:eastAsia="bg-BG"/>
        </w:rPr>
        <w:t xml:space="preserve"> бр.  влезли в сила решения по искове по ЗОДОВ срещу ПРБ /</w:t>
      </w:r>
      <w:r w:rsidR="00F13D40">
        <w:rPr>
          <w:rFonts w:ascii="Times New Roman" w:eastAsia="Times New Roman" w:hAnsi="Times New Roman" w:cs="Times New Roman"/>
          <w:sz w:val="28"/>
          <w:szCs w:val="28"/>
          <w:lang w:eastAsia="bg-BG"/>
        </w:rPr>
        <w:t>6</w:t>
      </w:r>
      <w:r w:rsidRPr="00E903FC">
        <w:rPr>
          <w:rFonts w:ascii="Times New Roman" w:eastAsia="Times New Roman" w:hAnsi="Times New Roman" w:cs="Times New Roman"/>
          <w:sz w:val="28"/>
          <w:szCs w:val="28"/>
          <w:lang w:eastAsia="bg-BG"/>
        </w:rPr>
        <w:t xml:space="preserve"> бр. през 202</w:t>
      </w:r>
      <w:r w:rsidR="00F13D40">
        <w:rPr>
          <w:rFonts w:ascii="Times New Roman" w:eastAsia="Times New Roman" w:hAnsi="Times New Roman" w:cs="Times New Roman"/>
          <w:sz w:val="28"/>
          <w:szCs w:val="28"/>
          <w:lang w:eastAsia="bg-BG"/>
        </w:rPr>
        <w:t>3</w:t>
      </w:r>
      <w:r w:rsidRPr="00E903FC">
        <w:rPr>
          <w:rFonts w:ascii="Times New Roman" w:eastAsia="Times New Roman" w:hAnsi="Times New Roman" w:cs="Times New Roman"/>
          <w:sz w:val="28"/>
          <w:szCs w:val="28"/>
          <w:lang w:eastAsia="bg-BG"/>
        </w:rPr>
        <w:t xml:space="preserve">  и </w:t>
      </w:r>
      <w:r w:rsidR="00F13D40">
        <w:rPr>
          <w:rFonts w:ascii="Times New Roman" w:eastAsia="Times New Roman" w:hAnsi="Times New Roman" w:cs="Times New Roman"/>
          <w:sz w:val="28"/>
          <w:szCs w:val="28"/>
          <w:lang w:eastAsia="bg-BG"/>
        </w:rPr>
        <w:t>3</w:t>
      </w:r>
      <w:r w:rsidRPr="00E903FC">
        <w:rPr>
          <w:rFonts w:ascii="Times New Roman" w:eastAsia="Times New Roman" w:hAnsi="Times New Roman" w:cs="Times New Roman"/>
          <w:sz w:val="28"/>
          <w:szCs w:val="28"/>
          <w:lang w:eastAsia="bg-BG"/>
        </w:rPr>
        <w:t xml:space="preserve"> бр. през 202</w:t>
      </w:r>
      <w:r w:rsidR="00F13D40">
        <w:rPr>
          <w:rFonts w:ascii="Times New Roman" w:eastAsia="Times New Roman" w:hAnsi="Times New Roman" w:cs="Times New Roman"/>
          <w:sz w:val="28"/>
          <w:szCs w:val="28"/>
          <w:lang w:eastAsia="bg-BG"/>
        </w:rPr>
        <w:t>2</w:t>
      </w:r>
      <w:r w:rsidRPr="00E903FC">
        <w:rPr>
          <w:rFonts w:ascii="Times New Roman" w:eastAsia="Times New Roman" w:hAnsi="Times New Roman" w:cs="Times New Roman"/>
          <w:sz w:val="28"/>
          <w:szCs w:val="28"/>
          <w:lang w:eastAsia="bg-BG"/>
        </w:rPr>
        <w:t xml:space="preserve"> г./. Присъдените обезщетения са в размер на </w:t>
      </w:r>
      <w:r w:rsidR="00F13D40">
        <w:rPr>
          <w:rFonts w:ascii="Times New Roman" w:eastAsia="Times New Roman" w:hAnsi="Times New Roman" w:cs="Times New Roman"/>
          <w:sz w:val="28"/>
          <w:szCs w:val="28"/>
          <w:lang w:eastAsia="bg-BG"/>
        </w:rPr>
        <w:t>8150</w:t>
      </w:r>
      <w:r w:rsidRPr="008E42E7">
        <w:rPr>
          <w:rFonts w:ascii="Times New Roman" w:eastAsia="Times New Roman" w:hAnsi="Times New Roman" w:cs="Times New Roman"/>
          <w:sz w:val="28"/>
          <w:szCs w:val="28"/>
          <w:lang w:eastAsia="bg-BG"/>
        </w:rPr>
        <w:t xml:space="preserve"> лв.</w:t>
      </w:r>
    </w:p>
    <w:p w14:paraId="4FAE3738" w14:textId="77777777" w:rsidR="00E903FC" w:rsidRPr="008E42E7" w:rsidRDefault="00E903FC" w:rsidP="00E903FC">
      <w:pPr>
        <w:spacing w:after="0" w:line="240" w:lineRule="auto"/>
        <w:ind w:firstLine="709"/>
        <w:jc w:val="both"/>
        <w:rPr>
          <w:rFonts w:ascii="Times New Roman" w:eastAsia="Times New Roman" w:hAnsi="Times New Roman" w:cs="Times New Roman"/>
          <w:color w:val="000000"/>
          <w:sz w:val="28"/>
          <w:szCs w:val="28"/>
          <w:lang w:eastAsia="bg-BG"/>
        </w:rPr>
      </w:pPr>
    </w:p>
    <w:p w14:paraId="69892F71" w14:textId="77777777" w:rsidR="00E903FC" w:rsidRPr="008E42E7" w:rsidRDefault="00E903FC" w:rsidP="00E903FC">
      <w:pPr>
        <w:ind w:firstLine="708"/>
        <w:rPr>
          <w:rFonts w:ascii="Times New Roman" w:eastAsia="Calibri" w:hAnsi="Times New Roman" w:cs="Arial"/>
          <w:b/>
          <w:i/>
          <w:color w:val="000000"/>
          <w:sz w:val="28"/>
          <w:u w:val="single"/>
          <w:lang w:eastAsia="bg-BG"/>
        </w:rPr>
      </w:pPr>
      <w:r w:rsidRPr="00336320">
        <w:rPr>
          <w:rFonts w:ascii="Times New Roman" w:eastAsia="Calibri" w:hAnsi="Times New Roman" w:cs="Times New Roman"/>
          <w:b/>
          <w:i/>
          <w:sz w:val="28"/>
          <w:szCs w:val="28"/>
          <w:u w:val="single"/>
        </w:rPr>
        <w:t>1.9. Международно правно сътрудничество:</w:t>
      </w:r>
    </w:p>
    <w:p w14:paraId="4EEDE28F" w14:textId="5622C71E" w:rsidR="00E903FC" w:rsidRPr="00E903FC" w:rsidRDefault="00E903FC" w:rsidP="00E903FC">
      <w:pPr>
        <w:spacing w:after="0" w:line="240" w:lineRule="auto"/>
        <w:ind w:firstLine="709"/>
        <w:jc w:val="both"/>
        <w:rPr>
          <w:rFonts w:ascii="Times New Roman" w:eastAsia="Times New Roman" w:hAnsi="Times New Roman" w:cs="Times New Roman"/>
          <w:color w:val="000000"/>
          <w:sz w:val="28"/>
          <w:szCs w:val="28"/>
          <w:lang w:eastAsia="bg-BG"/>
        </w:rPr>
      </w:pPr>
      <w:r w:rsidRPr="008E42E7">
        <w:rPr>
          <w:rFonts w:ascii="Times New Roman" w:eastAsia="Times New Roman" w:hAnsi="Times New Roman" w:cs="Times New Roman"/>
          <w:color w:val="000000"/>
          <w:sz w:val="28"/>
          <w:szCs w:val="28"/>
          <w:lang w:eastAsia="bg-BG"/>
        </w:rPr>
        <w:t>През 202</w:t>
      </w:r>
      <w:r w:rsidR="00891A20">
        <w:rPr>
          <w:rFonts w:ascii="Times New Roman" w:eastAsia="Times New Roman" w:hAnsi="Times New Roman" w:cs="Times New Roman"/>
          <w:color w:val="000000"/>
          <w:sz w:val="28"/>
          <w:szCs w:val="28"/>
          <w:lang w:eastAsia="bg-BG"/>
        </w:rPr>
        <w:t>4</w:t>
      </w:r>
      <w:r w:rsidRPr="008E42E7">
        <w:rPr>
          <w:rFonts w:ascii="Times New Roman" w:eastAsia="Times New Roman" w:hAnsi="Times New Roman" w:cs="Times New Roman"/>
          <w:color w:val="000000"/>
          <w:sz w:val="28"/>
          <w:szCs w:val="28"/>
          <w:lang w:eastAsia="bg-BG"/>
        </w:rPr>
        <w:t xml:space="preserve"> г. в прокуратурите в региона са били получени за изпълнение общо </w:t>
      </w:r>
      <w:r w:rsidR="00444BA4">
        <w:rPr>
          <w:rFonts w:ascii="Times New Roman" w:eastAsia="Times New Roman" w:hAnsi="Times New Roman" w:cs="Times New Roman"/>
          <w:color w:val="000000"/>
          <w:sz w:val="28"/>
          <w:szCs w:val="28"/>
          <w:lang w:eastAsia="bg-BG"/>
        </w:rPr>
        <w:t>35</w:t>
      </w:r>
      <w:r w:rsidRPr="008E42E7">
        <w:rPr>
          <w:rFonts w:ascii="Times New Roman" w:eastAsia="Times New Roman" w:hAnsi="Times New Roman" w:cs="Times New Roman"/>
          <w:color w:val="000000"/>
          <w:sz w:val="28"/>
          <w:szCs w:val="28"/>
          <w:lang w:eastAsia="bg-BG"/>
        </w:rPr>
        <w:t xml:space="preserve"> бр. молби</w:t>
      </w:r>
      <w:r w:rsidRPr="00E903FC">
        <w:rPr>
          <w:rFonts w:ascii="Times New Roman" w:eastAsia="Times New Roman" w:hAnsi="Times New Roman" w:cs="Times New Roman"/>
          <w:color w:val="000000"/>
          <w:sz w:val="28"/>
          <w:szCs w:val="28"/>
          <w:lang w:eastAsia="bg-BG"/>
        </w:rPr>
        <w:t xml:space="preserve"> за правна помощ по международно-правното сътрудничество</w:t>
      </w:r>
      <w:r w:rsidR="00AC2DE8">
        <w:rPr>
          <w:rFonts w:ascii="Times New Roman" w:eastAsia="Times New Roman" w:hAnsi="Times New Roman" w:cs="Times New Roman"/>
          <w:color w:val="000000"/>
          <w:sz w:val="28"/>
          <w:szCs w:val="28"/>
          <w:lang w:eastAsia="bg-BG"/>
        </w:rPr>
        <w:t xml:space="preserve"> </w:t>
      </w:r>
      <w:r w:rsidRPr="00E903FC">
        <w:rPr>
          <w:rFonts w:ascii="Times New Roman" w:eastAsia="Times New Roman" w:hAnsi="Times New Roman" w:cs="Times New Roman"/>
          <w:color w:val="000000"/>
          <w:sz w:val="28"/>
          <w:szCs w:val="28"/>
          <w:lang w:eastAsia="bg-BG"/>
        </w:rPr>
        <w:t>(</w:t>
      </w:r>
      <w:r w:rsidR="00056748">
        <w:rPr>
          <w:rFonts w:ascii="Times New Roman" w:eastAsia="Times New Roman" w:hAnsi="Times New Roman" w:cs="Times New Roman"/>
          <w:color w:val="000000"/>
          <w:sz w:val="28"/>
          <w:szCs w:val="28"/>
          <w:lang w:eastAsia="bg-BG"/>
        </w:rPr>
        <w:t>2</w:t>
      </w:r>
      <w:r w:rsidR="00891A20">
        <w:rPr>
          <w:rFonts w:ascii="Times New Roman" w:eastAsia="Times New Roman" w:hAnsi="Times New Roman" w:cs="Times New Roman"/>
          <w:color w:val="000000"/>
          <w:sz w:val="28"/>
          <w:szCs w:val="28"/>
          <w:lang w:eastAsia="bg-BG"/>
        </w:rPr>
        <w:t>7</w:t>
      </w:r>
      <w:r w:rsidRPr="00E903FC">
        <w:rPr>
          <w:rFonts w:ascii="Times New Roman" w:eastAsia="Times New Roman" w:hAnsi="Times New Roman" w:cs="Times New Roman"/>
          <w:color w:val="000000"/>
          <w:sz w:val="28"/>
          <w:szCs w:val="28"/>
          <w:lang w:eastAsia="bg-BG"/>
        </w:rPr>
        <w:t xml:space="preserve"> за 202</w:t>
      </w:r>
      <w:r w:rsidR="00891A20">
        <w:rPr>
          <w:rFonts w:ascii="Times New Roman" w:eastAsia="Times New Roman" w:hAnsi="Times New Roman" w:cs="Times New Roman"/>
          <w:color w:val="000000"/>
          <w:sz w:val="28"/>
          <w:szCs w:val="28"/>
          <w:lang w:eastAsia="bg-BG"/>
        </w:rPr>
        <w:t>3</w:t>
      </w:r>
      <w:r w:rsidRPr="00E903FC">
        <w:rPr>
          <w:rFonts w:ascii="Times New Roman" w:eastAsia="Times New Roman" w:hAnsi="Times New Roman" w:cs="Times New Roman"/>
          <w:color w:val="000000"/>
          <w:sz w:val="28"/>
          <w:szCs w:val="28"/>
          <w:lang w:eastAsia="bg-BG"/>
        </w:rPr>
        <w:t xml:space="preserve"> г. и </w:t>
      </w:r>
      <w:r w:rsidR="00891A20">
        <w:rPr>
          <w:rFonts w:ascii="Times New Roman" w:eastAsia="Times New Roman" w:hAnsi="Times New Roman" w:cs="Times New Roman"/>
          <w:color w:val="000000"/>
          <w:sz w:val="28"/>
          <w:szCs w:val="28"/>
          <w:lang w:eastAsia="bg-BG"/>
        </w:rPr>
        <w:t>29</w:t>
      </w:r>
      <w:r w:rsidRPr="00E903FC">
        <w:rPr>
          <w:rFonts w:ascii="Times New Roman" w:eastAsia="Times New Roman" w:hAnsi="Times New Roman" w:cs="Times New Roman"/>
          <w:color w:val="000000"/>
          <w:sz w:val="28"/>
          <w:szCs w:val="28"/>
          <w:lang w:eastAsia="bg-BG"/>
        </w:rPr>
        <w:t xml:space="preserve"> за 202</w:t>
      </w:r>
      <w:r w:rsidR="00891A20">
        <w:rPr>
          <w:rFonts w:ascii="Times New Roman" w:eastAsia="Times New Roman" w:hAnsi="Times New Roman" w:cs="Times New Roman"/>
          <w:color w:val="000000"/>
          <w:sz w:val="28"/>
          <w:szCs w:val="28"/>
          <w:lang w:eastAsia="bg-BG"/>
        </w:rPr>
        <w:t>2</w:t>
      </w:r>
      <w:r w:rsidRPr="00E903FC">
        <w:rPr>
          <w:rFonts w:ascii="Times New Roman" w:eastAsia="Times New Roman" w:hAnsi="Times New Roman" w:cs="Times New Roman"/>
          <w:color w:val="000000"/>
          <w:sz w:val="28"/>
          <w:szCs w:val="28"/>
          <w:lang w:eastAsia="bg-BG"/>
        </w:rPr>
        <w:t xml:space="preserve"> г.), които са изпълнени успешно. Всички молби са били отправени от страни-членки на ЕС. Получените МПП са </w:t>
      </w:r>
      <w:r w:rsidR="00AC2DE8">
        <w:rPr>
          <w:rFonts w:ascii="Times New Roman" w:eastAsia="Times New Roman" w:hAnsi="Times New Roman" w:cs="Times New Roman"/>
          <w:color w:val="000000"/>
          <w:sz w:val="28"/>
          <w:szCs w:val="28"/>
          <w:lang w:eastAsia="bg-BG"/>
        </w:rPr>
        <w:t xml:space="preserve">увеличени спрямо </w:t>
      </w:r>
      <w:r w:rsidR="00444BA4">
        <w:rPr>
          <w:rFonts w:ascii="Times New Roman" w:eastAsia="Times New Roman" w:hAnsi="Times New Roman" w:cs="Times New Roman"/>
          <w:color w:val="000000"/>
          <w:sz w:val="28"/>
          <w:szCs w:val="28"/>
          <w:lang w:eastAsia="bg-BG"/>
        </w:rPr>
        <w:t xml:space="preserve">предходните 2023 г. и </w:t>
      </w:r>
      <w:r w:rsidRPr="00E903FC">
        <w:rPr>
          <w:rFonts w:ascii="Times New Roman" w:eastAsia="Times New Roman" w:hAnsi="Times New Roman" w:cs="Times New Roman"/>
          <w:color w:val="000000"/>
          <w:sz w:val="28"/>
          <w:szCs w:val="28"/>
          <w:lang w:eastAsia="bg-BG"/>
        </w:rPr>
        <w:t>202</w:t>
      </w:r>
      <w:r w:rsidR="00891A20">
        <w:rPr>
          <w:rFonts w:ascii="Times New Roman" w:eastAsia="Times New Roman" w:hAnsi="Times New Roman" w:cs="Times New Roman"/>
          <w:color w:val="000000"/>
          <w:sz w:val="28"/>
          <w:szCs w:val="28"/>
          <w:lang w:eastAsia="bg-BG"/>
        </w:rPr>
        <w:t>2</w:t>
      </w:r>
      <w:r w:rsidRPr="00E903FC">
        <w:rPr>
          <w:rFonts w:ascii="Times New Roman" w:eastAsia="Times New Roman" w:hAnsi="Times New Roman" w:cs="Times New Roman"/>
          <w:color w:val="000000"/>
          <w:sz w:val="28"/>
          <w:szCs w:val="28"/>
          <w:lang w:eastAsia="bg-BG"/>
        </w:rPr>
        <w:t xml:space="preserve"> г. От получените и изпълнени МПП </w:t>
      </w:r>
      <w:r w:rsidR="00444BA4">
        <w:rPr>
          <w:rFonts w:ascii="Times New Roman" w:eastAsia="Times New Roman" w:hAnsi="Times New Roman" w:cs="Times New Roman"/>
          <w:color w:val="000000"/>
          <w:sz w:val="28"/>
          <w:szCs w:val="28"/>
          <w:lang w:eastAsia="bg-BG"/>
        </w:rPr>
        <w:t>33</w:t>
      </w:r>
      <w:r w:rsidR="00AC2DE8">
        <w:rPr>
          <w:rFonts w:ascii="Times New Roman" w:eastAsia="Times New Roman" w:hAnsi="Times New Roman" w:cs="Times New Roman"/>
          <w:color w:val="000000"/>
          <w:sz w:val="28"/>
          <w:szCs w:val="28"/>
          <w:lang w:eastAsia="bg-BG"/>
        </w:rPr>
        <w:t xml:space="preserve"> бр.</w:t>
      </w:r>
      <w:r w:rsidRPr="00E903FC">
        <w:rPr>
          <w:rFonts w:ascii="Times New Roman" w:eastAsia="Times New Roman" w:hAnsi="Times New Roman" w:cs="Times New Roman"/>
          <w:color w:val="000000"/>
          <w:sz w:val="28"/>
          <w:szCs w:val="28"/>
          <w:lang w:eastAsia="bg-BG"/>
        </w:rPr>
        <w:t xml:space="preserve"> са на ОП</w:t>
      </w:r>
      <w:r w:rsidR="00AC2DE8">
        <w:rPr>
          <w:rFonts w:ascii="Times New Roman" w:eastAsia="Times New Roman" w:hAnsi="Times New Roman" w:cs="Times New Roman"/>
          <w:color w:val="000000"/>
          <w:sz w:val="28"/>
          <w:szCs w:val="28"/>
          <w:lang w:eastAsia="bg-BG"/>
        </w:rPr>
        <w:t xml:space="preserve"> и </w:t>
      </w:r>
      <w:r w:rsidR="00444BA4">
        <w:rPr>
          <w:rFonts w:ascii="Times New Roman" w:eastAsia="Times New Roman" w:hAnsi="Times New Roman" w:cs="Times New Roman"/>
          <w:color w:val="000000"/>
          <w:sz w:val="28"/>
          <w:szCs w:val="28"/>
          <w:lang w:eastAsia="bg-BG"/>
        </w:rPr>
        <w:t>2</w:t>
      </w:r>
      <w:r w:rsidR="00AC2DE8">
        <w:rPr>
          <w:rFonts w:ascii="Times New Roman" w:eastAsia="Times New Roman" w:hAnsi="Times New Roman" w:cs="Times New Roman"/>
          <w:color w:val="000000"/>
          <w:sz w:val="28"/>
          <w:szCs w:val="28"/>
          <w:lang w:eastAsia="bg-BG"/>
        </w:rPr>
        <w:t xml:space="preserve"> бр. на РП</w:t>
      </w:r>
      <w:r w:rsidRPr="00E903FC">
        <w:rPr>
          <w:rFonts w:ascii="Times New Roman" w:eastAsia="Times New Roman" w:hAnsi="Times New Roman" w:cs="Times New Roman"/>
          <w:color w:val="000000"/>
          <w:sz w:val="28"/>
          <w:szCs w:val="28"/>
          <w:lang w:eastAsia="bg-BG"/>
        </w:rPr>
        <w:t>.</w:t>
      </w:r>
    </w:p>
    <w:p w14:paraId="17195FFE" w14:textId="7D8F3B55" w:rsidR="00E903FC" w:rsidRPr="00E903FC" w:rsidRDefault="00672AE2" w:rsidP="00E903FC">
      <w:pPr>
        <w:spacing w:after="0" w:line="240" w:lineRule="auto"/>
        <w:ind w:firstLine="709"/>
        <w:jc w:val="both"/>
        <w:rPr>
          <w:rFonts w:ascii="Times New Roman" w:eastAsia="Times New Roman" w:hAnsi="Times New Roman" w:cs="Times New Roman"/>
          <w:color w:val="000000"/>
          <w:sz w:val="28"/>
          <w:szCs w:val="28"/>
          <w:lang w:eastAsia="bg-BG"/>
        </w:rPr>
      </w:pPr>
      <w:bookmarkStart w:id="22" w:name="OLE_LINK8"/>
      <w:r>
        <w:rPr>
          <w:rFonts w:ascii="Times New Roman" w:eastAsia="Times New Roman" w:hAnsi="Times New Roman" w:cs="Times New Roman"/>
          <w:color w:val="000000"/>
          <w:sz w:val="28"/>
          <w:szCs w:val="28"/>
          <w:lang w:eastAsia="bg-BG"/>
        </w:rPr>
        <w:t>През 202</w:t>
      </w:r>
      <w:r w:rsidR="00891A20">
        <w:rPr>
          <w:rFonts w:ascii="Times New Roman" w:eastAsia="Times New Roman" w:hAnsi="Times New Roman" w:cs="Times New Roman"/>
          <w:color w:val="000000"/>
          <w:sz w:val="28"/>
          <w:szCs w:val="28"/>
          <w:lang w:eastAsia="bg-BG"/>
        </w:rPr>
        <w:t>4</w:t>
      </w:r>
      <w:r w:rsidR="00E903FC" w:rsidRPr="00E903FC">
        <w:rPr>
          <w:rFonts w:ascii="Times New Roman" w:eastAsia="Times New Roman" w:hAnsi="Times New Roman" w:cs="Times New Roman"/>
          <w:color w:val="000000"/>
          <w:sz w:val="28"/>
          <w:szCs w:val="28"/>
          <w:lang w:eastAsia="bg-BG"/>
        </w:rPr>
        <w:t xml:space="preserve"> г. в ОП Монтана </w:t>
      </w:r>
      <w:bookmarkStart w:id="23" w:name="OLE_LINK13"/>
      <w:bookmarkStart w:id="24" w:name="OLE_LINK15"/>
      <w:bookmarkEnd w:id="22"/>
      <w:r w:rsidR="00AC2DE8">
        <w:rPr>
          <w:rFonts w:ascii="Times New Roman" w:eastAsia="Times New Roman" w:hAnsi="Times New Roman" w:cs="Times New Roman"/>
          <w:color w:val="000000"/>
          <w:sz w:val="28"/>
          <w:szCs w:val="28"/>
          <w:lang w:eastAsia="bg-BG"/>
        </w:rPr>
        <w:t xml:space="preserve">не </w:t>
      </w:r>
      <w:r w:rsidR="00E903FC" w:rsidRPr="00E903FC">
        <w:rPr>
          <w:rFonts w:ascii="Times New Roman" w:eastAsia="Times New Roman" w:hAnsi="Times New Roman" w:cs="Times New Roman"/>
          <w:color w:val="000000"/>
          <w:sz w:val="28"/>
          <w:szCs w:val="28"/>
          <w:lang w:eastAsia="bg-BG"/>
        </w:rPr>
        <w:t>са получ</w:t>
      </w:r>
      <w:r w:rsidR="00AC2DE8">
        <w:rPr>
          <w:rFonts w:ascii="Times New Roman" w:eastAsia="Times New Roman" w:hAnsi="Times New Roman" w:cs="Times New Roman"/>
          <w:color w:val="000000"/>
          <w:sz w:val="28"/>
          <w:szCs w:val="28"/>
          <w:lang w:eastAsia="bg-BG"/>
        </w:rPr>
        <w:t>ава</w:t>
      </w:r>
      <w:r w:rsidR="00E903FC" w:rsidRPr="00E903FC">
        <w:rPr>
          <w:rFonts w:ascii="Times New Roman" w:eastAsia="Times New Roman" w:hAnsi="Times New Roman" w:cs="Times New Roman"/>
          <w:color w:val="000000"/>
          <w:sz w:val="28"/>
          <w:szCs w:val="28"/>
          <w:lang w:eastAsia="bg-BG"/>
        </w:rPr>
        <w:t xml:space="preserve">ни </w:t>
      </w:r>
      <w:bookmarkEnd w:id="23"/>
      <w:r w:rsidR="00E903FC" w:rsidRPr="00E903FC">
        <w:rPr>
          <w:rFonts w:ascii="Times New Roman" w:eastAsia="Times New Roman" w:hAnsi="Times New Roman" w:cs="Times New Roman"/>
          <w:color w:val="000000"/>
          <w:sz w:val="28"/>
          <w:szCs w:val="28"/>
          <w:lang w:eastAsia="bg-BG"/>
        </w:rPr>
        <w:t>молби за екстрадиция</w:t>
      </w:r>
      <w:bookmarkEnd w:id="24"/>
      <w:r w:rsidR="00E903FC" w:rsidRPr="00E903FC">
        <w:rPr>
          <w:rFonts w:ascii="Times New Roman" w:eastAsia="Times New Roman" w:hAnsi="Times New Roman" w:cs="Times New Roman"/>
          <w:color w:val="000000"/>
          <w:sz w:val="28"/>
          <w:szCs w:val="28"/>
          <w:lang w:eastAsia="bg-BG"/>
        </w:rPr>
        <w:t>, като през предходната  202</w:t>
      </w:r>
      <w:r w:rsidR="00891A20">
        <w:rPr>
          <w:rFonts w:ascii="Times New Roman" w:eastAsia="Times New Roman" w:hAnsi="Times New Roman" w:cs="Times New Roman"/>
          <w:color w:val="000000"/>
          <w:sz w:val="28"/>
          <w:szCs w:val="28"/>
          <w:lang w:eastAsia="bg-BG"/>
        </w:rPr>
        <w:t>3</w:t>
      </w:r>
      <w:r w:rsidR="00E903FC" w:rsidRPr="00E903FC">
        <w:rPr>
          <w:rFonts w:ascii="Times New Roman" w:eastAsia="Times New Roman" w:hAnsi="Times New Roman" w:cs="Times New Roman"/>
          <w:color w:val="000000"/>
          <w:sz w:val="28"/>
          <w:szCs w:val="28"/>
          <w:lang w:eastAsia="bg-BG"/>
        </w:rPr>
        <w:t xml:space="preserve"> г. </w:t>
      </w:r>
      <w:r w:rsidR="00891A20">
        <w:rPr>
          <w:rFonts w:ascii="Times New Roman" w:eastAsia="Times New Roman" w:hAnsi="Times New Roman" w:cs="Times New Roman"/>
          <w:color w:val="000000"/>
          <w:sz w:val="28"/>
          <w:szCs w:val="28"/>
          <w:lang w:eastAsia="bg-BG"/>
        </w:rPr>
        <w:t>не са получавани молби за екстрадиция</w:t>
      </w:r>
      <w:r w:rsidR="00E903FC" w:rsidRPr="00E903FC">
        <w:rPr>
          <w:rFonts w:ascii="Times New Roman" w:eastAsia="Times New Roman" w:hAnsi="Times New Roman" w:cs="Times New Roman"/>
          <w:color w:val="000000"/>
          <w:sz w:val="28"/>
          <w:szCs w:val="28"/>
          <w:lang w:eastAsia="bg-BG"/>
        </w:rPr>
        <w:t>, а през 202</w:t>
      </w:r>
      <w:r w:rsidR="00891A20">
        <w:rPr>
          <w:rFonts w:ascii="Times New Roman" w:eastAsia="Times New Roman" w:hAnsi="Times New Roman" w:cs="Times New Roman"/>
          <w:color w:val="000000"/>
          <w:sz w:val="28"/>
          <w:szCs w:val="28"/>
          <w:lang w:eastAsia="bg-BG"/>
        </w:rPr>
        <w:t>2</w:t>
      </w:r>
      <w:r w:rsidR="00E903FC" w:rsidRPr="00E903FC">
        <w:rPr>
          <w:rFonts w:ascii="Times New Roman" w:eastAsia="Times New Roman" w:hAnsi="Times New Roman" w:cs="Times New Roman"/>
          <w:color w:val="000000"/>
          <w:sz w:val="28"/>
          <w:szCs w:val="28"/>
          <w:lang w:eastAsia="bg-BG"/>
        </w:rPr>
        <w:t xml:space="preserve"> г. </w:t>
      </w:r>
      <w:r w:rsidR="00891A20">
        <w:rPr>
          <w:rFonts w:ascii="Times New Roman" w:eastAsia="Times New Roman" w:hAnsi="Times New Roman" w:cs="Times New Roman"/>
          <w:color w:val="000000"/>
          <w:sz w:val="28"/>
          <w:szCs w:val="28"/>
          <w:lang w:eastAsia="bg-BG"/>
        </w:rPr>
        <w:t>са</w:t>
      </w:r>
      <w:r w:rsidR="00056748">
        <w:rPr>
          <w:rFonts w:ascii="Times New Roman" w:eastAsia="Times New Roman" w:hAnsi="Times New Roman" w:cs="Times New Roman"/>
          <w:color w:val="000000"/>
          <w:sz w:val="28"/>
          <w:szCs w:val="28"/>
          <w:lang w:eastAsia="bg-BG"/>
        </w:rPr>
        <w:t xml:space="preserve"> получен</w:t>
      </w:r>
      <w:r w:rsidR="00891A20">
        <w:rPr>
          <w:rFonts w:ascii="Times New Roman" w:eastAsia="Times New Roman" w:hAnsi="Times New Roman" w:cs="Times New Roman"/>
          <w:color w:val="000000"/>
          <w:sz w:val="28"/>
          <w:szCs w:val="28"/>
          <w:lang w:eastAsia="bg-BG"/>
        </w:rPr>
        <w:t>и</w:t>
      </w:r>
      <w:r w:rsidR="00056748">
        <w:rPr>
          <w:rFonts w:ascii="Times New Roman" w:eastAsia="Times New Roman" w:hAnsi="Times New Roman" w:cs="Times New Roman"/>
          <w:color w:val="000000"/>
          <w:sz w:val="28"/>
          <w:szCs w:val="28"/>
          <w:lang w:eastAsia="bg-BG"/>
        </w:rPr>
        <w:t xml:space="preserve"> </w:t>
      </w:r>
      <w:r w:rsidR="00891A20">
        <w:rPr>
          <w:rFonts w:ascii="Times New Roman" w:eastAsia="Times New Roman" w:hAnsi="Times New Roman" w:cs="Times New Roman"/>
          <w:color w:val="000000"/>
          <w:sz w:val="28"/>
          <w:szCs w:val="28"/>
          <w:lang w:eastAsia="bg-BG"/>
        </w:rPr>
        <w:t>4</w:t>
      </w:r>
      <w:r w:rsidR="00056748">
        <w:rPr>
          <w:rFonts w:ascii="Times New Roman" w:eastAsia="Times New Roman" w:hAnsi="Times New Roman" w:cs="Times New Roman"/>
          <w:color w:val="000000"/>
          <w:sz w:val="28"/>
          <w:szCs w:val="28"/>
          <w:lang w:eastAsia="bg-BG"/>
        </w:rPr>
        <w:t xml:space="preserve"> бр. молб</w:t>
      </w:r>
      <w:r w:rsidR="00891A20">
        <w:rPr>
          <w:rFonts w:ascii="Times New Roman" w:eastAsia="Times New Roman" w:hAnsi="Times New Roman" w:cs="Times New Roman"/>
          <w:color w:val="000000"/>
          <w:sz w:val="28"/>
          <w:szCs w:val="28"/>
          <w:lang w:eastAsia="bg-BG"/>
        </w:rPr>
        <w:t>и</w:t>
      </w:r>
      <w:r w:rsidR="00056748">
        <w:rPr>
          <w:rFonts w:ascii="Times New Roman" w:eastAsia="Times New Roman" w:hAnsi="Times New Roman" w:cs="Times New Roman"/>
          <w:color w:val="000000"/>
          <w:sz w:val="28"/>
          <w:szCs w:val="28"/>
          <w:lang w:eastAsia="bg-BG"/>
        </w:rPr>
        <w:t xml:space="preserve"> за екстрадиция</w:t>
      </w:r>
      <w:r w:rsidR="00E903FC" w:rsidRPr="00E903FC">
        <w:rPr>
          <w:rFonts w:ascii="Times New Roman" w:eastAsia="Times New Roman" w:hAnsi="Times New Roman" w:cs="Times New Roman"/>
          <w:color w:val="000000"/>
          <w:sz w:val="28"/>
          <w:szCs w:val="28"/>
          <w:lang w:eastAsia="bg-BG"/>
        </w:rPr>
        <w:t>.</w:t>
      </w:r>
    </w:p>
    <w:p w14:paraId="43845729" w14:textId="23A33369" w:rsidR="00E903FC" w:rsidRDefault="00444BA4" w:rsidP="00E903FC">
      <w:pPr>
        <w:spacing w:after="0" w:line="240" w:lineRule="auto"/>
        <w:ind w:firstLine="709"/>
        <w:jc w:val="both"/>
        <w:rPr>
          <w:rFonts w:ascii="Times New Roman" w:eastAsia="Times New Roman" w:hAnsi="Times New Roman" w:cs="Times New Roman"/>
          <w:color w:val="000000"/>
          <w:sz w:val="28"/>
          <w:szCs w:val="28"/>
          <w:lang w:eastAsia="bg-BG"/>
        </w:rPr>
      </w:pPr>
      <w:bookmarkStart w:id="25" w:name="OLE_LINK16"/>
      <w:r>
        <w:rPr>
          <w:rFonts w:ascii="Times New Roman" w:eastAsia="Times New Roman" w:hAnsi="Times New Roman" w:cs="Times New Roman"/>
          <w:color w:val="000000"/>
          <w:sz w:val="28"/>
          <w:szCs w:val="28"/>
          <w:lang w:eastAsia="bg-BG"/>
        </w:rPr>
        <w:t xml:space="preserve">През 2024 г. в ОП Монтана </w:t>
      </w:r>
      <w:bookmarkEnd w:id="25"/>
      <w:r>
        <w:rPr>
          <w:rFonts w:ascii="Times New Roman" w:eastAsia="Times New Roman" w:hAnsi="Times New Roman" w:cs="Times New Roman"/>
          <w:color w:val="000000"/>
          <w:sz w:val="28"/>
          <w:szCs w:val="28"/>
          <w:lang w:eastAsia="bg-BG"/>
        </w:rPr>
        <w:t>са получени 7 б</w:t>
      </w:r>
      <w:r w:rsidR="00C2243F">
        <w:rPr>
          <w:rFonts w:ascii="Times New Roman" w:eastAsia="Times New Roman" w:hAnsi="Times New Roman" w:cs="Times New Roman"/>
          <w:color w:val="000000"/>
          <w:sz w:val="28"/>
          <w:szCs w:val="28"/>
          <w:lang w:eastAsia="bg-BG"/>
        </w:rPr>
        <w:t>р</w:t>
      </w:r>
      <w:r>
        <w:rPr>
          <w:rFonts w:ascii="Times New Roman" w:eastAsia="Times New Roman" w:hAnsi="Times New Roman" w:cs="Times New Roman"/>
          <w:color w:val="000000"/>
          <w:sz w:val="28"/>
          <w:szCs w:val="28"/>
          <w:lang w:eastAsia="bg-BG"/>
        </w:rPr>
        <w:t>. ЕЗА, о</w:t>
      </w:r>
      <w:r w:rsidR="00E903FC" w:rsidRPr="00E903FC">
        <w:rPr>
          <w:rFonts w:ascii="Times New Roman" w:eastAsia="Times New Roman" w:hAnsi="Times New Roman" w:cs="Times New Roman"/>
          <w:color w:val="000000"/>
          <w:sz w:val="28"/>
          <w:szCs w:val="28"/>
          <w:lang w:eastAsia="bg-BG"/>
        </w:rPr>
        <w:t xml:space="preserve">т прокуратурите в региона са издадени общо </w:t>
      </w:r>
      <w:r>
        <w:rPr>
          <w:rFonts w:ascii="Times New Roman" w:eastAsia="Times New Roman" w:hAnsi="Times New Roman" w:cs="Times New Roman"/>
          <w:color w:val="000000"/>
          <w:sz w:val="28"/>
          <w:szCs w:val="28"/>
          <w:lang w:eastAsia="bg-BG"/>
        </w:rPr>
        <w:t>2</w:t>
      </w:r>
      <w:r w:rsidR="00E903FC" w:rsidRPr="00E903FC">
        <w:rPr>
          <w:rFonts w:ascii="Times New Roman" w:eastAsia="Times New Roman" w:hAnsi="Times New Roman" w:cs="Times New Roman"/>
          <w:color w:val="000000"/>
          <w:sz w:val="28"/>
          <w:szCs w:val="28"/>
          <w:lang w:eastAsia="bg-BG"/>
        </w:rPr>
        <w:t xml:space="preserve"> ЕЗА (</w:t>
      </w:r>
      <w:r w:rsidR="00891A20">
        <w:rPr>
          <w:rFonts w:ascii="Times New Roman" w:eastAsia="Times New Roman" w:hAnsi="Times New Roman" w:cs="Times New Roman"/>
          <w:color w:val="000000"/>
          <w:sz w:val="28"/>
          <w:szCs w:val="28"/>
          <w:lang w:eastAsia="bg-BG"/>
        </w:rPr>
        <w:t>4</w:t>
      </w:r>
      <w:r w:rsidR="00E903FC" w:rsidRPr="00E903FC">
        <w:rPr>
          <w:rFonts w:ascii="Times New Roman" w:eastAsia="Times New Roman" w:hAnsi="Times New Roman" w:cs="Times New Roman"/>
          <w:color w:val="000000"/>
          <w:sz w:val="28"/>
          <w:szCs w:val="28"/>
          <w:lang w:eastAsia="bg-BG"/>
        </w:rPr>
        <w:t xml:space="preserve"> ЕЗА за 202</w:t>
      </w:r>
      <w:r w:rsidR="00891A20">
        <w:rPr>
          <w:rFonts w:ascii="Times New Roman" w:eastAsia="Times New Roman" w:hAnsi="Times New Roman" w:cs="Times New Roman"/>
          <w:color w:val="000000"/>
          <w:sz w:val="28"/>
          <w:szCs w:val="28"/>
          <w:lang w:eastAsia="bg-BG"/>
        </w:rPr>
        <w:t>3</w:t>
      </w:r>
      <w:r w:rsidR="00E903FC" w:rsidRPr="00E903FC">
        <w:rPr>
          <w:rFonts w:ascii="Times New Roman" w:eastAsia="Times New Roman" w:hAnsi="Times New Roman" w:cs="Times New Roman"/>
          <w:color w:val="000000"/>
          <w:sz w:val="28"/>
          <w:szCs w:val="28"/>
          <w:lang w:eastAsia="bg-BG"/>
        </w:rPr>
        <w:t xml:space="preserve"> г. и </w:t>
      </w:r>
      <w:r w:rsidR="00891A20">
        <w:rPr>
          <w:rFonts w:ascii="Times New Roman" w:eastAsia="Times New Roman" w:hAnsi="Times New Roman" w:cs="Times New Roman"/>
          <w:color w:val="000000"/>
          <w:sz w:val="28"/>
          <w:szCs w:val="28"/>
          <w:lang w:eastAsia="bg-BG"/>
        </w:rPr>
        <w:t>5</w:t>
      </w:r>
      <w:r w:rsidR="00E903FC" w:rsidRPr="00E903FC">
        <w:rPr>
          <w:rFonts w:ascii="Times New Roman" w:eastAsia="Times New Roman" w:hAnsi="Times New Roman" w:cs="Times New Roman"/>
          <w:color w:val="000000"/>
          <w:sz w:val="28"/>
          <w:szCs w:val="28"/>
          <w:lang w:eastAsia="bg-BG"/>
        </w:rPr>
        <w:t xml:space="preserve"> ЕЗА през 202</w:t>
      </w:r>
      <w:r w:rsidR="00891A20">
        <w:rPr>
          <w:rFonts w:ascii="Times New Roman" w:eastAsia="Times New Roman" w:hAnsi="Times New Roman" w:cs="Times New Roman"/>
          <w:color w:val="000000"/>
          <w:sz w:val="28"/>
          <w:szCs w:val="28"/>
          <w:lang w:eastAsia="bg-BG"/>
        </w:rPr>
        <w:t>2</w:t>
      </w:r>
      <w:r w:rsidR="00E903FC" w:rsidRPr="00E903FC">
        <w:rPr>
          <w:rFonts w:ascii="Times New Roman" w:eastAsia="Times New Roman" w:hAnsi="Times New Roman" w:cs="Times New Roman"/>
          <w:color w:val="000000"/>
          <w:sz w:val="28"/>
          <w:szCs w:val="28"/>
          <w:lang w:eastAsia="bg-BG"/>
        </w:rPr>
        <w:t xml:space="preserve"> г.). Тенденцията е за </w:t>
      </w:r>
      <w:r>
        <w:rPr>
          <w:rFonts w:ascii="Times New Roman" w:eastAsia="Times New Roman" w:hAnsi="Times New Roman" w:cs="Times New Roman"/>
          <w:color w:val="000000"/>
          <w:sz w:val="28"/>
          <w:szCs w:val="28"/>
          <w:lang w:eastAsia="bg-BG"/>
        </w:rPr>
        <w:t>намаление</w:t>
      </w:r>
      <w:r w:rsidR="00AC2DE8">
        <w:rPr>
          <w:rFonts w:ascii="Times New Roman" w:eastAsia="Times New Roman" w:hAnsi="Times New Roman" w:cs="Times New Roman"/>
          <w:color w:val="000000"/>
          <w:sz w:val="28"/>
          <w:szCs w:val="28"/>
          <w:lang w:eastAsia="bg-BG"/>
        </w:rPr>
        <w:t xml:space="preserve"> при</w:t>
      </w:r>
      <w:r w:rsidR="00E903FC" w:rsidRPr="00E903FC">
        <w:rPr>
          <w:rFonts w:ascii="Times New Roman" w:eastAsia="Times New Roman" w:hAnsi="Times New Roman" w:cs="Times New Roman"/>
          <w:color w:val="000000"/>
          <w:sz w:val="28"/>
          <w:szCs w:val="28"/>
          <w:lang w:eastAsia="bg-BG"/>
        </w:rPr>
        <w:t xml:space="preserve"> издадените ЕЗА спрямо предходните години. </w:t>
      </w:r>
      <w:r>
        <w:rPr>
          <w:rFonts w:ascii="Times New Roman" w:eastAsia="Times New Roman" w:hAnsi="Times New Roman" w:cs="Times New Roman"/>
          <w:color w:val="000000"/>
          <w:sz w:val="28"/>
          <w:szCs w:val="28"/>
          <w:lang w:eastAsia="bg-BG"/>
        </w:rPr>
        <w:t>През отчетната година са получени 6 бр. ЕЗР, а к</w:t>
      </w:r>
      <w:r w:rsidR="00E903FC" w:rsidRPr="00E903FC">
        <w:rPr>
          <w:rFonts w:ascii="Times New Roman" w:eastAsia="Times New Roman" w:hAnsi="Times New Roman" w:cs="Times New Roman"/>
          <w:color w:val="000000"/>
          <w:sz w:val="28"/>
          <w:szCs w:val="28"/>
          <w:lang w:eastAsia="bg-BG"/>
        </w:rPr>
        <w:t xml:space="preserve">ъм други страни са отправени </w:t>
      </w:r>
      <w:r w:rsidR="00AC2DE8">
        <w:rPr>
          <w:rFonts w:ascii="Times New Roman" w:eastAsia="Times New Roman" w:hAnsi="Times New Roman" w:cs="Times New Roman"/>
          <w:color w:val="000000"/>
          <w:sz w:val="28"/>
          <w:szCs w:val="28"/>
          <w:lang w:eastAsia="bg-BG"/>
        </w:rPr>
        <w:t>2</w:t>
      </w:r>
      <w:r>
        <w:rPr>
          <w:rFonts w:ascii="Times New Roman" w:eastAsia="Times New Roman" w:hAnsi="Times New Roman" w:cs="Times New Roman"/>
          <w:color w:val="000000"/>
          <w:sz w:val="28"/>
          <w:szCs w:val="28"/>
          <w:lang w:eastAsia="bg-BG"/>
        </w:rPr>
        <w:t>4</w:t>
      </w:r>
      <w:r w:rsidR="00E903FC" w:rsidRPr="00E903FC">
        <w:rPr>
          <w:rFonts w:ascii="Times New Roman" w:eastAsia="Times New Roman" w:hAnsi="Times New Roman" w:cs="Times New Roman"/>
          <w:color w:val="000000"/>
          <w:sz w:val="28"/>
          <w:szCs w:val="28"/>
          <w:lang w:eastAsia="bg-BG"/>
        </w:rPr>
        <w:t xml:space="preserve"> </w:t>
      </w:r>
      <w:r>
        <w:rPr>
          <w:rFonts w:ascii="Times New Roman" w:eastAsia="Times New Roman" w:hAnsi="Times New Roman" w:cs="Times New Roman"/>
          <w:color w:val="000000"/>
          <w:sz w:val="28"/>
          <w:szCs w:val="28"/>
          <w:lang w:eastAsia="bg-BG"/>
        </w:rPr>
        <w:t>ЕЗР</w:t>
      </w:r>
      <w:r w:rsidR="00E903FC" w:rsidRPr="00E903FC">
        <w:rPr>
          <w:rFonts w:ascii="Times New Roman" w:eastAsia="Times New Roman" w:hAnsi="Times New Roman" w:cs="Times New Roman"/>
          <w:color w:val="000000"/>
          <w:sz w:val="28"/>
          <w:szCs w:val="28"/>
          <w:lang w:eastAsia="bg-BG"/>
        </w:rPr>
        <w:t xml:space="preserve"> (</w:t>
      </w:r>
      <w:r w:rsidR="00891A20">
        <w:rPr>
          <w:rFonts w:ascii="Times New Roman" w:eastAsia="Times New Roman" w:hAnsi="Times New Roman" w:cs="Times New Roman"/>
          <w:color w:val="000000"/>
          <w:sz w:val="28"/>
          <w:szCs w:val="28"/>
          <w:lang w:eastAsia="bg-BG"/>
        </w:rPr>
        <w:t>2</w:t>
      </w:r>
      <w:r w:rsidR="00E903FC" w:rsidRPr="00E903FC">
        <w:rPr>
          <w:rFonts w:ascii="Times New Roman" w:eastAsia="Times New Roman" w:hAnsi="Times New Roman" w:cs="Times New Roman"/>
          <w:color w:val="000000"/>
          <w:sz w:val="28"/>
          <w:szCs w:val="28"/>
          <w:lang w:eastAsia="bg-BG"/>
        </w:rPr>
        <w:t xml:space="preserve"> за 202</w:t>
      </w:r>
      <w:r w:rsidR="00891A20">
        <w:rPr>
          <w:rFonts w:ascii="Times New Roman" w:eastAsia="Times New Roman" w:hAnsi="Times New Roman" w:cs="Times New Roman"/>
          <w:color w:val="000000"/>
          <w:sz w:val="28"/>
          <w:szCs w:val="28"/>
          <w:lang w:eastAsia="bg-BG"/>
        </w:rPr>
        <w:t>3</w:t>
      </w:r>
      <w:r w:rsidR="00E903FC" w:rsidRPr="00E903FC">
        <w:rPr>
          <w:rFonts w:ascii="Times New Roman" w:eastAsia="Times New Roman" w:hAnsi="Times New Roman" w:cs="Times New Roman"/>
          <w:color w:val="000000"/>
          <w:sz w:val="28"/>
          <w:szCs w:val="28"/>
          <w:lang w:eastAsia="bg-BG"/>
        </w:rPr>
        <w:t xml:space="preserve"> г. и </w:t>
      </w:r>
      <w:r w:rsidR="00891A20">
        <w:rPr>
          <w:rFonts w:ascii="Times New Roman" w:eastAsia="Times New Roman" w:hAnsi="Times New Roman" w:cs="Times New Roman"/>
          <w:color w:val="000000"/>
          <w:sz w:val="28"/>
          <w:szCs w:val="28"/>
          <w:lang w:eastAsia="bg-BG"/>
        </w:rPr>
        <w:t>9</w:t>
      </w:r>
      <w:r w:rsidR="00E903FC" w:rsidRPr="00E903FC">
        <w:rPr>
          <w:rFonts w:ascii="Times New Roman" w:eastAsia="Times New Roman" w:hAnsi="Times New Roman" w:cs="Times New Roman"/>
          <w:color w:val="000000"/>
          <w:sz w:val="28"/>
          <w:szCs w:val="28"/>
          <w:lang w:eastAsia="bg-BG"/>
        </w:rPr>
        <w:t xml:space="preserve"> за 202</w:t>
      </w:r>
      <w:r w:rsidR="00891A20">
        <w:rPr>
          <w:rFonts w:ascii="Times New Roman" w:eastAsia="Times New Roman" w:hAnsi="Times New Roman" w:cs="Times New Roman"/>
          <w:color w:val="000000"/>
          <w:sz w:val="28"/>
          <w:szCs w:val="28"/>
          <w:lang w:eastAsia="bg-BG"/>
        </w:rPr>
        <w:t>2</w:t>
      </w:r>
      <w:r w:rsidR="00E903FC" w:rsidRPr="00E903FC">
        <w:rPr>
          <w:rFonts w:ascii="Times New Roman" w:eastAsia="Times New Roman" w:hAnsi="Times New Roman" w:cs="Times New Roman"/>
          <w:color w:val="000000"/>
          <w:sz w:val="28"/>
          <w:szCs w:val="28"/>
          <w:lang w:eastAsia="bg-BG"/>
        </w:rPr>
        <w:t xml:space="preserve"> г.) Тенденцията е за </w:t>
      </w:r>
      <w:r>
        <w:rPr>
          <w:rFonts w:ascii="Times New Roman" w:eastAsia="Times New Roman" w:hAnsi="Times New Roman" w:cs="Times New Roman"/>
          <w:color w:val="000000"/>
          <w:sz w:val="28"/>
          <w:szCs w:val="28"/>
          <w:lang w:eastAsia="bg-BG"/>
        </w:rPr>
        <w:t>увеличение</w:t>
      </w:r>
      <w:r w:rsidR="00E903FC" w:rsidRPr="00E903FC">
        <w:rPr>
          <w:rFonts w:ascii="Times New Roman" w:eastAsia="Times New Roman" w:hAnsi="Times New Roman" w:cs="Times New Roman"/>
          <w:color w:val="000000"/>
          <w:sz w:val="28"/>
          <w:szCs w:val="28"/>
          <w:lang w:eastAsia="bg-BG"/>
        </w:rPr>
        <w:t xml:space="preserve"> броя по</w:t>
      </w:r>
      <w:r w:rsidR="008E42E7">
        <w:rPr>
          <w:rFonts w:ascii="Times New Roman" w:eastAsia="Times New Roman" w:hAnsi="Times New Roman" w:cs="Times New Roman"/>
          <w:color w:val="000000"/>
          <w:sz w:val="28"/>
          <w:szCs w:val="28"/>
          <w:lang w:eastAsia="bg-BG"/>
        </w:rPr>
        <w:t xml:space="preserve"> този показател</w:t>
      </w:r>
      <w:r w:rsidR="00E903FC" w:rsidRPr="00E903FC">
        <w:rPr>
          <w:rFonts w:ascii="Times New Roman" w:eastAsia="Times New Roman" w:hAnsi="Times New Roman" w:cs="Times New Roman"/>
          <w:color w:val="000000"/>
          <w:sz w:val="28"/>
          <w:szCs w:val="28"/>
          <w:lang w:eastAsia="bg-BG"/>
        </w:rPr>
        <w:t>.</w:t>
      </w:r>
    </w:p>
    <w:p w14:paraId="3747F339" w14:textId="40DDE379" w:rsidR="00336320" w:rsidRPr="00E903FC" w:rsidRDefault="00336320" w:rsidP="00E903FC">
      <w:pPr>
        <w:spacing w:after="0" w:line="240" w:lineRule="auto"/>
        <w:ind w:firstLine="709"/>
        <w:jc w:val="both"/>
        <w:rPr>
          <w:rFonts w:ascii="Times New Roman" w:eastAsia="Times New Roman" w:hAnsi="Times New Roman" w:cs="Times New Roman"/>
          <w:color w:val="000000"/>
          <w:sz w:val="28"/>
          <w:szCs w:val="28"/>
          <w:lang w:eastAsia="bg-BG"/>
        </w:rPr>
      </w:pPr>
      <w:r>
        <w:rPr>
          <w:rFonts w:ascii="Times New Roman" w:eastAsia="Times New Roman" w:hAnsi="Times New Roman" w:cs="Times New Roman"/>
          <w:color w:val="000000"/>
          <w:sz w:val="28"/>
          <w:szCs w:val="28"/>
          <w:lang w:eastAsia="bg-BG"/>
        </w:rPr>
        <w:t>През 2024 г. в ОП Монтана е получена 1 бр. молба за трансфер на наказателно производство.</w:t>
      </w:r>
    </w:p>
    <w:p w14:paraId="47108919" w14:textId="132B3E1D" w:rsidR="00E903FC" w:rsidRPr="005548AD" w:rsidRDefault="008E42E7" w:rsidP="00E903FC">
      <w:pPr>
        <w:spacing w:after="0" w:line="240" w:lineRule="auto"/>
        <w:ind w:firstLine="709"/>
        <w:jc w:val="both"/>
        <w:rPr>
          <w:rFonts w:ascii="Times New Roman" w:eastAsia="Times New Roman" w:hAnsi="Times New Roman" w:cs="Times New Roman"/>
          <w:color w:val="000000"/>
          <w:sz w:val="28"/>
          <w:szCs w:val="28"/>
          <w:lang w:eastAsia="bg-BG"/>
        </w:rPr>
      </w:pPr>
      <w:r w:rsidRPr="005548AD">
        <w:rPr>
          <w:rFonts w:ascii="Times New Roman" w:eastAsia="Times New Roman" w:hAnsi="Times New Roman" w:cs="Times New Roman"/>
          <w:color w:val="000000"/>
          <w:sz w:val="28"/>
          <w:szCs w:val="28"/>
          <w:lang w:eastAsia="bg-BG"/>
        </w:rPr>
        <w:t>С</w:t>
      </w:r>
      <w:r w:rsidR="00E903FC" w:rsidRPr="005548AD">
        <w:rPr>
          <w:rFonts w:ascii="Times New Roman" w:eastAsia="Times New Roman" w:hAnsi="Times New Roman" w:cs="Times New Roman"/>
          <w:color w:val="000000"/>
          <w:sz w:val="28"/>
          <w:szCs w:val="28"/>
          <w:lang w:eastAsia="bg-BG"/>
        </w:rPr>
        <w:t>тойности</w:t>
      </w:r>
      <w:r w:rsidRPr="005548AD">
        <w:rPr>
          <w:rFonts w:ascii="Times New Roman" w:eastAsia="Times New Roman" w:hAnsi="Times New Roman" w:cs="Times New Roman"/>
          <w:color w:val="000000"/>
          <w:sz w:val="28"/>
          <w:szCs w:val="28"/>
          <w:lang w:eastAsia="bg-BG"/>
        </w:rPr>
        <w:t>те</w:t>
      </w:r>
      <w:r w:rsidR="00E903FC" w:rsidRPr="005548AD">
        <w:rPr>
          <w:rFonts w:ascii="Times New Roman" w:eastAsia="Times New Roman" w:hAnsi="Times New Roman" w:cs="Times New Roman"/>
          <w:color w:val="000000"/>
          <w:sz w:val="28"/>
          <w:szCs w:val="28"/>
          <w:lang w:eastAsia="bg-BG"/>
        </w:rPr>
        <w:t xml:space="preserve"> </w:t>
      </w:r>
      <w:r w:rsidRPr="005548AD">
        <w:rPr>
          <w:rFonts w:ascii="Times New Roman" w:eastAsia="Times New Roman" w:hAnsi="Times New Roman" w:cs="Times New Roman"/>
          <w:color w:val="000000"/>
          <w:sz w:val="28"/>
          <w:szCs w:val="28"/>
          <w:lang w:eastAsia="bg-BG"/>
        </w:rPr>
        <w:t xml:space="preserve">по тези показатели </w:t>
      </w:r>
      <w:r w:rsidR="00E903FC" w:rsidRPr="005548AD">
        <w:rPr>
          <w:rFonts w:ascii="Times New Roman" w:eastAsia="Times New Roman" w:hAnsi="Times New Roman" w:cs="Times New Roman"/>
          <w:color w:val="000000"/>
          <w:sz w:val="28"/>
          <w:szCs w:val="28"/>
          <w:lang w:eastAsia="bg-BG"/>
        </w:rPr>
        <w:t>са сравнително ниски поради нехарактерната работа по международни поръчки за района на ОП Монтана.</w:t>
      </w:r>
    </w:p>
    <w:p w14:paraId="60686FAD" w14:textId="77777777" w:rsidR="00E903FC" w:rsidRPr="005548AD" w:rsidRDefault="00E903FC" w:rsidP="00E903FC">
      <w:pPr>
        <w:spacing w:after="0" w:line="240" w:lineRule="auto"/>
        <w:ind w:firstLine="709"/>
        <w:jc w:val="both"/>
        <w:rPr>
          <w:rFonts w:ascii="Times New Roman" w:eastAsia="Times New Roman" w:hAnsi="Times New Roman" w:cs="Times New Roman"/>
          <w:color w:val="000000"/>
          <w:sz w:val="28"/>
          <w:szCs w:val="28"/>
          <w:lang w:eastAsia="bg-BG"/>
        </w:rPr>
      </w:pPr>
    </w:p>
    <w:p w14:paraId="219139C2" w14:textId="77777777" w:rsidR="00E903FC" w:rsidRPr="00FB23C9" w:rsidRDefault="00E903FC" w:rsidP="00E903FC">
      <w:pPr>
        <w:keepNext/>
        <w:shd w:val="clear" w:color="auto" w:fill="FFFFFF"/>
        <w:autoSpaceDE w:val="0"/>
        <w:autoSpaceDN w:val="0"/>
        <w:adjustRightInd w:val="0"/>
        <w:spacing w:after="0" w:line="240" w:lineRule="auto"/>
        <w:ind w:firstLine="709"/>
        <w:jc w:val="both"/>
        <w:outlineLvl w:val="1"/>
        <w:rPr>
          <w:rFonts w:ascii="Times New Roman" w:eastAsia="Calibri" w:hAnsi="Times New Roman" w:cs="Arial"/>
          <w:b/>
          <w:iCs/>
          <w:color w:val="000000"/>
          <w:sz w:val="28"/>
          <w:lang w:eastAsia="bg-BG"/>
        </w:rPr>
      </w:pPr>
      <w:bookmarkStart w:id="26" w:name="_Toc63940886"/>
      <w:bookmarkStart w:id="27" w:name="_Toc190251729"/>
      <w:bookmarkStart w:id="28" w:name="_Toc380392117"/>
      <w:r w:rsidRPr="00FB23C9">
        <w:rPr>
          <w:rFonts w:ascii="Times New Roman" w:eastAsia="Calibri" w:hAnsi="Times New Roman" w:cs="Arial"/>
          <w:b/>
          <w:iCs/>
          <w:color w:val="000000"/>
          <w:sz w:val="28"/>
          <w:lang w:eastAsia="bg-BG"/>
        </w:rPr>
        <w:lastRenderedPageBreak/>
        <w:t>2. Фактори с актуално и дългосрочно значение за ефективността на органите на досъдебното производство и другите правоприлагащи органи, ангажирани с противодействието на престъпността.</w:t>
      </w:r>
      <w:bookmarkEnd w:id="26"/>
      <w:bookmarkEnd w:id="27"/>
    </w:p>
    <w:p w14:paraId="5B618F42" w14:textId="77777777" w:rsidR="00E903FC" w:rsidRPr="00FB23C9" w:rsidRDefault="00E903FC" w:rsidP="00E903FC">
      <w:pPr>
        <w:shd w:val="clear" w:color="auto" w:fill="FFFFFF"/>
        <w:tabs>
          <w:tab w:val="left" w:pos="826"/>
        </w:tabs>
        <w:autoSpaceDE w:val="0"/>
        <w:autoSpaceDN w:val="0"/>
        <w:adjustRightInd w:val="0"/>
        <w:spacing w:after="0" w:line="240" w:lineRule="auto"/>
        <w:ind w:firstLine="720"/>
        <w:jc w:val="both"/>
        <w:rPr>
          <w:rFonts w:ascii="Calibri" w:eastAsia="Calibri" w:hAnsi="Calibri" w:cs="Times New Roman"/>
          <w:color w:val="000000"/>
          <w:sz w:val="28"/>
          <w:lang w:eastAsia="bg-BG"/>
        </w:rPr>
      </w:pPr>
    </w:p>
    <w:p w14:paraId="48C1B144" w14:textId="77777777" w:rsidR="00E903FC" w:rsidRPr="00E903FC" w:rsidRDefault="00E903FC" w:rsidP="00E903FC">
      <w:pPr>
        <w:spacing w:after="0" w:line="240" w:lineRule="auto"/>
        <w:ind w:firstLine="709"/>
        <w:jc w:val="both"/>
        <w:rPr>
          <w:rFonts w:ascii="Times New Roman" w:eastAsia="Times New Roman" w:hAnsi="Times New Roman" w:cs="Times New Roman"/>
          <w:iCs/>
          <w:color w:val="000000"/>
          <w:sz w:val="28"/>
          <w:szCs w:val="28"/>
          <w:lang w:eastAsia="bg-BG"/>
        </w:rPr>
      </w:pPr>
      <w:r w:rsidRPr="00FB23C9">
        <w:rPr>
          <w:rFonts w:ascii="Times New Roman" w:eastAsia="Times New Roman" w:hAnsi="Times New Roman" w:cs="Times New Roman"/>
          <w:b/>
          <w:i/>
          <w:iCs/>
          <w:color w:val="000000"/>
          <w:sz w:val="28"/>
          <w:szCs w:val="28"/>
          <w:lang w:eastAsia="bg-BG"/>
        </w:rPr>
        <w:t xml:space="preserve">- </w:t>
      </w:r>
      <w:r w:rsidRPr="00FB23C9">
        <w:rPr>
          <w:rFonts w:ascii="Times New Roman" w:eastAsia="Times New Roman" w:hAnsi="Times New Roman" w:cs="Times New Roman"/>
          <w:iCs/>
          <w:color w:val="000000"/>
          <w:sz w:val="28"/>
          <w:szCs w:val="28"/>
          <w:lang w:eastAsia="bg-BG"/>
        </w:rPr>
        <w:t xml:space="preserve"> В района на</w:t>
      </w:r>
      <w:r w:rsidRPr="00E903FC">
        <w:rPr>
          <w:rFonts w:ascii="Times New Roman" w:eastAsia="Times New Roman" w:hAnsi="Times New Roman" w:cs="Times New Roman"/>
          <w:iCs/>
          <w:color w:val="000000"/>
          <w:sz w:val="28"/>
          <w:szCs w:val="28"/>
          <w:lang w:eastAsia="bg-BG"/>
        </w:rPr>
        <w:t xml:space="preserve"> ОП Монтана продължава да стои нерешен въпросът за </w:t>
      </w:r>
      <w:r w:rsidRPr="00E903FC">
        <w:rPr>
          <w:rFonts w:ascii="Times New Roman" w:eastAsia="Times New Roman" w:hAnsi="Times New Roman" w:cs="Times New Roman"/>
          <w:b/>
          <w:i/>
          <w:iCs/>
          <w:color w:val="000000"/>
          <w:sz w:val="28"/>
          <w:szCs w:val="28"/>
          <w:lang w:eastAsia="bg-BG"/>
        </w:rPr>
        <w:t>намаляване на сроковете за разследване</w:t>
      </w:r>
      <w:r w:rsidRPr="00E903FC">
        <w:rPr>
          <w:rFonts w:ascii="Times New Roman" w:eastAsia="Times New Roman" w:hAnsi="Times New Roman" w:cs="Times New Roman"/>
          <w:iCs/>
          <w:color w:val="000000"/>
          <w:sz w:val="28"/>
          <w:szCs w:val="28"/>
          <w:lang w:eastAsia="bg-BG"/>
        </w:rPr>
        <w:t xml:space="preserve"> на досъдебните производства. Основна част от пречките за приключване на досъдебните производства в разумен срок са забавянето на заключенията по назначените експертизи, както и недобросъвестно поведение на някои от участниците в производството – обвиняеми лица, свидетели. </w:t>
      </w:r>
    </w:p>
    <w:p w14:paraId="49BA52D2" w14:textId="77777777" w:rsidR="00E903FC" w:rsidRPr="00E903FC" w:rsidRDefault="00E903FC" w:rsidP="00E903FC">
      <w:pPr>
        <w:spacing w:after="0" w:line="240" w:lineRule="auto"/>
        <w:ind w:firstLine="709"/>
        <w:jc w:val="both"/>
        <w:rPr>
          <w:rFonts w:ascii="Times New Roman" w:eastAsia="Times New Roman" w:hAnsi="Times New Roman" w:cs="Times New Roman"/>
          <w:color w:val="000000"/>
          <w:sz w:val="28"/>
          <w:szCs w:val="28"/>
          <w:lang w:eastAsia="bg-BG"/>
        </w:rPr>
      </w:pPr>
      <w:r w:rsidRPr="00E903FC">
        <w:rPr>
          <w:rFonts w:ascii="Times New Roman" w:eastAsia="Times New Roman" w:hAnsi="Times New Roman" w:cs="Times New Roman"/>
          <w:b/>
          <w:i/>
          <w:iCs/>
          <w:color w:val="000000"/>
          <w:sz w:val="28"/>
          <w:szCs w:val="28"/>
          <w:lang w:eastAsia="bg-BG"/>
        </w:rPr>
        <w:t>-</w:t>
      </w:r>
      <w:r w:rsidRPr="00E903FC">
        <w:rPr>
          <w:rFonts w:ascii="Times New Roman" w:eastAsia="Times New Roman" w:hAnsi="Times New Roman" w:cs="Times New Roman"/>
          <w:iCs/>
          <w:color w:val="000000"/>
          <w:sz w:val="28"/>
          <w:szCs w:val="28"/>
          <w:lang w:eastAsia="bg-BG"/>
        </w:rPr>
        <w:t xml:space="preserve"> </w:t>
      </w:r>
      <w:r w:rsidRPr="00E903FC">
        <w:rPr>
          <w:rFonts w:ascii="Times New Roman" w:eastAsia="Times New Roman" w:hAnsi="Times New Roman" w:cs="Times New Roman"/>
          <w:color w:val="000000"/>
          <w:sz w:val="28"/>
          <w:szCs w:val="28"/>
          <w:lang w:eastAsia="bg-BG"/>
        </w:rPr>
        <w:t xml:space="preserve">Продължава да стои и дори се задълбочава проблемът, свързан с </w:t>
      </w:r>
      <w:r w:rsidRPr="00E903FC">
        <w:rPr>
          <w:rFonts w:ascii="Times New Roman" w:eastAsia="Times New Roman" w:hAnsi="Times New Roman" w:cs="Times New Roman"/>
          <w:b/>
          <w:bCs/>
          <w:i/>
          <w:color w:val="000000"/>
          <w:sz w:val="28"/>
          <w:szCs w:val="28"/>
          <w:lang w:eastAsia="bg-BG"/>
        </w:rPr>
        <w:t>изготвянето на назначените експертизи</w:t>
      </w:r>
      <w:r w:rsidRPr="00E903FC">
        <w:rPr>
          <w:rFonts w:ascii="Times New Roman" w:eastAsia="Times New Roman" w:hAnsi="Times New Roman" w:cs="Times New Roman"/>
          <w:color w:val="000000"/>
          <w:sz w:val="28"/>
          <w:szCs w:val="28"/>
          <w:lang w:eastAsia="bg-BG"/>
        </w:rPr>
        <w:t>. Свръхнатовареността на експертите от НИК – МВР влияе изключително негативно на срочността на разследването, тъй като за някои видове престъпления няма възможност и друга алтернатива за вещи лица. Много сериозно е забавянето на експертизите, възложени на НИК. В настоящия отчетен период продължава задълбочаването на проблема и с несвоевременното изготвяне на автотехническите експертизи също поради ограничен брой на експерти в тази област.</w:t>
      </w:r>
    </w:p>
    <w:p w14:paraId="0C082952" w14:textId="590FF864" w:rsidR="00E903FC" w:rsidRPr="00E903FC" w:rsidRDefault="00E903FC" w:rsidP="00E903FC">
      <w:pPr>
        <w:spacing w:after="0" w:line="240" w:lineRule="auto"/>
        <w:ind w:firstLine="709"/>
        <w:jc w:val="both"/>
        <w:rPr>
          <w:rFonts w:ascii="Times New Roman" w:eastAsia="Times New Roman" w:hAnsi="Times New Roman" w:cs="Times New Roman"/>
          <w:color w:val="000000"/>
          <w:sz w:val="28"/>
          <w:szCs w:val="28"/>
          <w:lang w:eastAsia="bg-BG"/>
        </w:rPr>
      </w:pPr>
      <w:r w:rsidRPr="00E903FC">
        <w:rPr>
          <w:rFonts w:ascii="Times New Roman" w:eastAsia="Times New Roman" w:hAnsi="Times New Roman" w:cs="Times New Roman"/>
          <w:color w:val="000000"/>
          <w:sz w:val="28"/>
          <w:szCs w:val="28"/>
          <w:lang w:eastAsia="bg-BG"/>
        </w:rPr>
        <w:t xml:space="preserve">В района на ОП-Монтана работи само един експерт със специалност съдебна медицина (той е и единственият лекар-патологоанатом, което създава пълна невъзможност за използване на други вещи лица за изследвания на причините за настъпила смърт, поради липса на достъп на други специалисти до аутопсионна зала). В тази връзка през предходните години ОП-Монтана е провела редица срещи с представители на БЛС, лични лекари, РЗОК, РЗИ, сигнализирала е АП София и ВКП. Мерките в тази насока </w:t>
      </w:r>
      <w:r w:rsidR="00336320">
        <w:rPr>
          <w:rFonts w:ascii="Times New Roman" w:eastAsia="Times New Roman" w:hAnsi="Times New Roman" w:cs="Times New Roman"/>
          <w:color w:val="000000"/>
          <w:sz w:val="28"/>
          <w:szCs w:val="28"/>
          <w:lang w:eastAsia="bg-BG"/>
        </w:rPr>
        <w:t xml:space="preserve">доведоха до частично постигане на положителен резултат, въпреки това </w:t>
      </w:r>
      <w:r w:rsidRPr="00E903FC">
        <w:rPr>
          <w:rFonts w:ascii="Times New Roman" w:eastAsia="Times New Roman" w:hAnsi="Times New Roman" w:cs="Times New Roman"/>
          <w:color w:val="000000"/>
          <w:sz w:val="28"/>
          <w:szCs w:val="28"/>
          <w:lang w:eastAsia="bg-BG"/>
        </w:rPr>
        <w:t>нерешените ДП по причина неизготвена СМЕ продължават да са значителен брой.</w:t>
      </w:r>
    </w:p>
    <w:p w14:paraId="3025D8E6" w14:textId="1DF746DD" w:rsidR="00E903FC" w:rsidRPr="00336320" w:rsidRDefault="00E903FC" w:rsidP="00E903FC">
      <w:pPr>
        <w:spacing w:after="0" w:line="240" w:lineRule="auto"/>
        <w:ind w:firstLine="709"/>
        <w:jc w:val="both"/>
        <w:rPr>
          <w:rFonts w:ascii="Times New Roman" w:eastAsia="Times New Roman" w:hAnsi="Times New Roman" w:cs="Times New Roman"/>
          <w:iCs/>
          <w:color w:val="000000"/>
          <w:sz w:val="28"/>
          <w:szCs w:val="28"/>
          <w:lang w:eastAsia="bg-BG"/>
        </w:rPr>
      </w:pPr>
      <w:r w:rsidRPr="00E903FC">
        <w:rPr>
          <w:rFonts w:ascii="Times New Roman" w:eastAsia="Times New Roman" w:hAnsi="Times New Roman" w:cs="Times New Roman"/>
          <w:b/>
          <w:i/>
          <w:iCs/>
          <w:color w:val="000000"/>
          <w:sz w:val="28"/>
          <w:szCs w:val="28"/>
          <w:lang w:eastAsia="bg-BG"/>
        </w:rPr>
        <w:t>-</w:t>
      </w:r>
      <w:r w:rsidRPr="00E903FC">
        <w:rPr>
          <w:rFonts w:ascii="Times New Roman" w:eastAsia="Times New Roman" w:hAnsi="Times New Roman" w:cs="Times New Roman"/>
          <w:iCs/>
          <w:color w:val="000000"/>
          <w:sz w:val="28"/>
          <w:szCs w:val="28"/>
          <w:lang w:eastAsia="bg-BG"/>
        </w:rPr>
        <w:t xml:space="preserve"> За </w:t>
      </w:r>
      <w:r w:rsidRPr="00336320">
        <w:rPr>
          <w:rFonts w:ascii="Times New Roman" w:eastAsia="Times New Roman" w:hAnsi="Times New Roman" w:cs="Times New Roman"/>
          <w:iCs/>
          <w:color w:val="000000"/>
          <w:sz w:val="28"/>
          <w:szCs w:val="28"/>
          <w:lang w:eastAsia="bg-BG"/>
        </w:rPr>
        <w:t xml:space="preserve">намаляването на допускани </w:t>
      </w:r>
      <w:r w:rsidRPr="00336320">
        <w:rPr>
          <w:rFonts w:ascii="Times New Roman" w:eastAsia="Times New Roman" w:hAnsi="Times New Roman" w:cs="Times New Roman"/>
          <w:b/>
          <w:i/>
          <w:iCs/>
          <w:color w:val="000000"/>
          <w:sz w:val="28"/>
          <w:szCs w:val="28"/>
          <w:lang w:eastAsia="bg-BG"/>
        </w:rPr>
        <w:t>съществени процесуални нарушения</w:t>
      </w:r>
      <w:r w:rsidRPr="00336320">
        <w:rPr>
          <w:rFonts w:ascii="Times New Roman" w:eastAsia="Times New Roman" w:hAnsi="Times New Roman" w:cs="Times New Roman"/>
          <w:iCs/>
          <w:color w:val="000000"/>
          <w:sz w:val="28"/>
          <w:szCs w:val="28"/>
          <w:lang w:eastAsia="bg-BG"/>
        </w:rPr>
        <w:t xml:space="preserve"> в хода на разследването</w:t>
      </w:r>
      <w:r w:rsidR="005548AD" w:rsidRPr="00336320">
        <w:rPr>
          <w:rFonts w:ascii="Times New Roman" w:eastAsia="Times New Roman" w:hAnsi="Times New Roman" w:cs="Times New Roman"/>
          <w:iCs/>
          <w:color w:val="000000"/>
          <w:sz w:val="28"/>
          <w:szCs w:val="28"/>
          <w:lang w:eastAsia="bg-BG"/>
        </w:rPr>
        <w:t xml:space="preserve"> </w:t>
      </w:r>
      <w:r w:rsidRPr="00336320">
        <w:rPr>
          <w:rFonts w:ascii="Times New Roman" w:eastAsia="Times New Roman" w:hAnsi="Times New Roman" w:cs="Times New Roman"/>
          <w:iCs/>
          <w:color w:val="000000"/>
          <w:sz w:val="28"/>
          <w:szCs w:val="28"/>
          <w:lang w:eastAsia="bg-BG"/>
        </w:rPr>
        <w:t>е необходимо продължаване на добрата практика за периодично провеждане на обучения за повишаване на професионалната квалификация на разследващите органи и прокурорите.</w:t>
      </w:r>
    </w:p>
    <w:p w14:paraId="36FECC8B" w14:textId="77777777" w:rsidR="00E903FC" w:rsidRPr="0080057C" w:rsidRDefault="00E903FC" w:rsidP="00E903FC">
      <w:pPr>
        <w:spacing w:after="0" w:line="240" w:lineRule="auto"/>
        <w:ind w:firstLine="709"/>
        <w:jc w:val="both"/>
        <w:rPr>
          <w:rFonts w:ascii="Times New Roman" w:eastAsia="Times New Roman" w:hAnsi="Times New Roman" w:cs="Times New Roman"/>
          <w:iCs/>
          <w:color w:val="000000"/>
          <w:sz w:val="28"/>
          <w:szCs w:val="28"/>
          <w:lang w:eastAsia="bg-BG"/>
        </w:rPr>
      </w:pPr>
      <w:r w:rsidRPr="00336320">
        <w:rPr>
          <w:rFonts w:ascii="Times New Roman" w:eastAsia="Times New Roman" w:hAnsi="Times New Roman" w:cs="Times New Roman"/>
          <w:iCs/>
          <w:color w:val="000000"/>
          <w:sz w:val="28"/>
          <w:szCs w:val="28"/>
          <w:lang w:eastAsia="bg-BG"/>
        </w:rPr>
        <w:t xml:space="preserve">- Както и през предходните години считаме за необходимо като мярка за срочното изготвяне на експертните заключения да бъде създаден </w:t>
      </w:r>
      <w:r w:rsidRPr="00336320">
        <w:rPr>
          <w:rFonts w:ascii="Times New Roman" w:eastAsia="Times New Roman" w:hAnsi="Times New Roman" w:cs="Times New Roman"/>
          <w:b/>
          <w:i/>
          <w:iCs/>
          <w:color w:val="000000"/>
          <w:sz w:val="28"/>
          <w:szCs w:val="28"/>
          <w:lang w:eastAsia="bg-BG"/>
        </w:rPr>
        <w:t>централен експертен институт</w:t>
      </w:r>
      <w:r w:rsidRPr="00336320">
        <w:rPr>
          <w:rFonts w:ascii="Times New Roman" w:eastAsia="Times New Roman" w:hAnsi="Times New Roman" w:cs="Times New Roman"/>
          <w:iCs/>
          <w:color w:val="000000"/>
          <w:sz w:val="28"/>
          <w:szCs w:val="28"/>
          <w:lang w:eastAsia="bg-BG"/>
        </w:rPr>
        <w:t xml:space="preserve"> към ВСС или МП, като единствено назначените на трудови правоотношения експерти да имат права да изготвят съдебни експертизи. По този начин би се решил проблемът, съществуващ и в други райони, с липсата на вещи лица, а и би се повишила обективността на заключенията, поради наличието на контрол върху дейността им. Този извод произтича от честата смяна на експертното заключение в съдебни заседания, което неминуемо довежда до произнасянето на оправдателни присъди. Полезни са действията на ръководството на ПРБ по назначаване на експерти в НСлС, като очакваме подобряване на дейността на прокуратурите в региона по дела с назначени експертизи през следващите периоди.</w:t>
      </w:r>
    </w:p>
    <w:p w14:paraId="67F9B3EE" w14:textId="77777777" w:rsidR="00E903FC" w:rsidRPr="0080057C" w:rsidRDefault="00E903FC" w:rsidP="00E903FC">
      <w:pPr>
        <w:spacing w:after="0" w:line="240" w:lineRule="auto"/>
        <w:ind w:firstLine="709"/>
        <w:jc w:val="both"/>
        <w:rPr>
          <w:rFonts w:ascii="Times New Roman" w:eastAsia="Times New Roman" w:hAnsi="Times New Roman" w:cs="Times New Roman"/>
          <w:iCs/>
          <w:color w:val="000000"/>
          <w:sz w:val="28"/>
          <w:szCs w:val="28"/>
          <w:lang w:eastAsia="bg-BG"/>
        </w:rPr>
      </w:pPr>
    </w:p>
    <w:p w14:paraId="71789D94" w14:textId="77777777" w:rsidR="00E903FC" w:rsidRPr="00E903FC" w:rsidRDefault="00E903FC" w:rsidP="00FB23C9">
      <w:pPr>
        <w:keepNext/>
        <w:tabs>
          <w:tab w:val="left" w:pos="763"/>
        </w:tabs>
        <w:autoSpaceDE w:val="0"/>
        <w:autoSpaceDN w:val="0"/>
        <w:adjustRightInd w:val="0"/>
        <w:spacing w:after="0" w:line="240" w:lineRule="auto"/>
        <w:ind w:firstLine="709"/>
        <w:jc w:val="both"/>
        <w:outlineLvl w:val="1"/>
        <w:rPr>
          <w:rFonts w:ascii="Times New Roman" w:eastAsia="Calibri" w:hAnsi="Times New Roman" w:cs="Arial"/>
          <w:b/>
          <w:iCs/>
          <w:color w:val="000000"/>
          <w:sz w:val="28"/>
          <w:lang w:eastAsia="bg-BG"/>
        </w:rPr>
      </w:pPr>
      <w:bookmarkStart w:id="29" w:name="_Toc63940887"/>
      <w:bookmarkStart w:id="30" w:name="_Toc190251730"/>
      <w:r w:rsidRPr="00E33BBC">
        <w:rPr>
          <w:rFonts w:ascii="Times New Roman" w:eastAsia="Calibri" w:hAnsi="Times New Roman" w:cs="Arial"/>
          <w:b/>
          <w:iCs/>
          <w:color w:val="000000"/>
          <w:sz w:val="28"/>
          <w:lang w:eastAsia="bg-BG"/>
        </w:rPr>
        <w:lastRenderedPageBreak/>
        <w:t>3. Необходими мерки и законодателни промени.</w:t>
      </w:r>
      <w:bookmarkEnd w:id="28"/>
      <w:bookmarkEnd w:id="29"/>
      <w:bookmarkEnd w:id="30"/>
      <w:r w:rsidRPr="00E903FC">
        <w:rPr>
          <w:rFonts w:ascii="Times New Roman" w:eastAsia="Calibri" w:hAnsi="Times New Roman" w:cs="Arial"/>
          <w:b/>
          <w:iCs/>
          <w:color w:val="000000"/>
          <w:sz w:val="28"/>
          <w:lang w:eastAsia="bg-BG"/>
        </w:rPr>
        <w:t xml:space="preserve"> </w:t>
      </w:r>
    </w:p>
    <w:p w14:paraId="3B423B17" w14:textId="77777777" w:rsidR="00E903FC" w:rsidRPr="00E903FC" w:rsidRDefault="00E903FC" w:rsidP="00E903FC">
      <w:pPr>
        <w:spacing w:after="0" w:line="240" w:lineRule="auto"/>
        <w:ind w:firstLine="709"/>
        <w:jc w:val="both"/>
        <w:rPr>
          <w:rFonts w:ascii="Times New Roman" w:eastAsia="Times New Roman" w:hAnsi="Times New Roman" w:cs="Times New Roman"/>
          <w:b/>
          <w:i/>
          <w:color w:val="000000"/>
          <w:sz w:val="28"/>
          <w:szCs w:val="28"/>
          <w:lang w:eastAsia="bg-BG"/>
        </w:rPr>
      </w:pPr>
    </w:p>
    <w:p w14:paraId="76E1B2CD" w14:textId="77777777" w:rsidR="00E903FC" w:rsidRPr="00E903FC" w:rsidRDefault="00E903FC" w:rsidP="00E903FC">
      <w:pPr>
        <w:ind w:firstLine="708"/>
        <w:rPr>
          <w:rFonts w:ascii="Times New Roman" w:eastAsia="Calibri" w:hAnsi="Times New Roman" w:cs="Times New Roman"/>
          <w:b/>
          <w:i/>
          <w:sz w:val="28"/>
          <w:szCs w:val="28"/>
          <w:u w:val="single"/>
        </w:rPr>
      </w:pPr>
      <w:r w:rsidRPr="00E903FC">
        <w:rPr>
          <w:rFonts w:ascii="Times New Roman" w:eastAsia="Calibri" w:hAnsi="Times New Roman" w:cs="Times New Roman"/>
          <w:b/>
          <w:i/>
          <w:sz w:val="28"/>
          <w:szCs w:val="28"/>
          <w:u w:val="single"/>
        </w:rPr>
        <w:t>3.1. Необходими мерки:</w:t>
      </w:r>
    </w:p>
    <w:p w14:paraId="4B954D52" w14:textId="5BD6C54E" w:rsidR="00E903FC" w:rsidRPr="00E903FC" w:rsidRDefault="00E903FC" w:rsidP="00E903FC">
      <w:pPr>
        <w:spacing w:after="0" w:line="240" w:lineRule="auto"/>
        <w:ind w:firstLine="709"/>
        <w:jc w:val="both"/>
        <w:rPr>
          <w:rFonts w:ascii="Times New Roman" w:eastAsia="Times New Roman" w:hAnsi="Times New Roman" w:cs="Times New Roman"/>
          <w:sz w:val="28"/>
          <w:szCs w:val="28"/>
          <w:lang w:eastAsia="bg-BG"/>
        </w:rPr>
      </w:pPr>
      <w:bookmarkStart w:id="31" w:name="OLE_LINK23"/>
      <w:r w:rsidRPr="00E903FC">
        <w:rPr>
          <w:rFonts w:ascii="Times New Roman" w:eastAsia="Times New Roman" w:hAnsi="Times New Roman" w:cs="Times New Roman"/>
          <w:i/>
          <w:sz w:val="28"/>
          <w:szCs w:val="28"/>
          <w:lang w:eastAsia="bg-BG"/>
        </w:rPr>
        <w:t>3.1.1.</w:t>
      </w:r>
      <w:r w:rsidRPr="00E903FC">
        <w:rPr>
          <w:rFonts w:ascii="Times New Roman" w:eastAsia="Times New Roman" w:hAnsi="Times New Roman" w:cs="Times New Roman"/>
          <w:sz w:val="28"/>
          <w:szCs w:val="28"/>
          <w:lang w:eastAsia="bg-BG"/>
        </w:rPr>
        <w:t xml:space="preserve"> </w:t>
      </w:r>
      <w:bookmarkEnd w:id="31"/>
      <w:r w:rsidRPr="00E903FC">
        <w:rPr>
          <w:rFonts w:ascii="Times New Roman" w:eastAsia="Times New Roman" w:hAnsi="Times New Roman" w:cs="Times New Roman"/>
          <w:sz w:val="28"/>
          <w:szCs w:val="28"/>
          <w:lang w:eastAsia="bg-BG"/>
        </w:rPr>
        <w:t>Наложително е да се засили превантивната и разяснителна дейност сред подрастващите с оглед възпитаването им към спазване на закона и добрите нрави в обществото. През отчетната 202</w:t>
      </w:r>
      <w:r w:rsidR="00E90D0C">
        <w:rPr>
          <w:rFonts w:ascii="Times New Roman" w:eastAsia="Times New Roman" w:hAnsi="Times New Roman" w:cs="Times New Roman"/>
          <w:sz w:val="28"/>
          <w:szCs w:val="28"/>
          <w:lang w:eastAsia="bg-BG"/>
        </w:rPr>
        <w:t>4</w:t>
      </w:r>
      <w:r w:rsidRPr="00E903FC">
        <w:rPr>
          <w:rFonts w:ascii="Times New Roman" w:eastAsia="Times New Roman" w:hAnsi="Times New Roman" w:cs="Times New Roman"/>
          <w:sz w:val="28"/>
          <w:szCs w:val="28"/>
          <w:lang w:eastAsia="bg-BG"/>
        </w:rPr>
        <w:t xml:space="preserve"> г. бе продължена съвместно от прокуратурата и съда превантивната и разяснителна дейност по отношение на малолетните и непълнолетните в региона. Тази дейност следва да бъде продължена и през следващата 202</w:t>
      </w:r>
      <w:r w:rsidR="00E90D0C">
        <w:rPr>
          <w:rFonts w:ascii="Times New Roman" w:eastAsia="Times New Roman" w:hAnsi="Times New Roman" w:cs="Times New Roman"/>
          <w:sz w:val="28"/>
          <w:szCs w:val="28"/>
          <w:lang w:eastAsia="bg-BG"/>
        </w:rPr>
        <w:t>5</w:t>
      </w:r>
      <w:r w:rsidRPr="00E903FC">
        <w:rPr>
          <w:rFonts w:ascii="Times New Roman" w:eastAsia="Times New Roman" w:hAnsi="Times New Roman" w:cs="Times New Roman"/>
          <w:sz w:val="28"/>
          <w:szCs w:val="28"/>
          <w:lang w:eastAsia="bg-BG"/>
        </w:rPr>
        <w:t xml:space="preserve"> г. и да продължат в по-голям обем превантивната и разяснителна дейност. Проблемът при  непълнолетните, склонни към извършване на престъпления и противообществени прояви е, че не посещават училище  и дейността на прокуратурата и полицията и прокуратурата за превенция срещу престъпността не достига до тях в обема, необходим за постигане на положителен резултат. Една от основните предпоставки за това отново е липсата на родителски контрол, което благоприятства противоправното поведение на непълнолетните лица. Последният пък е продиктуван както от бедността в района (най-голяма в целия ЕС), така и от занижените критерии и изисквания в учебните заведения. В тази връзка следва прокурорите от региона да продължат активно да се включват в образователната програма на ВСС, с оглед постигане на по – добри резултати в превантивната и разяснителна дейност сред подрастващите.</w:t>
      </w:r>
      <w:r w:rsidR="00777986">
        <w:rPr>
          <w:rFonts w:ascii="Times New Roman" w:eastAsia="Times New Roman" w:hAnsi="Times New Roman" w:cs="Times New Roman"/>
          <w:sz w:val="28"/>
          <w:szCs w:val="28"/>
          <w:lang w:eastAsia="bg-BG"/>
        </w:rPr>
        <w:t xml:space="preserve"> Това се потвърждава и от увеличение брой престъпления, извършени от непълнолетни през отчетната 2024 г. в сравнение с предходните отчетни периоди.</w:t>
      </w:r>
    </w:p>
    <w:p w14:paraId="39C41D87" w14:textId="62E4824B" w:rsidR="00E903FC" w:rsidRPr="00E903FC" w:rsidRDefault="00777986" w:rsidP="00E903FC">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i/>
          <w:sz w:val="28"/>
          <w:szCs w:val="28"/>
          <w:lang w:eastAsia="bg-BG"/>
        </w:rPr>
        <w:t>3.1.2.</w:t>
      </w:r>
      <w:r>
        <w:rPr>
          <w:rFonts w:ascii="Times New Roman" w:eastAsia="Times New Roman" w:hAnsi="Times New Roman" w:cs="Times New Roman"/>
          <w:sz w:val="28"/>
          <w:szCs w:val="28"/>
          <w:lang w:eastAsia="bg-BG"/>
        </w:rPr>
        <w:t xml:space="preserve"> </w:t>
      </w:r>
      <w:r w:rsidR="00E903FC" w:rsidRPr="00E903FC">
        <w:rPr>
          <w:rFonts w:ascii="Times New Roman" w:eastAsia="Calibri" w:hAnsi="Times New Roman" w:cs="Times New Roman"/>
          <w:sz w:val="28"/>
          <w:szCs w:val="28"/>
          <w:lang w:eastAsia="bg-BG"/>
        </w:rPr>
        <w:t>За постигане ефективност при превенцията срещу престъпленията, засягащи собствеността на гражданите, е необходимо да се увеличи полицейското присъствие в малките населени места, населени предимно от възрастни хора, които са най – често жертва на престъпления срещу собствеността.</w:t>
      </w:r>
      <w:r>
        <w:rPr>
          <w:rFonts w:ascii="Times New Roman" w:eastAsia="Calibri" w:hAnsi="Times New Roman" w:cs="Times New Roman"/>
          <w:sz w:val="28"/>
          <w:szCs w:val="28"/>
          <w:lang w:eastAsia="bg-BG"/>
        </w:rPr>
        <w:t xml:space="preserve"> Практиката в МВР да няма дежурни полицейски служители в полицейските участъци</w:t>
      </w:r>
      <w:r w:rsidR="00E33BBC">
        <w:rPr>
          <w:rFonts w:ascii="Times New Roman" w:eastAsia="Calibri" w:hAnsi="Times New Roman" w:cs="Times New Roman"/>
          <w:sz w:val="28"/>
          <w:szCs w:val="28"/>
          <w:lang w:eastAsia="bg-BG"/>
        </w:rPr>
        <w:t>, а няколко общини да се обслужват извън работно време от един патрулен автомобил не благоприятства разкриваемостта при тези престъпления и защитата на населението, а постига обратен ефект.</w:t>
      </w:r>
    </w:p>
    <w:p w14:paraId="33AD9C9C" w14:textId="5EC69D58" w:rsidR="00E903FC" w:rsidRPr="00E903FC" w:rsidRDefault="00E903FC" w:rsidP="00E903FC">
      <w:pPr>
        <w:shd w:val="clear" w:color="auto" w:fill="FFFFFF"/>
        <w:tabs>
          <w:tab w:val="left" w:pos="826"/>
        </w:tabs>
        <w:autoSpaceDE w:val="0"/>
        <w:autoSpaceDN w:val="0"/>
        <w:adjustRightInd w:val="0"/>
        <w:spacing w:after="0" w:line="240" w:lineRule="auto"/>
        <w:jc w:val="both"/>
        <w:rPr>
          <w:rFonts w:ascii="Times New Roman" w:eastAsia="Calibri" w:hAnsi="Times New Roman" w:cs="Times New Roman"/>
          <w:bCs/>
          <w:sz w:val="28"/>
          <w:szCs w:val="28"/>
        </w:rPr>
      </w:pPr>
      <w:r w:rsidRPr="00E903FC">
        <w:rPr>
          <w:rFonts w:ascii="Times New Roman" w:eastAsia="Times New Roman" w:hAnsi="Times New Roman" w:cs="Times New Roman"/>
          <w:i/>
          <w:sz w:val="28"/>
          <w:szCs w:val="28"/>
          <w:lang w:eastAsia="bg-BG"/>
        </w:rPr>
        <w:tab/>
        <w:t>3.1.</w:t>
      </w:r>
      <w:r w:rsidR="00E33BBC">
        <w:rPr>
          <w:rFonts w:ascii="Times New Roman" w:eastAsia="Times New Roman" w:hAnsi="Times New Roman" w:cs="Times New Roman"/>
          <w:i/>
          <w:sz w:val="28"/>
          <w:szCs w:val="28"/>
          <w:lang w:eastAsia="bg-BG"/>
        </w:rPr>
        <w:t>3</w:t>
      </w:r>
      <w:r w:rsidRPr="00E903FC">
        <w:rPr>
          <w:rFonts w:ascii="Times New Roman" w:eastAsia="Times New Roman" w:hAnsi="Times New Roman" w:cs="Times New Roman"/>
          <w:i/>
          <w:sz w:val="28"/>
          <w:szCs w:val="28"/>
          <w:lang w:eastAsia="bg-BG"/>
        </w:rPr>
        <w:t>.</w:t>
      </w:r>
      <w:r w:rsidRPr="00E903FC">
        <w:rPr>
          <w:rFonts w:ascii="Times New Roman" w:eastAsia="Times New Roman" w:hAnsi="Times New Roman" w:cs="Times New Roman"/>
          <w:sz w:val="28"/>
          <w:szCs w:val="28"/>
          <w:lang w:eastAsia="bg-BG"/>
        </w:rPr>
        <w:t xml:space="preserve"> Подобряване на взаимодействието на разследващите органи с полицейските служители (оперативни работници, полицейски и младши полицейски инспектори) във връзка със съвместната работа по досъдебните производства. Усъвършенстване на екипния принцип на работа между разследващи  и останалите служби в МВР ще подобри както пълнотата на материалите по конкретните досъдебни производства, така и разкриваемостта по наказателните производства, и ефективността от разследването. </w:t>
      </w:r>
    </w:p>
    <w:p w14:paraId="265DDAF9" w14:textId="7F6425C8" w:rsidR="00E903FC" w:rsidRDefault="00E903FC" w:rsidP="00E903FC">
      <w:pPr>
        <w:shd w:val="clear" w:color="auto" w:fill="FFFFFF"/>
        <w:tabs>
          <w:tab w:val="left" w:pos="826"/>
        </w:tabs>
        <w:autoSpaceDE w:val="0"/>
        <w:autoSpaceDN w:val="0"/>
        <w:adjustRightInd w:val="0"/>
        <w:spacing w:after="0" w:line="240" w:lineRule="auto"/>
        <w:jc w:val="both"/>
        <w:rPr>
          <w:rFonts w:ascii="Times New Roman" w:eastAsia="Calibri" w:hAnsi="Times New Roman" w:cs="Times New Roman"/>
          <w:bCs/>
          <w:sz w:val="28"/>
          <w:szCs w:val="28"/>
        </w:rPr>
      </w:pPr>
      <w:r w:rsidRPr="00E903FC">
        <w:rPr>
          <w:rFonts w:ascii="Times New Roman" w:eastAsia="Calibri" w:hAnsi="Times New Roman" w:cs="Times New Roman"/>
          <w:bCs/>
          <w:sz w:val="28"/>
          <w:szCs w:val="28"/>
        </w:rPr>
        <w:tab/>
      </w:r>
      <w:bookmarkStart w:id="32" w:name="OLE_LINK20"/>
      <w:r w:rsidRPr="00E903FC">
        <w:rPr>
          <w:rFonts w:ascii="Times New Roman" w:eastAsia="Calibri" w:hAnsi="Times New Roman" w:cs="Times New Roman"/>
          <w:bCs/>
          <w:i/>
          <w:sz w:val="28"/>
          <w:szCs w:val="28"/>
        </w:rPr>
        <w:t>3.1.</w:t>
      </w:r>
      <w:r w:rsidR="00E33BBC">
        <w:rPr>
          <w:rFonts w:ascii="Times New Roman" w:eastAsia="Calibri" w:hAnsi="Times New Roman" w:cs="Times New Roman"/>
          <w:bCs/>
          <w:i/>
          <w:sz w:val="28"/>
          <w:szCs w:val="28"/>
        </w:rPr>
        <w:t>4</w:t>
      </w:r>
      <w:r w:rsidRPr="00E903FC">
        <w:rPr>
          <w:rFonts w:ascii="Times New Roman" w:eastAsia="Calibri" w:hAnsi="Times New Roman" w:cs="Times New Roman"/>
          <w:bCs/>
          <w:sz w:val="28"/>
          <w:szCs w:val="28"/>
        </w:rPr>
        <w:t>. Подобряването на взаимодействието с органите на изпълнителната власт за своевременно регистриране на извършените престъпни деяния, установяване на пострадалите лица  и провеждане оперативно-издирвателни мероприятия за разкриване извършителите на престъпните деяния и ефективност на водените разследвания.</w:t>
      </w:r>
      <w:bookmarkEnd w:id="32"/>
    </w:p>
    <w:p w14:paraId="3294369D" w14:textId="70CDB780" w:rsidR="0080057C" w:rsidRPr="00BA3A86" w:rsidRDefault="0080057C" w:rsidP="00E903FC">
      <w:pPr>
        <w:shd w:val="clear" w:color="auto" w:fill="FFFFFF"/>
        <w:tabs>
          <w:tab w:val="left" w:pos="826"/>
        </w:tabs>
        <w:autoSpaceDE w:val="0"/>
        <w:autoSpaceDN w:val="0"/>
        <w:adjustRightInd w:val="0"/>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i/>
          <w:sz w:val="28"/>
          <w:szCs w:val="28"/>
        </w:rPr>
        <w:lastRenderedPageBreak/>
        <w:tab/>
        <w:t>3.1.4</w:t>
      </w:r>
      <w:r>
        <w:rPr>
          <w:rFonts w:ascii="Times New Roman" w:eastAsia="Calibri" w:hAnsi="Times New Roman" w:cs="Times New Roman"/>
          <w:bCs/>
          <w:sz w:val="28"/>
          <w:szCs w:val="28"/>
        </w:rPr>
        <w:t xml:space="preserve">. Подобряването на взаимодействието с контролните органи за постигане </w:t>
      </w:r>
      <w:r w:rsidRPr="00BA3A86">
        <w:rPr>
          <w:rFonts w:ascii="Times New Roman" w:eastAsia="Calibri" w:hAnsi="Times New Roman" w:cs="Times New Roman"/>
          <w:bCs/>
          <w:sz w:val="28"/>
          <w:szCs w:val="28"/>
        </w:rPr>
        <w:t>превенция, както и за подобряване работата по наказателните производства, имащи отношение към дейността на отделните к</w:t>
      </w:r>
      <w:r w:rsidR="00A118A4">
        <w:rPr>
          <w:rFonts w:ascii="Times New Roman" w:eastAsia="Calibri" w:hAnsi="Times New Roman" w:cs="Times New Roman"/>
          <w:bCs/>
          <w:sz w:val="28"/>
          <w:szCs w:val="28"/>
        </w:rPr>
        <w:t>о</w:t>
      </w:r>
      <w:r w:rsidRPr="00BA3A86">
        <w:rPr>
          <w:rFonts w:ascii="Times New Roman" w:eastAsia="Calibri" w:hAnsi="Times New Roman" w:cs="Times New Roman"/>
          <w:bCs/>
          <w:sz w:val="28"/>
          <w:szCs w:val="28"/>
        </w:rPr>
        <w:t xml:space="preserve">нтролни органи. </w:t>
      </w:r>
    </w:p>
    <w:p w14:paraId="79A6552D" w14:textId="77777777" w:rsidR="00E903FC" w:rsidRPr="00BA3A86" w:rsidRDefault="00E903FC" w:rsidP="00E903FC">
      <w:pPr>
        <w:spacing w:after="0" w:line="240" w:lineRule="auto"/>
        <w:ind w:firstLine="709"/>
        <w:jc w:val="both"/>
        <w:rPr>
          <w:rFonts w:ascii="Times New Roman" w:eastAsia="Times New Roman" w:hAnsi="Times New Roman" w:cs="Times New Roman"/>
          <w:sz w:val="28"/>
          <w:szCs w:val="28"/>
          <w:lang w:eastAsia="bg-BG"/>
        </w:rPr>
      </w:pPr>
    </w:p>
    <w:p w14:paraId="7D1E8D90" w14:textId="77777777" w:rsidR="00E903FC" w:rsidRPr="00E33BBC" w:rsidRDefault="00E903FC" w:rsidP="00E903FC">
      <w:pPr>
        <w:ind w:firstLine="708"/>
        <w:rPr>
          <w:rFonts w:ascii="Times New Roman" w:eastAsia="Calibri" w:hAnsi="Times New Roman" w:cs="Times New Roman"/>
          <w:b/>
          <w:i/>
          <w:sz w:val="28"/>
          <w:szCs w:val="28"/>
          <w:u w:val="single"/>
        </w:rPr>
      </w:pPr>
      <w:r w:rsidRPr="00E33BBC">
        <w:rPr>
          <w:rFonts w:ascii="Times New Roman" w:eastAsia="Calibri" w:hAnsi="Times New Roman" w:cs="Times New Roman"/>
          <w:b/>
          <w:i/>
          <w:sz w:val="28"/>
          <w:szCs w:val="28"/>
          <w:u w:val="single"/>
        </w:rPr>
        <w:t>3.2. Предприети конкретни мерки, които имат постигнат до момента положителен ефект:</w:t>
      </w:r>
    </w:p>
    <w:p w14:paraId="1829D503" w14:textId="77777777" w:rsidR="00E903FC" w:rsidRPr="00E903FC"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E33BBC">
        <w:rPr>
          <w:rFonts w:ascii="Times New Roman" w:eastAsia="Times New Roman" w:hAnsi="Times New Roman" w:cs="Times New Roman"/>
          <w:i/>
          <w:sz w:val="28"/>
          <w:szCs w:val="28"/>
          <w:lang w:eastAsia="bg-BG"/>
        </w:rPr>
        <w:t>3.2.1</w:t>
      </w:r>
      <w:r w:rsidRPr="00E33BBC">
        <w:rPr>
          <w:rFonts w:ascii="Times New Roman" w:eastAsia="Times New Roman" w:hAnsi="Times New Roman" w:cs="Times New Roman"/>
          <w:sz w:val="28"/>
          <w:szCs w:val="28"/>
          <w:lang w:eastAsia="bg-BG"/>
        </w:rPr>
        <w:t>. Продължава да се прилага задължителният служебен контрол над актовете на районните прокуратури, с които се спира или прекратява наказателно производство</w:t>
      </w:r>
      <w:r w:rsidRPr="00E903FC">
        <w:rPr>
          <w:rFonts w:ascii="Times New Roman" w:eastAsia="Times New Roman" w:hAnsi="Times New Roman" w:cs="Times New Roman"/>
          <w:sz w:val="28"/>
          <w:szCs w:val="28"/>
          <w:lang w:eastAsia="bg-BG"/>
        </w:rPr>
        <w:t>, водено за престъпление, включено в Единния каталог на корупционните престъпления, когато тези актове не са били обжалвани по съдебен ред, въведен със заповед на окръжния прокурор от предходен период.</w:t>
      </w:r>
    </w:p>
    <w:p w14:paraId="17DD85C5" w14:textId="77777777" w:rsidR="00E903FC" w:rsidRPr="00E903FC"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i/>
          <w:sz w:val="28"/>
          <w:szCs w:val="28"/>
          <w:lang w:eastAsia="bg-BG"/>
        </w:rPr>
        <w:t>3.2.2.</w:t>
      </w:r>
      <w:r w:rsidRPr="00E903FC">
        <w:rPr>
          <w:rFonts w:ascii="Times New Roman" w:eastAsia="Times New Roman" w:hAnsi="Times New Roman" w:cs="Times New Roman"/>
          <w:sz w:val="28"/>
          <w:szCs w:val="28"/>
          <w:lang w:eastAsia="bg-BG"/>
        </w:rPr>
        <w:t xml:space="preserve"> Въведен е периодичен доклад на всички спрени срещу известни извършители дела и на всички чакащи преписки и ДП с цел подобряване на контрола върху дейността на различни органи (разследващи полицаи и контролни органи) и върху сроковете за разследване </w:t>
      </w:r>
    </w:p>
    <w:p w14:paraId="28619A74" w14:textId="3DB9B579" w:rsidR="00E903FC" w:rsidRPr="00E903FC"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i/>
          <w:sz w:val="28"/>
          <w:szCs w:val="28"/>
          <w:lang w:eastAsia="bg-BG"/>
        </w:rPr>
        <w:t>3.2.3.</w:t>
      </w:r>
      <w:r w:rsidRPr="00E903FC">
        <w:rPr>
          <w:rFonts w:ascii="Times New Roman" w:eastAsia="Times New Roman" w:hAnsi="Times New Roman" w:cs="Times New Roman"/>
          <w:sz w:val="28"/>
          <w:szCs w:val="28"/>
          <w:lang w:eastAsia="bg-BG"/>
        </w:rPr>
        <w:t xml:space="preserve"> </w:t>
      </w:r>
      <w:r w:rsidR="00E33BBC">
        <w:rPr>
          <w:rFonts w:ascii="Times New Roman" w:eastAsia="Times New Roman" w:hAnsi="Times New Roman" w:cs="Times New Roman"/>
          <w:sz w:val="28"/>
          <w:szCs w:val="28"/>
          <w:lang w:eastAsia="bg-BG"/>
        </w:rPr>
        <w:t>Продължаването</w:t>
      </w:r>
      <w:r w:rsidRPr="00E903FC">
        <w:rPr>
          <w:rFonts w:ascii="Times New Roman" w:eastAsia="Times New Roman" w:hAnsi="Times New Roman" w:cs="Times New Roman"/>
          <w:sz w:val="28"/>
          <w:szCs w:val="28"/>
          <w:lang w:eastAsia="bg-BG"/>
        </w:rPr>
        <w:t xml:space="preserve"> провеждането на периодични работни срещи между прокурори от ОП - </w:t>
      </w:r>
      <w:r w:rsidRPr="00E33BBC">
        <w:rPr>
          <w:rFonts w:ascii="Times New Roman" w:eastAsia="Times New Roman" w:hAnsi="Times New Roman" w:cs="Times New Roman"/>
          <w:sz w:val="28"/>
          <w:szCs w:val="28"/>
          <w:lang w:eastAsia="bg-BG"/>
        </w:rPr>
        <w:t>Монтана и РП - Монтана, и разследващите полицаи с цел оказване на методическа помощ по преписки и дела и по различни въпроси по тълкуването и прилагането на закона е от съществено значение за подобряване работата по досъдебните производства. Необходимо е през 202</w:t>
      </w:r>
      <w:r w:rsidR="00E33BBC" w:rsidRPr="00E33BBC">
        <w:rPr>
          <w:rFonts w:ascii="Times New Roman" w:eastAsia="Times New Roman" w:hAnsi="Times New Roman" w:cs="Times New Roman"/>
          <w:sz w:val="28"/>
          <w:szCs w:val="28"/>
          <w:lang w:eastAsia="bg-BG"/>
        </w:rPr>
        <w:t>5</w:t>
      </w:r>
      <w:r w:rsidRPr="00E33BBC">
        <w:rPr>
          <w:rFonts w:ascii="Times New Roman" w:eastAsia="Times New Roman" w:hAnsi="Times New Roman" w:cs="Times New Roman"/>
          <w:sz w:val="28"/>
          <w:szCs w:val="28"/>
          <w:lang w:eastAsia="bg-BG"/>
        </w:rPr>
        <w:t xml:space="preserve"> г. продължаването на обучения</w:t>
      </w:r>
      <w:r w:rsidR="00E33BBC" w:rsidRPr="00E33BBC">
        <w:rPr>
          <w:rFonts w:ascii="Times New Roman" w:eastAsia="Times New Roman" w:hAnsi="Times New Roman" w:cs="Times New Roman"/>
          <w:sz w:val="28"/>
          <w:szCs w:val="28"/>
          <w:lang w:eastAsia="bg-BG"/>
        </w:rPr>
        <w:t>та</w:t>
      </w:r>
      <w:r w:rsidRPr="00E903FC">
        <w:rPr>
          <w:rFonts w:ascii="Times New Roman" w:eastAsia="Times New Roman" w:hAnsi="Times New Roman" w:cs="Times New Roman"/>
          <w:sz w:val="28"/>
          <w:szCs w:val="28"/>
          <w:lang w:eastAsia="bg-BG"/>
        </w:rPr>
        <w:t xml:space="preserve"> с определени лектори-прокурори на теми, посочени като необходими от разследващите органи.</w:t>
      </w:r>
    </w:p>
    <w:p w14:paraId="436F1D58" w14:textId="676FA6FE" w:rsidR="00E903FC" w:rsidRPr="00885E08" w:rsidRDefault="00E903FC" w:rsidP="00E903FC">
      <w:pPr>
        <w:spacing w:after="0" w:line="240" w:lineRule="auto"/>
        <w:ind w:firstLine="851"/>
        <w:jc w:val="both"/>
        <w:rPr>
          <w:rFonts w:ascii="Times New Roman" w:eastAsia="Times New Roman" w:hAnsi="Times New Roman" w:cs="Times New Roman"/>
          <w:sz w:val="28"/>
          <w:szCs w:val="28"/>
        </w:rPr>
      </w:pPr>
      <w:r w:rsidRPr="00E903FC">
        <w:rPr>
          <w:rFonts w:ascii="Times New Roman" w:eastAsia="Calibri" w:hAnsi="Times New Roman" w:cs="Times New Roman"/>
          <w:i/>
          <w:sz w:val="28"/>
          <w:szCs w:val="28"/>
          <w:lang w:eastAsia="bg-BG"/>
        </w:rPr>
        <w:t>3.2.4.</w:t>
      </w:r>
      <w:r w:rsidRPr="00E903FC">
        <w:rPr>
          <w:rFonts w:ascii="Times New Roman" w:eastAsia="Calibri" w:hAnsi="Times New Roman" w:cs="Times New Roman"/>
          <w:sz w:val="28"/>
          <w:szCs w:val="28"/>
          <w:lang w:eastAsia="bg-BG"/>
        </w:rPr>
        <w:t xml:space="preserve"> Предприети са мерки и се полагат усилия за приключване на водените досъдебни производства с продължителност над една година, както и  за тези, образувани преди 01.01.20</w:t>
      </w:r>
      <w:r w:rsidR="00FF5E79">
        <w:rPr>
          <w:rFonts w:ascii="Times New Roman" w:eastAsia="Calibri" w:hAnsi="Times New Roman" w:cs="Times New Roman"/>
          <w:sz w:val="28"/>
          <w:szCs w:val="28"/>
          <w:lang w:eastAsia="bg-BG"/>
        </w:rPr>
        <w:t>20</w:t>
      </w:r>
      <w:r w:rsidRPr="00E903FC">
        <w:rPr>
          <w:rFonts w:ascii="Times New Roman" w:eastAsia="Calibri" w:hAnsi="Times New Roman" w:cs="Times New Roman"/>
          <w:sz w:val="28"/>
          <w:szCs w:val="28"/>
          <w:lang w:eastAsia="bg-BG"/>
        </w:rPr>
        <w:t xml:space="preserve"> г. </w:t>
      </w:r>
      <w:r w:rsidRPr="00E903FC">
        <w:rPr>
          <w:rFonts w:ascii="Times New Roman" w:eastAsia="Times New Roman" w:hAnsi="Times New Roman" w:cs="Times New Roman"/>
          <w:sz w:val="28"/>
          <w:szCs w:val="28"/>
        </w:rPr>
        <w:t xml:space="preserve">Причините за неприключването на всички тези ДП са обективни и не се дължат на бездействие на наблюдаващите прокурори и разследващите органи, а на неустановяване на местонахождението на извършителите на деянията и основно на неизготвяне на назначени експертизи. </w:t>
      </w:r>
      <w:r w:rsidRPr="00885E08">
        <w:rPr>
          <w:rFonts w:ascii="Times New Roman" w:eastAsia="Times New Roman" w:hAnsi="Times New Roman" w:cs="Times New Roman"/>
          <w:sz w:val="28"/>
          <w:szCs w:val="28"/>
          <w:lang w:eastAsia="bg-BG"/>
        </w:rPr>
        <w:t>Периодично се изисква информация от районните прокуратури по тези дела, като се предприемат възможните мерки за тяхното приключване и се изпълняват указанията на АП - София, дадени след извършените от горестоящата прокуратура проверки.</w:t>
      </w:r>
    </w:p>
    <w:p w14:paraId="18C5A492" w14:textId="4E886137" w:rsidR="00E903FC" w:rsidRPr="00E903FC"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i/>
          <w:sz w:val="28"/>
          <w:szCs w:val="28"/>
          <w:lang w:eastAsia="bg-BG"/>
        </w:rPr>
        <w:t>3.2.5.</w:t>
      </w:r>
      <w:r w:rsidRPr="00E903FC">
        <w:rPr>
          <w:rFonts w:ascii="Times New Roman" w:eastAsia="Times New Roman" w:hAnsi="Times New Roman" w:cs="Times New Roman"/>
          <w:sz w:val="28"/>
          <w:szCs w:val="28"/>
          <w:lang w:eastAsia="bg-BG"/>
        </w:rPr>
        <w:t xml:space="preserve"> Продължава наблюдението над делата за трафик на лица и наркотични вещества, посегателства върху финансовите средства на ЕС, младежката престъпност, корупционните престъпления и други значими дела. През отчетната 202</w:t>
      </w:r>
      <w:r w:rsidR="00E33BBC">
        <w:rPr>
          <w:rFonts w:ascii="Times New Roman" w:eastAsia="Times New Roman" w:hAnsi="Times New Roman" w:cs="Times New Roman"/>
          <w:sz w:val="28"/>
          <w:szCs w:val="28"/>
          <w:lang w:eastAsia="bg-BG"/>
        </w:rPr>
        <w:t>4</w:t>
      </w:r>
      <w:r w:rsidRPr="00E903FC">
        <w:rPr>
          <w:rFonts w:ascii="Times New Roman" w:eastAsia="Times New Roman" w:hAnsi="Times New Roman" w:cs="Times New Roman"/>
          <w:sz w:val="28"/>
          <w:szCs w:val="28"/>
          <w:lang w:eastAsia="bg-BG"/>
        </w:rPr>
        <w:t xml:space="preserve"> г. прокурорите от региона се включват в обучителни мероприятия в училищата с оглед превенция срещу престъпността, както и в обученията на разследващите органи, като тази тенденция следва да продължи и през 202</w:t>
      </w:r>
      <w:r w:rsidR="00E33BBC">
        <w:rPr>
          <w:rFonts w:ascii="Times New Roman" w:eastAsia="Times New Roman" w:hAnsi="Times New Roman" w:cs="Times New Roman"/>
          <w:sz w:val="28"/>
          <w:szCs w:val="28"/>
          <w:lang w:eastAsia="bg-BG"/>
        </w:rPr>
        <w:t>5</w:t>
      </w:r>
      <w:r w:rsidRPr="00E903FC">
        <w:rPr>
          <w:rFonts w:ascii="Times New Roman" w:eastAsia="Times New Roman" w:hAnsi="Times New Roman" w:cs="Times New Roman"/>
          <w:sz w:val="28"/>
          <w:szCs w:val="28"/>
          <w:lang w:eastAsia="bg-BG"/>
        </w:rPr>
        <w:t xml:space="preserve"> г.</w:t>
      </w:r>
    </w:p>
    <w:p w14:paraId="71472238" w14:textId="56EBAE2C" w:rsidR="00E903FC" w:rsidRPr="0014251D"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i/>
          <w:sz w:val="28"/>
          <w:szCs w:val="28"/>
          <w:lang w:eastAsia="bg-BG"/>
        </w:rPr>
        <w:t>3.2.6.</w:t>
      </w:r>
      <w:r w:rsidRPr="00E903FC">
        <w:rPr>
          <w:rFonts w:ascii="Times New Roman" w:eastAsia="Times New Roman" w:hAnsi="Times New Roman" w:cs="Times New Roman"/>
          <w:sz w:val="28"/>
          <w:szCs w:val="28"/>
          <w:lang w:eastAsia="bg-BG"/>
        </w:rPr>
        <w:t xml:space="preserve"> Въведен е постоянен контрол на срочността на разследването, като ежеседмично се </w:t>
      </w:r>
      <w:r w:rsidR="00BA3A86">
        <w:rPr>
          <w:rFonts w:ascii="Times New Roman" w:eastAsia="Times New Roman" w:hAnsi="Times New Roman" w:cs="Times New Roman"/>
          <w:sz w:val="28"/>
          <w:szCs w:val="28"/>
          <w:lang w:eastAsia="bg-BG"/>
        </w:rPr>
        <w:t xml:space="preserve">връчва на наблюдаващите прокурори и на ОДМВР Монтана се </w:t>
      </w:r>
      <w:r w:rsidRPr="00E903FC">
        <w:rPr>
          <w:rFonts w:ascii="Times New Roman" w:eastAsia="Times New Roman" w:hAnsi="Times New Roman" w:cs="Times New Roman"/>
          <w:sz w:val="28"/>
          <w:szCs w:val="28"/>
          <w:lang w:eastAsia="bg-BG"/>
        </w:rPr>
        <w:t xml:space="preserve">изпраща списък с </w:t>
      </w:r>
      <w:r w:rsidRPr="0014251D">
        <w:rPr>
          <w:rFonts w:ascii="Times New Roman" w:eastAsia="Times New Roman" w:hAnsi="Times New Roman" w:cs="Times New Roman"/>
          <w:sz w:val="28"/>
          <w:szCs w:val="28"/>
          <w:lang w:eastAsia="bg-BG"/>
        </w:rPr>
        <w:t>номера на досъдебни производства, чиито срок предстои да изтече в следващите 10 дни.</w:t>
      </w:r>
    </w:p>
    <w:p w14:paraId="50F8AC7D" w14:textId="77777777" w:rsidR="00E903FC" w:rsidRPr="0014251D" w:rsidRDefault="00E903FC" w:rsidP="00E903FC">
      <w:pPr>
        <w:spacing w:after="0" w:line="240" w:lineRule="auto"/>
        <w:ind w:firstLine="709"/>
        <w:jc w:val="both"/>
        <w:rPr>
          <w:rFonts w:ascii="Times New Roman" w:eastAsia="Times New Roman" w:hAnsi="Times New Roman" w:cs="Times New Roman"/>
          <w:b/>
          <w:i/>
          <w:color w:val="000000"/>
          <w:sz w:val="28"/>
          <w:szCs w:val="28"/>
          <w:lang w:eastAsia="bg-BG"/>
        </w:rPr>
      </w:pPr>
    </w:p>
    <w:p w14:paraId="6EFE11D9" w14:textId="77777777" w:rsidR="00E903FC" w:rsidRPr="0014251D" w:rsidRDefault="00E903FC" w:rsidP="00E903FC">
      <w:pPr>
        <w:ind w:firstLine="708"/>
        <w:rPr>
          <w:rFonts w:ascii="Times New Roman" w:eastAsia="Calibri" w:hAnsi="Times New Roman" w:cs="Times New Roman"/>
          <w:b/>
          <w:i/>
          <w:sz w:val="28"/>
          <w:szCs w:val="28"/>
          <w:u w:val="single"/>
        </w:rPr>
      </w:pPr>
      <w:r w:rsidRPr="00B06904">
        <w:rPr>
          <w:rFonts w:ascii="Times New Roman" w:eastAsia="Calibri" w:hAnsi="Times New Roman" w:cs="Times New Roman"/>
          <w:b/>
          <w:i/>
          <w:sz w:val="28"/>
          <w:szCs w:val="28"/>
          <w:u w:val="single"/>
        </w:rPr>
        <w:t>3.3. Необходими законодателни промени:</w:t>
      </w:r>
    </w:p>
    <w:p w14:paraId="23FF94E4" w14:textId="1F0599F8" w:rsidR="00E903FC" w:rsidRPr="00E903FC"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14251D">
        <w:rPr>
          <w:rFonts w:ascii="Times New Roman" w:eastAsia="Times New Roman" w:hAnsi="Times New Roman" w:cs="Times New Roman"/>
          <w:i/>
          <w:sz w:val="28"/>
          <w:szCs w:val="28"/>
          <w:lang w:eastAsia="bg-BG"/>
        </w:rPr>
        <w:t>-</w:t>
      </w:r>
      <w:r w:rsidRPr="0014251D">
        <w:rPr>
          <w:rFonts w:ascii="Times New Roman" w:eastAsia="Times New Roman" w:hAnsi="Times New Roman" w:cs="Times New Roman"/>
          <w:sz w:val="28"/>
          <w:szCs w:val="28"/>
          <w:lang w:eastAsia="bg-BG"/>
        </w:rPr>
        <w:t xml:space="preserve"> Въпреки приетите изменения</w:t>
      </w:r>
      <w:r w:rsidRPr="00E903FC">
        <w:rPr>
          <w:rFonts w:ascii="Times New Roman" w:eastAsia="Times New Roman" w:hAnsi="Times New Roman" w:cs="Times New Roman"/>
          <w:sz w:val="28"/>
          <w:szCs w:val="28"/>
          <w:lang w:eastAsia="bg-BG"/>
        </w:rPr>
        <w:t xml:space="preserve"> в НПК (в сила от 05.11.2017 г.), </w:t>
      </w:r>
      <w:r w:rsidRPr="00E903FC">
        <w:rPr>
          <w:rFonts w:ascii="Times New Roman" w:eastAsia="Times New Roman" w:hAnsi="Times New Roman" w:cs="Times New Roman"/>
          <w:sz w:val="28"/>
          <w:szCs w:val="28"/>
          <w:u w:val="single"/>
          <w:lang w:eastAsia="bg-BG"/>
        </w:rPr>
        <w:t>прекомерният формализъм</w:t>
      </w:r>
      <w:r w:rsidRPr="00E903FC">
        <w:rPr>
          <w:rFonts w:ascii="Times New Roman" w:eastAsia="Times New Roman" w:hAnsi="Times New Roman" w:cs="Times New Roman"/>
          <w:sz w:val="28"/>
          <w:szCs w:val="28"/>
          <w:lang w:eastAsia="bg-BG"/>
        </w:rPr>
        <w:t xml:space="preserve"> на досъдебното производство не е отстранен. Съобразно разпоредбата на чл.7, ал. 2 от НПК, ДП има подготвителен характер и при осъществяването му не са необходими такива формалности. Същото се отнася за многобройните изисквания към реквизитите на обвинителните актове, които дават възможност за многообразни тълкувания от страна на съдилищата. Отново както и през предходните отчетни год</w:t>
      </w:r>
      <w:r w:rsidR="00A118A4">
        <w:rPr>
          <w:rFonts w:ascii="Times New Roman" w:eastAsia="Times New Roman" w:hAnsi="Times New Roman" w:cs="Times New Roman"/>
          <w:sz w:val="28"/>
          <w:szCs w:val="28"/>
          <w:lang w:eastAsia="bg-BG"/>
        </w:rPr>
        <w:t>и</w:t>
      </w:r>
      <w:r w:rsidRPr="00E903FC">
        <w:rPr>
          <w:rFonts w:ascii="Times New Roman" w:eastAsia="Times New Roman" w:hAnsi="Times New Roman" w:cs="Times New Roman"/>
          <w:sz w:val="28"/>
          <w:szCs w:val="28"/>
          <w:lang w:eastAsia="bg-BG"/>
        </w:rPr>
        <w:t xml:space="preserve">ни излагаме становището си, че би било полезно по законодателен път да се приеме решението, използвано в мнозинството европейски държави - обвинителният акт да съдържа конкретика само относно диспозитива на обвинението. </w:t>
      </w:r>
    </w:p>
    <w:p w14:paraId="1EFFA767" w14:textId="760DB854" w:rsidR="00E903FC" w:rsidRPr="00E903FC" w:rsidRDefault="00E903FC" w:rsidP="00E903FC">
      <w:pPr>
        <w:spacing w:after="0" w:line="240" w:lineRule="auto"/>
        <w:ind w:firstLine="709"/>
        <w:jc w:val="both"/>
        <w:rPr>
          <w:rFonts w:ascii="Times New Roman" w:eastAsia="Calibri" w:hAnsi="Times New Roman" w:cs="Times New Roman"/>
          <w:sz w:val="28"/>
          <w:szCs w:val="28"/>
        </w:rPr>
      </w:pPr>
      <w:r w:rsidRPr="00E903FC">
        <w:rPr>
          <w:rFonts w:ascii="Times New Roman" w:eastAsia="Times New Roman" w:hAnsi="Times New Roman" w:cs="Times New Roman"/>
          <w:sz w:val="28"/>
          <w:szCs w:val="28"/>
          <w:lang w:eastAsia="bg-BG"/>
        </w:rPr>
        <w:t xml:space="preserve">- </w:t>
      </w:r>
      <w:r w:rsidRPr="00E903FC">
        <w:rPr>
          <w:rFonts w:ascii="Times New Roman" w:eastAsia="Calibri" w:hAnsi="Times New Roman" w:cs="Times New Roman"/>
          <w:sz w:val="28"/>
          <w:szCs w:val="28"/>
        </w:rPr>
        <w:t xml:space="preserve">Премахване на ненужни действия на прокурора, забавящи разследването – исканията до съда за разкриване на банкови и данъчни тайни, информация по ЗЕС и др. утежняващи и без това твърде формалната работа на прокурорите. Предоставянето на тези видове информация само по искане от прокурора (както е в повечето от страните-членки на ЕС) би осигурило много по-голяма бързина на разследването. Тези създадени законодателно различни по вид пречки за прокуратурата затрудняват дейността при ръководене на разследването и влияят негативно както на срочността на разследването, така и на крайния резултат по конкретните наказателни производства. </w:t>
      </w:r>
      <w:r w:rsidR="000A76A3">
        <w:rPr>
          <w:rFonts w:ascii="Times New Roman" w:eastAsia="Calibri" w:hAnsi="Times New Roman" w:cs="Times New Roman"/>
          <w:sz w:val="28"/>
          <w:szCs w:val="28"/>
        </w:rPr>
        <w:t>Абсурдно е прокурорът възложил на органите на НАП данъчна ревизия по конкретно досъдебно производство да иска разкриване на данъчна тайна за да си получи ДРА.</w:t>
      </w:r>
    </w:p>
    <w:p w14:paraId="50C5D337" w14:textId="77777777" w:rsidR="00E903FC" w:rsidRPr="00E903FC" w:rsidRDefault="00E903FC" w:rsidP="00E903FC">
      <w:pPr>
        <w:spacing w:after="0" w:line="240" w:lineRule="auto"/>
        <w:ind w:firstLine="709"/>
        <w:jc w:val="both"/>
        <w:rPr>
          <w:rFonts w:ascii="Times New Roman" w:eastAsia="Times New Roman" w:hAnsi="Times New Roman" w:cs="Times New Roman"/>
          <w:sz w:val="28"/>
          <w:szCs w:val="28"/>
          <w:lang w:eastAsia="bg-BG"/>
        </w:rPr>
      </w:pPr>
      <w:r w:rsidRPr="00E903FC">
        <w:rPr>
          <w:rFonts w:ascii="Times New Roman" w:eastAsia="Times New Roman" w:hAnsi="Times New Roman" w:cs="Times New Roman"/>
          <w:sz w:val="28"/>
          <w:szCs w:val="28"/>
        </w:rPr>
        <w:t xml:space="preserve">- Премахване на редица престъпни състави от НК, които не се характеризират с висока степен на обществена опасност. Санкциониране на тези деяния може да се постигне по облекчен ред – чрез квалификацията им като простъпки или чрез търсене на административно-наказателна отговорност. </w:t>
      </w:r>
      <w:r w:rsidRPr="00E903FC">
        <w:rPr>
          <w:rFonts w:ascii="Times New Roman" w:eastAsia="Times New Roman" w:hAnsi="Times New Roman" w:cs="Times New Roman"/>
          <w:sz w:val="28"/>
          <w:szCs w:val="28"/>
          <w:lang w:eastAsia="bg-BG"/>
        </w:rPr>
        <w:t xml:space="preserve"> </w:t>
      </w:r>
    </w:p>
    <w:p w14:paraId="5044B2AE" w14:textId="77777777" w:rsidR="00E903FC" w:rsidRPr="00E903FC" w:rsidRDefault="00E903FC" w:rsidP="00E903FC">
      <w:pPr>
        <w:spacing w:after="0" w:line="240" w:lineRule="auto"/>
        <w:ind w:firstLine="709"/>
        <w:jc w:val="both"/>
        <w:rPr>
          <w:rFonts w:ascii="Times New Roman" w:eastAsia="Times New Roman" w:hAnsi="Times New Roman" w:cs="Times New Roman"/>
          <w:sz w:val="28"/>
          <w:szCs w:val="28"/>
        </w:rPr>
      </w:pPr>
      <w:r w:rsidRPr="00E903FC">
        <w:rPr>
          <w:rFonts w:ascii="Times New Roman" w:eastAsia="Times New Roman" w:hAnsi="Times New Roman" w:cs="Times New Roman"/>
          <w:sz w:val="28"/>
          <w:szCs w:val="28"/>
        </w:rPr>
        <w:t>- Налице е положителен ефект от решенията в НПК (чл. 242, ал. 5) и в ЗСВ (чл. 145, ал. 2), които дават възможност при дела и преписки с по-висока от обичайната сложност да бъдат решавани/приключвани в удължен срок.</w:t>
      </w:r>
    </w:p>
    <w:p w14:paraId="7687A4E9" w14:textId="77777777" w:rsidR="00E903FC" w:rsidRPr="00E903FC" w:rsidRDefault="00E903FC" w:rsidP="00E903FC">
      <w:pPr>
        <w:spacing w:after="0" w:line="240" w:lineRule="auto"/>
        <w:ind w:firstLine="709"/>
        <w:jc w:val="both"/>
        <w:rPr>
          <w:rFonts w:ascii="Times New Roman" w:eastAsia="Times New Roman" w:hAnsi="Times New Roman" w:cs="Times New Roman"/>
          <w:sz w:val="28"/>
          <w:szCs w:val="28"/>
        </w:rPr>
      </w:pPr>
      <w:r w:rsidRPr="00E903FC">
        <w:rPr>
          <w:rFonts w:ascii="Times New Roman" w:eastAsia="Times New Roman" w:hAnsi="Times New Roman" w:cs="Times New Roman"/>
          <w:sz w:val="28"/>
          <w:szCs w:val="28"/>
        </w:rPr>
        <w:t>- Наложително е активизиране и подобряване работата на контролните органи. Това ще доведе до възможност прокуратурата  да бъде сезирана когато действително са налице конкретни данни за извършено престъпление от общ характер, а не контролните органи директно да сезират прокуратурата и да бездействат до произнасянето на прокурора по всеки конкретен казус, който често се оказва от компетентността на самият контролен орган.</w:t>
      </w:r>
    </w:p>
    <w:p w14:paraId="256444EE" w14:textId="77777777" w:rsidR="00E903FC" w:rsidRPr="00E903FC" w:rsidRDefault="00E903FC" w:rsidP="00E903FC">
      <w:pPr>
        <w:spacing w:after="0" w:line="240" w:lineRule="auto"/>
        <w:ind w:firstLine="709"/>
        <w:jc w:val="both"/>
        <w:rPr>
          <w:rFonts w:ascii="Times New Roman" w:eastAsia="Times New Roman" w:hAnsi="Times New Roman" w:cs="Times New Roman"/>
          <w:sz w:val="28"/>
          <w:szCs w:val="28"/>
        </w:rPr>
      </w:pPr>
      <w:r w:rsidRPr="00E903FC">
        <w:rPr>
          <w:rFonts w:ascii="Times New Roman" w:eastAsia="Times New Roman" w:hAnsi="Times New Roman" w:cs="Times New Roman"/>
          <w:sz w:val="28"/>
          <w:szCs w:val="28"/>
        </w:rPr>
        <w:t xml:space="preserve">- Продължава необходимостта от законодателно решение (или тълкувателно такова) за изясняване кои са случаите, в които е приложим институтът на малозначителността. Различното разбиране и прилагане института на чл. 9, ал. 2 от НК се наблюдава не само между прокуратурите и съдилищата, но и между отделни съдилища. Със създадената съдебна практика в региона по прилагането института на чл. 9, ал. 2 от НК доведе до </w:t>
      </w:r>
      <w:r w:rsidRPr="00E903FC">
        <w:rPr>
          <w:rFonts w:ascii="Times New Roman" w:eastAsia="Times New Roman" w:hAnsi="Times New Roman" w:cs="Times New Roman"/>
          <w:sz w:val="28"/>
          <w:szCs w:val="28"/>
        </w:rPr>
        <w:lastRenderedPageBreak/>
        <w:t>декриминализиране на някои престъпления /чл. 278 от НК/. Приетото от повечето съдилища становище, че института на чл. 9, ал. 2 от НК е приложим при всички престъпления от особената част на НК е най – малко неприемлив и не отговарящ не само на обществените нагласи, но и на основните принципи на наказателното право.</w:t>
      </w:r>
    </w:p>
    <w:p w14:paraId="12B52C3D" w14:textId="77777777" w:rsidR="00E903FC" w:rsidRPr="00B06904" w:rsidRDefault="00E903FC" w:rsidP="00E903FC">
      <w:pPr>
        <w:spacing w:after="0" w:line="240" w:lineRule="auto"/>
        <w:ind w:firstLine="709"/>
        <w:contextualSpacing/>
        <w:jc w:val="both"/>
        <w:rPr>
          <w:rFonts w:ascii="Times New Roman" w:eastAsia="Calibri" w:hAnsi="Times New Roman" w:cs="Times New Roman"/>
          <w:sz w:val="28"/>
          <w:szCs w:val="28"/>
        </w:rPr>
      </w:pPr>
      <w:r w:rsidRPr="00E903FC">
        <w:rPr>
          <w:rFonts w:ascii="Times New Roman" w:eastAsia="Calibri" w:hAnsi="Times New Roman" w:cs="Times New Roman"/>
          <w:sz w:val="28"/>
          <w:szCs w:val="28"/>
        </w:rPr>
        <w:t xml:space="preserve">Считаме, че чрез такива и други законодателни мерки може да се постигне желания </w:t>
      </w:r>
      <w:r w:rsidRPr="003626A8">
        <w:rPr>
          <w:rFonts w:ascii="Times New Roman" w:eastAsia="Calibri" w:hAnsi="Times New Roman" w:cs="Times New Roman"/>
          <w:sz w:val="28"/>
          <w:szCs w:val="28"/>
        </w:rPr>
        <w:t xml:space="preserve">от обществото резултат – бързина при разследването и </w:t>
      </w:r>
      <w:r w:rsidRPr="00B06904">
        <w:rPr>
          <w:rFonts w:ascii="Times New Roman" w:eastAsia="Calibri" w:hAnsi="Times New Roman" w:cs="Times New Roman"/>
          <w:sz w:val="28"/>
          <w:szCs w:val="28"/>
        </w:rPr>
        <w:t>постигане на справедливост при наказанията.</w:t>
      </w:r>
    </w:p>
    <w:p w14:paraId="4B6EE877" w14:textId="77777777" w:rsidR="00E903FC" w:rsidRPr="00B06904" w:rsidRDefault="00E903FC" w:rsidP="00E903FC">
      <w:pPr>
        <w:spacing w:after="0" w:line="240" w:lineRule="auto"/>
        <w:ind w:firstLine="709"/>
        <w:contextualSpacing/>
        <w:jc w:val="both"/>
        <w:rPr>
          <w:rFonts w:ascii="Times New Roman" w:eastAsia="Calibri" w:hAnsi="Times New Roman" w:cs="Times New Roman"/>
          <w:sz w:val="28"/>
          <w:szCs w:val="28"/>
        </w:rPr>
      </w:pPr>
    </w:p>
    <w:p w14:paraId="78D901EE" w14:textId="5703390E" w:rsidR="00E903FC" w:rsidRPr="003626A8" w:rsidRDefault="00E903FC" w:rsidP="00E903FC">
      <w:pPr>
        <w:ind w:firstLine="708"/>
        <w:rPr>
          <w:rFonts w:ascii="Times New Roman" w:eastAsia="Calibri" w:hAnsi="Times New Roman" w:cs="Times New Roman"/>
          <w:b/>
          <w:i/>
          <w:sz w:val="28"/>
          <w:szCs w:val="28"/>
          <w:u w:val="single"/>
        </w:rPr>
      </w:pPr>
      <w:r w:rsidRPr="00B06904">
        <w:rPr>
          <w:rFonts w:ascii="Times New Roman" w:eastAsia="Calibri" w:hAnsi="Times New Roman" w:cs="Times New Roman"/>
          <w:b/>
          <w:i/>
          <w:sz w:val="28"/>
          <w:szCs w:val="28"/>
          <w:u w:val="single"/>
        </w:rPr>
        <w:t>3.4. Необходимост от</w:t>
      </w:r>
      <w:r w:rsidR="00100E8D" w:rsidRPr="00B06904">
        <w:rPr>
          <w:rFonts w:ascii="Times New Roman" w:eastAsia="Calibri" w:hAnsi="Times New Roman" w:cs="Times New Roman"/>
          <w:b/>
          <w:i/>
          <w:sz w:val="28"/>
          <w:szCs w:val="28"/>
          <w:u w:val="single"/>
        </w:rPr>
        <w:t xml:space="preserve"> </w:t>
      </w:r>
      <w:r w:rsidRPr="00B06904">
        <w:rPr>
          <w:rFonts w:ascii="Times New Roman" w:eastAsia="Calibri" w:hAnsi="Times New Roman" w:cs="Times New Roman"/>
          <w:b/>
          <w:i/>
          <w:sz w:val="28"/>
          <w:szCs w:val="28"/>
          <w:u w:val="single"/>
        </w:rPr>
        <w:t xml:space="preserve"> уеднаквяване на съдебната практика:</w:t>
      </w:r>
    </w:p>
    <w:p w14:paraId="382C0C76" w14:textId="66E6CB6C" w:rsidR="00E903FC" w:rsidRPr="00E903FC" w:rsidRDefault="00E903FC" w:rsidP="00E903FC">
      <w:pPr>
        <w:spacing w:after="0" w:line="240" w:lineRule="auto"/>
        <w:ind w:firstLine="709"/>
        <w:jc w:val="both"/>
        <w:rPr>
          <w:rFonts w:ascii="Times New Roman" w:eastAsia="Times New Roman" w:hAnsi="Times New Roman" w:cs="Times New Roman"/>
          <w:sz w:val="28"/>
          <w:szCs w:val="28"/>
        </w:rPr>
      </w:pPr>
      <w:r w:rsidRPr="003626A8">
        <w:rPr>
          <w:rFonts w:ascii="Times New Roman" w:eastAsia="Times New Roman" w:hAnsi="Times New Roman" w:cs="Times New Roman"/>
          <w:sz w:val="28"/>
          <w:szCs w:val="28"/>
        </w:rPr>
        <w:t>Независимо че през предходни</w:t>
      </w:r>
      <w:r w:rsidR="00A118A4">
        <w:rPr>
          <w:rFonts w:ascii="Times New Roman" w:eastAsia="Times New Roman" w:hAnsi="Times New Roman" w:cs="Times New Roman"/>
          <w:sz w:val="28"/>
          <w:szCs w:val="28"/>
        </w:rPr>
        <w:t>те</w:t>
      </w:r>
      <w:r w:rsidRPr="003626A8">
        <w:rPr>
          <w:rFonts w:ascii="Times New Roman" w:eastAsia="Times New Roman" w:hAnsi="Times New Roman" w:cs="Times New Roman"/>
          <w:sz w:val="28"/>
          <w:szCs w:val="28"/>
        </w:rPr>
        <w:t xml:space="preserve"> отчетни периоди с тълкувателни решения на ВКС бяха решени сериозни въпроси, предизвикващи различно прилагане на закона от съдилищата, все още се наблюдават различни възприятия на фактите, които водят</w:t>
      </w:r>
      <w:r w:rsidRPr="00E903FC">
        <w:rPr>
          <w:rFonts w:ascii="Times New Roman" w:eastAsia="Times New Roman" w:hAnsi="Times New Roman" w:cs="Times New Roman"/>
          <w:sz w:val="28"/>
          <w:szCs w:val="28"/>
        </w:rPr>
        <w:t xml:space="preserve"> и до противоположни правни оценки по сходни казуси, което показва, че е наложително тълкувателната дейност на ВКС да се засили.</w:t>
      </w:r>
    </w:p>
    <w:p w14:paraId="67ABB126" w14:textId="77777777" w:rsidR="001D212E" w:rsidRDefault="00B06904" w:rsidP="001D212E">
      <w:pPr>
        <w:spacing w:after="0" w:line="240" w:lineRule="auto"/>
        <w:ind w:firstLine="709"/>
        <w:jc w:val="both"/>
        <w:rPr>
          <w:rFonts w:ascii="Times New Roman" w:eastAsia="Times New Roman" w:hAnsi="Times New Roman" w:cs="Times New Roman"/>
          <w:sz w:val="28"/>
          <w:szCs w:val="28"/>
          <w:lang w:val="en-US" w:eastAsia="bg-BG"/>
        </w:rPr>
      </w:pPr>
      <w:r>
        <w:rPr>
          <w:rFonts w:ascii="Times New Roman" w:eastAsia="Times New Roman" w:hAnsi="Times New Roman" w:cs="Times New Roman"/>
          <w:sz w:val="28"/>
          <w:szCs w:val="28"/>
          <w:lang w:eastAsia="bg-BG"/>
        </w:rPr>
        <w:t xml:space="preserve">- </w:t>
      </w:r>
      <w:r w:rsidR="00E903FC" w:rsidRPr="00E903FC">
        <w:rPr>
          <w:rFonts w:ascii="Times New Roman" w:eastAsia="Times New Roman" w:hAnsi="Times New Roman" w:cs="Times New Roman"/>
          <w:sz w:val="28"/>
          <w:szCs w:val="28"/>
          <w:lang w:eastAsia="bg-BG"/>
        </w:rPr>
        <w:t>Не са преодолени и различията при прилагане на института на чл. 9, ал. 2 от НК, тъй като липсва яснота в кои случаи деянието следва да се третира като малозначително и в кои не. От своя страна това води до разнообразна съдебна практика, различие в резултата при едни и същи казуси в зависимост от субективната преценка на конкретния съдебен състав, което насажда несигурност у гражданите и намаляване на общественото доверие в съдебната система. Това често води и до реална подмяна волята на закон</w:t>
      </w:r>
      <w:r>
        <w:rPr>
          <w:rFonts w:ascii="Times New Roman" w:eastAsia="Times New Roman" w:hAnsi="Times New Roman" w:cs="Times New Roman"/>
          <w:sz w:val="28"/>
          <w:szCs w:val="28"/>
          <w:lang w:eastAsia="bg-BG"/>
        </w:rPr>
        <w:t>одателя, създал наказателноправ</w:t>
      </w:r>
      <w:r w:rsidR="00E903FC" w:rsidRPr="00E903FC">
        <w:rPr>
          <w:rFonts w:ascii="Times New Roman" w:eastAsia="Times New Roman" w:hAnsi="Times New Roman" w:cs="Times New Roman"/>
          <w:sz w:val="28"/>
          <w:szCs w:val="28"/>
          <w:lang w:eastAsia="bg-BG"/>
        </w:rPr>
        <w:t>ната норма.</w:t>
      </w:r>
    </w:p>
    <w:p w14:paraId="6AE19229" w14:textId="77777777" w:rsidR="001D212E" w:rsidRDefault="001D212E" w:rsidP="001D212E">
      <w:pPr>
        <w:spacing w:after="0" w:line="240" w:lineRule="auto"/>
        <w:ind w:firstLine="709"/>
        <w:jc w:val="both"/>
        <w:rPr>
          <w:rFonts w:ascii="Times New Roman" w:eastAsia="Times New Roman" w:hAnsi="Times New Roman" w:cs="Times New Roman"/>
          <w:sz w:val="28"/>
          <w:szCs w:val="28"/>
          <w:lang w:val="en-US" w:eastAsia="bg-BG"/>
        </w:rPr>
      </w:pPr>
      <w:r>
        <w:rPr>
          <w:rFonts w:ascii="Times New Roman" w:eastAsia="Times New Roman" w:hAnsi="Times New Roman" w:cs="Times New Roman"/>
          <w:sz w:val="28"/>
          <w:szCs w:val="28"/>
          <w:lang w:val="en-US" w:eastAsia="bg-BG"/>
        </w:rPr>
        <w:t xml:space="preserve">- </w:t>
      </w:r>
      <w:r w:rsidR="00E903FC" w:rsidRPr="00E903FC">
        <w:rPr>
          <w:rFonts w:ascii="Times New Roman" w:eastAsia="Calibri" w:hAnsi="Times New Roman" w:cs="Times New Roman"/>
          <w:sz w:val="28"/>
          <w:szCs w:val="28"/>
        </w:rPr>
        <w:t>Въвеждане на процесуална възможност прокурорите да протестират определенията с които е отказано одобрение на извършени процесуално следствени действия – претърсване и изземване, обиск;</w:t>
      </w:r>
    </w:p>
    <w:p w14:paraId="6289899C" w14:textId="37F2ABF8" w:rsidR="001D212E" w:rsidRDefault="001D212E" w:rsidP="001D212E">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val="en-US" w:eastAsia="bg-BG"/>
        </w:rPr>
        <w:t xml:space="preserve">- </w:t>
      </w:r>
      <w:r w:rsidR="00E903FC" w:rsidRPr="00E903FC">
        <w:rPr>
          <w:rFonts w:ascii="Times New Roman" w:eastAsia="Calibri" w:hAnsi="Times New Roman" w:cs="Times New Roman"/>
          <w:sz w:val="28"/>
          <w:szCs w:val="28"/>
        </w:rPr>
        <w:t>Необходимо е сроковете за извършване на проверки по ЗСВ да бъдат съобразени със сложността на конкретната проверка, като се предвидят по-големи срокове за изпълнение при наличието на фактическа и правна сложност. Някои проверки практически е невъзможно да се извършат в тримесечен срок, което води до образуването на досъдебни производства поради невъзможност от обосноваване отказ за образуване, което увеличава в последствие броя на прекратените досъдебни производства.</w:t>
      </w:r>
    </w:p>
    <w:p w14:paraId="73BC0A94" w14:textId="77777777" w:rsidR="001D212E" w:rsidRDefault="001D212E">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14:paraId="44F64CF2" w14:textId="77777777" w:rsidR="005B0F8F" w:rsidRPr="001D212E" w:rsidRDefault="005B0F8F" w:rsidP="001D212E">
      <w:pPr>
        <w:spacing w:after="0" w:line="240" w:lineRule="auto"/>
        <w:ind w:firstLine="709"/>
        <w:jc w:val="both"/>
        <w:rPr>
          <w:rFonts w:ascii="Times New Roman" w:eastAsia="Times New Roman" w:hAnsi="Times New Roman" w:cs="Times New Roman"/>
          <w:sz w:val="28"/>
          <w:szCs w:val="28"/>
          <w:lang w:eastAsia="bg-BG"/>
        </w:rPr>
      </w:pPr>
    </w:p>
    <w:p w14:paraId="18398831" w14:textId="350886C2" w:rsidR="00C3360A" w:rsidRDefault="005B0F8F" w:rsidP="001D212E">
      <w:pPr>
        <w:spacing w:after="0" w:line="240" w:lineRule="auto"/>
        <w:ind w:left="708"/>
        <w:contextualSpacing/>
        <w:jc w:val="both"/>
        <w:rPr>
          <w:rFonts w:ascii="Times New Roman" w:eastAsia="Calibri" w:hAnsi="Times New Roman" w:cs="Arial"/>
          <w:b/>
          <w:iCs/>
          <w:color w:val="000000"/>
          <w:sz w:val="32"/>
          <w:szCs w:val="32"/>
          <w:lang w:eastAsia="bg-BG"/>
        </w:rPr>
      </w:pPr>
      <w:r>
        <w:rPr>
          <w:rFonts w:ascii="Calibri" w:eastAsia="Calibri" w:hAnsi="Calibri" w:cs="Times New Roman"/>
        </w:rPr>
        <w:t xml:space="preserve"> </w:t>
      </w:r>
    </w:p>
    <w:p w14:paraId="403D6345" w14:textId="154361CB" w:rsidR="007C2CE2" w:rsidRDefault="007C2CE2" w:rsidP="006D4F6F">
      <w:pPr>
        <w:keepNext/>
        <w:shd w:val="clear" w:color="auto" w:fill="FFFFFF"/>
        <w:autoSpaceDE w:val="0"/>
        <w:autoSpaceDN w:val="0"/>
        <w:adjustRightInd w:val="0"/>
        <w:spacing w:after="0" w:line="240" w:lineRule="auto"/>
        <w:ind w:firstLine="709"/>
        <w:jc w:val="center"/>
        <w:outlineLvl w:val="1"/>
        <w:rPr>
          <w:rFonts w:ascii="Times New Roman" w:eastAsia="Calibri" w:hAnsi="Times New Roman" w:cs="Arial"/>
          <w:b/>
          <w:iCs/>
          <w:color w:val="000000"/>
          <w:sz w:val="32"/>
          <w:szCs w:val="32"/>
          <w:lang w:eastAsia="bg-BG"/>
        </w:rPr>
      </w:pPr>
      <w:bookmarkStart w:id="33" w:name="_Toc190251731"/>
      <w:r w:rsidRPr="006D4F6F">
        <w:rPr>
          <w:rFonts w:ascii="Times New Roman" w:eastAsia="Calibri" w:hAnsi="Times New Roman" w:cs="Arial"/>
          <w:b/>
          <w:iCs/>
          <w:color w:val="000000"/>
          <w:sz w:val="32"/>
          <w:szCs w:val="32"/>
          <w:lang w:eastAsia="bg-BG"/>
        </w:rPr>
        <w:t>РАЗДЕЛ II</w:t>
      </w:r>
      <w:bookmarkEnd w:id="33"/>
    </w:p>
    <w:p w14:paraId="749D6E48" w14:textId="77777777" w:rsidR="0021083F" w:rsidRPr="006D4F6F" w:rsidRDefault="0021083F" w:rsidP="006D4F6F">
      <w:pPr>
        <w:keepNext/>
        <w:shd w:val="clear" w:color="auto" w:fill="FFFFFF"/>
        <w:autoSpaceDE w:val="0"/>
        <w:autoSpaceDN w:val="0"/>
        <w:adjustRightInd w:val="0"/>
        <w:spacing w:after="0" w:line="240" w:lineRule="auto"/>
        <w:ind w:firstLine="709"/>
        <w:jc w:val="center"/>
        <w:outlineLvl w:val="1"/>
        <w:rPr>
          <w:rFonts w:ascii="Times New Roman" w:eastAsia="Calibri" w:hAnsi="Times New Roman" w:cs="Arial"/>
          <w:b/>
          <w:iCs/>
          <w:color w:val="000000"/>
          <w:sz w:val="32"/>
          <w:szCs w:val="32"/>
          <w:lang w:eastAsia="bg-BG"/>
        </w:rPr>
      </w:pPr>
    </w:p>
    <w:p w14:paraId="0E16352C" w14:textId="77777777" w:rsidR="007C2CE2" w:rsidRPr="006D4F6F" w:rsidRDefault="007C2CE2" w:rsidP="006D4F6F">
      <w:pPr>
        <w:keepNext/>
        <w:shd w:val="clear" w:color="auto" w:fill="FFFFFF"/>
        <w:autoSpaceDE w:val="0"/>
        <w:autoSpaceDN w:val="0"/>
        <w:adjustRightInd w:val="0"/>
        <w:spacing w:after="0" w:line="240" w:lineRule="auto"/>
        <w:ind w:firstLine="709"/>
        <w:jc w:val="center"/>
        <w:outlineLvl w:val="1"/>
        <w:rPr>
          <w:rFonts w:ascii="Times New Roman" w:eastAsia="Calibri" w:hAnsi="Times New Roman" w:cs="Arial"/>
          <w:b/>
          <w:iCs/>
          <w:color w:val="000000"/>
          <w:sz w:val="28"/>
          <w:lang w:eastAsia="bg-BG"/>
        </w:rPr>
      </w:pPr>
      <w:bookmarkStart w:id="34" w:name="_Toc190251732"/>
      <w:r w:rsidRPr="006D4F6F">
        <w:rPr>
          <w:rFonts w:ascii="Times New Roman" w:eastAsia="Calibri" w:hAnsi="Times New Roman" w:cs="Arial"/>
          <w:b/>
          <w:iCs/>
          <w:color w:val="000000"/>
          <w:sz w:val="32"/>
          <w:szCs w:val="32"/>
          <w:lang w:eastAsia="bg-BG"/>
        </w:rPr>
        <w:t>ДЕЙНОСТ НА ТЕРИТОРИАЛНИТЕ ПРОКУРАТУРИ</w:t>
      </w:r>
      <w:bookmarkEnd w:id="34"/>
    </w:p>
    <w:p w14:paraId="05028A11" w14:textId="77777777" w:rsidR="007C2CE2" w:rsidRPr="007C2CE2" w:rsidRDefault="007C2CE2" w:rsidP="007C2CE2">
      <w:pPr>
        <w:spacing w:after="0" w:line="240" w:lineRule="auto"/>
        <w:jc w:val="center"/>
        <w:rPr>
          <w:rFonts w:ascii="Times New Roman" w:eastAsia="Times New Roman" w:hAnsi="Times New Roman" w:cs="Times New Roman"/>
          <w:b/>
          <w:sz w:val="28"/>
          <w:szCs w:val="28"/>
        </w:rPr>
      </w:pPr>
    </w:p>
    <w:p w14:paraId="2C910381" w14:textId="2181275A" w:rsidR="00E903FC" w:rsidRPr="00EB5415" w:rsidRDefault="00420CDA" w:rsidP="00EB5415">
      <w:pPr>
        <w:keepNext/>
        <w:shd w:val="clear" w:color="auto" w:fill="FFFFFF"/>
        <w:autoSpaceDE w:val="0"/>
        <w:autoSpaceDN w:val="0"/>
        <w:adjustRightInd w:val="0"/>
        <w:spacing w:after="0" w:line="240" w:lineRule="auto"/>
        <w:ind w:firstLine="709"/>
        <w:jc w:val="both"/>
        <w:outlineLvl w:val="1"/>
        <w:rPr>
          <w:rFonts w:ascii="Times New Roman" w:eastAsia="Calibri" w:hAnsi="Times New Roman" w:cs="Arial"/>
          <w:b/>
          <w:iCs/>
          <w:color w:val="000000"/>
          <w:sz w:val="28"/>
          <w:lang w:eastAsia="bg-BG"/>
        </w:rPr>
      </w:pPr>
      <w:bookmarkStart w:id="35" w:name="_Toc190251733"/>
      <w:bookmarkStart w:id="36" w:name="OLE_LINK1"/>
      <w:r w:rsidRPr="00EB5415">
        <w:rPr>
          <w:rFonts w:ascii="Times New Roman" w:eastAsia="Calibri" w:hAnsi="Times New Roman" w:cs="Arial"/>
          <w:b/>
          <w:iCs/>
          <w:color w:val="000000"/>
          <w:sz w:val="28"/>
          <w:lang w:eastAsia="bg-BG"/>
        </w:rPr>
        <w:t>I. ДОСЪДЕБНА ФАЗА</w:t>
      </w:r>
      <w:bookmarkEnd w:id="35"/>
    </w:p>
    <w:p w14:paraId="72CF7C5D" w14:textId="77777777" w:rsidR="00420CDA" w:rsidRDefault="00420CDA" w:rsidP="00420CDA">
      <w:pPr>
        <w:keepNext/>
        <w:shd w:val="clear" w:color="auto" w:fill="FFFFFF"/>
        <w:autoSpaceDE w:val="0"/>
        <w:autoSpaceDN w:val="0"/>
        <w:adjustRightInd w:val="0"/>
        <w:spacing w:after="0" w:line="240" w:lineRule="auto"/>
        <w:ind w:firstLine="709"/>
        <w:jc w:val="both"/>
        <w:outlineLvl w:val="1"/>
        <w:rPr>
          <w:rFonts w:ascii="Times New Roman" w:eastAsia="Calibri" w:hAnsi="Times New Roman" w:cs="Arial"/>
          <w:b/>
          <w:iCs/>
          <w:color w:val="000000"/>
          <w:sz w:val="28"/>
          <w:lang w:eastAsia="bg-BG"/>
        </w:rPr>
      </w:pPr>
      <w:bookmarkStart w:id="37" w:name="_Toc63940891"/>
    </w:p>
    <w:p w14:paraId="7A8BE253" w14:textId="77777777" w:rsidR="00420CDA" w:rsidRPr="00420CDA" w:rsidRDefault="00420CDA" w:rsidP="00420CDA">
      <w:pPr>
        <w:keepNext/>
        <w:shd w:val="clear" w:color="auto" w:fill="FFFFFF"/>
        <w:autoSpaceDE w:val="0"/>
        <w:autoSpaceDN w:val="0"/>
        <w:adjustRightInd w:val="0"/>
        <w:spacing w:after="0" w:line="240" w:lineRule="auto"/>
        <w:ind w:firstLine="709"/>
        <w:jc w:val="both"/>
        <w:outlineLvl w:val="1"/>
        <w:rPr>
          <w:rFonts w:ascii="Times New Roman" w:eastAsia="Calibri" w:hAnsi="Times New Roman" w:cs="Arial"/>
          <w:b/>
          <w:iCs/>
          <w:color w:val="000000"/>
          <w:sz w:val="28"/>
          <w:lang w:eastAsia="bg-BG"/>
        </w:rPr>
      </w:pPr>
      <w:bookmarkStart w:id="38" w:name="_Toc190251734"/>
      <w:r w:rsidRPr="00420CDA">
        <w:rPr>
          <w:rFonts w:ascii="Times New Roman" w:eastAsia="Calibri" w:hAnsi="Times New Roman" w:cs="Arial"/>
          <w:b/>
          <w:iCs/>
          <w:color w:val="000000"/>
          <w:sz w:val="28"/>
          <w:lang w:eastAsia="bg-BG"/>
        </w:rPr>
        <w:t>1. Преписки.</w:t>
      </w:r>
      <w:bookmarkEnd w:id="37"/>
      <w:bookmarkEnd w:id="38"/>
    </w:p>
    <w:p w14:paraId="637685EF" w14:textId="77777777" w:rsidR="00420CDA" w:rsidRPr="00420CDA" w:rsidRDefault="00420CDA" w:rsidP="00420CDA">
      <w:pPr>
        <w:spacing w:after="0" w:line="240" w:lineRule="auto"/>
        <w:ind w:firstLine="708"/>
        <w:jc w:val="both"/>
        <w:rPr>
          <w:rFonts w:ascii="Times New Roman" w:eastAsia="Times New Roman" w:hAnsi="Times New Roman" w:cs="Times New Roman"/>
          <w:b/>
          <w:i/>
          <w:sz w:val="28"/>
          <w:szCs w:val="28"/>
          <w:u w:val="single"/>
        </w:rPr>
      </w:pPr>
    </w:p>
    <w:p w14:paraId="54FCFE5C" w14:textId="77777777" w:rsidR="00420CDA" w:rsidRPr="00420CDA" w:rsidRDefault="00420CDA" w:rsidP="00420CDA">
      <w:pPr>
        <w:spacing w:after="0" w:line="240" w:lineRule="auto"/>
        <w:ind w:firstLine="708"/>
        <w:jc w:val="both"/>
        <w:rPr>
          <w:rFonts w:ascii="Times New Roman" w:eastAsia="Times New Roman" w:hAnsi="Times New Roman" w:cs="Times New Roman"/>
          <w:b/>
          <w:i/>
          <w:sz w:val="28"/>
          <w:szCs w:val="28"/>
          <w:u w:val="single"/>
        </w:rPr>
      </w:pPr>
      <w:r w:rsidRPr="00420CDA">
        <w:rPr>
          <w:rFonts w:ascii="Times New Roman" w:eastAsia="Times New Roman" w:hAnsi="Times New Roman" w:cs="Times New Roman"/>
          <w:b/>
          <w:i/>
          <w:sz w:val="28"/>
          <w:szCs w:val="28"/>
          <w:u w:val="single"/>
        </w:rPr>
        <w:t>Наблюдавани преписки:</w:t>
      </w:r>
    </w:p>
    <w:p w14:paraId="08B6F5C7" w14:textId="40357127" w:rsidR="00420CDA" w:rsidRPr="00420CDA" w:rsidRDefault="00420CDA" w:rsidP="00420CDA">
      <w:pPr>
        <w:spacing w:after="0" w:line="240" w:lineRule="auto"/>
        <w:ind w:firstLine="710"/>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През отчетния период прокуратурите от района на Окръжна прокуратура гр. Монтана са наблюдавали общо 5 </w:t>
      </w:r>
      <w:r w:rsidR="006534EA">
        <w:rPr>
          <w:rFonts w:ascii="Times New Roman" w:eastAsia="Times New Roman" w:hAnsi="Times New Roman" w:cs="Times New Roman"/>
          <w:sz w:val="28"/>
          <w:szCs w:val="28"/>
        </w:rPr>
        <w:t>647</w:t>
      </w:r>
      <w:r w:rsidRPr="00420CDA">
        <w:rPr>
          <w:rFonts w:ascii="Times New Roman" w:eastAsia="Times New Roman" w:hAnsi="Times New Roman" w:cs="Times New Roman"/>
          <w:sz w:val="28"/>
          <w:szCs w:val="28"/>
        </w:rPr>
        <w:t xml:space="preserve"> броя преписки по следствения надзор </w:t>
      </w:r>
      <w:r w:rsidRPr="00420CDA">
        <w:rPr>
          <w:rFonts w:ascii="Times New Roman" w:eastAsia="Times New Roman" w:hAnsi="Times New Roman" w:cs="Times New Roman"/>
          <w:sz w:val="28"/>
          <w:szCs w:val="28"/>
          <w:lang w:val="en-US"/>
        </w:rPr>
        <w:t>(</w:t>
      </w:r>
      <w:r w:rsidRPr="00420CDA">
        <w:rPr>
          <w:rFonts w:ascii="Times New Roman" w:eastAsia="Times New Roman" w:hAnsi="Times New Roman" w:cs="Times New Roman"/>
          <w:sz w:val="28"/>
          <w:szCs w:val="28"/>
        </w:rPr>
        <w:t xml:space="preserve">при 5 </w:t>
      </w:r>
      <w:r w:rsidR="006534EA">
        <w:rPr>
          <w:rFonts w:ascii="Times New Roman" w:eastAsia="Times New Roman" w:hAnsi="Times New Roman" w:cs="Times New Roman"/>
          <w:sz w:val="28"/>
          <w:szCs w:val="28"/>
        </w:rPr>
        <w:t>906</w:t>
      </w:r>
      <w:r w:rsidRPr="00420CDA">
        <w:rPr>
          <w:rFonts w:ascii="Times New Roman" w:eastAsia="Times New Roman" w:hAnsi="Times New Roman" w:cs="Times New Roman"/>
          <w:sz w:val="28"/>
          <w:szCs w:val="28"/>
        </w:rPr>
        <w:t xml:space="preserve"> броя преписки по следствения надзор  за 2022</w:t>
      </w:r>
      <w:r w:rsidR="006534EA">
        <w:rPr>
          <w:rFonts w:ascii="Times New Roman" w:eastAsia="Times New Roman" w:hAnsi="Times New Roman" w:cs="Times New Roman"/>
          <w:sz w:val="28"/>
          <w:szCs w:val="28"/>
        </w:rPr>
        <w:t xml:space="preserve"> </w:t>
      </w:r>
      <w:r w:rsidRPr="00420CDA">
        <w:rPr>
          <w:rFonts w:ascii="Times New Roman" w:eastAsia="Times New Roman" w:hAnsi="Times New Roman" w:cs="Times New Roman"/>
          <w:sz w:val="28"/>
          <w:szCs w:val="28"/>
        </w:rPr>
        <w:t>г. и 5 </w:t>
      </w:r>
      <w:r w:rsidR="006534EA">
        <w:rPr>
          <w:rFonts w:ascii="Times New Roman" w:eastAsia="Times New Roman" w:hAnsi="Times New Roman" w:cs="Times New Roman"/>
          <w:sz w:val="28"/>
          <w:szCs w:val="28"/>
        </w:rPr>
        <w:t>572</w:t>
      </w:r>
      <w:r w:rsidRPr="00420CDA">
        <w:rPr>
          <w:rFonts w:ascii="Times New Roman" w:eastAsia="Times New Roman" w:hAnsi="Times New Roman" w:cs="Times New Roman"/>
          <w:sz w:val="28"/>
          <w:szCs w:val="28"/>
        </w:rPr>
        <w:t xml:space="preserve"> броя преписки по следствения надзор за 202</w:t>
      </w:r>
      <w:r w:rsidR="006534EA">
        <w:rPr>
          <w:rFonts w:ascii="Times New Roman" w:eastAsia="Times New Roman" w:hAnsi="Times New Roman" w:cs="Times New Roman"/>
          <w:sz w:val="28"/>
          <w:szCs w:val="28"/>
        </w:rPr>
        <w:t xml:space="preserve">2 </w:t>
      </w:r>
      <w:r w:rsidRPr="00420CDA">
        <w:rPr>
          <w:rFonts w:ascii="Times New Roman" w:eastAsia="Times New Roman" w:hAnsi="Times New Roman" w:cs="Times New Roman"/>
          <w:sz w:val="28"/>
          <w:szCs w:val="28"/>
        </w:rPr>
        <w:t>г.), от които новообразуваните са 5 </w:t>
      </w:r>
      <w:r w:rsidR="006534EA">
        <w:rPr>
          <w:rFonts w:ascii="Times New Roman" w:eastAsia="Times New Roman" w:hAnsi="Times New Roman" w:cs="Times New Roman"/>
          <w:sz w:val="28"/>
          <w:szCs w:val="28"/>
        </w:rPr>
        <w:t>394</w:t>
      </w:r>
      <w:r w:rsidRPr="00420CDA">
        <w:rPr>
          <w:rFonts w:ascii="Times New Roman" w:eastAsia="Times New Roman" w:hAnsi="Times New Roman" w:cs="Times New Roman"/>
          <w:sz w:val="28"/>
          <w:szCs w:val="28"/>
        </w:rPr>
        <w:t xml:space="preserve"> броя преписки (при 5 </w:t>
      </w:r>
      <w:r w:rsidR="006534EA">
        <w:rPr>
          <w:rFonts w:ascii="Times New Roman" w:eastAsia="Times New Roman" w:hAnsi="Times New Roman" w:cs="Times New Roman"/>
          <w:sz w:val="28"/>
          <w:szCs w:val="28"/>
        </w:rPr>
        <w:t>504</w:t>
      </w:r>
      <w:r w:rsidRPr="00420CDA">
        <w:rPr>
          <w:rFonts w:ascii="Times New Roman" w:eastAsia="Times New Roman" w:hAnsi="Times New Roman" w:cs="Times New Roman"/>
          <w:sz w:val="28"/>
          <w:szCs w:val="28"/>
        </w:rPr>
        <w:t xml:space="preserve"> броя преписки за 202</w:t>
      </w:r>
      <w:r w:rsidR="006534EA">
        <w:rPr>
          <w:rFonts w:ascii="Times New Roman" w:eastAsia="Times New Roman" w:hAnsi="Times New Roman" w:cs="Times New Roman"/>
          <w:sz w:val="28"/>
          <w:szCs w:val="28"/>
        </w:rPr>
        <w:t xml:space="preserve">3 </w:t>
      </w:r>
      <w:r w:rsidRPr="00420CDA">
        <w:rPr>
          <w:rFonts w:ascii="Times New Roman" w:eastAsia="Times New Roman" w:hAnsi="Times New Roman" w:cs="Times New Roman"/>
          <w:sz w:val="28"/>
          <w:szCs w:val="28"/>
        </w:rPr>
        <w:t>г. и 5 </w:t>
      </w:r>
      <w:r w:rsidR="006534EA">
        <w:rPr>
          <w:rFonts w:ascii="Times New Roman" w:eastAsia="Times New Roman" w:hAnsi="Times New Roman" w:cs="Times New Roman"/>
          <w:sz w:val="28"/>
          <w:szCs w:val="28"/>
        </w:rPr>
        <w:t>061</w:t>
      </w:r>
      <w:r w:rsidRPr="00420CDA">
        <w:rPr>
          <w:rFonts w:ascii="Times New Roman" w:eastAsia="Times New Roman" w:hAnsi="Times New Roman" w:cs="Times New Roman"/>
          <w:sz w:val="28"/>
          <w:szCs w:val="28"/>
        </w:rPr>
        <w:t xml:space="preserve"> броя преписки за 202</w:t>
      </w:r>
      <w:r w:rsidR="006534EA">
        <w:rPr>
          <w:rFonts w:ascii="Times New Roman" w:eastAsia="Times New Roman" w:hAnsi="Times New Roman" w:cs="Times New Roman"/>
          <w:sz w:val="28"/>
          <w:szCs w:val="28"/>
        </w:rPr>
        <w:t xml:space="preserve">2 </w:t>
      </w:r>
      <w:r w:rsidRPr="00420CDA">
        <w:rPr>
          <w:rFonts w:ascii="Times New Roman" w:eastAsia="Times New Roman" w:hAnsi="Times New Roman" w:cs="Times New Roman"/>
          <w:sz w:val="28"/>
          <w:szCs w:val="28"/>
        </w:rPr>
        <w:t xml:space="preserve">г.).  Налице е тенденция за </w:t>
      </w:r>
      <w:r w:rsidR="006534EA">
        <w:rPr>
          <w:rFonts w:ascii="Times New Roman" w:eastAsia="Times New Roman" w:hAnsi="Times New Roman" w:cs="Times New Roman"/>
          <w:sz w:val="28"/>
          <w:szCs w:val="28"/>
        </w:rPr>
        <w:t>намаление</w:t>
      </w:r>
      <w:r w:rsidRPr="00420CDA">
        <w:rPr>
          <w:rFonts w:ascii="Times New Roman" w:eastAsia="Times New Roman" w:hAnsi="Times New Roman" w:cs="Times New Roman"/>
          <w:sz w:val="28"/>
          <w:szCs w:val="28"/>
        </w:rPr>
        <w:t xml:space="preserve"> броя на наблюдаваните преписки и на новообразуваните такива в сравнение с предходната 202</w:t>
      </w:r>
      <w:r w:rsidR="006534EA">
        <w:rPr>
          <w:rFonts w:ascii="Times New Roman" w:eastAsia="Times New Roman" w:hAnsi="Times New Roman" w:cs="Times New Roman"/>
          <w:sz w:val="28"/>
          <w:szCs w:val="28"/>
        </w:rPr>
        <w:t>3</w:t>
      </w:r>
      <w:r w:rsidRPr="00420CDA">
        <w:rPr>
          <w:rFonts w:ascii="Times New Roman" w:eastAsia="Times New Roman" w:hAnsi="Times New Roman" w:cs="Times New Roman"/>
          <w:sz w:val="28"/>
          <w:szCs w:val="28"/>
        </w:rPr>
        <w:t xml:space="preserve"> г.,  и </w:t>
      </w:r>
      <w:r w:rsidR="006534EA">
        <w:rPr>
          <w:rFonts w:ascii="Times New Roman" w:eastAsia="Times New Roman" w:hAnsi="Times New Roman" w:cs="Times New Roman"/>
          <w:sz w:val="28"/>
          <w:szCs w:val="28"/>
        </w:rPr>
        <w:t>увеличение</w:t>
      </w:r>
      <w:r w:rsidRPr="00420CDA">
        <w:rPr>
          <w:rFonts w:ascii="Times New Roman" w:eastAsia="Times New Roman" w:hAnsi="Times New Roman" w:cs="Times New Roman"/>
          <w:sz w:val="28"/>
          <w:szCs w:val="28"/>
        </w:rPr>
        <w:t xml:space="preserve"> на </w:t>
      </w:r>
      <w:r w:rsidR="006534EA">
        <w:rPr>
          <w:rFonts w:ascii="Times New Roman" w:eastAsia="Times New Roman" w:hAnsi="Times New Roman" w:cs="Times New Roman"/>
          <w:sz w:val="28"/>
          <w:szCs w:val="28"/>
        </w:rPr>
        <w:t xml:space="preserve">наблюдаваните и </w:t>
      </w:r>
      <w:r w:rsidRPr="00420CDA">
        <w:rPr>
          <w:rFonts w:ascii="Times New Roman" w:eastAsia="Times New Roman" w:hAnsi="Times New Roman" w:cs="Times New Roman"/>
          <w:sz w:val="28"/>
          <w:szCs w:val="28"/>
        </w:rPr>
        <w:t>новообразуваните преписки в сравнение с тези от 202</w:t>
      </w:r>
      <w:r w:rsidR="006534EA">
        <w:rPr>
          <w:rFonts w:ascii="Times New Roman" w:eastAsia="Times New Roman" w:hAnsi="Times New Roman" w:cs="Times New Roman"/>
          <w:sz w:val="28"/>
          <w:szCs w:val="28"/>
        </w:rPr>
        <w:t>2</w:t>
      </w:r>
      <w:r w:rsidRPr="00420CDA">
        <w:rPr>
          <w:rFonts w:ascii="Times New Roman" w:eastAsia="Times New Roman" w:hAnsi="Times New Roman" w:cs="Times New Roman"/>
          <w:sz w:val="28"/>
          <w:szCs w:val="28"/>
        </w:rPr>
        <w:t xml:space="preserve"> г. </w:t>
      </w:r>
    </w:p>
    <w:p w14:paraId="6DFF8B69" w14:textId="357BBA22" w:rsidR="00420CDA" w:rsidRPr="00420CDA" w:rsidRDefault="00420CDA" w:rsidP="00420CDA">
      <w:pPr>
        <w:spacing w:after="0" w:line="240" w:lineRule="auto"/>
        <w:ind w:firstLine="710"/>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През 2023 г. новообразуваните преписки са 9</w:t>
      </w:r>
      <w:r w:rsidR="006534EA">
        <w:rPr>
          <w:rFonts w:ascii="Times New Roman" w:eastAsia="Times New Roman" w:hAnsi="Times New Roman" w:cs="Times New Roman"/>
          <w:sz w:val="28"/>
          <w:szCs w:val="28"/>
        </w:rPr>
        <w:t>5</w:t>
      </w:r>
      <w:r w:rsidRPr="00420CDA">
        <w:rPr>
          <w:rFonts w:ascii="Times New Roman" w:eastAsia="Times New Roman" w:hAnsi="Times New Roman" w:cs="Times New Roman"/>
          <w:sz w:val="28"/>
          <w:szCs w:val="28"/>
        </w:rPr>
        <w:t>.</w:t>
      </w:r>
      <w:r w:rsidR="006534EA">
        <w:rPr>
          <w:rFonts w:ascii="Times New Roman" w:eastAsia="Times New Roman" w:hAnsi="Times New Roman" w:cs="Times New Roman"/>
          <w:sz w:val="28"/>
          <w:szCs w:val="28"/>
        </w:rPr>
        <w:t>5</w:t>
      </w:r>
      <w:r w:rsidRPr="00420CDA">
        <w:rPr>
          <w:rFonts w:ascii="Times New Roman" w:eastAsia="Times New Roman" w:hAnsi="Times New Roman" w:cs="Times New Roman"/>
          <w:sz w:val="28"/>
          <w:szCs w:val="28"/>
        </w:rPr>
        <w:t>% от наблюдаваните (за 202</w:t>
      </w:r>
      <w:r w:rsidR="006534EA">
        <w:rPr>
          <w:rFonts w:ascii="Times New Roman" w:eastAsia="Times New Roman" w:hAnsi="Times New Roman" w:cs="Times New Roman"/>
          <w:sz w:val="28"/>
          <w:szCs w:val="28"/>
        </w:rPr>
        <w:t xml:space="preserve">3 </w:t>
      </w:r>
      <w:r w:rsidRPr="00420CDA">
        <w:rPr>
          <w:rFonts w:ascii="Times New Roman" w:eastAsia="Times New Roman" w:hAnsi="Times New Roman" w:cs="Times New Roman"/>
          <w:sz w:val="28"/>
          <w:szCs w:val="28"/>
        </w:rPr>
        <w:t xml:space="preserve">г. - </w:t>
      </w:r>
      <w:bookmarkStart w:id="39" w:name="OLE_LINK4"/>
      <w:r w:rsidRPr="00420CDA">
        <w:rPr>
          <w:rFonts w:ascii="Times New Roman" w:eastAsia="Times New Roman" w:hAnsi="Times New Roman" w:cs="Times New Roman"/>
          <w:sz w:val="28"/>
          <w:szCs w:val="28"/>
        </w:rPr>
        <w:t>9</w:t>
      </w:r>
      <w:r w:rsidR="006534EA">
        <w:rPr>
          <w:rFonts w:ascii="Times New Roman" w:eastAsia="Times New Roman" w:hAnsi="Times New Roman" w:cs="Times New Roman"/>
          <w:sz w:val="28"/>
          <w:szCs w:val="28"/>
        </w:rPr>
        <w:t>3</w:t>
      </w:r>
      <w:r w:rsidRPr="00420CDA">
        <w:rPr>
          <w:rFonts w:ascii="Times New Roman" w:eastAsia="Times New Roman" w:hAnsi="Times New Roman" w:cs="Times New Roman"/>
          <w:sz w:val="28"/>
          <w:szCs w:val="28"/>
        </w:rPr>
        <w:t>.</w:t>
      </w:r>
      <w:bookmarkEnd w:id="39"/>
      <w:r w:rsidR="006534EA">
        <w:rPr>
          <w:rFonts w:ascii="Times New Roman" w:eastAsia="Times New Roman" w:hAnsi="Times New Roman" w:cs="Times New Roman"/>
          <w:sz w:val="28"/>
          <w:szCs w:val="28"/>
        </w:rPr>
        <w:t>2</w:t>
      </w:r>
      <w:r w:rsidRPr="00420CDA">
        <w:rPr>
          <w:rFonts w:ascii="Times New Roman" w:eastAsia="Times New Roman" w:hAnsi="Times New Roman" w:cs="Times New Roman"/>
          <w:sz w:val="28"/>
          <w:szCs w:val="28"/>
        </w:rPr>
        <w:t>% ; за 202</w:t>
      </w:r>
      <w:r w:rsidR="006534EA">
        <w:rPr>
          <w:rFonts w:ascii="Times New Roman" w:eastAsia="Times New Roman" w:hAnsi="Times New Roman" w:cs="Times New Roman"/>
          <w:sz w:val="28"/>
          <w:szCs w:val="28"/>
        </w:rPr>
        <w:t xml:space="preserve">2 </w:t>
      </w:r>
      <w:r w:rsidRPr="00420CDA">
        <w:rPr>
          <w:rFonts w:ascii="Times New Roman" w:eastAsia="Times New Roman" w:hAnsi="Times New Roman" w:cs="Times New Roman"/>
          <w:sz w:val="28"/>
          <w:szCs w:val="28"/>
        </w:rPr>
        <w:t xml:space="preserve">г. - </w:t>
      </w:r>
      <w:r w:rsidR="006534EA">
        <w:rPr>
          <w:rFonts w:ascii="Times New Roman" w:eastAsia="Times New Roman" w:hAnsi="Times New Roman" w:cs="Times New Roman"/>
          <w:sz w:val="28"/>
          <w:szCs w:val="28"/>
        </w:rPr>
        <w:t>90.8</w:t>
      </w:r>
      <w:r w:rsidRPr="00420CDA">
        <w:rPr>
          <w:rFonts w:ascii="Times New Roman" w:eastAsia="Times New Roman" w:hAnsi="Times New Roman" w:cs="Times New Roman"/>
          <w:sz w:val="28"/>
          <w:szCs w:val="28"/>
        </w:rPr>
        <w:t>%</w:t>
      </w:r>
      <w:r w:rsidRPr="00420CDA">
        <w:rPr>
          <w:rFonts w:ascii="Times New Roman" w:eastAsia="Times New Roman" w:hAnsi="Times New Roman" w:cs="Times New Roman"/>
          <w:sz w:val="28"/>
          <w:szCs w:val="28"/>
          <w:lang w:val="en-US"/>
        </w:rPr>
        <w:t>)</w:t>
      </w:r>
      <w:r w:rsidRPr="00420CDA">
        <w:rPr>
          <w:rFonts w:ascii="Times New Roman" w:eastAsia="Times New Roman" w:hAnsi="Times New Roman" w:cs="Times New Roman"/>
          <w:sz w:val="28"/>
          <w:szCs w:val="28"/>
        </w:rPr>
        <w:t>. Налице е увеличение в процентно отношение спрямо 202</w:t>
      </w:r>
      <w:r w:rsidR="006534EA">
        <w:rPr>
          <w:rFonts w:ascii="Times New Roman" w:eastAsia="Times New Roman" w:hAnsi="Times New Roman" w:cs="Times New Roman"/>
          <w:sz w:val="28"/>
          <w:szCs w:val="28"/>
        </w:rPr>
        <w:t xml:space="preserve">3 </w:t>
      </w:r>
      <w:r w:rsidRPr="00420CDA">
        <w:rPr>
          <w:rFonts w:ascii="Times New Roman" w:eastAsia="Times New Roman" w:hAnsi="Times New Roman" w:cs="Times New Roman"/>
          <w:sz w:val="28"/>
          <w:szCs w:val="28"/>
        </w:rPr>
        <w:t>г. и спрямо 202</w:t>
      </w:r>
      <w:r w:rsidR="006534EA">
        <w:rPr>
          <w:rFonts w:ascii="Times New Roman" w:eastAsia="Times New Roman" w:hAnsi="Times New Roman" w:cs="Times New Roman"/>
          <w:sz w:val="28"/>
          <w:szCs w:val="28"/>
        </w:rPr>
        <w:t xml:space="preserve">2 </w:t>
      </w:r>
      <w:r w:rsidRPr="00420CDA">
        <w:rPr>
          <w:rFonts w:ascii="Times New Roman" w:eastAsia="Times New Roman" w:hAnsi="Times New Roman" w:cs="Times New Roman"/>
          <w:sz w:val="28"/>
          <w:szCs w:val="28"/>
        </w:rPr>
        <w:t>г.</w:t>
      </w:r>
    </w:p>
    <w:p w14:paraId="74FD73C5" w14:textId="77777777" w:rsidR="00420CDA" w:rsidRPr="00420CDA" w:rsidRDefault="00420CDA" w:rsidP="00420CDA">
      <w:pPr>
        <w:spacing w:after="0" w:line="240" w:lineRule="auto"/>
        <w:ind w:firstLine="710"/>
        <w:jc w:val="both"/>
        <w:rPr>
          <w:rFonts w:ascii="Times New Roman" w:eastAsia="Times New Roman" w:hAnsi="Times New Roman" w:cs="Times New Roman"/>
          <w:sz w:val="28"/>
          <w:szCs w:val="28"/>
        </w:rPr>
      </w:pPr>
    </w:p>
    <w:p w14:paraId="3A4F3218" w14:textId="77777777" w:rsidR="00420CDA" w:rsidRPr="00420CDA" w:rsidRDefault="00420CDA" w:rsidP="00420CDA">
      <w:pPr>
        <w:spacing w:after="0" w:line="240" w:lineRule="auto"/>
        <w:ind w:firstLine="708"/>
        <w:jc w:val="both"/>
        <w:rPr>
          <w:rFonts w:ascii="Times New Roman" w:eastAsia="Times New Roman" w:hAnsi="Times New Roman" w:cs="Times New Roman"/>
          <w:b/>
          <w:i/>
          <w:sz w:val="28"/>
          <w:szCs w:val="28"/>
          <w:u w:val="single"/>
        </w:rPr>
      </w:pPr>
      <w:r w:rsidRPr="00420CDA">
        <w:rPr>
          <w:rFonts w:ascii="Times New Roman" w:eastAsia="Times New Roman" w:hAnsi="Times New Roman" w:cs="Times New Roman"/>
          <w:b/>
          <w:i/>
          <w:sz w:val="28"/>
          <w:szCs w:val="28"/>
          <w:u w:val="single"/>
        </w:rPr>
        <w:t>Решени преписки:</w:t>
      </w:r>
    </w:p>
    <w:p w14:paraId="0B41A15B" w14:textId="47841290" w:rsidR="00420CDA" w:rsidRPr="00420CDA" w:rsidRDefault="00420CDA" w:rsidP="00420CDA">
      <w:pPr>
        <w:spacing w:after="0" w:line="240" w:lineRule="auto"/>
        <w:ind w:firstLine="708"/>
        <w:jc w:val="both"/>
        <w:rPr>
          <w:rFonts w:ascii="Times New Roman" w:eastAsia="Times New Roman" w:hAnsi="Times New Roman" w:cs="Times New Roman"/>
          <w:color w:val="000000"/>
          <w:sz w:val="28"/>
          <w:szCs w:val="28"/>
        </w:rPr>
      </w:pPr>
      <w:r w:rsidRPr="00420CDA">
        <w:rPr>
          <w:rFonts w:ascii="Times New Roman" w:eastAsia="Times New Roman" w:hAnsi="Times New Roman" w:cs="Times New Roman"/>
          <w:color w:val="000000"/>
          <w:sz w:val="28"/>
          <w:szCs w:val="28"/>
        </w:rPr>
        <w:t>От прокуратурите в региона са решени общо 5</w:t>
      </w:r>
      <w:r w:rsidRPr="00420CDA">
        <w:rPr>
          <w:rFonts w:ascii="Times New Roman" w:eastAsia="Times New Roman" w:hAnsi="Times New Roman" w:cs="Times New Roman"/>
          <w:color w:val="000000"/>
          <w:sz w:val="28"/>
          <w:szCs w:val="28"/>
          <w:lang w:val="en-US"/>
        </w:rPr>
        <w:t xml:space="preserve"> </w:t>
      </w:r>
      <w:r w:rsidR="006534EA">
        <w:rPr>
          <w:rFonts w:ascii="Times New Roman" w:eastAsia="Times New Roman" w:hAnsi="Times New Roman" w:cs="Times New Roman"/>
          <w:color w:val="000000"/>
          <w:sz w:val="28"/>
          <w:szCs w:val="28"/>
        </w:rPr>
        <w:t>389</w:t>
      </w:r>
      <w:r w:rsidRPr="00420CDA">
        <w:rPr>
          <w:rFonts w:ascii="Times New Roman" w:eastAsia="Times New Roman" w:hAnsi="Times New Roman" w:cs="Times New Roman"/>
          <w:color w:val="000000"/>
          <w:sz w:val="28"/>
          <w:szCs w:val="28"/>
        </w:rPr>
        <w:t xml:space="preserve"> броя преписки (при 5</w:t>
      </w:r>
      <w:r w:rsidRPr="00420CDA">
        <w:rPr>
          <w:rFonts w:ascii="Times New Roman" w:eastAsia="Times New Roman" w:hAnsi="Times New Roman" w:cs="Times New Roman"/>
          <w:color w:val="000000"/>
          <w:sz w:val="28"/>
          <w:szCs w:val="28"/>
          <w:lang w:val="en-US"/>
        </w:rPr>
        <w:t xml:space="preserve"> </w:t>
      </w:r>
      <w:r w:rsidR="006534EA">
        <w:rPr>
          <w:rFonts w:ascii="Times New Roman" w:eastAsia="Times New Roman" w:hAnsi="Times New Roman" w:cs="Times New Roman"/>
          <w:color w:val="000000"/>
          <w:sz w:val="28"/>
          <w:szCs w:val="28"/>
        </w:rPr>
        <w:t>6</w:t>
      </w:r>
      <w:r w:rsidRPr="00420CDA">
        <w:rPr>
          <w:rFonts w:ascii="Times New Roman" w:eastAsia="Times New Roman" w:hAnsi="Times New Roman" w:cs="Times New Roman"/>
          <w:color w:val="000000"/>
          <w:sz w:val="28"/>
          <w:szCs w:val="28"/>
        </w:rPr>
        <w:t>75 броя преписки за 202</w:t>
      </w:r>
      <w:r w:rsidR="006534EA">
        <w:rPr>
          <w:rFonts w:ascii="Times New Roman" w:eastAsia="Times New Roman" w:hAnsi="Times New Roman" w:cs="Times New Roman"/>
          <w:color w:val="000000"/>
          <w:sz w:val="28"/>
          <w:szCs w:val="28"/>
        </w:rPr>
        <w:t xml:space="preserve">3 </w:t>
      </w:r>
      <w:r w:rsidRPr="00420CDA">
        <w:rPr>
          <w:rFonts w:ascii="Times New Roman" w:eastAsia="Times New Roman" w:hAnsi="Times New Roman" w:cs="Times New Roman"/>
          <w:color w:val="000000"/>
          <w:sz w:val="28"/>
          <w:szCs w:val="28"/>
        </w:rPr>
        <w:t>г. и 5 </w:t>
      </w:r>
      <w:r w:rsidR="006534EA">
        <w:rPr>
          <w:rFonts w:ascii="Times New Roman" w:eastAsia="Times New Roman" w:hAnsi="Times New Roman" w:cs="Times New Roman"/>
          <w:color w:val="000000"/>
          <w:sz w:val="28"/>
          <w:szCs w:val="28"/>
        </w:rPr>
        <w:t>175</w:t>
      </w:r>
      <w:r w:rsidRPr="00420CDA">
        <w:rPr>
          <w:rFonts w:ascii="Times New Roman" w:eastAsia="Times New Roman" w:hAnsi="Times New Roman" w:cs="Times New Roman"/>
          <w:color w:val="000000"/>
          <w:sz w:val="28"/>
          <w:szCs w:val="28"/>
        </w:rPr>
        <w:t xml:space="preserve"> броя преписки за 202</w:t>
      </w:r>
      <w:r w:rsidR="006534EA">
        <w:rPr>
          <w:rFonts w:ascii="Times New Roman" w:eastAsia="Times New Roman" w:hAnsi="Times New Roman" w:cs="Times New Roman"/>
          <w:color w:val="000000"/>
          <w:sz w:val="28"/>
          <w:szCs w:val="28"/>
        </w:rPr>
        <w:t>2</w:t>
      </w:r>
      <w:r w:rsidRPr="00420CDA">
        <w:rPr>
          <w:rFonts w:ascii="Times New Roman" w:eastAsia="Times New Roman" w:hAnsi="Times New Roman" w:cs="Times New Roman"/>
          <w:color w:val="000000"/>
          <w:sz w:val="28"/>
          <w:szCs w:val="28"/>
        </w:rPr>
        <w:t xml:space="preserve"> г.), като решените представляват 9</w:t>
      </w:r>
      <w:r w:rsidR="006534EA">
        <w:rPr>
          <w:rFonts w:ascii="Times New Roman" w:eastAsia="Times New Roman" w:hAnsi="Times New Roman" w:cs="Times New Roman"/>
          <w:color w:val="000000"/>
          <w:sz w:val="28"/>
          <w:szCs w:val="28"/>
        </w:rPr>
        <w:t>5</w:t>
      </w:r>
      <w:r w:rsidRPr="00420CDA">
        <w:rPr>
          <w:rFonts w:ascii="Times New Roman" w:eastAsia="Times New Roman" w:hAnsi="Times New Roman" w:cs="Times New Roman"/>
          <w:color w:val="000000"/>
          <w:sz w:val="28"/>
          <w:szCs w:val="28"/>
        </w:rPr>
        <w:t>.</w:t>
      </w:r>
      <w:r w:rsidR="006534EA">
        <w:rPr>
          <w:rFonts w:ascii="Times New Roman" w:eastAsia="Times New Roman" w:hAnsi="Times New Roman" w:cs="Times New Roman"/>
          <w:color w:val="000000"/>
          <w:sz w:val="28"/>
          <w:szCs w:val="28"/>
        </w:rPr>
        <w:t>4</w:t>
      </w:r>
      <w:r w:rsidRPr="00420CDA">
        <w:rPr>
          <w:rFonts w:ascii="Times New Roman" w:eastAsia="Times New Roman" w:hAnsi="Times New Roman" w:cs="Times New Roman"/>
          <w:color w:val="000000"/>
          <w:sz w:val="28"/>
          <w:szCs w:val="28"/>
        </w:rPr>
        <w:t>% от общо наблюдаваните.</w:t>
      </w:r>
    </w:p>
    <w:p w14:paraId="6FD7E357" w14:textId="7CD31FDE" w:rsidR="0021083F"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По прокуратури тези стойности изглеждат по следния начин в брой:</w:t>
      </w:r>
    </w:p>
    <w:tbl>
      <w:tblPr>
        <w:tblpPr w:leftFromText="141" w:rightFromText="141" w:vertAnchor="text" w:horzAnchor="page" w:tblpX="2504"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3"/>
        <w:gridCol w:w="1769"/>
        <w:gridCol w:w="1668"/>
      </w:tblGrid>
      <w:tr w:rsidR="0021083F" w:rsidRPr="00420CDA" w14:paraId="18B9974B" w14:textId="77777777" w:rsidTr="0021083F">
        <w:tc>
          <w:tcPr>
            <w:tcW w:w="1863" w:type="dxa"/>
            <w:tcBorders>
              <w:top w:val="single" w:sz="4" w:space="0" w:color="auto"/>
              <w:left w:val="single" w:sz="4" w:space="0" w:color="auto"/>
              <w:bottom w:val="single" w:sz="4" w:space="0" w:color="auto"/>
              <w:right w:val="single" w:sz="4" w:space="0" w:color="auto"/>
            </w:tcBorders>
            <w:hideMark/>
          </w:tcPr>
          <w:p w14:paraId="524D7E58" w14:textId="77777777" w:rsidR="0021083F" w:rsidRPr="00420CDA" w:rsidRDefault="0021083F" w:rsidP="0021083F">
            <w:pPr>
              <w:tabs>
                <w:tab w:val="left" w:pos="826"/>
              </w:tabs>
              <w:autoSpaceDE w:val="0"/>
              <w:autoSpaceDN w:val="0"/>
              <w:adjustRightInd w:val="0"/>
              <w:spacing w:after="0" w:line="240" w:lineRule="auto"/>
              <w:jc w:val="center"/>
              <w:rPr>
                <w:rFonts w:ascii="Times New Roman" w:eastAsia="Calibri" w:hAnsi="Times New Roman" w:cs="Times New Roman"/>
                <w:i/>
                <w:color w:val="000000"/>
                <w:sz w:val="28"/>
                <w:szCs w:val="28"/>
              </w:rPr>
            </w:pPr>
            <w:r w:rsidRPr="00420CDA">
              <w:rPr>
                <w:rFonts w:ascii="Times New Roman" w:eastAsia="Calibri" w:hAnsi="Times New Roman" w:cs="Times New Roman"/>
                <w:i/>
                <w:color w:val="000000"/>
                <w:sz w:val="28"/>
                <w:szCs w:val="28"/>
              </w:rPr>
              <w:t>година</w:t>
            </w:r>
          </w:p>
        </w:tc>
        <w:tc>
          <w:tcPr>
            <w:tcW w:w="1769" w:type="dxa"/>
            <w:tcBorders>
              <w:top w:val="single" w:sz="4" w:space="0" w:color="auto"/>
              <w:left w:val="single" w:sz="4" w:space="0" w:color="auto"/>
              <w:bottom w:val="single" w:sz="4" w:space="0" w:color="auto"/>
              <w:right w:val="single" w:sz="4" w:space="0" w:color="auto"/>
            </w:tcBorders>
            <w:hideMark/>
          </w:tcPr>
          <w:p w14:paraId="01F4E731" w14:textId="77777777" w:rsidR="0021083F" w:rsidRPr="00420CDA" w:rsidRDefault="0021083F" w:rsidP="0021083F">
            <w:pPr>
              <w:tabs>
                <w:tab w:val="left" w:pos="826"/>
              </w:tabs>
              <w:autoSpaceDE w:val="0"/>
              <w:autoSpaceDN w:val="0"/>
              <w:adjustRightInd w:val="0"/>
              <w:spacing w:after="0" w:line="240" w:lineRule="auto"/>
              <w:jc w:val="center"/>
              <w:rPr>
                <w:rFonts w:ascii="Times New Roman" w:eastAsia="Calibri" w:hAnsi="Times New Roman" w:cs="Times New Roman"/>
                <w:i/>
                <w:color w:val="000000"/>
                <w:sz w:val="28"/>
                <w:szCs w:val="28"/>
              </w:rPr>
            </w:pPr>
            <w:r w:rsidRPr="00420CDA">
              <w:rPr>
                <w:rFonts w:ascii="Times New Roman" w:eastAsia="Calibri" w:hAnsi="Times New Roman" w:cs="Times New Roman"/>
                <w:i/>
                <w:color w:val="000000"/>
                <w:sz w:val="28"/>
                <w:szCs w:val="28"/>
              </w:rPr>
              <w:t>ОП Монтана</w:t>
            </w:r>
          </w:p>
        </w:tc>
        <w:tc>
          <w:tcPr>
            <w:tcW w:w="1668" w:type="dxa"/>
            <w:tcBorders>
              <w:top w:val="single" w:sz="4" w:space="0" w:color="auto"/>
              <w:left w:val="single" w:sz="4" w:space="0" w:color="auto"/>
              <w:bottom w:val="single" w:sz="4" w:space="0" w:color="auto"/>
              <w:right w:val="single" w:sz="4" w:space="0" w:color="auto"/>
            </w:tcBorders>
            <w:hideMark/>
          </w:tcPr>
          <w:p w14:paraId="2B55E186" w14:textId="77777777" w:rsidR="0021083F" w:rsidRPr="00420CDA" w:rsidRDefault="0021083F" w:rsidP="0021083F">
            <w:pPr>
              <w:tabs>
                <w:tab w:val="left" w:pos="826"/>
              </w:tabs>
              <w:autoSpaceDE w:val="0"/>
              <w:autoSpaceDN w:val="0"/>
              <w:adjustRightInd w:val="0"/>
              <w:spacing w:after="0" w:line="240" w:lineRule="auto"/>
              <w:jc w:val="center"/>
              <w:rPr>
                <w:rFonts w:ascii="Times New Roman" w:eastAsia="Calibri" w:hAnsi="Times New Roman" w:cs="Times New Roman"/>
                <w:i/>
                <w:color w:val="000000"/>
                <w:sz w:val="28"/>
                <w:szCs w:val="28"/>
              </w:rPr>
            </w:pPr>
            <w:r w:rsidRPr="00420CDA">
              <w:rPr>
                <w:rFonts w:ascii="Times New Roman" w:eastAsia="Calibri" w:hAnsi="Times New Roman" w:cs="Times New Roman"/>
                <w:i/>
                <w:color w:val="000000"/>
                <w:sz w:val="28"/>
                <w:szCs w:val="28"/>
              </w:rPr>
              <w:t>РП Монтана</w:t>
            </w:r>
          </w:p>
        </w:tc>
      </w:tr>
      <w:tr w:rsidR="0021083F" w:rsidRPr="00420CDA" w14:paraId="25ECE1E7" w14:textId="77777777" w:rsidTr="0021083F">
        <w:tc>
          <w:tcPr>
            <w:tcW w:w="1863" w:type="dxa"/>
            <w:tcBorders>
              <w:top w:val="single" w:sz="4" w:space="0" w:color="auto"/>
              <w:left w:val="single" w:sz="4" w:space="0" w:color="auto"/>
              <w:bottom w:val="single" w:sz="4" w:space="0" w:color="auto"/>
              <w:right w:val="single" w:sz="4" w:space="0" w:color="auto"/>
            </w:tcBorders>
            <w:shd w:val="clear" w:color="auto" w:fill="D9D9D9"/>
            <w:hideMark/>
          </w:tcPr>
          <w:p w14:paraId="22EDD8E9" w14:textId="50FC7698" w:rsidR="0021083F" w:rsidRPr="00420CDA" w:rsidRDefault="0021083F" w:rsidP="006534EA">
            <w:pPr>
              <w:tabs>
                <w:tab w:val="left" w:pos="826"/>
              </w:tabs>
              <w:autoSpaceDE w:val="0"/>
              <w:autoSpaceDN w:val="0"/>
              <w:adjustRightInd w:val="0"/>
              <w:spacing w:after="0" w:line="240" w:lineRule="auto"/>
              <w:jc w:val="center"/>
              <w:rPr>
                <w:rFonts w:ascii="Times New Roman" w:eastAsia="Calibri" w:hAnsi="Times New Roman" w:cs="Times New Roman"/>
                <w:b/>
                <w:color w:val="000000"/>
                <w:sz w:val="28"/>
                <w:szCs w:val="28"/>
              </w:rPr>
            </w:pPr>
            <w:r w:rsidRPr="00420CDA">
              <w:rPr>
                <w:rFonts w:ascii="Times New Roman" w:eastAsia="Calibri" w:hAnsi="Times New Roman" w:cs="Times New Roman"/>
                <w:b/>
                <w:color w:val="000000"/>
                <w:sz w:val="28"/>
                <w:szCs w:val="28"/>
                <w:lang w:val="en-US"/>
              </w:rPr>
              <w:t>202</w:t>
            </w:r>
            <w:r w:rsidR="006534EA">
              <w:rPr>
                <w:rFonts w:ascii="Times New Roman" w:eastAsia="Calibri" w:hAnsi="Times New Roman" w:cs="Times New Roman"/>
                <w:b/>
                <w:color w:val="000000"/>
                <w:sz w:val="28"/>
                <w:szCs w:val="28"/>
              </w:rPr>
              <w:t xml:space="preserve">4 </w:t>
            </w:r>
            <w:r w:rsidRPr="00420CDA">
              <w:rPr>
                <w:rFonts w:ascii="Times New Roman" w:eastAsia="Calibri" w:hAnsi="Times New Roman" w:cs="Times New Roman"/>
                <w:b/>
                <w:color w:val="000000"/>
                <w:sz w:val="28"/>
                <w:szCs w:val="28"/>
              </w:rPr>
              <w:t>г.</w:t>
            </w:r>
          </w:p>
        </w:tc>
        <w:tc>
          <w:tcPr>
            <w:tcW w:w="1769" w:type="dxa"/>
            <w:tcBorders>
              <w:top w:val="single" w:sz="4" w:space="0" w:color="auto"/>
              <w:left w:val="single" w:sz="4" w:space="0" w:color="auto"/>
              <w:bottom w:val="single" w:sz="4" w:space="0" w:color="auto"/>
              <w:right w:val="single" w:sz="4" w:space="0" w:color="auto"/>
            </w:tcBorders>
            <w:shd w:val="clear" w:color="auto" w:fill="D9D9D9"/>
            <w:hideMark/>
          </w:tcPr>
          <w:p w14:paraId="19A7331F" w14:textId="3A169E8D" w:rsidR="0021083F" w:rsidRPr="00420CDA" w:rsidRDefault="006534EA" w:rsidP="0021083F">
            <w:pPr>
              <w:tabs>
                <w:tab w:val="left" w:pos="826"/>
              </w:tabs>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374</w:t>
            </w:r>
          </w:p>
        </w:tc>
        <w:tc>
          <w:tcPr>
            <w:tcW w:w="1668" w:type="dxa"/>
            <w:tcBorders>
              <w:top w:val="single" w:sz="4" w:space="0" w:color="auto"/>
              <w:left w:val="single" w:sz="4" w:space="0" w:color="auto"/>
              <w:bottom w:val="single" w:sz="4" w:space="0" w:color="auto"/>
              <w:right w:val="single" w:sz="4" w:space="0" w:color="auto"/>
            </w:tcBorders>
            <w:shd w:val="clear" w:color="auto" w:fill="D9D9D9"/>
            <w:hideMark/>
          </w:tcPr>
          <w:p w14:paraId="3E60E2E3" w14:textId="31E8E5CC" w:rsidR="0021083F" w:rsidRPr="00420CDA" w:rsidRDefault="0021083F" w:rsidP="006534EA">
            <w:pPr>
              <w:tabs>
                <w:tab w:val="left" w:pos="826"/>
              </w:tabs>
              <w:autoSpaceDE w:val="0"/>
              <w:autoSpaceDN w:val="0"/>
              <w:adjustRightInd w:val="0"/>
              <w:spacing w:after="0" w:line="240" w:lineRule="auto"/>
              <w:jc w:val="center"/>
              <w:rPr>
                <w:rFonts w:ascii="Times New Roman" w:eastAsia="Calibri" w:hAnsi="Times New Roman" w:cs="Times New Roman"/>
                <w:b/>
                <w:sz w:val="28"/>
                <w:szCs w:val="28"/>
              </w:rPr>
            </w:pPr>
            <w:r w:rsidRPr="00420CDA">
              <w:rPr>
                <w:rFonts w:ascii="Times New Roman" w:eastAsia="Calibri" w:hAnsi="Times New Roman" w:cs="Times New Roman"/>
                <w:b/>
                <w:sz w:val="28"/>
                <w:szCs w:val="28"/>
              </w:rPr>
              <w:t>5</w:t>
            </w:r>
            <w:r w:rsidR="006534EA">
              <w:rPr>
                <w:rFonts w:ascii="Times New Roman" w:eastAsia="Calibri" w:hAnsi="Times New Roman" w:cs="Times New Roman"/>
                <w:b/>
                <w:sz w:val="28"/>
                <w:szCs w:val="28"/>
              </w:rPr>
              <w:t>015</w:t>
            </w:r>
          </w:p>
        </w:tc>
      </w:tr>
      <w:tr w:rsidR="0021083F" w:rsidRPr="00420CDA" w14:paraId="3196DD0D" w14:textId="77777777" w:rsidTr="00C3360A">
        <w:tc>
          <w:tcPr>
            <w:tcW w:w="1863" w:type="dxa"/>
            <w:tcBorders>
              <w:top w:val="single" w:sz="4" w:space="0" w:color="auto"/>
              <w:left w:val="single" w:sz="4" w:space="0" w:color="auto"/>
              <w:bottom w:val="single" w:sz="4" w:space="0" w:color="auto"/>
              <w:right w:val="single" w:sz="4" w:space="0" w:color="auto"/>
            </w:tcBorders>
            <w:shd w:val="clear" w:color="auto" w:fill="auto"/>
            <w:hideMark/>
          </w:tcPr>
          <w:p w14:paraId="0BA320AE" w14:textId="33472344" w:rsidR="0021083F" w:rsidRPr="00420CDA" w:rsidRDefault="0021083F" w:rsidP="006534EA">
            <w:pPr>
              <w:tabs>
                <w:tab w:val="left" w:pos="826"/>
              </w:tabs>
              <w:autoSpaceDE w:val="0"/>
              <w:autoSpaceDN w:val="0"/>
              <w:adjustRightInd w:val="0"/>
              <w:spacing w:after="0" w:line="240" w:lineRule="auto"/>
              <w:jc w:val="center"/>
              <w:rPr>
                <w:rFonts w:ascii="Times New Roman" w:eastAsia="Calibri" w:hAnsi="Times New Roman" w:cs="Times New Roman"/>
                <w:b/>
                <w:color w:val="000000"/>
                <w:sz w:val="28"/>
                <w:szCs w:val="28"/>
              </w:rPr>
            </w:pPr>
            <w:r w:rsidRPr="00420CDA">
              <w:rPr>
                <w:rFonts w:ascii="Times New Roman" w:eastAsia="Calibri" w:hAnsi="Times New Roman" w:cs="Times New Roman"/>
                <w:b/>
                <w:color w:val="000000"/>
                <w:sz w:val="28"/>
                <w:szCs w:val="28"/>
              </w:rPr>
              <w:t>202</w:t>
            </w:r>
            <w:r w:rsidR="006534EA">
              <w:rPr>
                <w:rFonts w:ascii="Times New Roman" w:eastAsia="Calibri" w:hAnsi="Times New Roman" w:cs="Times New Roman"/>
                <w:b/>
                <w:color w:val="000000"/>
                <w:sz w:val="28"/>
                <w:szCs w:val="28"/>
              </w:rPr>
              <w:t>3</w:t>
            </w:r>
            <w:r w:rsidRPr="00420CDA">
              <w:rPr>
                <w:rFonts w:ascii="Times New Roman" w:eastAsia="Calibri" w:hAnsi="Times New Roman" w:cs="Times New Roman"/>
                <w:b/>
                <w:color w:val="000000"/>
                <w:sz w:val="28"/>
                <w:szCs w:val="28"/>
              </w:rPr>
              <w:t xml:space="preserve"> г.</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C296AD0" w14:textId="78034AC5" w:rsidR="0021083F" w:rsidRPr="00420CDA" w:rsidRDefault="0021083F" w:rsidP="006534EA">
            <w:pPr>
              <w:tabs>
                <w:tab w:val="left" w:pos="826"/>
              </w:tabs>
              <w:autoSpaceDE w:val="0"/>
              <w:autoSpaceDN w:val="0"/>
              <w:adjustRightInd w:val="0"/>
              <w:spacing w:after="0" w:line="240" w:lineRule="auto"/>
              <w:jc w:val="center"/>
              <w:rPr>
                <w:rFonts w:ascii="Times New Roman" w:eastAsia="Calibri" w:hAnsi="Times New Roman" w:cs="Times New Roman"/>
                <w:b/>
                <w:color w:val="000000"/>
                <w:sz w:val="28"/>
                <w:szCs w:val="28"/>
              </w:rPr>
            </w:pPr>
            <w:r w:rsidRPr="00420CDA">
              <w:rPr>
                <w:rFonts w:ascii="Times New Roman" w:eastAsia="Calibri" w:hAnsi="Times New Roman" w:cs="Times New Roman"/>
                <w:b/>
                <w:sz w:val="28"/>
                <w:szCs w:val="28"/>
              </w:rPr>
              <w:t>4</w:t>
            </w:r>
            <w:r w:rsidR="006534EA">
              <w:rPr>
                <w:rFonts w:ascii="Times New Roman" w:eastAsia="Calibri" w:hAnsi="Times New Roman" w:cs="Times New Roman"/>
                <w:b/>
                <w:sz w:val="28"/>
                <w:szCs w:val="28"/>
              </w:rPr>
              <w:t>45</w:t>
            </w:r>
          </w:p>
        </w:tc>
        <w:tc>
          <w:tcPr>
            <w:tcW w:w="1668" w:type="dxa"/>
            <w:tcBorders>
              <w:top w:val="single" w:sz="4" w:space="0" w:color="auto"/>
              <w:left w:val="single" w:sz="4" w:space="0" w:color="auto"/>
              <w:bottom w:val="single" w:sz="4" w:space="0" w:color="auto"/>
              <w:right w:val="single" w:sz="4" w:space="0" w:color="auto"/>
            </w:tcBorders>
            <w:shd w:val="clear" w:color="auto" w:fill="auto"/>
            <w:hideMark/>
          </w:tcPr>
          <w:p w14:paraId="2BF3587F" w14:textId="15E21265" w:rsidR="0021083F" w:rsidRPr="00420CDA" w:rsidRDefault="006534EA" w:rsidP="0021083F">
            <w:pPr>
              <w:tabs>
                <w:tab w:val="left" w:pos="826"/>
              </w:tabs>
              <w:autoSpaceDE w:val="0"/>
              <w:autoSpaceDN w:val="0"/>
              <w:adjustRightInd w:val="0"/>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sz w:val="28"/>
                <w:szCs w:val="28"/>
              </w:rPr>
              <w:t>5230</w:t>
            </w:r>
          </w:p>
        </w:tc>
      </w:tr>
      <w:tr w:rsidR="0021083F" w:rsidRPr="00420CDA" w14:paraId="0A3257EF" w14:textId="77777777" w:rsidTr="0021083F">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AAF832" w14:textId="37BC5281" w:rsidR="0021083F" w:rsidRPr="00420CDA" w:rsidRDefault="0021083F" w:rsidP="006534EA">
            <w:pPr>
              <w:tabs>
                <w:tab w:val="left" w:pos="826"/>
              </w:tabs>
              <w:autoSpaceDE w:val="0"/>
              <w:autoSpaceDN w:val="0"/>
              <w:adjustRightInd w:val="0"/>
              <w:spacing w:after="0" w:line="240" w:lineRule="auto"/>
              <w:jc w:val="center"/>
              <w:rPr>
                <w:rFonts w:ascii="Times New Roman" w:eastAsia="Calibri" w:hAnsi="Times New Roman" w:cs="Times New Roman"/>
                <w:color w:val="000000"/>
                <w:sz w:val="28"/>
                <w:szCs w:val="28"/>
              </w:rPr>
            </w:pPr>
            <w:r w:rsidRPr="00420CDA">
              <w:rPr>
                <w:rFonts w:ascii="Times New Roman" w:eastAsia="Calibri" w:hAnsi="Times New Roman" w:cs="Times New Roman"/>
                <w:color w:val="000000"/>
                <w:sz w:val="28"/>
                <w:szCs w:val="28"/>
              </w:rPr>
              <w:t>202</w:t>
            </w:r>
            <w:r w:rsidR="006534EA">
              <w:rPr>
                <w:rFonts w:ascii="Times New Roman" w:eastAsia="Calibri" w:hAnsi="Times New Roman" w:cs="Times New Roman"/>
                <w:color w:val="000000"/>
                <w:sz w:val="28"/>
                <w:szCs w:val="28"/>
              </w:rPr>
              <w:t>2</w:t>
            </w:r>
            <w:r w:rsidRPr="00420CDA">
              <w:rPr>
                <w:rFonts w:ascii="Times New Roman" w:eastAsia="Calibri" w:hAnsi="Times New Roman" w:cs="Times New Roman"/>
                <w:color w:val="000000"/>
                <w:sz w:val="28"/>
                <w:szCs w:val="28"/>
              </w:rPr>
              <w:t xml:space="preserve"> г.</w:t>
            </w:r>
          </w:p>
        </w:tc>
        <w:tc>
          <w:tcPr>
            <w:tcW w:w="17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0039AE" w14:textId="132A260E" w:rsidR="0021083F" w:rsidRPr="00420CDA" w:rsidRDefault="006534EA" w:rsidP="0021083F">
            <w:pPr>
              <w:tabs>
                <w:tab w:val="left" w:pos="826"/>
              </w:tabs>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464</w:t>
            </w: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B1A5CD" w14:textId="6F3501D0" w:rsidR="0021083F" w:rsidRPr="00420CDA" w:rsidRDefault="006534EA" w:rsidP="0021083F">
            <w:pPr>
              <w:tabs>
                <w:tab w:val="left" w:pos="826"/>
              </w:tabs>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4711</w:t>
            </w:r>
          </w:p>
        </w:tc>
      </w:tr>
    </w:tbl>
    <w:p w14:paraId="4A7A756B" w14:textId="56F767C1" w:rsidR="00420CDA" w:rsidRPr="0021083F" w:rsidRDefault="0021083F" w:rsidP="0021083F">
      <w:pPr>
        <w:tabs>
          <w:tab w:val="left" w:pos="1317"/>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48398527"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p>
    <w:p w14:paraId="6C5447CE" w14:textId="77777777" w:rsidR="0021083F" w:rsidRDefault="0021083F" w:rsidP="00420CDA">
      <w:pPr>
        <w:spacing w:after="0" w:line="240" w:lineRule="auto"/>
        <w:ind w:firstLine="708"/>
        <w:jc w:val="both"/>
        <w:rPr>
          <w:rFonts w:ascii="Times New Roman" w:eastAsia="Times New Roman" w:hAnsi="Times New Roman" w:cs="Times New Roman"/>
          <w:sz w:val="28"/>
          <w:szCs w:val="28"/>
        </w:rPr>
      </w:pPr>
    </w:p>
    <w:p w14:paraId="78538ADD" w14:textId="77777777" w:rsidR="0021083F" w:rsidRDefault="0021083F" w:rsidP="00420CDA">
      <w:pPr>
        <w:spacing w:after="0" w:line="240" w:lineRule="auto"/>
        <w:ind w:firstLine="708"/>
        <w:jc w:val="both"/>
        <w:rPr>
          <w:rFonts w:ascii="Times New Roman" w:eastAsia="Times New Roman" w:hAnsi="Times New Roman" w:cs="Times New Roman"/>
          <w:sz w:val="28"/>
          <w:szCs w:val="28"/>
        </w:rPr>
      </w:pPr>
    </w:p>
    <w:p w14:paraId="3803492E" w14:textId="77777777" w:rsidR="0021083F" w:rsidRDefault="0021083F" w:rsidP="00420CDA">
      <w:pPr>
        <w:spacing w:after="0" w:line="240" w:lineRule="auto"/>
        <w:ind w:firstLine="708"/>
        <w:jc w:val="both"/>
        <w:rPr>
          <w:rFonts w:ascii="Times New Roman" w:eastAsia="Times New Roman" w:hAnsi="Times New Roman" w:cs="Times New Roman"/>
          <w:sz w:val="28"/>
          <w:szCs w:val="28"/>
        </w:rPr>
      </w:pPr>
    </w:p>
    <w:p w14:paraId="711B3E27" w14:textId="77777777" w:rsidR="0021083F" w:rsidRDefault="0021083F" w:rsidP="00420CDA">
      <w:pPr>
        <w:spacing w:after="0" w:line="240" w:lineRule="auto"/>
        <w:ind w:firstLine="708"/>
        <w:jc w:val="both"/>
        <w:rPr>
          <w:rFonts w:ascii="Times New Roman" w:eastAsia="Times New Roman" w:hAnsi="Times New Roman" w:cs="Times New Roman"/>
          <w:sz w:val="28"/>
          <w:szCs w:val="28"/>
        </w:rPr>
      </w:pPr>
    </w:p>
    <w:p w14:paraId="57938894"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Прокурорите в Районна прокуратура - Монтана са решили най-много преписки, следвани от ОП - Монтана. </w:t>
      </w:r>
    </w:p>
    <w:p w14:paraId="51EB8C4D" w14:textId="0FD649A9" w:rsidR="00420CDA" w:rsidRPr="00420CDA" w:rsidRDefault="00420CDA" w:rsidP="00420CDA">
      <w:pPr>
        <w:spacing w:after="0" w:line="240" w:lineRule="auto"/>
        <w:jc w:val="both"/>
        <w:rPr>
          <w:rFonts w:ascii="Times New Roman" w:eastAsia="Times New Roman" w:hAnsi="Times New Roman" w:cs="Times New Roman"/>
          <w:i/>
          <w:sz w:val="28"/>
          <w:szCs w:val="28"/>
        </w:rPr>
      </w:pPr>
      <w:r w:rsidRPr="00420CDA">
        <w:rPr>
          <w:rFonts w:ascii="Times New Roman" w:eastAsia="Times New Roman" w:hAnsi="Times New Roman" w:cs="Times New Roman"/>
          <w:sz w:val="28"/>
          <w:szCs w:val="28"/>
        </w:rPr>
        <w:t xml:space="preserve">         Спрямо общия брой на наблюдаваните преписки съотношението относително е запазено – за 202</w:t>
      </w:r>
      <w:r w:rsidR="00AC5405">
        <w:rPr>
          <w:rFonts w:ascii="Times New Roman" w:eastAsia="Times New Roman" w:hAnsi="Times New Roman" w:cs="Times New Roman"/>
          <w:sz w:val="28"/>
          <w:szCs w:val="28"/>
        </w:rPr>
        <w:t xml:space="preserve">4 </w:t>
      </w:r>
      <w:r w:rsidRPr="00420CDA">
        <w:rPr>
          <w:rFonts w:ascii="Times New Roman" w:eastAsia="Times New Roman" w:hAnsi="Times New Roman" w:cs="Times New Roman"/>
          <w:sz w:val="28"/>
          <w:szCs w:val="28"/>
        </w:rPr>
        <w:t>г. решените са 9</w:t>
      </w:r>
      <w:r w:rsidR="00AC5405">
        <w:rPr>
          <w:rFonts w:ascii="Times New Roman" w:eastAsia="Times New Roman" w:hAnsi="Times New Roman" w:cs="Times New Roman"/>
          <w:sz w:val="28"/>
          <w:szCs w:val="28"/>
        </w:rPr>
        <w:t>5</w:t>
      </w:r>
      <w:r w:rsidRPr="00420CDA">
        <w:rPr>
          <w:rFonts w:ascii="Times New Roman" w:eastAsia="Times New Roman" w:hAnsi="Times New Roman" w:cs="Times New Roman"/>
          <w:sz w:val="28"/>
          <w:szCs w:val="28"/>
        </w:rPr>
        <w:t>.</w:t>
      </w:r>
      <w:r w:rsidR="00AC5405">
        <w:rPr>
          <w:rFonts w:ascii="Times New Roman" w:eastAsia="Times New Roman" w:hAnsi="Times New Roman" w:cs="Times New Roman"/>
          <w:sz w:val="28"/>
          <w:szCs w:val="28"/>
        </w:rPr>
        <w:t>4</w:t>
      </w:r>
      <w:r w:rsidRPr="00420CDA">
        <w:rPr>
          <w:rFonts w:ascii="Times New Roman" w:eastAsia="Times New Roman" w:hAnsi="Times New Roman" w:cs="Times New Roman"/>
          <w:sz w:val="28"/>
          <w:szCs w:val="28"/>
        </w:rPr>
        <w:t>% (през 202</w:t>
      </w:r>
      <w:r w:rsidR="00AC5405">
        <w:rPr>
          <w:rFonts w:ascii="Times New Roman" w:eastAsia="Times New Roman" w:hAnsi="Times New Roman" w:cs="Times New Roman"/>
          <w:sz w:val="28"/>
          <w:szCs w:val="28"/>
        </w:rPr>
        <w:t>3</w:t>
      </w:r>
      <w:r w:rsidRPr="00420CDA">
        <w:rPr>
          <w:rFonts w:ascii="Times New Roman" w:eastAsia="Times New Roman" w:hAnsi="Times New Roman" w:cs="Times New Roman"/>
          <w:sz w:val="28"/>
          <w:szCs w:val="28"/>
        </w:rPr>
        <w:t xml:space="preserve"> г. решените са 9</w:t>
      </w:r>
      <w:r w:rsidR="00AC5405">
        <w:rPr>
          <w:rFonts w:ascii="Times New Roman" w:eastAsia="Times New Roman" w:hAnsi="Times New Roman" w:cs="Times New Roman"/>
          <w:sz w:val="28"/>
          <w:szCs w:val="28"/>
        </w:rPr>
        <w:t>6,1</w:t>
      </w:r>
      <w:r w:rsidRPr="00420CDA">
        <w:rPr>
          <w:rFonts w:ascii="Times New Roman" w:eastAsia="Times New Roman" w:hAnsi="Times New Roman" w:cs="Times New Roman"/>
          <w:sz w:val="28"/>
          <w:szCs w:val="28"/>
        </w:rPr>
        <w:t>%, а през 202</w:t>
      </w:r>
      <w:r w:rsidR="00AC5405">
        <w:rPr>
          <w:rFonts w:ascii="Times New Roman" w:eastAsia="Times New Roman" w:hAnsi="Times New Roman" w:cs="Times New Roman"/>
          <w:sz w:val="28"/>
          <w:szCs w:val="28"/>
        </w:rPr>
        <w:t>2</w:t>
      </w:r>
      <w:r w:rsidRPr="00420CDA">
        <w:rPr>
          <w:rFonts w:ascii="Times New Roman" w:eastAsia="Times New Roman" w:hAnsi="Times New Roman" w:cs="Times New Roman"/>
          <w:sz w:val="28"/>
          <w:szCs w:val="28"/>
        </w:rPr>
        <w:t xml:space="preserve"> г. решените преписки са </w:t>
      </w:r>
      <w:r w:rsidR="00AC5405">
        <w:rPr>
          <w:rFonts w:ascii="Times New Roman" w:eastAsia="Times New Roman" w:hAnsi="Times New Roman" w:cs="Times New Roman"/>
          <w:sz w:val="28"/>
          <w:szCs w:val="28"/>
        </w:rPr>
        <w:t>93</w:t>
      </w:r>
      <w:r w:rsidRPr="00420CDA">
        <w:rPr>
          <w:rFonts w:ascii="Times New Roman" w:eastAsia="Times New Roman" w:hAnsi="Times New Roman" w:cs="Times New Roman"/>
          <w:sz w:val="28"/>
          <w:szCs w:val="28"/>
        </w:rPr>
        <w:t>% от наблюдаваните). Следователно броят на решените преписки през 202</w:t>
      </w:r>
      <w:r w:rsidR="00AC5405">
        <w:rPr>
          <w:rFonts w:ascii="Times New Roman" w:eastAsia="Times New Roman" w:hAnsi="Times New Roman" w:cs="Times New Roman"/>
          <w:sz w:val="28"/>
          <w:szCs w:val="28"/>
        </w:rPr>
        <w:t xml:space="preserve">4 </w:t>
      </w:r>
      <w:r w:rsidRPr="00420CDA">
        <w:rPr>
          <w:rFonts w:ascii="Times New Roman" w:eastAsia="Times New Roman" w:hAnsi="Times New Roman" w:cs="Times New Roman"/>
          <w:sz w:val="28"/>
          <w:szCs w:val="28"/>
        </w:rPr>
        <w:t xml:space="preserve">г. </w:t>
      </w:r>
      <w:r w:rsidR="00AC5405">
        <w:rPr>
          <w:rFonts w:ascii="Times New Roman" w:eastAsia="Times New Roman" w:hAnsi="Times New Roman" w:cs="Times New Roman"/>
          <w:sz w:val="28"/>
          <w:szCs w:val="28"/>
        </w:rPr>
        <w:t>намалял</w:t>
      </w:r>
      <w:r w:rsidRPr="00420CDA">
        <w:rPr>
          <w:rFonts w:ascii="Times New Roman" w:eastAsia="Times New Roman" w:hAnsi="Times New Roman" w:cs="Times New Roman"/>
          <w:sz w:val="28"/>
          <w:szCs w:val="28"/>
        </w:rPr>
        <w:t xml:space="preserve"> спрямо този  през 202</w:t>
      </w:r>
      <w:r w:rsidR="00AC5405">
        <w:rPr>
          <w:rFonts w:ascii="Times New Roman" w:eastAsia="Times New Roman" w:hAnsi="Times New Roman" w:cs="Times New Roman"/>
          <w:sz w:val="28"/>
          <w:szCs w:val="28"/>
        </w:rPr>
        <w:t xml:space="preserve">3 </w:t>
      </w:r>
      <w:r w:rsidRPr="00420CDA">
        <w:rPr>
          <w:rFonts w:ascii="Times New Roman" w:eastAsia="Times New Roman" w:hAnsi="Times New Roman" w:cs="Times New Roman"/>
          <w:sz w:val="28"/>
          <w:szCs w:val="28"/>
        </w:rPr>
        <w:t xml:space="preserve">г. и  се е </w:t>
      </w:r>
      <w:r w:rsidR="00AC5405">
        <w:rPr>
          <w:rFonts w:ascii="Times New Roman" w:eastAsia="Times New Roman" w:hAnsi="Times New Roman" w:cs="Times New Roman"/>
          <w:sz w:val="28"/>
          <w:szCs w:val="28"/>
        </w:rPr>
        <w:t>увеличил</w:t>
      </w:r>
      <w:r w:rsidRPr="00420CDA">
        <w:rPr>
          <w:rFonts w:ascii="Times New Roman" w:eastAsia="Times New Roman" w:hAnsi="Times New Roman" w:cs="Times New Roman"/>
          <w:sz w:val="28"/>
          <w:szCs w:val="28"/>
        </w:rPr>
        <w:t xml:space="preserve"> спрямо този през 202</w:t>
      </w:r>
      <w:r w:rsidR="00AC5405">
        <w:rPr>
          <w:rFonts w:ascii="Times New Roman" w:eastAsia="Times New Roman" w:hAnsi="Times New Roman" w:cs="Times New Roman"/>
          <w:sz w:val="28"/>
          <w:szCs w:val="28"/>
        </w:rPr>
        <w:t>2</w:t>
      </w:r>
      <w:r w:rsidRPr="00420CDA">
        <w:rPr>
          <w:rFonts w:ascii="Times New Roman" w:eastAsia="Times New Roman" w:hAnsi="Times New Roman" w:cs="Times New Roman"/>
          <w:sz w:val="28"/>
          <w:szCs w:val="28"/>
        </w:rPr>
        <w:t xml:space="preserve">г. </w:t>
      </w:r>
    </w:p>
    <w:p w14:paraId="54724D73" w14:textId="2F6C632B" w:rsidR="00420CDA" w:rsidRPr="00420CDA" w:rsidRDefault="00420CDA" w:rsidP="00420CDA">
      <w:pPr>
        <w:spacing w:after="0" w:line="240" w:lineRule="auto"/>
        <w:ind w:firstLine="709"/>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 </w:t>
      </w:r>
      <w:r w:rsidRPr="00420CDA">
        <w:rPr>
          <w:rFonts w:ascii="Times New Roman" w:eastAsia="Times New Roman" w:hAnsi="Times New Roman" w:cs="Times New Roman"/>
          <w:sz w:val="28"/>
          <w:szCs w:val="28"/>
          <w:u w:val="single"/>
        </w:rPr>
        <w:t>решени пр.преписки с отказ</w:t>
      </w:r>
      <w:r w:rsidRPr="00420CDA">
        <w:rPr>
          <w:rFonts w:ascii="Times New Roman" w:eastAsia="Times New Roman" w:hAnsi="Times New Roman" w:cs="Times New Roman"/>
          <w:sz w:val="28"/>
          <w:szCs w:val="28"/>
        </w:rPr>
        <w:t xml:space="preserve"> за образуване на досъдебно производство – </w:t>
      </w:r>
      <w:bookmarkStart w:id="40" w:name="OLE_LINK7"/>
      <w:r w:rsidRPr="00420CDA">
        <w:rPr>
          <w:rFonts w:ascii="Times New Roman" w:eastAsia="Times New Roman" w:hAnsi="Times New Roman" w:cs="Times New Roman"/>
          <w:sz w:val="28"/>
          <w:szCs w:val="28"/>
        </w:rPr>
        <w:t>4 </w:t>
      </w:r>
      <w:r w:rsidR="00AC5405">
        <w:rPr>
          <w:rFonts w:ascii="Times New Roman" w:eastAsia="Times New Roman" w:hAnsi="Times New Roman" w:cs="Times New Roman"/>
          <w:sz w:val="28"/>
          <w:szCs w:val="28"/>
        </w:rPr>
        <w:t>025</w:t>
      </w:r>
      <w:r w:rsidRPr="00420CDA">
        <w:rPr>
          <w:rFonts w:ascii="Times New Roman" w:eastAsia="Times New Roman" w:hAnsi="Times New Roman" w:cs="Times New Roman"/>
          <w:sz w:val="28"/>
          <w:szCs w:val="28"/>
        </w:rPr>
        <w:t xml:space="preserve"> </w:t>
      </w:r>
      <w:bookmarkEnd w:id="40"/>
      <w:r w:rsidRPr="00420CDA">
        <w:rPr>
          <w:rFonts w:ascii="Times New Roman" w:eastAsia="Times New Roman" w:hAnsi="Times New Roman" w:cs="Times New Roman"/>
          <w:sz w:val="28"/>
          <w:szCs w:val="28"/>
        </w:rPr>
        <w:t xml:space="preserve">броя пр.преписки или </w:t>
      </w:r>
      <w:r w:rsidR="00AC5405">
        <w:rPr>
          <w:rFonts w:ascii="Times New Roman" w:eastAsia="Times New Roman" w:hAnsi="Times New Roman" w:cs="Times New Roman"/>
          <w:sz w:val="28"/>
          <w:szCs w:val="28"/>
        </w:rPr>
        <w:t>75</w:t>
      </w:r>
      <w:r w:rsidRPr="00420CDA">
        <w:rPr>
          <w:rFonts w:ascii="Times New Roman" w:eastAsia="Times New Roman" w:hAnsi="Times New Roman" w:cs="Times New Roman"/>
          <w:sz w:val="28"/>
          <w:szCs w:val="28"/>
        </w:rPr>
        <w:t xml:space="preserve">% от общия брой решени пр.преписки (при </w:t>
      </w:r>
      <w:r w:rsidR="00AC5405">
        <w:rPr>
          <w:rFonts w:ascii="Times New Roman" w:eastAsia="Times New Roman" w:hAnsi="Times New Roman" w:cs="Times New Roman"/>
          <w:sz w:val="28"/>
          <w:szCs w:val="28"/>
        </w:rPr>
        <w:t xml:space="preserve">4 191 </w:t>
      </w:r>
      <w:r w:rsidRPr="00420CDA">
        <w:rPr>
          <w:rFonts w:ascii="Times New Roman" w:eastAsia="Times New Roman" w:hAnsi="Times New Roman" w:cs="Times New Roman"/>
          <w:sz w:val="28"/>
          <w:szCs w:val="28"/>
        </w:rPr>
        <w:t xml:space="preserve"> броя преписки за 202</w:t>
      </w:r>
      <w:r w:rsidR="00AC5405">
        <w:rPr>
          <w:rFonts w:ascii="Times New Roman" w:eastAsia="Times New Roman" w:hAnsi="Times New Roman" w:cs="Times New Roman"/>
          <w:sz w:val="28"/>
          <w:szCs w:val="28"/>
        </w:rPr>
        <w:t xml:space="preserve">3 </w:t>
      </w:r>
      <w:r w:rsidRPr="00420CDA">
        <w:rPr>
          <w:rFonts w:ascii="Times New Roman" w:eastAsia="Times New Roman" w:hAnsi="Times New Roman" w:cs="Times New Roman"/>
          <w:sz w:val="28"/>
          <w:szCs w:val="28"/>
        </w:rPr>
        <w:t xml:space="preserve">г. и </w:t>
      </w:r>
      <w:r w:rsidR="00AC5405">
        <w:rPr>
          <w:rFonts w:ascii="Times New Roman" w:eastAsia="Times New Roman" w:hAnsi="Times New Roman" w:cs="Times New Roman"/>
          <w:sz w:val="28"/>
          <w:szCs w:val="28"/>
        </w:rPr>
        <w:t>3 833</w:t>
      </w:r>
      <w:r w:rsidRPr="00420CDA">
        <w:rPr>
          <w:rFonts w:ascii="Times New Roman" w:eastAsia="Times New Roman" w:hAnsi="Times New Roman" w:cs="Times New Roman"/>
          <w:sz w:val="28"/>
          <w:szCs w:val="28"/>
        </w:rPr>
        <w:t xml:space="preserve"> броя преписки за 202</w:t>
      </w:r>
      <w:r w:rsidR="00AC5405">
        <w:rPr>
          <w:rFonts w:ascii="Times New Roman" w:eastAsia="Times New Roman" w:hAnsi="Times New Roman" w:cs="Times New Roman"/>
          <w:sz w:val="28"/>
          <w:szCs w:val="28"/>
        </w:rPr>
        <w:t xml:space="preserve">2 </w:t>
      </w:r>
      <w:r w:rsidRPr="00420CDA">
        <w:rPr>
          <w:rFonts w:ascii="Times New Roman" w:eastAsia="Times New Roman" w:hAnsi="Times New Roman" w:cs="Times New Roman"/>
          <w:sz w:val="28"/>
          <w:szCs w:val="28"/>
        </w:rPr>
        <w:t>г.).</w:t>
      </w:r>
    </w:p>
    <w:p w14:paraId="401208B3" w14:textId="2C2C72B4" w:rsidR="00420CDA" w:rsidRPr="00420CDA" w:rsidRDefault="00420CDA" w:rsidP="00420CDA">
      <w:pPr>
        <w:spacing w:after="0" w:line="240" w:lineRule="auto"/>
        <w:ind w:firstLine="709"/>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lastRenderedPageBreak/>
        <w:t xml:space="preserve"> През отчетната година е налице </w:t>
      </w:r>
      <w:r w:rsidR="00AC5405">
        <w:rPr>
          <w:rFonts w:ascii="Times New Roman" w:eastAsia="Times New Roman" w:hAnsi="Times New Roman" w:cs="Times New Roman"/>
          <w:sz w:val="28"/>
          <w:szCs w:val="28"/>
        </w:rPr>
        <w:t>намаление</w:t>
      </w:r>
      <w:r w:rsidRPr="00420CDA">
        <w:rPr>
          <w:rFonts w:ascii="Times New Roman" w:eastAsia="Times New Roman" w:hAnsi="Times New Roman" w:cs="Times New Roman"/>
          <w:sz w:val="28"/>
          <w:szCs w:val="28"/>
        </w:rPr>
        <w:t xml:space="preserve">  на броят на постановените откази за образуване на досъдебни производства спрямо предходн</w:t>
      </w:r>
      <w:r w:rsidR="00AC5405">
        <w:rPr>
          <w:rFonts w:ascii="Times New Roman" w:eastAsia="Times New Roman" w:hAnsi="Times New Roman" w:cs="Times New Roman"/>
          <w:sz w:val="28"/>
          <w:szCs w:val="28"/>
        </w:rPr>
        <w:t>а</w:t>
      </w:r>
      <w:r w:rsidRPr="00420CDA">
        <w:rPr>
          <w:rFonts w:ascii="Times New Roman" w:eastAsia="Times New Roman" w:hAnsi="Times New Roman" w:cs="Times New Roman"/>
          <w:sz w:val="28"/>
          <w:szCs w:val="28"/>
        </w:rPr>
        <w:t>т</w:t>
      </w:r>
      <w:r w:rsidR="00AC5405">
        <w:rPr>
          <w:rFonts w:ascii="Times New Roman" w:eastAsia="Times New Roman" w:hAnsi="Times New Roman" w:cs="Times New Roman"/>
          <w:sz w:val="28"/>
          <w:szCs w:val="28"/>
        </w:rPr>
        <w:t>а</w:t>
      </w:r>
      <w:r w:rsidRPr="00420CDA">
        <w:rPr>
          <w:rFonts w:ascii="Times New Roman" w:eastAsia="Times New Roman" w:hAnsi="Times New Roman" w:cs="Times New Roman"/>
          <w:sz w:val="28"/>
          <w:szCs w:val="28"/>
        </w:rPr>
        <w:t xml:space="preserve"> 202</w:t>
      </w:r>
      <w:r w:rsidR="00AC5405">
        <w:rPr>
          <w:rFonts w:ascii="Times New Roman" w:eastAsia="Times New Roman" w:hAnsi="Times New Roman" w:cs="Times New Roman"/>
          <w:sz w:val="28"/>
          <w:szCs w:val="28"/>
        </w:rPr>
        <w:t>3</w:t>
      </w:r>
      <w:r w:rsidRPr="00420CDA">
        <w:rPr>
          <w:rFonts w:ascii="Times New Roman" w:eastAsia="Times New Roman" w:hAnsi="Times New Roman" w:cs="Times New Roman"/>
          <w:sz w:val="28"/>
          <w:szCs w:val="28"/>
        </w:rPr>
        <w:t xml:space="preserve"> г., което е последица от </w:t>
      </w:r>
      <w:r w:rsidR="00AC5405">
        <w:rPr>
          <w:rFonts w:ascii="Times New Roman" w:eastAsia="Times New Roman" w:hAnsi="Times New Roman" w:cs="Times New Roman"/>
          <w:sz w:val="28"/>
          <w:szCs w:val="28"/>
        </w:rPr>
        <w:t>намалението</w:t>
      </w:r>
      <w:r w:rsidRPr="00420CDA">
        <w:rPr>
          <w:rFonts w:ascii="Times New Roman" w:eastAsia="Times New Roman" w:hAnsi="Times New Roman" w:cs="Times New Roman"/>
          <w:sz w:val="28"/>
          <w:szCs w:val="28"/>
        </w:rPr>
        <w:t xml:space="preserve"> на броя на наблюдаваните преписки спрямо предходн</w:t>
      </w:r>
      <w:r w:rsidR="00AC5405">
        <w:rPr>
          <w:rFonts w:ascii="Times New Roman" w:eastAsia="Times New Roman" w:hAnsi="Times New Roman" w:cs="Times New Roman"/>
          <w:sz w:val="28"/>
          <w:szCs w:val="28"/>
        </w:rPr>
        <w:t>а</w:t>
      </w:r>
      <w:r w:rsidRPr="00420CDA">
        <w:rPr>
          <w:rFonts w:ascii="Times New Roman" w:eastAsia="Times New Roman" w:hAnsi="Times New Roman" w:cs="Times New Roman"/>
          <w:sz w:val="28"/>
          <w:szCs w:val="28"/>
        </w:rPr>
        <w:t>т</w:t>
      </w:r>
      <w:r w:rsidR="00AC5405">
        <w:rPr>
          <w:rFonts w:ascii="Times New Roman" w:eastAsia="Times New Roman" w:hAnsi="Times New Roman" w:cs="Times New Roman"/>
          <w:sz w:val="28"/>
          <w:szCs w:val="28"/>
        </w:rPr>
        <w:t>а</w:t>
      </w:r>
      <w:r w:rsidRPr="00420CDA">
        <w:rPr>
          <w:rFonts w:ascii="Times New Roman" w:eastAsia="Times New Roman" w:hAnsi="Times New Roman" w:cs="Times New Roman"/>
          <w:sz w:val="28"/>
          <w:szCs w:val="28"/>
        </w:rPr>
        <w:t xml:space="preserve"> отчетн</w:t>
      </w:r>
      <w:r w:rsidR="00AC5405">
        <w:rPr>
          <w:rFonts w:ascii="Times New Roman" w:eastAsia="Times New Roman" w:hAnsi="Times New Roman" w:cs="Times New Roman"/>
          <w:sz w:val="28"/>
          <w:szCs w:val="28"/>
        </w:rPr>
        <w:t>а</w:t>
      </w:r>
      <w:r w:rsidRPr="00420CDA">
        <w:rPr>
          <w:rFonts w:ascii="Times New Roman" w:eastAsia="Times New Roman" w:hAnsi="Times New Roman" w:cs="Times New Roman"/>
          <w:sz w:val="28"/>
          <w:szCs w:val="28"/>
        </w:rPr>
        <w:t xml:space="preserve"> годин</w:t>
      </w:r>
      <w:r w:rsidR="00AC5405">
        <w:rPr>
          <w:rFonts w:ascii="Times New Roman" w:eastAsia="Times New Roman" w:hAnsi="Times New Roman" w:cs="Times New Roman"/>
          <w:sz w:val="28"/>
          <w:szCs w:val="28"/>
        </w:rPr>
        <w:t>а</w:t>
      </w:r>
      <w:r w:rsidRPr="00420CDA">
        <w:rPr>
          <w:rFonts w:ascii="Times New Roman" w:eastAsia="Times New Roman" w:hAnsi="Times New Roman" w:cs="Times New Roman"/>
          <w:sz w:val="28"/>
          <w:szCs w:val="28"/>
        </w:rPr>
        <w:t xml:space="preserve">.  </w:t>
      </w:r>
    </w:p>
    <w:p w14:paraId="0EE47F4A" w14:textId="0476EE9D" w:rsidR="00420CDA" w:rsidRPr="00420CDA" w:rsidRDefault="00420CDA" w:rsidP="00420CDA">
      <w:pPr>
        <w:spacing w:after="0" w:line="240" w:lineRule="auto"/>
        <w:ind w:firstLine="709"/>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 </w:t>
      </w:r>
      <w:r w:rsidRPr="00420CDA">
        <w:rPr>
          <w:rFonts w:ascii="Times New Roman" w:eastAsia="Times New Roman" w:hAnsi="Times New Roman" w:cs="Times New Roman"/>
          <w:sz w:val="28"/>
          <w:szCs w:val="28"/>
          <w:u w:val="single"/>
        </w:rPr>
        <w:t>решени с образуване</w:t>
      </w:r>
      <w:r w:rsidRPr="00420CDA">
        <w:rPr>
          <w:rFonts w:ascii="Times New Roman" w:eastAsia="Times New Roman" w:hAnsi="Times New Roman" w:cs="Times New Roman"/>
          <w:sz w:val="28"/>
          <w:szCs w:val="28"/>
        </w:rPr>
        <w:t xml:space="preserve"> на досъдебно производство – 8</w:t>
      </w:r>
      <w:r w:rsidR="00AC5405">
        <w:rPr>
          <w:rFonts w:ascii="Times New Roman" w:eastAsia="Times New Roman" w:hAnsi="Times New Roman" w:cs="Times New Roman"/>
          <w:sz w:val="28"/>
          <w:szCs w:val="28"/>
        </w:rPr>
        <w:t>03</w:t>
      </w:r>
      <w:r w:rsidRPr="00420CDA">
        <w:rPr>
          <w:rFonts w:ascii="Times New Roman" w:eastAsia="Times New Roman" w:hAnsi="Times New Roman" w:cs="Times New Roman"/>
          <w:sz w:val="28"/>
          <w:szCs w:val="28"/>
        </w:rPr>
        <w:t xml:space="preserve"> броя пр.преписки (при 8</w:t>
      </w:r>
      <w:r w:rsidR="00AC5405">
        <w:rPr>
          <w:rFonts w:ascii="Times New Roman" w:eastAsia="Times New Roman" w:hAnsi="Times New Roman" w:cs="Times New Roman"/>
          <w:sz w:val="28"/>
          <w:szCs w:val="28"/>
        </w:rPr>
        <w:t>19</w:t>
      </w:r>
      <w:r w:rsidRPr="00420CDA">
        <w:rPr>
          <w:rFonts w:ascii="Times New Roman" w:eastAsia="Times New Roman" w:hAnsi="Times New Roman" w:cs="Times New Roman"/>
          <w:sz w:val="28"/>
          <w:szCs w:val="28"/>
        </w:rPr>
        <w:t xml:space="preserve"> броя преписки за 202</w:t>
      </w:r>
      <w:r w:rsidR="00AC5405">
        <w:rPr>
          <w:rFonts w:ascii="Times New Roman" w:eastAsia="Times New Roman" w:hAnsi="Times New Roman" w:cs="Times New Roman"/>
          <w:sz w:val="28"/>
          <w:szCs w:val="28"/>
        </w:rPr>
        <w:t xml:space="preserve">3 </w:t>
      </w:r>
      <w:r w:rsidRPr="00420CDA">
        <w:rPr>
          <w:rFonts w:ascii="Times New Roman" w:eastAsia="Times New Roman" w:hAnsi="Times New Roman" w:cs="Times New Roman"/>
          <w:sz w:val="28"/>
          <w:szCs w:val="28"/>
        </w:rPr>
        <w:t xml:space="preserve">г. и </w:t>
      </w:r>
      <w:r w:rsidR="00AC5405">
        <w:rPr>
          <w:rFonts w:ascii="Times New Roman" w:eastAsia="Times New Roman" w:hAnsi="Times New Roman" w:cs="Times New Roman"/>
          <w:sz w:val="28"/>
          <w:szCs w:val="28"/>
        </w:rPr>
        <w:t>846</w:t>
      </w:r>
      <w:r w:rsidRPr="00420CDA">
        <w:rPr>
          <w:rFonts w:ascii="Times New Roman" w:eastAsia="Times New Roman" w:hAnsi="Times New Roman" w:cs="Times New Roman"/>
          <w:sz w:val="28"/>
          <w:szCs w:val="28"/>
        </w:rPr>
        <w:t xml:space="preserve"> броя пр.преписки  за 202</w:t>
      </w:r>
      <w:r w:rsidR="00AC5405">
        <w:rPr>
          <w:rFonts w:ascii="Times New Roman" w:eastAsia="Times New Roman" w:hAnsi="Times New Roman" w:cs="Times New Roman"/>
          <w:sz w:val="28"/>
          <w:szCs w:val="28"/>
        </w:rPr>
        <w:t>2</w:t>
      </w:r>
      <w:r w:rsidRPr="00420CDA">
        <w:rPr>
          <w:rFonts w:ascii="Times New Roman" w:eastAsia="Times New Roman" w:hAnsi="Times New Roman" w:cs="Times New Roman"/>
          <w:sz w:val="28"/>
          <w:szCs w:val="28"/>
        </w:rPr>
        <w:t xml:space="preserve"> г.) или </w:t>
      </w:r>
      <w:bookmarkStart w:id="41" w:name="OLE_LINK14"/>
      <w:r w:rsidRPr="00420CDA">
        <w:rPr>
          <w:rFonts w:ascii="Times New Roman" w:eastAsia="Times New Roman" w:hAnsi="Times New Roman" w:cs="Times New Roman"/>
          <w:sz w:val="28"/>
          <w:szCs w:val="28"/>
        </w:rPr>
        <w:t>14.</w:t>
      </w:r>
      <w:r w:rsidR="00AC5405">
        <w:rPr>
          <w:rFonts w:ascii="Times New Roman" w:eastAsia="Times New Roman" w:hAnsi="Times New Roman" w:cs="Times New Roman"/>
          <w:sz w:val="28"/>
          <w:szCs w:val="28"/>
        </w:rPr>
        <w:t>9</w:t>
      </w:r>
      <w:r w:rsidRPr="00420CDA">
        <w:rPr>
          <w:rFonts w:ascii="Times New Roman" w:eastAsia="Times New Roman" w:hAnsi="Times New Roman" w:cs="Times New Roman"/>
          <w:sz w:val="28"/>
          <w:szCs w:val="28"/>
        </w:rPr>
        <w:t xml:space="preserve">% </w:t>
      </w:r>
      <w:bookmarkEnd w:id="41"/>
      <w:r w:rsidRPr="00420CDA">
        <w:rPr>
          <w:rFonts w:ascii="Times New Roman" w:eastAsia="Times New Roman" w:hAnsi="Times New Roman" w:cs="Times New Roman"/>
          <w:sz w:val="28"/>
          <w:szCs w:val="28"/>
        </w:rPr>
        <w:t xml:space="preserve">(при </w:t>
      </w:r>
      <w:r w:rsidR="00AC5405">
        <w:rPr>
          <w:rFonts w:ascii="Times New Roman" w:eastAsia="Times New Roman" w:hAnsi="Times New Roman" w:cs="Times New Roman"/>
          <w:sz w:val="28"/>
          <w:szCs w:val="28"/>
        </w:rPr>
        <w:t xml:space="preserve">14.4% </w:t>
      </w:r>
      <w:r w:rsidRPr="00420CDA">
        <w:rPr>
          <w:rFonts w:ascii="Times New Roman" w:eastAsia="Times New Roman" w:hAnsi="Times New Roman" w:cs="Times New Roman"/>
          <w:sz w:val="28"/>
          <w:szCs w:val="28"/>
        </w:rPr>
        <w:t>за 202</w:t>
      </w:r>
      <w:r w:rsidR="00AC5405">
        <w:rPr>
          <w:rFonts w:ascii="Times New Roman" w:eastAsia="Times New Roman" w:hAnsi="Times New Roman" w:cs="Times New Roman"/>
          <w:sz w:val="28"/>
          <w:szCs w:val="28"/>
        </w:rPr>
        <w:t xml:space="preserve">3 </w:t>
      </w:r>
      <w:r w:rsidRPr="00420CDA">
        <w:rPr>
          <w:rFonts w:ascii="Times New Roman" w:eastAsia="Times New Roman" w:hAnsi="Times New Roman" w:cs="Times New Roman"/>
          <w:sz w:val="28"/>
          <w:szCs w:val="28"/>
        </w:rPr>
        <w:t xml:space="preserve">г. и </w:t>
      </w:r>
      <w:r w:rsidR="00AC5405">
        <w:rPr>
          <w:rFonts w:ascii="Times New Roman" w:eastAsia="Times New Roman" w:hAnsi="Times New Roman" w:cs="Times New Roman"/>
          <w:sz w:val="28"/>
          <w:szCs w:val="28"/>
        </w:rPr>
        <w:t xml:space="preserve">16.3% </w:t>
      </w:r>
      <w:r w:rsidRPr="00420CDA">
        <w:rPr>
          <w:rFonts w:ascii="Times New Roman" w:eastAsia="Times New Roman" w:hAnsi="Times New Roman" w:cs="Times New Roman"/>
          <w:sz w:val="28"/>
          <w:szCs w:val="28"/>
        </w:rPr>
        <w:t>за 202</w:t>
      </w:r>
      <w:r w:rsidR="00AC5405">
        <w:rPr>
          <w:rFonts w:ascii="Times New Roman" w:eastAsia="Times New Roman" w:hAnsi="Times New Roman" w:cs="Times New Roman"/>
          <w:sz w:val="28"/>
          <w:szCs w:val="28"/>
        </w:rPr>
        <w:t xml:space="preserve">2 </w:t>
      </w:r>
      <w:r w:rsidRPr="00420CDA">
        <w:rPr>
          <w:rFonts w:ascii="Times New Roman" w:eastAsia="Times New Roman" w:hAnsi="Times New Roman" w:cs="Times New Roman"/>
          <w:sz w:val="28"/>
          <w:szCs w:val="28"/>
        </w:rPr>
        <w:t>г.) от общия брой решени преписки.</w:t>
      </w:r>
    </w:p>
    <w:p w14:paraId="6EF3FF90" w14:textId="21C87665" w:rsidR="00420CDA" w:rsidRPr="00420CDA" w:rsidRDefault="00420CDA" w:rsidP="00420CDA">
      <w:pPr>
        <w:spacing w:after="0" w:line="240" w:lineRule="auto"/>
        <w:ind w:firstLine="709"/>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Абсолютният брой на решените преписки с образуване на ДП  е намален спрямо 202</w:t>
      </w:r>
      <w:r w:rsidR="00AC5405">
        <w:rPr>
          <w:rFonts w:ascii="Times New Roman" w:eastAsia="Times New Roman" w:hAnsi="Times New Roman" w:cs="Times New Roman"/>
          <w:sz w:val="28"/>
          <w:szCs w:val="28"/>
        </w:rPr>
        <w:t xml:space="preserve">3 </w:t>
      </w:r>
      <w:r w:rsidRPr="00420CDA">
        <w:rPr>
          <w:rFonts w:ascii="Times New Roman" w:eastAsia="Times New Roman" w:hAnsi="Times New Roman" w:cs="Times New Roman"/>
          <w:sz w:val="28"/>
          <w:szCs w:val="28"/>
        </w:rPr>
        <w:t>г. и спрямо 202</w:t>
      </w:r>
      <w:r w:rsidR="00AC5405">
        <w:rPr>
          <w:rFonts w:ascii="Times New Roman" w:eastAsia="Times New Roman" w:hAnsi="Times New Roman" w:cs="Times New Roman"/>
          <w:sz w:val="28"/>
          <w:szCs w:val="28"/>
        </w:rPr>
        <w:t xml:space="preserve">2 </w:t>
      </w:r>
      <w:r w:rsidRPr="00420CDA">
        <w:rPr>
          <w:rFonts w:ascii="Times New Roman" w:eastAsia="Times New Roman" w:hAnsi="Times New Roman" w:cs="Times New Roman"/>
          <w:sz w:val="28"/>
          <w:szCs w:val="28"/>
        </w:rPr>
        <w:t>г., като съответно е налице тенденция на намаляване в процентно съотношение спрямо предходните 202</w:t>
      </w:r>
      <w:r w:rsidR="00AC5405">
        <w:rPr>
          <w:rFonts w:ascii="Times New Roman" w:eastAsia="Times New Roman" w:hAnsi="Times New Roman" w:cs="Times New Roman"/>
          <w:sz w:val="28"/>
          <w:szCs w:val="28"/>
        </w:rPr>
        <w:t xml:space="preserve">3 </w:t>
      </w:r>
      <w:r w:rsidRPr="00420CDA">
        <w:rPr>
          <w:rFonts w:ascii="Times New Roman" w:eastAsia="Times New Roman" w:hAnsi="Times New Roman" w:cs="Times New Roman"/>
          <w:sz w:val="28"/>
          <w:szCs w:val="28"/>
        </w:rPr>
        <w:t>г. и 202</w:t>
      </w:r>
      <w:r w:rsidR="00AC5405">
        <w:rPr>
          <w:rFonts w:ascii="Times New Roman" w:eastAsia="Times New Roman" w:hAnsi="Times New Roman" w:cs="Times New Roman"/>
          <w:sz w:val="28"/>
          <w:szCs w:val="28"/>
        </w:rPr>
        <w:t xml:space="preserve">2 </w:t>
      </w:r>
      <w:r w:rsidRPr="00420CDA">
        <w:rPr>
          <w:rFonts w:ascii="Times New Roman" w:eastAsia="Times New Roman" w:hAnsi="Times New Roman" w:cs="Times New Roman"/>
          <w:sz w:val="28"/>
          <w:szCs w:val="28"/>
        </w:rPr>
        <w:t>г.</w:t>
      </w:r>
    </w:p>
    <w:p w14:paraId="21A034AB" w14:textId="77777777" w:rsidR="00420CDA" w:rsidRPr="00420CDA" w:rsidRDefault="00420CDA" w:rsidP="00420CDA">
      <w:pPr>
        <w:spacing w:after="0" w:line="240" w:lineRule="auto"/>
        <w:ind w:firstLine="709"/>
        <w:jc w:val="both"/>
        <w:rPr>
          <w:rFonts w:ascii="Times New Roman" w:eastAsia="Times New Roman" w:hAnsi="Times New Roman" w:cs="Times New Roman"/>
          <w:sz w:val="28"/>
          <w:szCs w:val="28"/>
        </w:rPr>
      </w:pPr>
    </w:p>
    <w:p w14:paraId="1A11599E" w14:textId="77777777" w:rsidR="00420CDA" w:rsidRPr="00420CDA" w:rsidRDefault="00420CDA" w:rsidP="00420CDA">
      <w:pPr>
        <w:keepNext/>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rPr>
      </w:pPr>
      <w:bookmarkStart w:id="42" w:name="_Toc63940892"/>
      <w:bookmarkStart w:id="43" w:name="_Toc190251735"/>
      <w:r w:rsidRPr="00420CDA">
        <w:rPr>
          <w:rFonts w:ascii="Times New Roman" w:eastAsia="Calibri" w:hAnsi="Times New Roman" w:cs="Arial"/>
          <w:b/>
          <w:iCs/>
          <w:color w:val="000000"/>
          <w:sz w:val="28"/>
          <w:lang w:eastAsia="bg-BG"/>
        </w:rPr>
        <w:t>Проверки по чл. 145 от  Закона за съдебната власт – срочност, резултати, мерки.</w:t>
      </w:r>
      <w:bookmarkEnd w:id="42"/>
      <w:bookmarkEnd w:id="43"/>
      <w:r w:rsidRPr="00420CDA">
        <w:rPr>
          <w:rFonts w:ascii="Times New Roman" w:eastAsia="Times New Roman" w:hAnsi="Times New Roman" w:cs="Times New Roman"/>
          <w:b/>
          <w:sz w:val="28"/>
          <w:szCs w:val="28"/>
        </w:rPr>
        <w:t xml:space="preserve"> </w:t>
      </w:r>
    </w:p>
    <w:p w14:paraId="26A7BF8B" w14:textId="77777777" w:rsidR="00420CDA" w:rsidRPr="00FD2934" w:rsidRDefault="00420CDA" w:rsidP="00420CDA">
      <w:pPr>
        <w:spacing w:after="0" w:line="240" w:lineRule="auto"/>
        <w:ind w:firstLine="708"/>
        <w:jc w:val="both"/>
        <w:rPr>
          <w:rFonts w:ascii="Times New Roman" w:eastAsia="Times New Roman" w:hAnsi="Times New Roman" w:cs="Times New Roman"/>
          <w:b/>
          <w:sz w:val="28"/>
          <w:szCs w:val="28"/>
        </w:rPr>
      </w:pPr>
      <w:r w:rsidRPr="00420CDA">
        <w:rPr>
          <w:rFonts w:ascii="Times New Roman" w:eastAsia="Times New Roman" w:hAnsi="Times New Roman" w:cs="Times New Roman"/>
          <w:b/>
          <w:sz w:val="28"/>
          <w:szCs w:val="28"/>
        </w:rPr>
        <w:t xml:space="preserve">Преписки, решени с възлагане на проверка от прокурора на друг орган /съгласно Указание за приложението на чл. 145, ал. 2 от </w:t>
      </w:r>
      <w:r w:rsidRPr="00420CDA">
        <w:rPr>
          <w:rFonts w:ascii="Times New Roman" w:eastAsia="Calibri" w:hAnsi="Times New Roman" w:cs="Arial"/>
          <w:b/>
          <w:iCs/>
          <w:color w:val="000000"/>
          <w:sz w:val="28"/>
          <w:lang w:eastAsia="bg-BG"/>
        </w:rPr>
        <w:t xml:space="preserve">Закона за съдебната власт </w:t>
      </w:r>
      <w:r w:rsidRPr="00420CDA">
        <w:rPr>
          <w:rFonts w:ascii="Times New Roman" w:eastAsia="Times New Roman" w:hAnsi="Times New Roman" w:cs="Times New Roman"/>
          <w:b/>
          <w:sz w:val="28"/>
          <w:szCs w:val="28"/>
        </w:rPr>
        <w:t>– ДВ бр. 62/</w:t>
      </w:r>
      <w:r w:rsidRPr="00FD2934">
        <w:rPr>
          <w:rFonts w:ascii="Times New Roman" w:eastAsia="Times New Roman" w:hAnsi="Times New Roman" w:cs="Times New Roman"/>
          <w:b/>
          <w:sz w:val="28"/>
          <w:szCs w:val="28"/>
        </w:rPr>
        <w:t>2016 г., в сила от 09.08.2016 г./.</w:t>
      </w:r>
    </w:p>
    <w:p w14:paraId="0C6BF35E" w14:textId="77777777" w:rsidR="00420CDA" w:rsidRPr="00FD2934" w:rsidRDefault="00420CDA" w:rsidP="00420CDA">
      <w:pPr>
        <w:spacing w:after="0" w:line="240" w:lineRule="auto"/>
        <w:jc w:val="both"/>
        <w:rPr>
          <w:rFonts w:ascii="Times New Roman" w:eastAsia="Times New Roman" w:hAnsi="Times New Roman" w:cs="Times New Roman"/>
          <w:b/>
          <w:sz w:val="28"/>
          <w:szCs w:val="28"/>
        </w:rPr>
      </w:pPr>
    </w:p>
    <w:p w14:paraId="246415A5" w14:textId="77777777" w:rsidR="00420CDA" w:rsidRPr="00FD2934" w:rsidRDefault="00420CDA" w:rsidP="00420CDA">
      <w:pPr>
        <w:spacing w:after="0" w:line="240" w:lineRule="auto"/>
        <w:ind w:firstLine="708"/>
        <w:jc w:val="both"/>
        <w:rPr>
          <w:rFonts w:ascii="Times New Roman" w:eastAsia="Times New Roman" w:hAnsi="Times New Roman" w:cs="Times New Roman"/>
          <w:b/>
          <w:i/>
          <w:sz w:val="28"/>
          <w:szCs w:val="28"/>
          <w:u w:val="single"/>
        </w:rPr>
      </w:pPr>
      <w:r w:rsidRPr="00FD2934">
        <w:rPr>
          <w:rFonts w:ascii="Times New Roman" w:eastAsia="Times New Roman" w:hAnsi="Times New Roman" w:cs="Times New Roman"/>
          <w:b/>
          <w:i/>
          <w:sz w:val="28"/>
          <w:szCs w:val="28"/>
          <w:u w:val="single"/>
        </w:rPr>
        <w:t>Преписки с възложени от прокурор проверки на друг орган.</w:t>
      </w:r>
    </w:p>
    <w:p w14:paraId="2E9F3322" w14:textId="02BD210D" w:rsidR="00420CDA" w:rsidRPr="00420CDA" w:rsidRDefault="00420CDA" w:rsidP="00420CDA">
      <w:pPr>
        <w:spacing w:after="0" w:line="240" w:lineRule="auto"/>
        <w:ind w:firstLine="708"/>
        <w:jc w:val="both"/>
        <w:rPr>
          <w:rFonts w:ascii="Times New Roman" w:eastAsia="Times New Roman" w:hAnsi="Times New Roman" w:cs="Times New Roman"/>
          <w:i/>
          <w:color w:val="000000"/>
          <w:sz w:val="28"/>
          <w:szCs w:val="28"/>
        </w:rPr>
      </w:pPr>
      <w:r w:rsidRPr="00FD2934">
        <w:rPr>
          <w:rFonts w:ascii="Times New Roman" w:eastAsia="Times New Roman" w:hAnsi="Times New Roman" w:cs="Times New Roman"/>
          <w:sz w:val="28"/>
          <w:szCs w:val="28"/>
        </w:rPr>
        <w:t>През отчетната 202</w:t>
      </w:r>
      <w:r w:rsidR="009A60DB" w:rsidRPr="00FD2934">
        <w:rPr>
          <w:rFonts w:ascii="Times New Roman" w:eastAsia="Times New Roman" w:hAnsi="Times New Roman" w:cs="Times New Roman"/>
          <w:sz w:val="28"/>
          <w:szCs w:val="28"/>
        </w:rPr>
        <w:t>4</w:t>
      </w:r>
      <w:r w:rsidRPr="00FD2934">
        <w:rPr>
          <w:rFonts w:ascii="Times New Roman" w:eastAsia="Times New Roman" w:hAnsi="Times New Roman" w:cs="Times New Roman"/>
          <w:sz w:val="28"/>
          <w:szCs w:val="28"/>
        </w:rPr>
        <w:t xml:space="preserve"> г. са решени общо  1 6</w:t>
      </w:r>
      <w:r w:rsidR="009A60DB" w:rsidRPr="00FD2934">
        <w:rPr>
          <w:rFonts w:ascii="Times New Roman" w:eastAsia="Times New Roman" w:hAnsi="Times New Roman" w:cs="Times New Roman"/>
          <w:sz w:val="28"/>
          <w:szCs w:val="28"/>
        </w:rPr>
        <w:t>05</w:t>
      </w:r>
      <w:r w:rsidRPr="00FD2934">
        <w:rPr>
          <w:rFonts w:ascii="Times New Roman" w:eastAsia="Times New Roman" w:hAnsi="Times New Roman" w:cs="Times New Roman"/>
          <w:sz w:val="28"/>
          <w:szCs w:val="28"/>
        </w:rPr>
        <w:t xml:space="preserve"> броя пр.преписки /при 1 </w:t>
      </w:r>
      <w:r w:rsidR="009A60DB" w:rsidRPr="00FD2934">
        <w:rPr>
          <w:rFonts w:ascii="Times New Roman" w:eastAsia="Times New Roman" w:hAnsi="Times New Roman" w:cs="Times New Roman"/>
          <w:sz w:val="28"/>
          <w:szCs w:val="28"/>
        </w:rPr>
        <w:t>69</w:t>
      </w:r>
      <w:r w:rsidRPr="00FD2934">
        <w:rPr>
          <w:rFonts w:ascii="Times New Roman" w:eastAsia="Times New Roman" w:hAnsi="Times New Roman" w:cs="Times New Roman"/>
          <w:sz w:val="28"/>
          <w:szCs w:val="28"/>
        </w:rPr>
        <w:t>0 броя за 202</w:t>
      </w:r>
      <w:r w:rsidR="009A60DB" w:rsidRPr="00FD2934">
        <w:rPr>
          <w:rFonts w:ascii="Times New Roman" w:eastAsia="Times New Roman" w:hAnsi="Times New Roman" w:cs="Times New Roman"/>
          <w:sz w:val="28"/>
          <w:szCs w:val="28"/>
        </w:rPr>
        <w:t xml:space="preserve">3 </w:t>
      </w:r>
      <w:r w:rsidRPr="00FD2934">
        <w:rPr>
          <w:rFonts w:ascii="Times New Roman" w:eastAsia="Times New Roman" w:hAnsi="Times New Roman" w:cs="Times New Roman"/>
          <w:sz w:val="28"/>
          <w:szCs w:val="28"/>
        </w:rPr>
        <w:t>г. и при 1 </w:t>
      </w:r>
      <w:r w:rsidR="009A60DB" w:rsidRPr="00FD2934">
        <w:rPr>
          <w:rFonts w:ascii="Times New Roman" w:eastAsia="Times New Roman" w:hAnsi="Times New Roman" w:cs="Times New Roman"/>
          <w:sz w:val="28"/>
          <w:szCs w:val="28"/>
        </w:rPr>
        <w:t>180</w:t>
      </w:r>
      <w:r w:rsidRPr="00FD2934">
        <w:rPr>
          <w:rFonts w:ascii="Times New Roman" w:eastAsia="Times New Roman" w:hAnsi="Times New Roman" w:cs="Times New Roman"/>
          <w:sz w:val="28"/>
          <w:szCs w:val="28"/>
        </w:rPr>
        <w:t xml:space="preserve"> броя за 202</w:t>
      </w:r>
      <w:r w:rsidR="009A60DB" w:rsidRPr="00FD2934">
        <w:rPr>
          <w:rFonts w:ascii="Times New Roman" w:eastAsia="Times New Roman" w:hAnsi="Times New Roman" w:cs="Times New Roman"/>
          <w:sz w:val="28"/>
          <w:szCs w:val="28"/>
        </w:rPr>
        <w:t>2</w:t>
      </w:r>
      <w:r w:rsidRPr="00FD2934">
        <w:rPr>
          <w:rFonts w:ascii="Times New Roman" w:eastAsia="Times New Roman" w:hAnsi="Times New Roman" w:cs="Times New Roman"/>
          <w:sz w:val="28"/>
          <w:szCs w:val="28"/>
        </w:rPr>
        <w:t xml:space="preserve"> г./  пр. преписки с възложени от прокурор проверки на друг</w:t>
      </w:r>
      <w:r w:rsidRPr="00420CDA">
        <w:rPr>
          <w:rFonts w:ascii="Times New Roman" w:eastAsia="Times New Roman" w:hAnsi="Times New Roman" w:cs="Times New Roman"/>
          <w:sz w:val="28"/>
          <w:szCs w:val="28"/>
        </w:rPr>
        <w:t xml:space="preserve"> орган</w:t>
      </w:r>
      <w:r w:rsidRPr="00420CDA">
        <w:rPr>
          <w:rFonts w:ascii="Times New Roman" w:eastAsia="Times New Roman" w:hAnsi="Times New Roman" w:cs="Times New Roman"/>
          <w:color w:val="000000"/>
          <w:sz w:val="28"/>
          <w:szCs w:val="28"/>
        </w:rPr>
        <w:t>, представляващи 28.</w:t>
      </w:r>
      <w:r w:rsidR="009A60DB">
        <w:rPr>
          <w:rFonts w:ascii="Times New Roman" w:eastAsia="Times New Roman" w:hAnsi="Times New Roman" w:cs="Times New Roman"/>
          <w:color w:val="000000"/>
          <w:sz w:val="28"/>
          <w:szCs w:val="28"/>
        </w:rPr>
        <w:t>4</w:t>
      </w:r>
      <w:r w:rsidRPr="00420CDA">
        <w:rPr>
          <w:rFonts w:ascii="Times New Roman" w:eastAsia="Times New Roman" w:hAnsi="Times New Roman" w:cs="Times New Roman"/>
          <w:color w:val="000000"/>
          <w:sz w:val="28"/>
          <w:szCs w:val="28"/>
        </w:rPr>
        <w:t>% от общо наблюдаваните пр.преписки за отчетния период, при 2</w:t>
      </w:r>
      <w:r w:rsidR="009A60DB">
        <w:rPr>
          <w:rFonts w:ascii="Times New Roman" w:eastAsia="Times New Roman" w:hAnsi="Times New Roman" w:cs="Times New Roman"/>
          <w:color w:val="000000"/>
          <w:sz w:val="28"/>
          <w:szCs w:val="28"/>
        </w:rPr>
        <w:t>8,6</w:t>
      </w:r>
      <w:r w:rsidRPr="00420CDA">
        <w:rPr>
          <w:rFonts w:ascii="Times New Roman" w:eastAsia="Times New Roman" w:hAnsi="Times New Roman" w:cs="Times New Roman"/>
          <w:color w:val="000000"/>
          <w:sz w:val="28"/>
          <w:szCs w:val="28"/>
        </w:rPr>
        <w:t>% за предходния период и при 25% за 202</w:t>
      </w:r>
      <w:r w:rsidR="009A60DB">
        <w:rPr>
          <w:rFonts w:ascii="Times New Roman" w:eastAsia="Times New Roman" w:hAnsi="Times New Roman" w:cs="Times New Roman"/>
          <w:color w:val="000000"/>
          <w:sz w:val="28"/>
          <w:szCs w:val="28"/>
        </w:rPr>
        <w:t>2</w:t>
      </w:r>
      <w:r w:rsidRPr="00420CDA">
        <w:rPr>
          <w:rFonts w:ascii="Times New Roman" w:eastAsia="Times New Roman" w:hAnsi="Times New Roman" w:cs="Times New Roman"/>
          <w:color w:val="000000"/>
          <w:sz w:val="28"/>
          <w:szCs w:val="28"/>
        </w:rPr>
        <w:t xml:space="preserve"> г. </w:t>
      </w:r>
    </w:p>
    <w:p w14:paraId="2C79712D" w14:textId="77777777" w:rsidR="00420CDA" w:rsidRPr="00420CDA" w:rsidRDefault="00420CDA" w:rsidP="00420CDA">
      <w:pPr>
        <w:spacing w:after="0" w:line="240" w:lineRule="auto"/>
        <w:ind w:firstLine="708"/>
        <w:rPr>
          <w:rFonts w:ascii="Times New Roman" w:eastAsia="Times New Roman" w:hAnsi="Times New Roman" w:cs="Times New Roman"/>
          <w:sz w:val="28"/>
          <w:szCs w:val="28"/>
          <w:lang w:eastAsia="bg-BG"/>
        </w:rPr>
      </w:pPr>
      <w:r w:rsidRPr="00420CDA">
        <w:rPr>
          <w:rFonts w:ascii="Times New Roman" w:eastAsia="Times New Roman" w:hAnsi="Times New Roman" w:cs="Times New Roman"/>
          <w:sz w:val="28"/>
          <w:szCs w:val="28"/>
          <w:lang w:eastAsia="bg-BG"/>
        </w:rPr>
        <w:t>От тях:</w:t>
      </w:r>
    </w:p>
    <w:p w14:paraId="49F78C4F" w14:textId="74DC81CC"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 </w:t>
      </w:r>
      <w:r w:rsidRPr="00420CDA">
        <w:rPr>
          <w:rFonts w:ascii="Times New Roman" w:eastAsia="Times New Roman" w:hAnsi="Times New Roman" w:cs="Times New Roman"/>
          <w:sz w:val="28"/>
          <w:szCs w:val="28"/>
          <w:u w:val="single"/>
        </w:rPr>
        <w:t>решени с образуване</w:t>
      </w:r>
      <w:r w:rsidRPr="00420CDA">
        <w:rPr>
          <w:rFonts w:ascii="Times New Roman" w:eastAsia="Times New Roman" w:hAnsi="Times New Roman" w:cs="Times New Roman"/>
          <w:sz w:val="28"/>
          <w:szCs w:val="28"/>
        </w:rPr>
        <w:t xml:space="preserve"> на досъдебно производство – 3</w:t>
      </w:r>
      <w:r w:rsidR="009A60DB">
        <w:rPr>
          <w:rFonts w:ascii="Times New Roman" w:eastAsia="Times New Roman" w:hAnsi="Times New Roman" w:cs="Times New Roman"/>
          <w:sz w:val="28"/>
          <w:szCs w:val="28"/>
        </w:rPr>
        <w:t>43</w:t>
      </w:r>
      <w:r w:rsidRPr="00420CDA">
        <w:rPr>
          <w:rFonts w:ascii="Times New Roman" w:eastAsia="Times New Roman" w:hAnsi="Times New Roman" w:cs="Times New Roman"/>
          <w:sz w:val="28"/>
          <w:szCs w:val="28"/>
        </w:rPr>
        <w:t xml:space="preserve"> броя пр.преписки, което представлява </w:t>
      </w:r>
      <w:r w:rsidR="009A60DB">
        <w:rPr>
          <w:rFonts w:ascii="Times New Roman" w:eastAsia="Times New Roman" w:hAnsi="Times New Roman" w:cs="Times New Roman"/>
          <w:sz w:val="28"/>
          <w:szCs w:val="28"/>
        </w:rPr>
        <w:t>21,4</w:t>
      </w:r>
      <w:r w:rsidRPr="00420CDA">
        <w:rPr>
          <w:rFonts w:ascii="Times New Roman" w:eastAsia="Times New Roman" w:hAnsi="Times New Roman" w:cs="Times New Roman"/>
          <w:sz w:val="28"/>
          <w:szCs w:val="28"/>
        </w:rPr>
        <w:t>% от общия брой решени пр.преписки с възлагане на проверка, при 259 броя преписки за 2022г. или 21.9% от общия брой решени преписки с възлагане на проверка и 2</w:t>
      </w:r>
      <w:r w:rsidR="009A60DB">
        <w:rPr>
          <w:rFonts w:ascii="Times New Roman" w:eastAsia="Times New Roman" w:hAnsi="Times New Roman" w:cs="Times New Roman"/>
          <w:sz w:val="28"/>
          <w:szCs w:val="28"/>
        </w:rPr>
        <w:t>59</w:t>
      </w:r>
      <w:r w:rsidRPr="00420CDA">
        <w:rPr>
          <w:rFonts w:ascii="Times New Roman" w:eastAsia="Times New Roman" w:hAnsi="Times New Roman" w:cs="Times New Roman"/>
          <w:sz w:val="28"/>
          <w:szCs w:val="28"/>
        </w:rPr>
        <w:t xml:space="preserve"> броя преписки за 2021г. или 21,</w:t>
      </w:r>
      <w:r w:rsidR="009A60DB">
        <w:rPr>
          <w:rFonts w:ascii="Times New Roman" w:eastAsia="Times New Roman" w:hAnsi="Times New Roman" w:cs="Times New Roman"/>
          <w:sz w:val="28"/>
          <w:szCs w:val="28"/>
        </w:rPr>
        <w:t>9</w:t>
      </w:r>
      <w:r w:rsidRPr="00420CDA">
        <w:rPr>
          <w:rFonts w:ascii="Times New Roman" w:eastAsia="Times New Roman" w:hAnsi="Times New Roman" w:cs="Times New Roman"/>
          <w:sz w:val="28"/>
          <w:szCs w:val="28"/>
        </w:rPr>
        <w:t>% от общия брой решени преписки с възлагане на проверка. Налице е увеличение на броя на образуваните досъдебни производства в сравнение с предходните 202</w:t>
      </w:r>
      <w:r w:rsidR="009A60DB">
        <w:rPr>
          <w:rFonts w:ascii="Times New Roman" w:eastAsia="Times New Roman" w:hAnsi="Times New Roman" w:cs="Times New Roman"/>
          <w:sz w:val="28"/>
          <w:szCs w:val="28"/>
        </w:rPr>
        <w:t xml:space="preserve">3 </w:t>
      </w:r>
      <w:r w:rsidRPr="00420CDA">
        <w:rPr>
          <w:rFonts w:ascii="Times New Roman" w:eastAsia="Times New Roman" w:hAnsi="Times New Roman" w:cs="Times New Roman"/>
          <w:sz w:val="28"/>
          <w:szCs w:val="28"/>
        </w:rPr>
        <w:t>г. и 202</w:t>
      </w:r>
      <w:r w:rsidR="009A60DB">
        <w:rPr>
          <w:rFonts w:ascii="Times New Roman" w:eastAsia="Times New Roman" w:hAnsi="Times New Roman" w:cs="Times New Roman"/>
          <w:sz w:val="28"/>
          <w:szCs w:val="28"/>
        </w:rPr>
        <w:t xml:space="preserve">2 </w:t>
      </w:r>
      <w:r w:rsidRPr="00420CDA">
        <w:rPr>
          <w:rFonts w:ascii="Times New Roman" w:eastAsia="Times New Roman" w:hAnsi="Times New Roman" w:cs="Times New Roman"/>
          <w:sz w:val="28"/>
          <w:szCs w:val="28"/>
        </w:rPr>
        <w:t xml:space="preserve">г. </w:t>
      </w:r>
    </w:p>
    <w:p w14:paraId="38CE9F0C" w14:textId="22B11B06"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 </w:t>
      </w:r>
      <w:r w:rsidRPr="00420CDA">
        <w:rPr>
          <w:rFonts w:ascii="Times New Roman" w:eastAsia="Times New Roman" w:hAnsi="Times New Roman" w:cs="Times New Roman"/>
          <w:sz w:val="28"/>
          <w:szCs w:val="28"/>
          <w:u w:val="single"/>
        </w:rPr>
        <w:t>решени с отказ</w:t>
      </w:r>
      <w:r w:rsidRPr="00420CDA">
        <w:rPr>
          <w:rFonts w:ascii="Times New Roman" w:eastAsia="Times New Roman" w:hAnsi="Times New Roman" w:cs="Times New Roman"/>
          <w:sz w:val="28"/>
          <w:szCs w:val="28"/>
        </w:rPr>
        <w:t xml:space="preserve"> за образуване на досъдебно производство са 1 </w:t>
      </w:r>
      <w:r w:rsidR="009A60DB">
        <w:rPr>
          <w:rFonts w:ascii="Times New Roman" w:eastAsia="Times New Roman" w:hAnsi="Times New Roman" w:cs="Times New Roman"/>
          <w:sz w:val="28"/>
          <w:szCs w:val="28"/>
        </w:rPr>
        <w:t>094</w:t>
      </w:r>
      <w:r w:rsidRPr="00420CDA">
        <w:rPr>
          <w:rFonts w:ascii="Times New Roman" w:eastAsia="Times New Roman" w:hAnsi="Times New Roman" w:cs="Times New Roman"/>
          <w:sz w:val="28"/>
          <w:szCs w:val="28"/>
        </w:rPr>
        <w:t xml:space="preserve"> броя пр.преписки или 68.</w:t>
      </w:r>
      <w:r w:rsidR="009A60DB">
        <w:rPr>
          <w:rFonts w:ascii="Times New Roman" w:eastAsia="Times New Roman" w:hAnsi="Times New Roman" w:cs="Times New Roman"/>
          <w:sz w:val="28"/>
          <w:szCs w:val="28"/>
        </w:rPr>
        <w:t>2</w:t>
      </w:r>
      <w:r w:rsidRPr="00420CDA">
        <w:rPr>
          <w:rFonts w:ascii="Times New Roman" w:eastAsia="Times New Roman" w:hAnsi="Times New Roman" w:cs="Times New Roman"/>
          <w:sz w:val="28"/>
          <w:szCs w:val="28"/>
        </w:rPr>
        <w:t xml:space="preserve">% от общия брой решени пр.преписки с възлагане на проверка при </w:t>
      </w:r>
      <w:r w:rsidR="009A60DB">
        <w:rPr>
          <w:rFonts w:ascii="Times New Roman" w:eastAsia="Times New Roman" w:hAnsi="Times New Roman" w:cs="Times New Roman"/>
          <w:sz w:val="28"/>
          <w:szCs w:val="28"/>
        </w:rPr>
        <w:t>1156</w:t>
      </w:r>
      <w:r w:rsidRPr="00420CDA">
        <w:rPr>
          <w:rFonts w:ascii="Times New Roman" w:eastAsia="Times New Roman" w:hAnsi="Times New Roman" w:cs="Times New Roman"/>
          <w:sz w:val="28"/>
          <w:szCs w:val="28"/>
        </w:rPr>
        <w:t xml:space="preserve"> броя пр.преписки или </w:t>
      </w:r>
      <w:r w:rsidR="009A60DB">
        <w:rPr>
          <w:rFonts w:ascii="Times New Roman" w:eastAsia="Times New Roman" w:hAnsi="Times New Roman" w:cs="Times New Roman"/>
          <w:sz w:val="28"/>
          <w:szCs w:val="28"/>
        </w:rPr>
        <w:t>68,4</w:t>
      </w:r>
      <w:r w:rsidRPr="00420CDA">
        <w:rPr>
          <w:rFonts w:ascii="Times New Roman" w:eastAsia="Times New Roman" w:hAnsi="Times New Roman" w:cs="Times New Roman"/>
          <w:sz w:val="28"/>
          <w:szCs w:val="28"/>
        </w:rPr>
        <w:t>% от общия брой решени преписки с възлагане на проверка за 202</w:t>
      </w:r>
      <w:r w:rsidR="009A60DB">
        <w:rPr>
          <w:rFonts w:ascii="Times New Roman" w:eastAsia="Times New Roman" w:hAnsi="Times New Roman" w:cs="Times New Roman"/>
          <w:sz w:val="28"/>
          <w:szCs w:val="28"/>
        </w:rPr>
        <w:t xml:space="preserve">3 </w:t>
      </w:r>
      <w:r w:rsidRPr="00420CDA">
        <w:rPr>
          <w:rFonts w:ascii="Times New Roman" w:eastAsia="Times New Roman" w:hAnsi="Times New Roman" w:cs="Times New Roman"/>
          <w:sz w:val="28"/>
          <w:szCs w:val="28"/>
        </w:rPr>
        <w:t xml:space="preserve">г. и при </w:t>
      </w:r>
      <w:r w:rsidR="009A60DB">
        <w:rPr>
          <w:rFonts w:ascii="Times New Roman" w:eastAsia="Times New Roman" w:hAnsi="Times New Roman" w:cs="Times New Roman"/>
          <w:sz w:val="28"/>
          <w:szCs w:val="28"/>
        </w:rPr>
        <w:t>873</w:t>
      </w:r>
      <w:r w:rsidRPr="00420CDA">
        <w:rPr>
          <w:rFonts w:ascii="Times New Roman" w:eastAsia="Times New Roman" w:hAnsi="Times New Roman" w:cs="Times New Roman"/>
          <w:sz w:val="28"/>
          <w:szCs w:val="28"/>
        </w:rPr>
        <w:t xml:space="preserve"> броя пр.преписки или </w:t>
      </w:r>
      <w:r w:rsidR="009A60DB">
        <w:rPr>
          <w:rFonts w:ascii="Times New Roman" w:eastAsia="Times New Roman" w:hAnsi="Times New Roman" w:cs="Times New Roman"/>
          <w:sz w:val="28"/>
          <w:szCs w:val="28"/>
        </w:rPr>
        <w:t>77,1</w:t>
      </w:r>
      <w:r w:rsidRPr="00420CDA">
        <w:rPr>
          <w:rFonts w:ascii="Times New Roman" w:eastAsia="Times New Roman" w:hAnsi="Times New Roman" w:cs="Times New Roman"/>
          <w:sz w:val="28"/>
          <w:szCs w:val="28"/>
        </w:rPr>
        <w:t>% от общия брой решени преписки с възлагане на проверка за  202</w:t>
      </w:r>
      <w:r w:rsidR="009A60DB">
        <w:rPr>
          <w:rFonts w:ascii="Times New Roman" w:eastAsia="Times New Roman" w:hAnsi="Times New Roman" w:cs="Times New Roman"/>
          <w:sz w:val="28"/>
          <w:szCs w:val="28"/>
        </w:rPr>
        <w:t xml:space="preserve">2 </w:t>
      </w:r>
      <w:r w:rsidRPr="00420CDA">
        <w:rPr>
          <w:rFonts w:ascii="Times New Roman" w:eastAsia="Times New Roman" w:hAnsi="Times New Roman" w:cs="Times New Roman"/>
          <w:sz w:val="28"/>
          <w:szCs w:val="28"/>
        </w:rPr>
        <w:t xml:space="preserve">г. </w:t>
      </w:r>
    </w:p>
    <w:p w14:paraId="69B85BDC" w14:textId="6B459E12"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Формира се тенденция за </w:t>
      </w:r>
      <w:r w:rsidR="009A60DB">
        <w:rPr>
          <w:rFonts w:ascii="Times New Roman" w:eastAsia="Times New Roman" w:hAnsi="Times New Roman" w:cs="Times New Roman"/>
          <w:sz w:val="28"/>
          <w:szCs w:val="28"/>
        </w:rPr>
        <w:t>устойчивост</w:t>
      </w:r>
      <w:r w:rsidRPr="00420CDA">
        <w:rPr>
          <w:rFonts w:ascii="Times New Roman" w:eastAsia="Times New Roman" w:hAnsi="Times New Roman" w:cs="Times New Roman"/>
          <w:sz w:val="28"/>
          <w:szCs w:val="28"/>
        </w:rPr>
        <w:t xml:space="preserve"> в цифрово отношение на решените с отказ да се образува досъдебно производство пр.преписки с възлагане на проверка спрямо предходните отчетни години. </w:t>
      </w:r>
    </w:p>
    <w:p w14:paraId="60A8F238" w14:textId="3BB88475"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От преписките с възложени от прокурор проверки на друг орган през отчетната 202</w:t>
      </w:r>
      <w:r w:rsidR="009A60DB">
        <w:rPr>
          <w:rFonts w:ascii="Times New Roman" w:eastAsia="Times New Roman" w:hAnsi="Times New Roman" w:cs="Times New Roman"/>
          <w:sz w:val="28"/>
          <w:szCs w:val="28"/>
        </w:rPr>
        <w:t xml:space="preserve">4 </w:t>
      </w:r>
      <w:r w:rsidRPr="00420CDA">
        <w:rPr>
          <w:rFonts w:ascii="Times New Roman" w:eastAsia="Times New Roman" w:hAnsi="Times New Roman" w:cs="Times New Roman"/>
          <w:sz w:val="28"/>
          <w:szCs w:val="28"/>
        </w:rPr>
        <w:t>г. в законовия срок от по чл. 145, ал. 2 от ЗСВ са приключени 1 </w:t>
      </w:r>
      <w:r w:rsidR="009A60DB">
        <w:rPr>
          <w:rFonts w:ascii="Times New Roman" w:eastAsia="Times New Roman" w:hAnsi="Times New Roman" w:cs="Times New Roman"/>
          <w:sz w:val="28"/>
          <w:szCs w:val="28"/>
        </w:rPr>
        <w:t>358</w:t>
      </w:r>
      <w:r w:rsidRPr="00420CDA">
        <w:rPr>
          <w:rFonts w:ascii="Times New Roman" w:eastAsia="Times New Roman" w:hAnsi="Times New Roman" w:cs="Times New Roman"/>
          <w:sz w:val="28"/>
          <w:szCs w:val="28"/>
        </w:rPr>
        <w:t xml:space="preserve"> броя пр.преписки /при 1 </w:t>
      </w:r>
      <w:r w:rsidR="009A60DB">
        <w:rPr>
          <w:rFonts w:ascii="Times New Roman" w:eastAsia="Times New Roman" w:hAnsi="Times New Roman" w:cs="Times New Roman"/>
          <w:sz w:val="28"/>
          <w:szCs w:val="28"/>
        </w:rPr>
        <w:t>603</w:t>
      </w:r>
      <w:r w:rsidRPr="00420CDA">
        <w:rPr>
          <w:rFonts w:ascii="Times New Roman" w:eastAsia="Times New Roman" w:hAnsi="Times New Roman" w:cs="Times New Roman"/>
          <w:sz w:val="28"/>
          <w:szCs w:val="28"/>
        </w:rPr>
        <w:t xml:space="preserve"> за 202</w:t>
      </w:r>
      <w:r w:rsidR="009A60DB">
        <w:rPr>
          <w:rFonts w:ascii="Times New Roman" w:eastAsia="Times New Roman" w:hAnsi="Times New Roman" w:cs="Times New Roman"/>
          <w:sz w:val="28"/>
          <w:szCs w:val="28"/>
        </w:rPr>
        <w:t>3</w:t>
      </w:r>
      <w:r w:rsidRPr="00420CDA">
        <w:rPr>
          <w:rFonts w:ascii="Times New Roman" w:eastAsia="Times New Roman" w:hAnsi="Times New Roman" w:cs="Times New Roman"/>
          <w:sz w:val="28"/>
          <w:szCs w:val="28"/>
        </w:rPr>
        <w:t xml:space="preserve"> г. и 1 2</w:t>
      </w:r>
      <w:r w:rsidR="009A60DB">
        <w:rPr>
          <w:rFonts w:ascii="Times New Roman" w:eastAsia="Times New Roman" w:hAnsi="Times New Roman" w:cs="Times New Roman"/>
          <w:sz w:val="28"/>
          <w:szCs w:val="28"/>
        </w:rPr>
        <w:t>87</w:t>
      </w:r>
      <w:r w:rsidRPr="00420CDA">
        <w:rPr>
          <w:rFonts w:ascii="Times New Roman" w:eastAsia="Times New Roman" w:hAnsi="Times New Roman" w:cs="Times New Roman"/>
          <w:sz w:val="28"/>
          <w:szCs w:val="28"/>
        </w:rPr>
        <w:t xml:space="preserve"> за 202</w:t>
      </w:r>
      <w:r w:rsidR="009A60DB">
        <w:rPr>
          <w:rFonts w:ascii="Times New Roman" w:eastAsia="Times New Roman" w:hAnsi="Times New Roman" w:cs="Times New Roman"/>
          <w:sz w:val="28"/>
          <w:szCs w:val="28"/>
        </w:rPr>
        <w:t>2</w:t>
      </w:r>
      <w:r w:rsidRPr="00420CDA">
        <w:rPr>
          <w:rFonts w:ascii="Times New Roman" w:eastAsia="Times New Roman" w:hAnsi="Times New Roman" w:cs="Times New Roman"/>
          <w:sz w:val="28"/>
          <w:szCs w:val="28"/>
        </w:rPr>
        <w:t xml:space="preserve"> г./ броя проверки или </w:t>
      </w:r>
      <w:r w:rsidR="009A60DB">
        <w:rPr>
          <w:rFonts w:ascii="Times New Roman" w:eastAsia="Times New Roman" w:hAnsi="Times New Roman" w:cs="Times New Roman"/>
          <w:sz w:val="28"/>
          <w:szCs w:val="28"/>
        </w:rPr>
        <w:t>85</w:t>
      </w:r>
      <w:r w:rsidRPr="00420CDA">
        <w:rPr>
          <w:rFonts w:ascii="Times New Roman" w:eastAsia="Times New Roman" w:hAnsi="Times New Roman" w:cs="Times New Roman"/>
          <w:sz w:val="28"/>
          <w:szCs w:val="28"/>
        </w:rPr>
        <w:t xml:space="preserve">% от общия брой на преписките с възложени от прокурор проверки на друг орган. По възложени проверки от прокурорите в Районна прокуратура - </w:t>
      </w:r>
      <w:r w:rsidRPr="00420CDA">
        <w:rPr>
          <w:rFonts w:ascii="Times New Roman" w:eastAsia="Times New Roman" w:hAnsi="Times New Roman" w:cs="Times New Roman"/>
          <w:sz w:val="28"/>
          <w:szCs w:val="28"/>
        </w:rPr>
        <w:lastRenderedPageBreak/>
        <w:t xml:space="preserve">Монтана са приключени 1 </w:t>
      </w:r>
      <w:r w:rsidR="009A60DB">
        <w:rPr>
          <w:rFonts w:ascii="Times New Roman" w:eastAsia="Times New Roman" w:hAnsi="Times New Roman" w:cs="Times New Roman"/>
          <w:sz w:val="28"/>
          <w:szCs w:val="28"/>
        </w:rPr>
        <w:t>296</w:t>
      </w:r>
      <w:r w:rsidRPr="00420CDA">
        <w:rPr>
          <w:rFonts w:ascii="Times New Roman" w:eastAsia="Times New Roman" w:hAnsi="Times New Roman" w:cs="Times New Roman"/>
          <w:sz w:val="28"/>
          <w:szCs w:val="28"/>
        </w:rPr>
        <w:t xml:space="preserve"> броя пр.проверки, а от прокурорите в ОП – Монтана – 6</w:t>
      </w:r>
      <w:r w:rsidR="009A60DB">
        <w:rPr>
          <w:rFonts w:ascii="Times New Roman" w:eastAsia="Times New Roman" w:hAnsi="Times New Roman" w:cs="Times New Roman"/>
          <w:sz w:val="28"/>
          <w:szCs w:val="28"/>
        </w:rPr>
        <w:t>2</w:t>
      </w:r>
      <w:r w:rsidRPr="00420CDA">
        <w:rPr>
          <w:rFonts w:ascii="Times New Roman" w:eastAsia="Times New Roman" w:hAnsi="Times New Roman" w:cs="Times New Roman"/>
          <w:sz w:val="28"/>
          <w:szCs w:val="28"/>
        </w:rPr>
        <w:t xml:space="preserve"> броя пр.проверки.</w:t>
      </w:r>
    </w:p>
    <w:p w14:paraId="4C612C61" w14:textId="732F320C"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От пр.преписките с възложени от прокурор проверки на друг орган през отчетната 202</w:t>
      </w:r>
      <w:r w:rsidR="009A1425">
        <w:rPr>
          <w:rFonts w:ascii="Times New Roman" w:eastAsia="Times New Roman" w:hAnsi="Times New Roman" w:cs="Times New Roman"/>
          <w:sz w:val="28"/>
          <w:szCs w:val="28"/>
        </w:rPr>
        <w:t xml:space="preserve">4 </w:t>
      </w:r>
      <w:r w:rsidRPr="00420CDA">
        <w:rPr>
          <w:rFonts w:ascii="Times New Roman" w:eastAsia="Times New Roman" w:hAnsi="Times New Roman" w:cs="Times New Roman"/>
          <w:sz w:val="28"/>
          <w:szCs w:val="28"/>
        </w:rPr>
        <w:t>г. извън законовия срок от по чл. 145, ал. 2 от ЗСВ не са приключвани проверки.</w:t>
      </w:r>
    </w:p>
    <w:p w14:paraId="46F05D81" w14:textId="5925A86C" w:rsidR="00420CDA" w:rsidRPr="00300517"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В сравнение с предходната 202</w:t>
      </w:r>
      <w:r w:rsidR="009A1425">
        <w:rPr>
          <w:rFonts w:ascii="Times New Roman" w:eastAsia="Times New Roman" w:hAnsi="Times New Roman" w:cs="Times New Roman"/>
          <w:sz w:val="28"/>
          <w:szCs w:val="28"/>
        </w:rPr>
        <w:t xml:space="preserve">4 </w:t>
      </w:r>
      <w:r w:rsidRPr="00420CDA">
        <w:rPr>
          <w:rFonts w:ascii="Times New Roman" w:eastAsia="Times New Roman" w:hAnsi="Times New Roman" w:cs="Times New Roman"/>
          <w:sz w:val="28"/>
          <w:szCs w:val="28"/>
        </w:rPr>
        <w:t xml:space="preserve">г. е налице намаление на приключените извън законовия срок от </w:t>
      </w:r>
      <w:r w:rsidRPr="00300517">
        <w:rPr>
          <w:rFonts w:ascii="Times New Roman" w:eastAsia="Times New Roman" w:hAnsi="Times New Roman" w:cs="Times New Roman"/>
          <w:sz w:val="28"/>
          <w:szCs w:val="28"/>
        </w:rPr>
        <w:t>по чл. 145, ал. 2 от ЗСВ проверки (</w:t>
      </w:r>
      <w:r w:rsidR="009A1425" w:rsidRPr="00300517">
        <w:rPr>
          <w:rFonts w:ascii="Times New Roman" w:eastAsia="Times New Roman" w:hAnsi="Times New Roman" w:cs="Times New Roman"/>
          <w:sz w:val="28"/>
          <w:szCs w:val="28"/>
        </w:rPr>
        <w:t>0</w:t>
      </w:r>
      <w:r w:rsidRPr="00300517">
        <w:rPr>
          <w:rFonts w:ascii="Times New Roman" w:eastAsia="Times New Roman" w:hAnsi="Times New Roman" w:cs="Times New Roman"/>
          <w:sz w:val="28"/>
          <w:szCs w:val="28"/>
        </w:rPr>
        <w:t xml:space="preserve"> проверк</w:t>
      </w:r>
      <w:r w:rsidR="009A1425" w:rsidRPr="00300517">
        <w:rPr>
          <w:rFonts w:ascii="Times New Roman" w:eastAsia="Times New Roman" w:hAnsi="Times New Roman" w:cs="Times New Roman"/>
          <w:sz w:val="28"/>
          <w:szCs w:val="28"/>
        </w:rPr>
        <w:t>и</w:t>
      </w:r>
      <w:r w:rsidRPr="00300517">
        <w:rPr>
          <w:rFonts w:ascii="Times New Roman" w:eastAsia="Times New Roman" w:hAnsi="Times New Roman" w:cs="Times New Roman"/>
          <w:sz w:val="28"/>
          <w:szCs w:val="28"/>
        </w:rPr>
        <w:t xml:space="preserve"> през 202</w:t>
      </w:r>
      <w:r w:rsidR="009A1425" w:rsidRPr="00300517">
        <w:rPr>
          <w:rFonts w:ascii="Times New Roman" w:eastAsia="Times New Roman" w:hAnsi="Times New Roman" w:cs="Times New Roman"/>
          <w:sz w:val="28"/>
          <w:szCs w:val="28"/>
        </w:rPr>
        <w:t>3</w:t>
      </w:r>
      <w:r w:rsidRPr="00300517">
        <w:rPr>
          <w:rFonts w:ascii="Times New Roman" w:eastAsia="Times New Roman" w:hAnsi="Times New Roman" w:cs="Times New Roman"/>
          <w:sz w:val="28"/>
          <w:szCs w:val="28"/>
        </w:rPr>
        <w:t xml:space="preserve"> г. и </w:t>
      </w:r>
      <w:r w:rsidR="009A1425" w:rsidRPr="00300517">
        <w:rPr>
          <w:rFonts w:ascii="Times New Roman" w:eastAsia="Times New Roman" w:hAnsi="Times New Roman" w:cs="Times New Roman"/>
          <w:sz w:val="28"/>
          <w:szCs w:val="28"/>
        </w:rPr>
        <w:t>1</w:t>
      </w:r>
      <w:r w:rsidRPr="00300517">
        <w:rPr>
          <w:rFonts w:ascii="Times New Roman" w:eastAsia="Times New Roman" w:hAnsi="Times New Roman" w:cs="Times New Roman"/>
          <w:sz w:val="28"/>
          <w:szCs w:val="28"/>
        </w:rPr>
        <w:t xml:space="preserve"> проверки през 202</w:t>
      </w:r>
      <w:r w:rsidR="009A1425" w:rsidRPr="00300517">
        <w:rPr>
          <w:rFonts w:ascii="Times New Roman" w:eastAsia="Times New Roman" w:hAnsi="Times New Roman" w:cs="Times New Roman"/>
          <w:sz w:val="28"/>
          <w:szCs w:val="28"/>
        </w:rPr>
        <w:t>2</w:t>
      </w:r>
      <w:r w:rsidRPr="00300517">
        <w:rPr>
          <w:rFonts w:ascii="Times New Roman" w:eastAsia="Times New Roman" w:hAnsi="Times New Roman" w:cs="Times New Roman"/>
          <w:sz w:val="28"/>
          <w:szCs w:val="28"/>
        </w:rPr>
        <w:t xml:space="preserve"> г.), налице тенденция за подобряване работата на прокурорите по този показател.</w:t>
      </w:r>
    </w:p>
    <w:p w14:paraId="0E3FF6A8" w14:textId="77777777" w:rsidR="00420CDA" w:rsidRPr="00300517" w:rsidRDefault="00420CDA" w:rsidP="00420CDA">
      <w:pPr>
        <w:spacing w:after="0" w:line="240" w:lineRule="auto"/>
        <w:ind w:firstLine="708"/>
        <w:jc w:val="both"/>
        <w:rPr>
          <w:rFonts w:ascii="Times New Roman" w:eastAsia="Times New Roman" w:hAnsi="Times New Roman" w:cs="Times New Roman"/>
          <w:sz w:val="28"/>
          <w:szCs w:val="28"/>
        </w:rPr>
      </w:pPr>
    </w:p>
    <w:p w14:paraId="46E647DF" w14:textId="77777777" w:rsidR="00420CDA" w:rsidRPr="00300517" w:rsidRDefault="00420CDA" w:rsidP="00420CDA">
      <w:pPr>
        <w:spacing w:after="0" w:line="240" w:lineRule="auto"/>
        <w:ind w:firstLine="708"/>
        <w:jc w:val="both"/>
        <w:rPr>
          <w:rFonts w:ascii="Times New Roman" w:eastAsia="Times New Roman" w:hAnsi="Times New Roman" w:cs="Times New Roman"/>
          <w:b/>
          <w:i/>
          <w:sz w:val="28"/>
          <w:szCs w:val="28"/>
          <w:u w:val="single"/>
        </w:rPr>
      </w:pPr>
      <w:r w:rsidRPr="00300517">
        <w:rPr>
          <w:rFonts w:ascii="Times New Roman" w:eastAsia="Times New Roman" w:hAnsi="Times New Roman" w:cs="Times New Roman"/>
          <w:b/>
          <w:i/>
          <w:sz w:val="28"/>
          <w:szCs w:val="28"/>
          <w:u w:val="single"/>
        </w:rPr>
        <w:t>Преписки, върнати с разпореждане за допълване на проверката.</w:t>
      </w:r>
    </w:p>
    <w:p w14:paraId="0B6022BC" w14:textId="427FF02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300517">
        <w:rPr>
          <w:rFonts w:ascii="Times New Roman" w:eastAsia="Times New Roman" w:hAnsi="Times New Roman" w:cs="Times New Roman"/>
          <w:sz w:val="28"/>
          <w:szCs w:val="28"/>
        </w:rPr>
        <w:t>През отчетния период общият брой на пр.преписките, върнати с разпореждане за допълване</w:t>
      </w:r>
      <w:r w:rsidRPr="00420CDA">
        <w:rPr>
          <w:rFonts w:ascii="Times New Roman" w:eastAsia="Times New Roman" w:hAnsi="Times New Roman" w:cs="Times New Roman"/>
          <w:sz w:val="28"/>
          <w:szCs w:val="28"/>
        </w:rPr>
        <w:t xml:space="preserve"> на проверката, е 1</w:t>
      </w:r>
      <w:r w:rsidR="00E009C2">
        <w:rPr>
          <w:rFonts w:ascii="Times New Roman" w:eastAsia="Times New Roman" w:hAnsi="Times New Roman" w:cs="Times New Roman"/>
          <w:sz w:val="28"/>
          <w:szCs w:val="28"/>
        </w:rPr>
        <w:t>22</w:t>
      </w:r>
      <w:r w:rsidRPr="00420CDA">
        <w:rPr>
          <w:rFonts w:ascii="Times New Roman" w:eastAsia="Times New Roman" w:hAnsi="Times New Roman" w:cs="Times New Roman"/>
          <w:sz w:val="28"/>
          <w:szCs w:val="28"/>
        </w:rPr>
        <w:t xml:space="preserve"> или </w:t>
      </w:r>
      <w:r w:rsidR="00E009C2">
        <w:rPr>
          <w:rFonts w:ascii="Times New Roman" w:eastAsia="Times New Roman" w:hAnsi="Times New Roman" w:cs="Times New Roman"/>
          <w:sz w:val="28"/>
          <w:szCs w:val="28"/>
        </w:rPr>
        <w:t>7,6</w:t>
      </w:r>
      <w:r w:rsidRPr="00420CDA">
        <w:rPr>
          <w:rFonts w:ascii="Times New Roman" w:eastAsia="Times New Roman" w:hAnsi="Times New Roman" w:cs="Times New Roman"/>
          <w:sz w:val="28"/>
          <w:szCs w:val="28"/>
        </w:rPr>
        <w:t>% от общия брой на преписките с възложена от прокурор проверки на друг орган. В сравнение с предходните 202</w:t>
      </w:r>
      <w:r w:rsidR="00E009C2">
        <w:rPr>
          <w:rFonts w:ascii="Times New Roman" w:eastAsia="Times New Roman" w:hAnsi="Times New Roman" w:cs="Times New Roman"/>
          <w:sz w:val="28"/>
          <w:szCs w:val="28"/>
        </w:rPr>
        <w:t>3</w:t>
      </w:r>
      <w:r w:rsidR="009C4AB5">
        <w:rPr>
          <w:rFonts w:ascii="Times New Roman" w:eastAsia="Times New Roman" w:hAnsi="Times New Roman" w:cs="Times New Roman"/>
          <w:sz w:val="28"/>
          <w:szCs w:val="28"/>
        </w:rPr>
        <w:t xml:space="preserve"> </w:t>
      </w:r>
      <w:r w:rsidRPr="00420CDA">
        <w:rPr>
          <w:rFonts w:ascii="Times New Roman" w:eastAsia="Times New Roman" w:hAnsi="Times New Roman" w:cs="Times New Roman"/>
          <w:sz w:val="28"/>
          <w:szCs w:val="28"/>
        </w:rPr>
        <w:t>г. и 202</w:t>
      </w:r>
      <w:r w:rsidR="00E009C2">
        <w:rPr>
          <w:rFonts w:ascii="Times New Roman" w:eastAsia="Times New Roman" w:hAnsi="Times New Roman" w:cs="Times New Roman"/>
          <w:sz w:val="28"/>
          <w:szCs w:val="28"/>
        </w:rPr>
        <w:t>2</w:t>
      </w:r>
      <w:r w:rsidR="009C4AB5">
        <w:rPr>
          <w:rFonts w:ascii="Times New Roman" w:eastAsia="Times New Roman" w:hAnsi="Times New Roman" w:cs="Times New Roman"/>
          <w:sz w:val="28"/>
          <w:szCs w:val="28"/>
        </w:rPr>
        <w:t xml:space="preserve"> </w:t>
      </w:r>
      <w:r w:rsidRPr="00420CDA">
        <w:rPr>
          <w:rFonts w:ascii="Times New Roman" w:eastAsia="Times New Roman" w:hAnsi="Times New Roman" w:cs="Times New Roman"/>
          <w:sz w:val="28"/>
          <w:szCs w:val="28"/>
        </w:rPr>
        <w:t>г. е налице увеличение при броя на преписките, върнати с разпореждане за допълване на проверката (за 202</w:t>
      </w:r>
      <w:r w:rsidR="00E009C2">
        <w:rPr>
          <w:rFonts w:ascii="Times New Roman" w:eastAsia="Times New Roman" w:hAnsi="Times New Roman" w:cs="Times New Roman"/>
          <w:sz w:val="28"/>
          <w:szCs w:val="28"/>
        </w:rPr>
        <w:t xml:space="preserve">3 </w:t>
      </w:r>
      <w:r w:rsidRPr="00420CDA">
        <w:rPr>
          <w:rFonts w:ascii="Times New Roman" w:eastAsia="Times New Roman" w:hAnsi="Times New Roman" w:cs="Times New Roman"/>
          <w:sz w:val="28"/>
          <w:szCs w:val="28"/>
        </w:rPr>
        <w:t xml:space="preserve">г. – </w:t>
      </w:r>
      <w:r w:rsidR="00E009C2">
        <w:rPr>
          <w:rFonts w:ascii="Times New Roman" w:eastAsia="Times New Roman" w:hAnsi="Times New Roman" w:cs="Times New Roman"/>
          <w:sz w:val="28"/>
          <w:szCs w:val="28"/>
        </w:rPr>
        <w:t>13</w:t>
      </w:r>
      <w:r w:rsidRPr="00420CDA">
        <w:rPr>
          <w:rFonts w:ascii="Times New Roman" w:eastAsia="Times New Roman" w:hAnsi="Times New Roman" w:cs="Times New Roman"/>
          <w:sz w:val="28"/>
          <w:szCs w:val="28"/>
        </w:rPr>
        <w:t>4 броя, а за 202</w:t>
      </w:r>
      <w:r w:rsidR="00E009C2">
        <w:rPr>
          <w:rFonts w:ascii="Times New Roman" w:eastAsia="Times New Roman" w:hAnsi="Times New Roman" w:cs="Times New Roman"/>
          <w:sz w:val="28"/>
          <w:szCs w:val="28"/>
        </w:rPr>
        <w:t xml:space="preserve">2 </w:t>
      </w:r>
      <w:r w:rsidRPr="00420CDA">
        <w:rPr>
          <w:rFonts w:ascii="Times New Roman" w:eastAsia="Times New Roman" w:hAnsi="Times New Roman" w:cs="Times New Roman"/>
          <w:sz w:val="28"/>
          <w:szCs w:val="28"/>
        </w:rPr>
        <w:t xml:space="preserve">г. – </w:t>
      </w:r>
      <w:r w:rsidR="00E009C2">
        <w:rPr>
          <w:rFonts w:ascii="Times New Roman" w:eastAsia="Times New Roman" w:hAnsi="Times New Roman" w:cs="Times New Roman"/>
          <w:sz w:val="28"/>
          <w:szCs w:val="28"/>
        </w:rPr>
        <w:t>84</w:t>
      </w:r>
      <w:r w:rsidRPr="00420CDA">
        <w:rPr>
          <w:rFonts w:ascii="Times New Roman" w:eastAsia="Times New Roman" w:hAnsi="Times New Roman" w:cs="Times New Roman"/>
          <w:sz w:val="28"/>
          <w:szCs w:val="28"/>
        </w:rPr>
        <w:t xml:space="preserve"> броя</w:t>
      </w:r>
      <w:r w:rsidRPr="00420CDA">
        <w:rPr>
          <w:rFonts w:ascii="Times New Roman" w:eastAsia="Times New Roman" w:hAnsi="Times New Roman" w:cs="Times New Roman"/>
          <w:sz w:val="28"/>
          <w:szCs w:val="28"/>
          <w:lang w:val="en-US"/>
        </w:rPr>
        <w:t>)</w:t>
      </w:r>
      <w:r w:rsidRPr="00420CDA">
        <w:rPr>
          <w:rFonts w:ascii="Times New Roman" w:eastAsia="Times New Roman" w:hAnsi="Times New Roman" w:cs="Times New Roman"/>
          <w:sz w:val="28"/>
          <w:szCs w:val="28"/>
        </w:rPr>
        <w:t xml:space="preserve"> от общия брой на преписките с възложена от прокурор проверки на друг орган.</w:t>
      </w:r>
    </w:p>
    <w:p w14:paraId="02214F48"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p>
    <w:p w14:paraId="52EB2D7C" w14:textId="77777777" w:rsidR="00420CDA" w:rsidRPr="00420CDA" w:rsidRDefault="00420CDA" w:rsidP="00420CDA">
      <w:pPr>
        <w:spacing w:after="0" w:line="240" w:lineRule="auto"/>
        <w:ind w:firstLine="708"/>
        <w:jc w:val="both"/>
        <w:rPr>
          <w:rFonts w:ascii="Times New Roman" w:eastAsia="Times New Roman" w:hAnsi="Times New Roman" w:cs="Times New Roman"/>
          <w:b/>
          <w:i/>
          <w:sz w:val="28"/>
          <w:szCs w:val="28"/>
          <w:u w:val="single"/>
        </w:rPr>
      </w:pPr>
      <w:r w:rsidRPr="00420CDA">
        <w:rPr>
          <w:rFonts w:ascii="Times New Roman" w:eastAsia="Times New Roman" w:hAnsi="Times New Roman" w:cs="Times New Roman"/>
          <w:b/>
          <w:i/>
          <w:sz w:val="28"/>
          <w:szCs w:val="28"/>
          <w:u w:val="single"/>
        </w:rPr>
        <w:t>Преписки с лични проверки от прокурора.</w:t>
      </w:r>
    </w:p>
    <w:p w14:paraId="233CCDF6" w14:textId="5A6292B1"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През отчетния период </w:t>
      </w:r>
      <w:bookmarkStart w:id="44" w:name="OLE_LINK27"/>
      <w:r w:rsidR="00FD12F3">
        <w:rPr>
          <w:rFonts w:ascii="Times New Roman" w:eastAsia="Times New Roman" w:hAnsi="Times New Roman" w:cs="Times New Roman"/>
          <w:sz w:val="28"/>
          <w:szCs w:val="28"/>
        </w:rPr>
        <w:t>са</w:t>
      </w:r>
      <w:r w:rsidRPr="00420CDA">
        <w:rPr>
          <w:rFonts w:ascii="Times New Roman" w:eastAsia="Times New Roman" w:hAnsi="Times New Roman" w:cs="Times New Roman"/>
          <w:sz w:val="28"/>
          <w:szCs w:val="28"/>
        </w:rPr>
        <w:t xml:space="preserve"> извършен</w:t>
      </w:r>
      <w:r w:rsidR="00FD12F3">
        <w:rPr>
          <w:rFonts w:ascii="Times New Roman" w:eastAsia="Times New Roman" w:hAnsi="Times New Roman" w:cs="Times New Roman"/>
          <w:sz w:val="28"/>
          <w:szCs w:val="28"/>
        </w:rPr>
        <w:t>и 2 бр.</w:t>
      </w:r>
      <w:r w:rsidRPr="00420CDA">
        <w:rPr>
          <w:rFonts w:ascii="Times New Roman" w:eastAsia="Times New Roman" w:hAnsi="Times New Roman" w:cs="Times New Roman"/>
          <w:sz w:val="28"/>
          <w:szCs w:val="28"/>
        </w:rPr>
        <w:t xml:space="preserve"> личн</w:t>
      </w:r>
      <w:r w:rsidR="00FD12F3">
        <w:rPr>
          <w:rFonts w:ascii="Times New Roman" w:eastAsia="Times New Roman" w:hAnsi="Times New Roman" w:cs="Times New Roman"/>
          <w:sz w:val="28"/>
          <w:szCs w:val="28"/>
        </w:rPr>
        <w:t>и</w:t>
      </w:r>
      <w:r w:rsidRPr="00420CDA">
        <w:rPr>
          <w:rFonts w:ascii="Times New Roman" w:eastAsia="Times New Roman" w:hAnsi="Times New Roman" w:cs="Times New Roman"/>
          <w:sz w:val="28"/>
          <w:szCs w:val="28"/>
        </w:rPr>
        <w:t xml:space="preserve"> проверк</w:t>
      </w:r>
      <w:r w:rsidR="00FD12F3">
        <w:rPr>
          <w:rFonts w:ascii="Times New Roman" w:eastAsia="Times New Roman" w:hAnsi="Times New Roman" w:cs="Times New Roman"/>
          <w:sz w:val="28"/>
          <w:szCs w:val="28"/>
        </w:rPr>
        <w:t>и</w:t>
      </w:r>
      <w:r w:rsidRPr="00420CDA">
        <w:rPr>
          <w:rFonts w:ascii="Times New Roman" w:eastAsia="Times New Roman" w:hAnsi="Times New Roman" w:cs="Times New Roman"/>
          <w:sz w:val="28"/>
          <w:szCs w:val="28"/>
        </w:rPr>
        <w:t xml:space="preserve"> от прокурор</w:t>
      </w:r>
      <w:bookmarkEnd w:id="44"/>
      <w:r w:rsidRPr="00420CDA">
        <w:rPr>
          <w:rFonts w:ascii="Times New Roman" w:eastAsia="Times New Roman" w:hAnsi="Times New Roman" w:cs="Times New Roman"/>
          <w:sz w:val="28"/>
          <w:szCs w:val="28"/>
        </w:rPr>
        <w:t>. В сравнение – през предходната 202</w:t>
      </w:r>
      <w:r w:rsidR="00FD12F3">
        <w:rPr>
          <w:rFonts w:ascii="Times New Roman" w:eastAsia="Times New Roman" w:hAnsi="Times New Roman" w:cs="Times New Roman"/>
          <w:sz w:val="28"/>
          <w:szCs w:val="28"/>
        </w:rPr>
        <w:t xml:space="preserve">3 </w:t>
      </w:r>
      <w:r w:rsidRPr="00420CDA">
        <w:rPr>
          <w:rFonts w:ascii="Times New Roman" w:eastAsia="Times New Roman" w:hAnsi="Times New Roman" w:cs="Times New Roman"/>
          <w:sz w:val="28"/>
          <w:szCs w:val="28"/>
        </w:rPr>
        <w:t>г</w:t>
      </w:r>
      <w:bookmarkStart w:id="45" w:name="OLE_LINK18"/>
      <w:r w:rsidRPr="00420CDA">
        <w:rPr>
          <w:rFonts w:ascii="Times New Roman" w:eastAsia="Times New Roman" w:hAnsi="Times New Roman" w:cs="Times New Roman"/>
          <w:sz w:val="28"/>
          <w:szCs w:val="28"/>
        </w:rPr>
        <w:t xml:space="preserve">. е </w:t>
      </w:r>
      <w:bookmarkEnd w:id="45"/>
      <w:r w:rsidR="00FD12F3">
        <w:rPr>
          <w:rFonts w:ascii="Times New Roman" w:eastAsia="Times New Roman" w:hAnsi="Times New Roman" w:cs="Times New Roman"/>
          <w:sz w:val="28"/>
          <w:szCs w:val="28"/>
        </w:rPr>
        <w:t>няма извършена лична проверка от прокурор</w:t>
      </w:r>
      <w:r w:rsidRPr="00420CDA">
        <w:rPr>
          <w:rFonts w:ascii="Times New Roman" w:eastAsia="Times New Roman" w:hAnsi="Times New Roman" w:cs="Times New Roman"/>
          <w:sz w:val="28"/>
          <w:szCs w:val="28"/>
        </w:rPr>
        <w:t>, а през 202</w:t>
      </w:r>
      <w:r w:rsidR="00FD12F3">
        <w:rPr>
          <w:rFonts w:ascii="Times New Roman" w:eastAsia="Times New Roman" w:hAnsi="Times New Roman" w:cs="Times New Roman"/>
          <w:sz w:val="28"/>
          <w:szCs w:val="28"/>
        </w:rPr>
        <w:t xml:space="preserve">2 </w:t>
      </w:r>
      <w:r w:rsidRPr="00420CDA">
        <w:rPr>
          <w:rFonts w:ascii="Times New Roman" w:eastAsia="Times New Roman" w:hAnsi="Times New Roman" w:cs="Times New Roman"/>
          <w:sz w:val="28"/>
          <w:szCs w:val="28"/>
        </w:rPr>
        <w:t xml:space="preserve">г. </w:t>
      </w:r>
      <w:r w:rsidR="00FD12F3">
        <w:rPr>
          <w:rFonts w:ascii="Times New Roman" w:eastAsia="Times New Roman" w:hAnsi="Times New Roman" w:cs="Times New Roman"/>
          <w:sz w:val="28"/>
          <w:szCs w:val="28"/>
        </w:rPr>
        <w:t>. е извършена една лична проверка</w:t>
      </w:r>
      <w:r w:rsidR="00FD12F3" w:rsidRPr="00420CDA">
        <w:rPr>
          <w:rFonts w:ascii="Times New Roman" w:eastAsia="Times New Roman" w:hAnsi="Times New Roman" w:cs="Times New Roman"/>
          <w:sz w:val="28"/>
          <w:szCs w:val="28"/>
        </w:rPr>
        <w:t xml:space="preserve"> </w:t>
      </w:r>
      <w:r w:rsidRPr="00420CDA">
        <w:rPr>
          <w:rFonts w:ascii="Times New Roman" w:eastAsia="Times New Roman" w:hAnsi="Times New Roman" w:cs="Times New Roman"/>
          <w:sz w:val="28"/>
          <w:szCs w:val="28"/>
        </w:rPr>
        <w:t xml:space="preserve">от прокурора. </w:t>
      </w:r>
    </w:p>
    <w:p w14:paraId="6EB60DA9"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 </w:t>
      </w:r>
      <w:r w:rsidRPr="00420CDA">
        <w:rPr>
          <w:rFonts w:ascii="Times New Roman" w:eastAsia="Times New Roman" w:hAnsi="Times New Roman" w:cs="Times New Roman"/>
          <w:sz w:val="28"/>
          <w:szCs w:val="28"/>
          <w:u w:val="single"/>
        </w:rPr>
        <w:t>решени с образуване</w:t>
      </w:r>
      <w:r w:rsidRPr="00420CDA">
        <w:rPr>
          <w:rFonts w:ascii="Times New Roman" w:eastAsia="Times New Roman" w:hAnsi="Times New Roman" w:cs="Times New Roman"/>
          <w:sz w:val="28"/>
          <w:szCs w:val="28"/>
        </w:rPr>
        <w:t xml:space="preserve"> на досъдебно производство – няма, същото се отнася и за предходните периоди. </w:t>
      </w:r>
    </w:p>
    <w:p w14:paraId="59370E8B" w14:textId="79D48C39"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 </w:t>
      </w:r>
      <w:r w:rsidRPr="00420CDA">
        <w:rPr>
          <w:rFonts w:ascii="Times New Roman" w:eastAsia="Times New Roman" w:hAnsi="Times New Roman" w:cs="Times New Roman"/>
          <w:sz w:val="28"/>
          <w:szCs w:val="28"/>
          <w:u w:val="single"/>
        </w:rPr>
        <w:t>решени с отказ</w:t>
      </w:r>
      <w:r w:rsidRPr="00420CDA">
        <w:rPr>
          <w:rFonts w:ascii="Times New Roman" w:eastAsia="Times New Roman" w:hAnsi="Times New Roman" w:cs="Times New Roman"/>
          <w:sz w:val="28"/>
          <w:szCs w:val="28"/>
        </w:rPr>
        <w:t xml:space="preserve"> за образуване на досъдебно производство – </w:t>
      </w:r>
      <w:r w:rsidR="00FD12F3">
        <w:rPr>
          <w:rFonts w:ascii="Times New Roman" w:eastAsia="Times New Roman" w:hAnsi="Times New Roman" w:cs="Times New Roman"/>
          <w:sz w:val="28"/>
          <w:szCs w:val="28"/>
        </w:rPr>
        <w:t>1  бр.</w:t>
      </w:r>
      <w:r w:rsidRPr="00420CDA">
        <w:rPr>
          <w:rFonts w:ascii="Times New Roman" w:eastAsia="Times New Roman" w:hAnsi="Times New Roman" w:cs="Times New Roman"/>
          <w:sz w:val="28"/>
          <w:szCs w:val="28"/>
        </w:rPr>
        <w:t>, като за п</w:t>
      </w:r>
      <w:r w:rsidR="00FD12F3">
        <w:rPr>
          <w:rFonts w:ascii="Times New Roman" w:eastAsia="Times New Roman" w:hAnsi="Times New Roman" w:cs="Times New Roman"/>
          <w:sz w:val="28"/>
          <w:szCs w:val="28"/>
        </w:rPr>
        <w:t>редходните два периода</w:t>
      </w:r>
      <w:r w:rsidRPr="00420CDA">
        <w:rPr>
          <w:rFonts w:ascii="Times New Roman" w:eastAsia="Times New Roman" w:hAnsi="Times New Roman" w:cs="Times New Roman"/>
          <w:sz w:val="28"/>
          <w:szCs w:val="28"/>
        </w:rPr>
        <w:t xml:space="preserve"> няма решени с постановление за отказ пр.</w:t>
      </w:r>
      <w:r w:rsidR="001777C8">
        <w:rPr>
          <w:rFonts w:ascii="Times New Roman" w:eastAsia="Times New Roman" w:hAnsi="Times New Roman" w:cs="Times New Roman"/>
          <w:sz w:val="28"/>
          <w:szCs w:val="28"/>
        </w:rPr>
        <w:t xml:space="preserve"> </w:t>
      </w:r>
      <w:r w:rsidRPr="00420CDA">
        <w:rPr>
          <w:rFonts w:ascii="Times New Roman" w:eastAsia="Times New Roman" w:hAnsi="Times New Roman" w:cs="Times New Roman"/>
          <w:sz w:val="28"/>
          <w:szCs w:val="28"/>
        </w:rPr>
        <w:t xml:space="preserve">преписки. </w:t>
      </w:r>
    </w:p>
    <w:p w14:paraId="3035D7F8"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 </w:t>
      </w:r>
      <w:r w:rsidRPr="00420CDA">
        <w:rPr>
          <w:rFonts w:ascii="Times New Roman" w:eastAsia="Times New Roman" w:hAnsi="Times New Roman" w:cs="Times New Roman"/>
          <w:sz w:val="28"/>
          <w:szCs w:val="28"/>
          <w:u w:val="single"/>
        </w:rPr>
        <w:t>Срочност на приключените лични проверки</w:t>
      </w:r>
      <w:r w:rsidRPr="00420CDA">
        <w:rPr>
          <w:rFonts w:ascii="Times New Roman" w:eastAsia="Times New Roman" w:hAnsi="Times New Roman" w:cs="Times New Roman"/>
          <w:sz w:val="28"/>
          <w:szCs w:val="28"/>
        </w:rPr>
        <w:t>.</w:t>
      </w:r>
    </w:p>
    <w:p w14:paraId="1CAB0708" w14:textId="4E20CEC5"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През отчетния период </w:t>
      </w:r>
      <w:r w:rsidR="00AE484D">
        <w:rPr>
          <w:rFonts w:ascii="Times New Roman" w:eastAsia="Times New Roman" w:hAnsi="Times New Roman" w:cs="Times New Roman"/>
          <w:sz w:val="28"/>
          <w:szCs w:val="28"/>
        </w:rPr>
        <w:t>двете</w:t>
      </w:r>
      <w:r w:rsidRPr="00420CDA">
        <w:rPr>
          <w:rFonts w:ascii="Times New Roman" w:eastAsia="Times New Roman" w:hAnsi="Times New Roman" w:cs="Times New Roman"/>
          <w:sz w:val="28"/>
          <w:szCs w:val="28"/>
        </w:rPr>
        <w:t xml:space="preserve"> лични проверки от прокурор</w:t>
      </w:r>
      <w:r w:rsidR="00AE484D">
        <w:rPr>
          <w:rFonts w:ascii="Times New Roman" w:eastAsia="Times New Roman" w:hAnsi="Times New Roman" w:cs="Times New Roman"/>
          <w:sz w:val="28"/>
          <w:szCs w:val="28"/>
        </w:rPr>
        <w:t xml:space="preserve"> са извършени в срока по чл. 145, ал. 2 от ЗСВ</w:t>
      </w:r>
      <w:r w:rsidRPr="00420CDA">
        <w:rPr>
          <w:rFonts w:ascii="Times New Roman" w:eastAsia="Times New Roman" w:hAnsi="Times New Roman" w:cs="Times New Roman"/>
          <w:sz w:val="28"/>
          <w:szCs w:val="28"/>
        </w:rPr>
        <w:t>.</w:t>
      </w:r>
    </w:p>
    <w:p w14:paraId="683991C0" w14:textId="77777777" w:rsidR="00420CDA" w:rsidRPr="00420CDA" w:rsidRDefault="00420CDA" w:rsidP="00420CDA">
      <w:pPr>
        <w:spacing w:after="0" w:line="240" w:lineRule="auto"/>
        <w:ind w:firstLine="708"/>
        <w:jc w:val="both"/>
        <w:rPr>
          <w:rFonts w:ascii="Times New Roman" w:eastAsia="Times New Roman" w:hAnsi="Times New Roman" w:cs="Times New Roman"/>
          <w:b/>
          <w:i/>
          <w:sz w:val="28"/>
          <w:szCs w:val="28"/>
          <w:u w:val="single"/>
        </w:rPr>
      </w:pPr>
    </w:p>
    <w:p w14:paraId="03995669" w14:textId="77777777" w:rsidR="00420CDA" w:rsidRPr="00420CDA" w:rsidRDefault="00420CDA" w:rsidP="00420CDA">
      <w:pPr>
        <w:spacing w:after="0" w:line="240" w:lineRule="auto"/>
        <w:ind w:firstLine="708"/>
        <w:jc w:val="both"/>
        <w:rPr>
          <w:rFonts w:ascii="Times New Roman" w:eastAsia="Times New Roman" w:hAnsi="Times New Roman" w:cs="Times New Roman"/>
          <w:b/>
          <w:i/>
          <w:sz w:val="28"/>
          <w:szCs w:val="28"/>
          <w:u w:val="single"/>
        </w:rPr>
      </w:pPr>
      <w:r w:rsidRPr="00420CDA">
        <w:rPr>
          <w:rFonts w:ascii="Times New Roman" w:eastAsia="Times New Roman" w:hAnsi="Times New Roman" w:cs="Times New Roman"/>
          <w:b/>
          <w:i/>
          <w:sz w:val="28"/>
          <w:szCs w:val="28"/>
          <w:u w:val="single"/>
        </w:rPr>
        <w:t>Преписки с неприключени проверки в края на отчетния период.</w:t>
      </w:r>
    </w:p>
    <w:p w14:paraId="2C949D96" w14:textId="1FA441EB"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През отчетния период общият брой на пр.преписките с неприключени проверки е 17</w:t>
      </w:r>
      <w:r w:rsidR="00300517">
        <w:rPr>
          <w:rFonts w:ascii="Times New Roman" w:eastAsia="Times New Roman" w:hAnsi="Times New Roman" w:cs="Times New Roman"/>
          <w:sz w:val="28"/>
          <w:szCs w:val="28"/>
        </w:rPr>
        <w:t>0</w:t>
      </w:r>
      <w:r w:rsidRPr="00420CDA">
        <w:rPr>
          <w:rFonts w:ascii="Times New Roman" w:eastAsia="Times New Roman" w:hAnsi="Times New Roman" w:cs="Times New Roman"/>
          <w:sz w:val="28"/>
          <w:szCs w:val="28"/>
        </w:rPr>
        <w:t xml:space="preserve"> броя, при 1</w:t>
      </w:r>
      <w:r w:rsidR="00300517">
        <w:rPr>
          <w:rFonts w:ascii="Times New Roman" w:eastAsia="Times New Roman" w:hAnsi="Times New Roman" w:cs="Times New Roman"/>
          <w:sz w:val="28"/>
          <w:szCs w:val="28"/>
        </w:rPr>
        <w:t>74</w:t>
      </w:r>
      <w:r w:rsidRPr="00420CDA">
        <w:rPr>
          <w:rFonts w:ascii="Times New Roman" w:eastAsia="Times New Roman" w:hAnsi="Times New Roman" w:cs="Times New Roman"/>
          <w:sz w:val="28"/>
          <w:szCs w:val="28"/>
        </w:rPr>
        <w:t xml:space="preserve"> броя за 202</w:t>
      </w:r>
      <w:r w:rsidR="00300517">
        <w:rPr>
          <w:rFonts w:ascii="Times New Roman" w:eastAsia="Times New Roman" w:hAnsi="Times New Roman" w:cs="Times New Roman"/>
          <w:sz w:val="28"/>
          <w:szCs w:val="28"/>
        </w:rPr>
        <w:t xml:space="preserve">3 </w:t>
      </w:r>
      <w:r w:rsidRPr="00420CDA">
        <w:rPr>
          <w:rFonts w:ascii="Times New Roman" w:eastAsia="Times New Roman" w:hAnsi="Times New Roman" w:cs="Times New Roman"/>
          <w:sz w:val="28"/>
          <w:szCs w:val="28"/>
        </w:rPr>
        <w:t>г. и 15</w:t>
      </w:r>
      <w:r w:rsidR="00300517">
        <w:rPr>
          <w:rFonts w:ascii="Times New Roman" w:eastAsia="Times New Roman" w:hAnsi="Times New Roman" w:cs="Times New Roman"/>
          <w:sz w:val="28"/>
          <w:szCs w:val="28"/>
        </w:rPr>
        <w:t>0</w:t>
      </w:r>
      <w:r w:rsidRPr="00420CDA">
        <w:rPr>
          <w:rFonts w:ascii="Times New Roman" w:eastAsia="Times New Roman" w:hAnsi="Times New Roman" w:cs="Times New Roman"/>
          <w:sz w:val="28"/>
          <w:szCs w:val="28"/>
        </w:rPr>
        <w:t xml:space="preserve"> броя за предходната 202</w:t>
      </w:r>
      <w:r w:rsidR="00300517">
        <w:rPr>
          <w:rFonts w:ascii="Times New Roman" w:eastAsia="Times New Roman" w:hAnsi="Times New Roman" w:cs="Times New Roman"/>
          <w:sz w:val="28"/>
          <w:szCs w:val="28"/>
        </w:rPr>
        <w:t>2</w:t>
      </w:r>
      <w:r w:rsidRPr="00420CDA">
        <w:rPr>
          <w:rFonts w:ascii="Times New Roman" w:eastAsia="Times New Roman" w:hAnsi="Times New Roman" w:cs="Times New Roman"/>
          <w:sz w:val="28"/>
          <w:szCs w:val="28"/>
        </w:rPr>
        <w:t xml:space="preserve"> г. Налице е </w:t>
      </w:r>
      <w:r w:rsidR="00300517">
        <w:rPr>
          <w:rFonts w:ascii="Times New Roman" w:eastAsia="Times New Roman" w:hAnsi="Times New Roman" w:cs="Times New Roman"/>
          <w:sz w:val="28"/>
          <w:szCs w:val="28"/>
        </w:rPr>
        <w:t>намаление</w:t>
      </w:r>
      <w:r w:rsidRPr="00420CDA">
        <w:rPr>
          <w:rFonts w:ascii="Times New Roman" w:eastAsia="Times New Roman" w:hAnsi="Times New Roman" w:cs="Times New Roman"/>
          <w:sz w:val="28"/>
          <w:szCs w:val="28"/>
        </w:rPr>
        <w:t xml:space="preserve"> на общия брой на пр.преписките с неприключени проверки спрямо предходн</w:t>
      </w:r>
      <w:r w:rsidR="00300517">
        <w:rPr>
          <w:rFonts w:ascii="Times New Roman" w:eastAsia="Times New Roman" w:hAnsi="Times New Roman" w:cs="Times New Roman"/>
          <w:sz w:val="28"/>
          <w:szCs w:val="28"/>
        </w:rPr>
        <w:t>ата 2023 г. и увеличение спрямо 2022 г.</w:t>
      </w:r>
      <w:r w:rsidRPr="00420CDA">
        <w:rPr>
          <w:rFonts w:ascii="Times New Roman" w:eastAsia="Times New Roman" w:hAnsi="Times New Roman" w:cs="Times New Roman"/>
          <w:sz w:val="28"/>
          <w:szCs w:val="28"/>
        </w:rPr>
        <w:t xml:space="preserve"> </w:t>
      </w:r>
    </w:p>
    <w:p w14:paraId="5C6E5A1C"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 </w:t>
      </w:r>
      <w:r w:rsidRPr="00420CDA">
        <w:rPr>
          <w:rFonts w:ascii="Times New Roman" w:eastAsia="Times New Roman" w:hAnsi="Times New Roman" w:cs="Times New Roman"/>
          <w:sz w:val="28"/>
          <w:szCs w:val="28"/>
          <w:u w:val="single"/>
        </w:rPr>
        <w:t>Срочност на неприключените проверки</w:t>
      </w:r>
      <w:r w:rsidRPr="00420CDA">
        <w:rPr>
          <w:rFonts w:ascii="Times New Roman" w:eastAsia="Times New Roman" w:hAnsi="Times New Roman" w:cs="Times New Roman"/>
          <w:sz w:val="28"/>
          <w:szCs w:val="28"/>
        </w:rPr>
        <w:t>.</w:t>
      </w:r>
    </w:p>
    <w:p w14:paraId="1083BD1D" w14:textId="361F80A8" w:rsidR="00420CDA" w:rsidRPr="00420CDA" w:rsidRDefault="00420CDA" w:rsidP="00420CDA">
      <w:pPr>
        <w:spacing w:after="0" w:line="240" w:lineRule="auto"/>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 </w:t>
      </w:r>
      <w:r w:rsidRPr="00420CDA">
        <w:rPr>
          <w:rFonts w:ascii="Times New Roman" w:eastAsia="Times New Roman" w:hAnsi="Times New Roman" w:cs="Times New Roman"/>
          <w:sz w:val="28"/>
          <w:szCs w:val="28"/>
        </w:rPr>
        <w:tab/>
        <w:t>В края на отчетния период в законовия срок по чл. 145, ал. 2 от ЗСВ са останали 17</w:t>
      </w:r>
      <w:r w:rsidR="00300517">
        <w:rPr>
          <w:rFonts w:ascii="Times New Roman" w:eastAsia="Times New Roman" w:hAnsi="Times New Roman" w:cs="Times New Roman"/>
          <w:sz w:val="28"/>
          <w:szCs w:val="28"/>
        </w:rPr>
        <w:t>0</w:t>
      </w:r>
      <w:r w:rsidRPr="00420CDA">
        <w:rPr>
          <w:rFonts w:ascii="Times New Roman" w:eastAsia="Times New Roman" w:hAnsi="Times New Roman" w:cs="Times New Roman"/>
          <w:sz w:val="28"/>
          <w:szCs w:val="28"/>
        </w:rPr>
        <w:t xml:space="preserve"> броя пр.преписки с неприключени  проверки или 100% са в срок от неприключените преписки.</w:t>
      </w:r>
    </w:p>
    <w:p w14:paraId="28FACC51" w14:textId="77777777" w:rsidR="00420CDA" w:rsidRPr="00404268"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Не са </w:t>
      </w:r>
      <w:r w:rsidRPr="00404268">
        <w:rPr>
          <w:rFonts w:ascii="Times New Roman" w:eastAsia="Times New Roman" w:hAnsi="Times New Roman" w:cs="Times New Roman"/>
          <w:sz w:val="28"/>
          <w:szCs w:val="28"/>
        </w:rPr>
        <w:t xml:space="preserve">налице  неприключени  пр.проверки извън  законовия срок по чл. 145, ал. 2 от ЗСВ в края на отчетния период. </w:t>
      </w:r>
    </w:p>
    <w:p w14:paraId="387CFD8B" w14:textId="77777777" w:rsidR="00420CDA" w:rsidRPr="00404268" w:rsidRDefault="00420CDA" w:rsidP="00420CDA">
      <w:pPr>
        <w:shd w:val="clear" w:color="auto" w:fill="FFFFFF"/>
        <w:autoSpaceDE w:val="0"/>
        <w:autoSpaceDN w:val="0"/>
        <w:adjustRightInd w:val="0"/>
        <w:spacing w:after="0" w:line="240" w:lineRule="auto"/>
        <w:ind w:firstLine="720"/>
        <w:jc w:val="both"/>
        <w:rPr>
          <w:rFonts w:ascii="Times New Roman" w:eastAsia="Calibri" w:hAnsi="Times New Roman" w:cs="Times New Roman"/>
          <w:b/>
          <w:sz w:val="28"/>
        </w:rPr>
      </w:pPr>
    </w:p>
    <w:p w14:paraId="2E17873A" w14:textId="77777777" w:rsidR="00420CDA" w:rsidRPr="00420CDA" w:rsidRDefault="00420CDA" w:rsidP="00420CDA">
      <w:pPr>
        <w:keepNext/>
        <w:shd w:val="clear" w:color="auto" w:fill="FFFFFF"/>
        <w:autoSpaceDE w:val="0"/>
        <w:autoSpaceDN w:val="0"/>
        <w:adjustRightInd w:val="0"/>
        <w:spacing w:after="0" w:line="240" w:lineRule="auto"/>
        <w:ind w:firstLine="709"/>
        <w:jc w:val="both"/>
        <w:outlineLvl w:val="1"/>
        <w:rPr>
          <w:rFonts w:ascii="Times New Roman" w:eastAsia="Calibri" w:hAnsi="Times New Roman" w:cs="Times New Roman"/>
          <w:b/>
          <w:sz w:val="28"/>
        </w:rPr>
      </w:pPr>
      <w:bookmarkStart w:id="46" w:name="_Toc63940893"/>
      <w:bookmarkStart w:id="47" w:name="_Toc190251736"/>
      <w:r w:rsidRPr="00404268">
        <w:rPr>
          <w:rFonts w:ascii="Times New Roman" w:eastAsia="Calibri" w:hAnsi="Times New Roman" w:cs="Arial"/>
          <w:b/>
          <w:iCs/>
          <w:color w:val="000000"/>
          <w:sz w:val="28"/>
          <w:lang w:eastAsia="bg-BG"/>
        </w:rPr>
        <w:lastRenderedPageBreak/>
        <w:t>Инстанционен контрол, осъществяван от Окръжна прокуратура-Монтана. Потвърдени и отменени актове.</w:t>
      </w:r>
      <w:bookmarkEnd w:id="46"/>
      <w:bookmarkEnd w:id="47"/>
    </w:p>
    <w:p w14:paraId="57AB8BB8" w14:textId="77777777" w:rsidR="00420CDA" w:rsidRPr="00420CDA" w:rsidRDefault="00420CDA" w:rsidP="00420CDA">
      <w:pPr>
        <w:shd w:val="clear" w:color="auto" w:fill="FFFFFF"/>
        <w:tabs>
          <w:tab w:val="left" w:pos="826"/>
        </w:tabs>
        <w:autoSpaceDE w:val="0"/>
        <w:autoSpaceDN w:val="0"/>
        <w:adjustRightInd w:val="0"/>
        <w:spacing w:after="0" w:line="240" w:lineRule="auto"/>
        <w:jc w:val="both"/>
        <w:rPr>
          <w:rFonts w:ascii="Times New Roman" w:eastAsia="Calibri" w:hAnsi="Times New Roman" w:cs="Times New Roman"/>
          <w:b/>
          <w:i/>
          <w:sz w:val="28"/>
        </w:rPr>
      </w:pP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5"/>
        <w:gridCol w:w="1933"/>
        <w:gridCol w:w="2050"/>
        <w:gridCol w:w="1600"/>
        <w:gridCol w:w="1662"/>
        <w:gridCol w:w="1693"/>
      </w:tblGrid>
      <w:tr w:rsidR="00420CDA" w:rsidRPr="00420CDA" w14:paraId="6A135A58" w14:textId="77777777" w:rsidTr="00420CDA">
        <w:trPr>
          <w:trHeight w:val="802"/>
          <w:jc w:val="center"/>
        </w:trPr>
        <w:tc>
          <w:tcPr>
            <w:tcW w:w="1185" w:type="dxa"/>
            <w:tcBorders>
              <w:top w:val="single" w:sz="4" w:space="0" w:color="auto"/>
              <w:left w:val="single" w:sz="4" w:space="0" w:color="auto"/>
              <w:bottom w:val="single" w:sz="4" w:space="0" w:color="auto"/>
              <w:right w:val="single" w:sz="4" w:space="0" w:color="auto"/>
            </w:tcBorders>
            <w:hideMark/>
          </w:tcPr>
          <w:p w14:paraId="6B1BEEE7" w14:textId="77777777" w:rsidR="00420CDA" w:rsidRPr="00420CDA" w:rsidRDefault="00420CDA" w:rsidP="00420CDA">
            <w:pPr>
              <w:autoSpaceDE w:val="0"/>
              <w:autoSpaceDN w:val="0"/>
              <w:adjustRightInd w:val="0"/>
              <w:jc w:val="both"/>
              <w:rPr>
                <w:rFonts w:ascii="Times New Roman" w:eastAsia="Calibri" w:hAnsi="Times New Roman" w:cs="Times New Roman"/>
                <w:i/>
                <w:sz w:val="24"/>
                <w:szCs w:val="24"/>
              </w:rPr>
            </w:pPr>
            <w:r w:rsidRPr="00420CDA">
              <w:rPr>
                <w:rFonts w:ascii="Times New Roman" w:eastAsia="Calibri" w:hAnsi="Times New Roman" w:cs="Times New Roman"/>
                <w:i/>
                <w:sz w:val="24"/>
                <w:szCs w:val="24"/>
              </w:rPr>
              <w:t>Година</w:t>
            </w:r>
          </w:p>
        </w:tc>
        <w:tc>
          <w:tcPr>
            <w:tcW w:w="1933" w:type="dxa"/>
            <w:tcBorders>
              <w:top w:val="single" w:sz="4" w:space="0" w:color="auto"/>
              <w:left w:val="single" w:sz="4" w:space="0" w:color="auto"/>
              <w:bottom w:val="single" w:sz="4" w:space="0" w:color="auto"/>
              <w:right w:val="single" w:sz="4" w:space="0" w:color="auto"/>
            </w:tcBorders>
            <w:hideMark/>
          </w:tcPr>
          <w:p w14:paraId="29A904B0" w14:textId="77777777" w:rsidR="00420CDA" w:rsidRPr="00420CDA" w:rsidRDefault="00420CDA" w:rsidP="00420CDA">
            <w:pPr>
              <w:autoSpaceDE w:val="0"/>
              <w:autoSpaceDN w:val="0"/>
              <w:adjustRightInd w:val="0"/>
              <w:jc w:val="both"/>
              <w:rPr>
                <w:rFonts w:ascii="Times New Roman" w:eastAsia="Calibri" w:hAnsi="Times New Roman" w:cs="Times New Roman"/>
                <w:i/>
                <w:sz w:val="24"/>
                <w:szCs w:val="24"/>
              </w:rPr>
            </w:pPr>
            <w:r w:rsidRPr="00420CDA">
              <w:rPr>
                <w:rFonts w:ascii="Times New Roman" w:eastAsia="Calibri" w:hAnsi="Times New Roman" w:cs="Times New Roman"/>
                <w:i/>
                <w:sz w:val="24"/>
                <w:szCs w:val="24"/>
              </w:rPr>
              <w:t>Общо инстанционни преписки</w:t>
            </w:r>
          </w:p>
        </w:tc>
        <w:tc>
          <w:tcPr>
            <w:tcW w:w="2050" w:type="dxa"/>
            <w:tcBorders>
              <w:top w:val="single" w:sz="4" w:space="0" w:color="auto"/>
              <w:left w:val="single" w:sz="4" w:space="0" w:color="auto"/>
              <w:bottom w:val="single" w:sz="4" w:space="0" w:color="auto"/>
              <w:right w:val="single" w:sz="4" w:space="0" w:color="auto"/>
            </w:tcBorders>
            <w:hideMark/>
          </w:tcPr>
          <w:p w14:paraId="542595A6" w14:textId="77777777" w:rsidR="00420CDA" w:rsidRPr="00420CDA" w:rsidRDefault="00420CDA" w:rsidP="00420CDA">
            <w:pPr>
              <w:autoSpaceDE w:val="0"/>
              <w:autoSpaceDN w:val="0"/>
              <w:adjustRightInd w:val="0"/>
              <w:jc w:val="both"/>
              <w:rPr>
                <w:rFonts w:ascii="Times New Roman" w:eastAsia="Calibri" w:hAnsi="Times New Roman" w:cs="Times New Roman"/>
                <w:i/>
                <w:sz w:val="24"/>
                <w:szCs w:val="24"/>
              </w:rPr>
            </w:pPr>
            <w:r w:rsidRPr="00420CDA">
              <w:rPr>
                <w:rFonts w:ascii="Times New Roman" w:eastAsia="Calibri" w:hAnsi="Times New Roman" w:cs="Times New Roman"/>
                <w:i/>
                <w:sz w:val="24"/>
                <w:szCs w:val="24"/>
              </w:rPr>
              <w:t>Общо актове по инстанционни преписки</w:t>
            </w:r>
          </w:p>
        </w:tc>
        <w:tc>
          <w:tcPr>
            <w:tcW w:w="1600" w:type="dxa"/>
            <w:tcBorders>
              <w:top w:val="single" w:sz="4" w:space="0" w:color="auto"/>
              <w:left w:val="single" w:sz="4" w:space="0" w:color="auto"/>
              <w:bottom w:val="single" w:sz="4" w:space="0" w:color="auto"/>
              <w:right w:val="single" w:sz="4" w:space="0" w:color="auto"/>
            </w:tcBorders>
            <w:hideMark/>
          </w:tcPr>
          <w:p w14:paraId="40EAE69C" w14:textId="77777777" w:rsidR="00420CDA" w:rsidRPr="00420CDA" w:rsidRDefault="00420CDA" w:rsidP="00420CDA">
            <w:pPr>
              <w:autoSpaceDE w:val="0"/>
              <w:autoSpaceDN w:val="0"/>
              <w:adjustRightInd w:val="0"/>
              <w:jc w:val="both"/>
              <w:rPr>
                <w:rFonts w:ascii="Times New Roman" w:eastAsia="Calibri" w:hAnsi="Times New Roman" w:cs="Times New Roman"/>
                <w:i/>
                <w:sz w:val="24"/>
                <w:szCs w:val="24"/>
              </w:rPr>
            </w:pPr>
            <w:r w:rsidRPr="00420CDA">
              <w:rPr>
                <w:rFonts w:ascii="Times New Roman" w:eastAsia="Calibri" w:hAnsi="Times New Roman" w:cs="Times New Roman"/>
                <w:i/>
                <w:sz w:val="24"/>
                <w:szCs w:val="24"/>
              </w:rPr>
              <w:t>потвърдени</w:t>
            </w:r>
          </w:p>
        </w:tc>
        <w:tc>
          <w:tcPr>
            <w:tcW w:w="1662" w:type="dxa"/>
            <w:tcBorders>
              <w:top w:val="single" w:sz="4" w:space="0" w:color="auto"/>
              <w:left w:val="single" w:sz="4" w:space="0" w:color="auto"/>
              <w:bottom w:val="single" w:sz="4" w:space="0" w:color="auto"/>
              <w:right w:val="single" w:sz="4" w:space="0" w:color="auto"/>
            </w:tcBorders>
            <w:hideMark/>
          </w:tcPr>
          <w:p w14:paraId="0E9DB854" w14:textId="77777777" w:rsidR="00420CDA" w:rsidRPr="00420CDA" w:rsidRDefault="00420CDA" w:rsidP="00420CDA">
            <w:pPr>
              <w:autoSpaceDE w:val="0"/>
              <w:autoSpaceDN w:val="0"/>
              <w:adjustRightInd w:val="0"/>
              <w:jc w:val="both"/>
              <w:rPr>
                <w:rFonts w:ascii="Times New Roman" w:eastAsia="Calibri" w:hAnsi="Times New Roman" w:cs="Times New Roman"/>
                <w:i/>
                <w:sz w:val="24"/>
                <w:szCs w:val="24"/>
              </w:rPr>
            </w:pPr>
            <w:r w:rsidRPr="00420CDA">
              <w:rPr>
                <w:rFonts w:ascii="Times New Roman" w:eastAsia="Calibri" w:hAnsi="Times New Roman" w:cs="Times New Roman"/>
                <w:i/>
                <w:sz w:val="24"/>
                <w:szCs w:val="24"/>
              </w:rPr>
              <w:t>отменени</w:t>
            </w:r>
          </w:p>
        </w:tc>
        <w:tc>
          <w:tcPr>
            <w:tcW w:w="1693" w:type="dxa"/>
            <w:tcBorders>
              <w:top w:val="single" w:sz="4" w:space="0" w:color="auto"/>
              <w:left w:val="single" w:sz="4" w:space="0" w:color="auto"/>
              <w:bottom w:val="single" w:sz="4" w:space="0" w:color="auto"/>
              <w:right w:val="single" w:sz="4" w:space="0" w:color="auto"/>
            </w:tcBorders>
            <w:hideMark/>
          </w:tcPr>
          <w:p w14:paraId="53B53732" w14:textId="77777777" w:rsidR="00420CDA" w:rsidRPr="00420CDA" w:rsidRDefault="00420CDA" w:rsidP="00420CDA">
            <w:pPr>
              <w:autoSpaceDE w:val="0"/>
              <w:autoSpaceDN w:val="0"/>
              <w:adjustRightInd w:val="0"/>
              <w:jc w:val="both"/>
              <w:rPr>
                <w:rFonts w:ascii="Times New Roman" w:eastAsia="Calibri" w:hAnsi="Times New Roman" w:cs="Times New Roman"/>
                <w:i/>
                <w:sz w:val="24"/>
                <w:szCs w:val="24"/>
              </w:rPr>
            </w:pPr>
            <w:r w:rsidRPr="00420CDA">
              <w:rPr>
                <w:rFonts w:ascii="Times New Roman" w:eastAsia="Calibri" w:hAnsi="Times New Roman" w:cs="Times New Roman"/>
                <w:i/>
                <w:sz w:val="24"/>
                <w:szCs w:val="24"/>
              </w:rPr>
              <w:t>Потвърдени спрямо всички инстанционни</w:t>
            </w:r>
          </w:p>
        </w:tc>
      </w:tr>
      <w:tr w:rsidR="00420CDA" w:rsidRPr="00420CDA" w14:paraId="69A394F4" w14:textId="77777777" w:rsidTr="00420CDA">
        <w:trPr>
          <w:jc w:val="center"/>
        </w:trPr>
        <w:tc>
          <w:tcPr>
            <w:tcW w:w="1185"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37DD25D" w14:textId="5E9BC114" w:rsidR="00420CDA" w:rsidRPr="00420CDA" w:rsidRDefault="00420CDA" w:rsidP="005625E3">
            <w:pPr>
              <w:autoSpaceDE w:val="0"/>
              <w:autoSpaceDN w:val="0"/>
              <w:adjustRightInd w:val="0"/>
              <w:jc w:val="center"/>
              <w:rPr>
                <w:rFonts w:ascii="Times New Roman" w:eastAsia="Calibri" w:hAnsi="Times New Roman" w:cs="Times New Roman"/>
                <w:b/>
                <w:sz w:val="24"/>
                <w:szCs w:val="24"/>
              </w:rPr>
            </w:pPr>
            <w:r w:rsidRPr="00420CDA">
              <w:rPr>
                <w:rFonts w:ascii="Times New Roman" w:eastAsia="Calibri" w:hAnsi="Times New Roman" w:cs="Times New Roman"/>
                <w:b/>
                <w:sz w:val="24"/>
                <w:szCs w:val="24"/>
              </w:rPr>
              <w:t>202</w:t>
            </w:r>
            <w:r w:rsidR="005625E3">
              <w:rPr>
                <w:rFonts w:ascii="Times New Roman" w:eastAsia="Calibri" w:hAnsi="Times New Roman" w:cs="Times New Roman"/>
                <w:b/>
                <w:sz w:val="24"/>
                <w:szCs w:val="24"/>
              </w:rPr>
              <w:t>4</w:t>
            </w:r>
            <w:r w:rsidRPr="00420CDA">
              <w:rPr>
                <w:rFonts w:ascii="Times New Roman" w:eastAsia="Calibri" w:hAnsi="Times New Roman" w:cs="Times New Roman"/>
                <w:b/>
                <w:sz w:val="24"/>
                <w:szCs w:val="24"/>
              </w:rPr>
              <w:t>г.</w:t>
            </w:r>
          </w:p>
        </w:tc>
        <w:tc>
          <w:tcPr>
            <w:tcW w:w="1933"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CFBFEF3" w14:textId="0F15337D" w:rsidR="00420CDA" w:rsidRPr="00420CDA" w:rsidRDefault="00420CDA" w:rsidP="00DC4A47">
            <w:pPr>
              <w:autoSpaceDE w:val="0"/>
              <w:autoSpaceDN w:val="0"/>
              <w:adjustRightInd w:val="0"/>
              <w:jc w:val="center"/>
              <w:rPr>
                <w:rFonts w:ascii="Times New Roman" w:eastAsia="Calibri" w:hAnsi="Times New Roman" w:cs="Times New Roman"/>
                <w:b/>
                <w:sz w:val="24"/>
                <w:szCs w:val="24"/>
              </w:rPr>
            </w:pPr>
            <w:r w:rsidRPr="00420CDA">
              <w:rPr>
                <w:rFonts w:ascii="Times New Roman" w:eastAsia="Calibri" w:hAnsi="Times New Roman" w:cs="Times New Roman"/>
                <w:b/>
                <w:sz w:val="24"/>
                <w:szCs w:val="24"/>
              </w:rPr>
              <w:t>1</w:t>
            </w:r>
            <w:r w:rsidR="00DC4A47">
              <w:rPr>
                <w:rFonts w:ascii="Times New Roman" w:eastAsia="Calibri" w:hAnsi="Times New Roman" w:cs="Times New Roman"/>
                <w:b/>
                <w:sz w:val="24"/>
                <w:szCs w:val="24"/>
              </w:rPr>
              <w:t>36</w:t>
            </w:r>
          </w:p>
        </w:tc>
        <w:tc>
          <w:tcPr>
            <w:tcW w:w="20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A70567E" w14:textId="671F238A" w:rsidR="00420CDA" w:rsidRPr="00420CDA" w:rsidRDefault="00DC4A47" w:rsidP="00420CDA">
            <w:pPr>
              <w:autoSpaceDE w:val="0"/>
              <w:autoSpaceDN w:val="0"/>
              <w:adjustRightInd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167</w:t>
            </w:r>
          </w:p>
        </w:tc>
        <w:tc>
          <w:tcPr>
            <w:tcW w:w="16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2B2EBAE" w14:textId="59AEF4CE" w:rsidR="00420CDA" w:rsidRPr="00420CDA" w:rsidRDefault="00DC4A47" w:rsidP="00420CDA">
            <w:pPr>
              <w:autoSpaceDE w:val="0"/>
              <w:autoSpaceDN w:val="0"/>
              <w:adjustRightInd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146</w:t>
            </w:r>
          </w:p>
        </w:tc>
        <w:tc>
          <w:tcPr>
            <w:tcW w:w="166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50825C3" w14:textId="0C04A7F6" w:rsidR="00420CDA" w:rsidRPr="00420CDA" w:rsidRDefault="00DC4A47" w:rsidP="00420CDA">
            <w:pPr>
              <w:autoSpaceDE w:val="0"/>
              <w:autoSpaceDN w:val="0"/>
              <w:adjustRightInd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21</w:t>
            </w:r>
          </w:p>
        </w:tc>
        <w:tc>
          <w:tcPr>
            <w:tcW w:w="1693"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49D827B" w14:textId="30F7A79D" w:rsidR="00420CDA" w:rsidRPr="00420CDA" w:rsidRDefault="00420CDA" w:rsidP="00DC4A47">
            <w:pPr>
              <w:autoSpaceDE w:val="0"/>
              <w:autoSpaceDN w:val="0"/>
              <w:adjustRightInd w:val="0"/>
              <w:jc w:val="center"/>
              <w:rPr>
                <w:rFonts w:ascii="Times New Roman" w:eastAsia="Calibri" w:hAnsi="Times New Roman" w:cs="Times New Roman"/>
                <w:sz w:val="24"/>
                <w:szCs w:val="24"/>
              </w:rPr>
            </w:pPr>
            <w:r w:rsidRPr="00420CDA">
              <w:rPr>
                <w:rFonts w:ascii="Times New Roman" w:eastAsia="Calibri" w:hAnsi="Times New Roman" w:cs="Times New Roman"/>
                <w:sz w:val="24"/>
                <w:szCs w:val="24"/>
              </w:rPr>
              <w:t>8</w:t>
            </w:r>
            <w:r w:rsidR="00DC4A47">
              <w:rPr>
                <w:rFonts w:ascii="Times New Roman" w:eastAsia="Calibri" w:hAnsi="Times New Roman" w:cs="Times New Roman"/>
                <w:sz w:val="24"/>
                <w:szCs w:val="24"/>
              </w:rPr>
              <w:t>7</w:t>
            </w:r>
            <w:r w:rsidRPr="00420CDA">
              <w:rPr>
                <w:rFonts w:ascii="Times New Roman" w:eastAsia="Calibri" w:hAnsi="Times New Roman" w:cs="Times New Roman"/>
                <w:sz w:val="24"/>
                <w:szCs w:val="24"/>
              </w:rPr>
              <w:t>,</w:t>
            </w:r>
            <w:r w:rsidR="00DC4A47">
              <w:rPr>
                <w:rFonts w:ascii="Times New Roman" w:eastAsia="Calibri" w:hAnsi="Times New Roman" w:cs="Times New Roman"/>
                <w:sz w:val="24"/>
                <w:szCs w:val="24"/>
              </w:rPr>
              <w:t>4</w:t>
            </w:r>
            <w:r w:rsidRPr="00420CDA">
              <w:rPr>
                <w:rFonts w:ascii="Times New Roman" w:eastAsia="Calibri" w:hAnsi="Times New Roman" w:cs="Times New Roman"/>
                <w:sz w:val="24"/>
                <w:szCs w:val="24"/>
              </w:rPr>
              <w:t>%</w:t>
            </w:r>
          </w:p>
        </w:tc>
      </w:tr>
      <w:tr w:rsidR="00420CDA" w:rsidRPr="00420CDA" w14:paraId="5A4A07E3" w14:textId="77777777" w:rsidTr="00432EBB">
        <w:trPr>
          <w:trHeight w:val="594"/>
          <w:jc w:val="center"/>
        </w:trPr>
        <w:tc>
          <w:tcPr>
            <w:tcW w:w="11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396408A" w14:textId="7874565C" w:rsidR="00420CDA" w:rsidRPr="00420CDA" w:rsidRDefault="00420CDA" w:rsidP="00DC4A47">
            <w:pPr>
              <w:autoSpaceDE w:val="0"/>
              <w:autoSpaceDN w:val="0"/>
              <w:adjustRightInd w:val="0"/>
              <w:jc w:val="center"/>
              <w:rPr>
                <w:rFonts w:ascii="Times New Roman" w:eastAsia="Calibri" w:hAnsi="Times New Roman" w:cs="Times New Roman"/>
                <w:b/>
                <w:sz w:val="24"/>
                <w:szCs w:val="24"/>
              </w:rPr>
            </w:pPr>
            <w:r w:rsidRPr="00420CDA">
              <w:rPr>
                <w:rFonts w:ascii="Times New Roman" w:eastAsia="Calibri" w:hAnsi="Times New Roman" w:cs="Times New Roman"/>
                <w:b/>
                <w:sz w:val="24"/>
                <w:szCs w:val="24"/>
              </w:rPr>
              <w:t>202</w:t>
            </w:r>
            <w:r w:rsidR="00DC4A47">
              <w:rPr>
                <w:rFonts w:ascii="Times New Roman" w:eastAsia="Calibri" w:hAnsi="Times New Roman" w:cs="Times New Roman"/>
                <w:b/>
                <w:sz w:val="24"/>
                <w:szCs w:val="24"/>
              </w:rPr>
              <w:t>3</w:t>
            </w:r>
            <w:r w:rsidRPr="00420CDA">
              <w:rPr>
                <w:rFonts w:ascii="Times New Roman" w:eastAsia="Calibri" w:hAnsi="Times New Roman" w:cs="Times New Roman"/>
                <w:b/>
                <w:sz w:val="24"/>
                <w:szCs w:val="24"/>
              </w:rPr>
              <w:t>г.</w:t>
            </w:r>
          </w:p>
        </w:tc>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636B72F" w14:textId="0AB7230D" w:rsidR="00420CDA" w:rsidRPr="00420CDA" w:rsidRDefault="00420CDA" w:rsidP="00DC4A47">
            <w:pPr>
              <w:autoSpaceDE w:val="0"/>
              <w:autoSpaceDN w:val="0"/>
              <w:adjustRightInd w:val="0"/>
              <w:jc w:val="center"/>
              <w:rPr>
                <w:rFonts w:ascii="Times New Roman" w:eastAsia="Calibri" w:hAnsi="Times New Roman" w:cs="Times New Roman"/>
                <w:b/>
                <w:sz w:val="24"/>
                <w:szCs w:val="24"/>
              </w:rPr>
            </w:pPr>
            <w:r w:rsidRPr="00420CDA">
              <w:rPr>
                <w:rFonts w:ascii="Times New Roman" w:eastAsia="Calibri" w:hAnsi="Times New Roman" w:cs="Times New Roman"/>
                <w:b/>
                <w:sz w:val="24"/>
                <w:szCs w:val="24"/>
              </w:rPr>
              <w:t>18</w:t>
            </w:r>
            <w:r w:rsidR="00DC4A47">
              <w:rPr>
                <w:rFonts w:ascii="Times New Roman" w:eastAsia="Calibri" w:hAnsi="Times New Roman" w:cs="Times New Roman"/>
                <w:b/>
                <w:sz w:val="24"/>
                <w:szCs w:val="24"/>
              </w:rPr>
              <w:t>1</w:t>
            </w:r>
          </w:p>
        </w:tc>
        <w:tc>
          <w:tcPr>
            <w:tcW w:w="20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C1E8A19" w14:textId="2587A7E7" w:rsidR="00420CDA" w:rsidRPr="00420CDA" w:rsidRDefault="00420CDA" w:rsidP="00DC4A47">
            <w:pPr>
              <w:autoSpaceDE w:val="0"/>
              <w:autoSpaceDN w:val="0"/>
              <w:adjustRightInd w:val="0"/>
              <w:jc w:val="center"/>
              <w:rPr>
                <w:rFonts w:ascii="Times New Roman" w:eastAsia="Calibri" w:hAnsi="Times New Roman" w:cs="Times New Roman"/>
                <w:b/>
                <w:sz w:val="24"/>
                <w:szCs w:val="24"/>
              </w:rPr>
            </w:pPr>
            <w:r w:rsidRPr="00420CDA">
              <w:rPr>
                <w:rFonts w:ascii="Times New Roman" w:eastAsia="Calibri" w:hAnsi="Times New Roman" w:cs="Times New Roman"/>
                <w:b/>
                <w:sz w:val="24"/>
                <w:szCs w:val="24"/>
              </w:rPr>
              <w:t>2</w:t>
            </w:r>
            <w:r w:rsidR="00DC4A47">
              <w:rPr>
                <w:rFonts w:ascii="Times New Roman" w:eastAsia="Calibri" w:hAnsi="Times New Roman" w:cs="Times New Roman"/>
                <w:b/>
                <w:sz w:val="24"/>
                <w:szCs w:val="24"/>
              </w:rPr>
              <w:t>43</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AA4BD05" w14:textId="44E1D0D6" w:rsidR="00420CDA" w:rsidRPr="00420CDA" w:rsidRDefault="00DC4A47" w:rsidP="00420CDA">
            <w:pPr>
              <w:autoSpaceDE w:val="0"/>
              <w:autoSpaceDN w:val="0"/>
              <w:adjustRightInd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205</w:t>
            </w:r>
          </w:p>
        </w:tc>
        <w:tc>
          <w:tcPr>
            <w:tcW w:w="166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CF43DCA" w14:textId="7D00EE4C" w:rsidR="00420CDA" w:rsidRPr="00420CDA" w:rsidRDefault="00DC4A47" w:rsidP="00420CDA">
            <w:pPr>
              <w:autoSpaceDE w:val="0"/>
              <w:autoSpaceDN w:val="0"/>
              <w:adjustRightInd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38</w:t>
            </w:r>
          </w:p>
        </w:tc>
        <w:tc>
          <w:tcPr>
            <w:tcW w:w="16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0F3211D" w14:textId="29F8AF6E" w:rsidR="00420CDA" w:rsidRPr="00420CDA" w:rsidRDefault="00DC4A47" w:rsidP="00DC4A47">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88</w:t>
            </w:r>
            <w:r w:rsidR="00420CDA" w:rsidRPr="00420CDA">
              <w:rPr>
                <w:rFonts w:ascii="Times New Roman" w:eastAsia="Calibri" w:hAnsi="Times New Roman" w:cs="Times New Roman"/>
                <w:sz w:val="24"/>
                <w:szCs w:val="24"/>
              </w:rPr>
              <w:t>.</w:t>
            </w:r>
            <w:r>
              <w:rPr>
                <w:rFonts w:ascii="Times New Roman" w:eastAsia="Calibri" w:hAnsi="Times New Roman" w:cs="Times New Roman"/>
                <w:sz w:val="24"/>
                <w:szCs w:val="24"/>
              </w:rPr>
              <w:t>3</w:t>
            </w:r>
            <w:r w:rsidR="00420CDA" w:rsidRPr="00420CDA">
              <w:rPr>
                <w:rFonts w:ascii="Times New Roman" w:eastAsia="Calibri" w:hAnsi="Times New Roman" w:cs="Times New Roman"/>
                <w:sz w:val="24"/>
                <w:szCs w:val="24"/>
              </w:rPr>
              <w:t>%</w:t>
            </w:r>
          </w:p>
        </w:tc>
      </w:tr>
      <w:tr w:rsidR="00420CDA" w:rsidRPr="00420CDA" w14:paraId="315FB5F5" w14:textId="77777777" w:rsidTr="00420CDA">
        <w:trPr>
          <w:jc w:val="center"/>
        </w:trPr>
        <w:tc>
          <w:tcPr>
            <w:tcW w:w="1185" w:type="dxa"/>
            <w:tcBorders>
              <w:top w:val="single" w:sz="4" w:space="0" w:color="auto"/>
              <w:left w:val="single" w:sz="4" w:space="0" w:color="auto"/>
              <w:bottom w:val="single" w:sz="4" w:space="0" w:color="auto"/>
              <w:right w:val="single" w:sz="4" w:space="0" w:color="auto"/>
            </w:tcBorders>
            <w:vAlign w:val="bottom"/>
            <w:hideMark/>
          </w:tcPr>
          <w:p w14:paraId="651D6BB3" w14:textId="33B71E1C" w:rsidR="00420CDA" w:rsidRPr="00420CDA" w:rsidRDefault="00420CDA" w:rsidP="00DC4A47">
            <w:pPr>
              <w:autoSpaceDE w:val="0"/>
              <w:autoSpaceDN w:val="0"/>
              <w:adjustRightInd w:val="0"/>
              <w:jc w:val="center"/>
              <w:rPr>
                <w:rFonts w:ascii="Times New Roman" w:eastAsia="Calibri" w:hAnsi="Times New Roman" w:cs="Times New Roman"/>
                <w:sz w:val="24"/>
                <w:szCs w:val="24"/>
              </w:rPr>
            </w:pPr>
            <w:r w:rsidRPr="00420CDA">
              <w:rPr>
                <w:rFonts w:ascii="Times New Roman" w:eastAsia="Calibri" w:hAnsi="Times New Roman" w:cs="Times New Roman"/>
                <w:sz w:val="24"/>
                <w:szCs w:val="24"/>
              </w:rPr>
              <w:t>202</w:t>
            </w:r>
            <w:r w:rsidR="00DC4A47">
              <w:rPr>
                <w:rFonts w:ascii="Times New Roman" w:eastAsia="Calibri" w:hAnsi="Times New Roman" w:cs="Times New Roman"/>
                <w:sz w:val="24"/>
                <w:szCs w:val="24"/>
              </w:rPr>
              <w:t xml:space="preserve">2 </w:t>
            </w:r>
            <w:r w:rsidRPr="00420CDA">
              <w:rPr>
                <w:rFonts w:ascii="Times New Roman" w:eastAsia="Calibri" w:hAnsi="Times New Roman" w:cs="Times New Roman"/>
                <w:sz w:val="24"/>
                <w:szCs w:val="24"/>
              </w:rPr>
              <w:t>г.</w:t>
            </w:r>
          </w:p>
        </w:tc>
        <w:tc>
          <w:tcPr>
            <w:tcW w:w="1933" w:type="dxa"/>
            <w:tcBorders>
              <w:top w:val="single" w:sz="4" w:space="0" w:color="auto"/>
              <w:left w:val="single" w:sz="4" w:space="0" w:color="auto"/>
              <w:bottom w:val="single" w:sz="4" w:space="0" w:color="auto"/>
              <w:right w:val="single" w:sz="4" w:space="0" w:color="auto"/>
            </w:tcBorders>
            <w:vAlign w:val="bottom"/>
            <w:hideMark/>
          </w:tcPr>
          <w:p w14:paraId="34B9A2DF" w14:textId="1B1861E2" w:rsidR="00420CDA" w:rsidRPr="00420CDA" w:rsidRDefault="00DC4A47" w:rsidP="00420CDA">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185</w:t>
            </w:r>
          </w:p>
        </w:tc>
        <w:tc>
          <w:tcPr>
            <w:tcW w:w="2050" w:type="dxa"/>
            <w:tcBorders>
              <w:top w:val="single" w:sz="4" w:space="0" w:color="auto"/>
              <w:left w:val="single" w:sz="4" w:space="0" w:color="auto"/>
              <w:bottom w:val="single" w:sz="4" w:space="0" w:color="auto"/>
              <w:right w:val="single" w:sz="4" w:space="0" w:color="auto"/>
            </w:tcBorders>
            <w:vAlign w:val="bottom"/>
            <w:hideMark/>
          </w:tcPr>
          <w:p w14:paraId="50AA0D9E" w14:textId="1EEDBA64" w:rsidR="00420CDA" w:rsidRPr="00420CDA" w:rsidRDefault="00DC4A47" w:rsidP="00420CDA">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220</w:t>
            </w:r>
          </w:p>
        </w:tc>
        <w:tc>
          <w:tcPr>
            <w:tcW w:w="1600" w:type="dxa"/>
            <w:tcBorders>
              <w:top w:val="single" w:sz="4" w:space="0" w:color="auto"/>
              <w:left w:val="single" w:sz="4" w:space="0" w:color="auto"/>
              <w:bottom w:val="single" w:sz="4" w:space="0" w:color="auto"/>
              <w:right w:val="single" w:sz="4" w:space="0" w:color="auto"/>
            </w:tcBorders>
            <w:vAlign w:val="bottom"/>
            <w:hideMark/>
          </w:tcPr>
          <w:p w14:paraId="26D9409D" w14:textId="7178BF3D" w:rsidR="00420CDA" w:rsidRPr="00420CDA" w:rsidRDefault="00DC4A47" w:rsidP="00420CDA">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177</w:t>
            </w:r>
          </w:p>
        </w:tc>
        <w:tc>
          <w:tcPr>
            <w:tcW w:w="1662" w:type="dxa"/>
            <w:tcBorders>
              <w:top w:val="single" w:sz="4" w:space="0" w:color="auto"/>
              <w:left w:val="single" w:sz="4" w:space="0" w:color="auto"/>
              <w:bottom w:val="single" w:sz="4" w:space="0" w:color="auto"/>
              <w:right w:val="single" w:sz="4" w:space="0" w:color="auto"/>
            </w:tcBorders>
            <w:vAlign w:val="bottom"/>
            <w:hideMark/>
          </w:tcPr>
          <w:p w14:paraId="7790952F" w14:textId="77777777" w:rsidR="00420CDA" w:rsidRPr="00420CDA" w:rsidRDefault="00420CDA" w:rsidP="00420CDA">
            <w:pPr>
              <w:autoSpaceDE w:val="0"/>
              <w:autoSpaceDN w:val="0"/>
              <w:adjustRightInd w:val="0"/>
              <w:jc w:val="center"/>
              <w:rPr>
                <w:rFonts w:ascii="Times New Roman" w:eastAsia="Calibri" w:hAnsi="Times New Roman" w:cs="Times New Roman"/>
                <w:sz w:val="24"/>
                <w:szCs w:val="24"/>
              </w:rPr>
            </w:pPr>
            <w:r w:rsidRPr="00420CDA">
              <w:rPr>
                <w:rFonts w:ascii="Times New Roman" w:eastAsia="Calibri" w:hAnsi="Times New Roman" w:cs="Times New Roman"/>
                <w:sz w:val="24"/>
                <w:szCs w:val="24"/>
              </w:rPr>
              <w:t>43</w:t>
            </w:r>
          </w:p>
        </w:tc>
        <w:tc>
          <w:tcPr>
            <w:tcW w:w="1693" w:type="dxa"/>
            <w:tcBorders>
              <w:top w:val="single" w:sz="4" w:space="0" w:color="auto"/>
              <w:left w:val="single" w:sz="4" w:space="0" w:color="auto"/>
              <w:bottom w:val="single" w:sz="4" w:space="0" w:color="auto"/>
              <w:right w:val="single" w:sz="4" w:space="0" w:color="auto"/>
            </w:tcBorders>
            <w:vAlign w:val="bottom"/>
            <w:hideMark/>
          </w:tcPr>
          <w:p w14:paraId="00B8173A" w14:textId="410D91FA" w:rsidR="00420CDA" w:rsidRPr="00420CDA" w:rsidRDefault="00432EBB" w:rsidP="00432EBB">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80</w:t>
            </w:r>
            <w:r w:rsidR="00420CDA" w:rsidRPr="00420CDA">
              <w:rPr>
                <w:rFonts w:ascii="Times New Roman" w:eastAsia="Calibri" w:hAnsi="Times New Roman" w:cs="Times New Roman"/>
                <w:sz w:val="24"/>
                <w:szCs w:val="24"/>
              </w:rPr>
              <w:t>,</w:t>
            </w:r>
            <w:r>
              <w:rPr>
                <w:rFonts w:ascii="Times New Roman" w:eastAsia="Calibri" w:hAnsi="Times New Roman" w:cs="Times New Roman"/>
                <w:sz w:val="24"/>
                <w:szCs w:val="24"/>
              </w:rPr>
              <w:t>5</w:t>
            </w:r>
            <w:r w:rsidR="00420CDA" w:rsidRPr="00420CDA">
              <w:rPr>
                <w:rFonts w:ascii="Times New Roman" w:eastAsia="Calibri" w:hAnsi="Times New Roman" w:cs="Times New Roman"/>
                <w:sz w:val="24"/>
                <w:szCs w:val="24"/>
              </w:rPr>
              <w:t>%</w:t>
            </w:r>
          </w:p>
        </w:tc>
      </w:tr>
    </w:tbl>
    <w:p w14:paraId="3FD44016" w14:textId="77777777" w:rsidR="00420CDA" w:rsidRPr="00420CDA" w:rsidRDefault="00420CDA" w:rsidP="00420CDA">
      <w:pPr>
        <w:spacing w:after="0" w:line="240" w:lineRule="auto"/>
        <w:ind w:firstLine="709"/>
        <w:jc w:val="both"/>
        <w:rPr>
          <w:rFonts w:ascii="Times New Roman" w:eastAsia="Times New Roman" w:hAnsi="Times New Roman" w:cs="Times New Roman"/>
          <w:sz w:val="28"/>
          <w:szCs w:val="28"/>
        </w:rPr>
      </w:pPr>
    </w:p>
    <w:p w14:paraId="4CAB674B" w14:textId="59D913A6" w:rsidR="00420CDA" w:rsidRPr="00420CDA" w:rsidRDefault="00420CDA" w:rsidP="00420CDA">
      <w:pPr>
        <w:spacing w:after="0" w:line="240" w:lineRule="auto"/>
        <w:ind w:firstLine="709"/>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През отчетния период на 202</w:t>
      </w:r>
      <w:r w:rsidR="00432EBB">
        <w:rPr>
          <w:rFonts w:ascii="Times New Roman" w:eastAsia="Times New Roman" w:hAnsi="Times New Roman" w:cs="Times New Roman"/>
          <w:sz w:val="28"/>
          <w:szCs w:val="28"/>
        </w:rPr>
        <w:t>4</w:t>
      </w:r>
      <w:r w:rsidR="00625513">
        <w:rPr>
          <w:rFonts w:ascii="Times New Roman" w:eastAsia="Times New Roman" w:hAnsi="Times New Roman" w:cs="Times New Roman"/>
          <w:sz w:val="28"/>
          <w:szCs w:val="28"/>
        </w:rPr>
        <w:t xml:space="preserve"> </w:t>
      </w:r>
      <w:r w:rsidRPr="00420CDA">
        <w:rPr>
          <w:rFonts w:ascii="Times New Roman" w:eastAsia="Times New Roman" w:hAnsi="Times New Roman" w:cs="Times New Roman"/>
          <w:sz w:val="28"/>
          <w:szCs w:val="28"/>
        </w:rPr>
        <w:t>г. са решени от прокурорите в ОП-Монтана общо 1</w:t>
      </w:r>
      <w:r w:rsidR="00625513">
        <w:rPr>
          <w:rFonts w:ascii="Times New Roman" w:eastAsia="Times New Roman" w:hAnsi="Times New Roman" w:cs="Times New Roman"/>
          <w:sz w:val="28"/>
          <w:szCs w:val="28"/>
        </w:rPr>
        <w:t>36</w:t>
      </w:r>
      <w:r w:rsidRPr="00420CDA">
        <w:rPr>
          <w:rFonts w:ascii="Times New Roman" w:eastAsia="Times New Roman" w:hAnsi="Times New Roman" w:cs="Times New Roman"/>
          <w:sz w:val="28"/>
          <w:szCs w:val="28"/>
        </w:rPr>
        <w:t xml:space="preserve"> броя пр.преписки по инстанционен контрол </w:t>
      </w:r>
      <w:r w:rsidRPr="00420CDA">
        <w:rPr>
          <w:rFonts w:ascii="Times New Roman" w:eastAsia="Calibri" w:hAnsi="Times New Roman" w:cs="Times New Roman"/>
          <w:sz w:val="28"/>
          <w:szCs w:val="28"/>
        </w:rPr>
        <w:t xml:space="preserve">(за </w:t>
      </w:r>
      <w:r w:rsidRPr="00420CDA">
        <w:rPr>
          <w:rFonts w:ascii="Times New Roman" w:eastAsia="Times New Roman" w:hAnsi="Times New Roman" w:cs="Times New Roman"/>
          <w:sz w:val="28"/>
          <w:szCs w:val="28"/>
        </w:rPr>
        <w:t>202</w:t>
      </w:r>
      <w:r w:rsidR="00625513">
        <w:rPr>
          <w:rFonts w:ascii="Times New Roman" w:eastAsia="Times New Roman" w:hAnsi="Times New Roman" w:cs="Times New Roman"/>
          <w:sz w:val="28"/>
          <w:szCs w:val="28"/>
        </w:rPr>
        <w:t xml:space="preserve">3 </w:t>
      </w:r>
      <w:r w:rsidRPr="00420CDA">
        <w:rPr>
          <w:rFonts w:ascii="Times New Roman" w:eastAsia="Times New Roman" w:hAnsi="Times New Roman" w:cs="Times New Roman"/>
          <w:sz w:val="28"/>
          <w:szCs w:val="28"/>
        </w:rPr>
        <w:t>г.  са 18</w:t>
      </w:r>
      <w:r w:rsidR="00625513">
        <w:rPr>
          <w:rFonts w:ascii="Times New Roman" w:eastAsia="Times New Roman" w:hAnsi="Times New Roman" w:cs="Times New Roman"/>
          <w:sz w:val="28"/>
          <w:szCs w:val="28"/>
        </w:rPr>
        <w:t>1</w:t>
      </w:r>
      <w:r w:rsidRPr="00420CDA">
        <w:rPr>
          <w:rFonts w:ascii="Times New Roman" w:eastAsia="Times New Roman" w:hAnsi="Times New Roman" w:cs="Times New Roman"/>
          <w:sz w:val="28"/>
          <w:szCs w:val="28"/>
        </w:rPr>
        <w:t xml:space="preserve"> броя и </w:t>
      </w:r>
      <w:r w:rsidR="00625513">
        <w:rPr>
          <w:rFonts w:ascii="Times New Roman" w:eastAsia="Times New Roman" w:hAnsi="Times New Roman" w:cs="Times New Roman"/>
          <w:sz w:val="28"/>
          <w:szCs w:val="28"/>
        </w:rPr>
        <w:t>185</w:t>
      </w:r>
      <w:r w:rsidRPr="00420CDA">
        <w:rPr>
          <w:rFonts w:ascii="Times New Roman" w:eastAsia="Times New Roman" w:hAnsi="Times New Roman" w:cs="Times New Roman"/>
          <w:sz w:val="28"/>
          <w:szCs w:val="28"/>
        </w:rPr>
        <w:t xml:space="preserve"> броя за 202</w:t>
      </w:r>
      <w:r w:rsidR="00625513">
        <w:rPr>
          <w:rFonts w:ascii="Times New Roman" w:eastAsia="Times New Roman" w:hAnsi="Times New Roman" w:cs="Times New Roman"/>
          <w:sz w:val="28"/>
          <w:szCs w:val="28"/>
        </w:rPr>
        <w:t xml:space="preserve">2 </w:t>
      </w:r>
      <w:r w:rsidRPr="00420CDA">
        <w:rPr>
          <w:rFonts w:ascii="Times New Roman" w:eastAsia="Times New Roman" w:hAnsi="Times New Roman" w:cs="Times New Roman"/>
          <w:sz w:val="28"/>
          <w:szCs w:val="28"/>
        </w:rPr>
        <w:t>г.</w:t>
      </w:r>
      <w:r w:rsidRPr="00420CDA">
        <w:rPr>
          <w:rFonts w:ascii="Times New Roman" w:eastAsia="Times New Roman" w:hAnsi="Times New Roman" w:cs="Times New Roman"/>
          <w:sz w:val="24"/>
          <w:szCs w:val="24"/>
        </w:rPr>
        <w:t>).</w:t>
      </w:r>
      <w:r w:rsidRPr="00420CDA">
        <w:rPr>
          <w:rFonts w:ascii="Times New Roman" w:eastAsia="Times New Roman" w:hAnsi="Times New Roman" w:cs="Times New Roman"/>
          <w:sz w:val="28"/>
          <w:szCs w:val="28"/>
        </w:rPr>
        <w:t xml:space="preserve"> Инстанционните преписки са </w:t>
      </w:r>
      <w:r w:rsidR="00625513">
        <w:rPr>
          <w:rFonts w:ascii="Times New Roman" w:eastAsia="Times New Roman" w:hAnsi="Times New Roman" w:cs="Times New Roman"/>
          <w:sz w:val="28"/>
          <w:szCs w:val="28"/>
        </w:rPr>
        <w:t>2,4</w:t>
      </w:r>
      <w:r w:rsidRPr="00420CDA">
        <w:rPr>
          <w:rFonts w:ascii="Times New Roman" w:eastAsia="Times New Roman" w:hAnsi="Times New Roman" w:cs="Times New Roman"/>
          <w:sz w:val="28"/>
          <w:szCs w:val="28"/>
        </w:rPr>
        <w:t>% от общо наблюдаваните пр</w:t>
      </w:r>
      <w:r w:rsidR="00625513">
        <w:rPr>
          <w:rFonts w:ascii="Times New Roman" w:eastAsia="Times New Roman" w:hAnsi="Times New Roman" w:cs="Times New Roman"/>
          <w:sz w:val="28"/>
          <w:szCs w:val="28"/>
        </w:rPr>
        <w:t xml:space="preserve">окурорски </w:t>
      </w:r>
      <w:r w:rsidRPr="00420CDA">
        <w:rPr>
          <w:rFonts w:ascii="Times New Roman" w:eastAsia="Times New Roman" w:hAnsi="Times New Roman" w:cs="Times New Roman"/>
          <w:sz w:val="28"/>
          <w:szCs w:val="28"/>
        </w:rPr>
        <w:t>преписки в региона. За сравнение – през 202</w:t>
      </w:r>
      <w:r w:rsidR="00625513">
        <w:rPr>
          <w:rFonts w:ascii="Times New Roman" w:eastAsia="Times New Roman" w:hAnsi="Times New Roman" w:cs="Times New Roman"/>
          <w:sz w:val="28"/>
          <w:szCs w:val="28"/>
        </w:rPr>
        <w:t xml:space="preserve">3 </w:t>
      </w:r>
      <w:r w:rsidRPr="00420CDA">
        <w:rPr>
          <w:rFonts w:ascii="Times New Roman" w:eastAsia="Times New Roman" w:hAnsi="Times New Roman" w:cs="Times New Roman"/>
          <w:sz w:val="28"/>
          <w:szCs w:val="28"/>
        </w:rPr>
        <w:t>г. те са 3.</w:t>
      </w:r>
      <w:r w:rsidR="00625513">
        <w:rPr>
          <w:rFonts w:ascii="Times New Roman" w:eastAsia="Times New Roman" w:hAnsi="Times New Roman" w:cs="Times New Roman"/>
          <w:sz w:val="28"/>
          <w:szCs w:val="28"/>
        </w:rPr>
        <w:t>1</w:t>
      </w:r>
      <w:r w:rsidRPr="00420CDA">
        <w:rPr>
          <w:rFonts w:ascii="Times New Roman" w:eastAsia="Times New Roman" w:hAnsi="Times New Roman" w:cs="Times New Roman"/>
          <w:sz w:val="28"/>
          <w:szCs w:val="28"/>
        </w:rPr>
        <w:t>% , а през 202</w:t>
      </w:r>
      <w:r w:rsidR="00625513">
        <w:rPr>
          <w:rFonts w:ascii="Times New Roman" w:eastAsia="Times New Roman" w:hAnsi="Times New Roman" w:cs="Times New Roman"/>
          <w:sz w:val="28"/>
          <w:szCs w:val="28"/>
        </w:rPr>
        <w:t>2</w:t>
      </w:r>
      <w:r w:rsidRPr="00420CDA">
        <w:rPr>
          <w:rFonts w:ascii="Times New Roman" w:eastAsia="Times New Roman" w:hAnsi="Times New Roman" w:cs="Times New Roman"/>
          <w:sz w:val="28"/>
          <w:szCs w:val="28"/>
        </w:rPr>
        <w:t xml:space="preserve"> г. те са </w:t>
      </w:r>
      <w:r w:rsidR="00625513">
        <w:rPr>
          <w:rFonts w:ascii="Times New Roman" w:eastAsia="Times New Roman" w:hAnsi="Times New Roman" w:cs="Times New Roman"/>
          <w:sz w:val="28"/>
          <w:szCs w:val="28"/>
        </w:rPr>
        <w:t>3,3</w:t>
      </w:r>
      <w:r w:rsidRPr="00420CDA">
        <w:rPr>
          <w:rFonts w:ascii="Times New Roman" w:eastAsia="Times New Roman" w:hAnsi="Times New Roman" w:cs="Times New Roman"/>
          <w:sz w:val="28"/>
          <w:szCs w:val="28"/>
        </w:rPr>
        <w:t>%, от общо наблюдаваните в региона.</w:t>
      </w:r>
    </w:p>
    <w:p w14:paraId="66A67B90" w14:textId="55A2E57D" w:rsidR="00420CDA" w:rsidRPr="00420CDA" w:rsidRDefault="00420CDA" w:rsidP="00420CDA">
      <w:pPr>
        <w:spacing w:after="0" w:line="240" w:lineRule="auto"/>
        <w:ind w:firstLine="709"/>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Налице е тенденция за намаляване броя на инстанционните преписки спрямо предходната 202</w:t>
      </w:r>
      <w:r w:rsidR="00DC4A47">
        <w:rPr>
          <w:rFonts w:ascii="Times New Roman" w:eastAsia="Times New Roman" w:hAnsi="Times New Roman" w:cs="Times New Roman"/>
          <w:sz w:val="28"/>
          <w:szCs w:val="28"/>
        </w:rPr>
        <w:t xml:space="preserve">3 </w:t>
      </w:r>
      <w:r w:rsidRPr="00420CDA">
        <w:rPr>
          <w:rFonts w:ascii="Times New Roman" w:eastAsia="Times New Roman" w:hAnsi="Times New Roman" w:cs="Times New Roman"/>
          <w:sz w:val="28"/>
          <w:szCs w:val="28"/>
        </w:rPr>
        <w:t>г. и 202</w:t>
      </w:r>
      <w:r w:rsidR="00DC4A47">
        <w:rPr>
          <w:rFonts w:ascii="Times New Roman" w:eastAsia="Times New Roman" w:hAnsi="Times New Roman" w:cs="Times New Roman"/>
          <w:sz w:val="28"/>
          <w:szCs w:val="28"/>
        </w:rPr>
        <w:t xml:space="preserve">2 </w:t>
      </w:r>
      <w:r w:rsidRPr="00420CDA">
        <w:rPr>
          <w:rFonts w:ascii="Times New Roman" w:eastAsia="Times New Roman" w:hAnsi="Times New Roman" w:cs="Times New Roman"/>
          <w:sz w:val="28"/>
          <w:szCs w:val="28"/>
        </w:rPr>
        <w:t>г., като брой решени преписки, като в процентно съотношение е налице намаление спрямо предходните отчетни периоди.</w:t>
      </w:r>
    </w:p>
    <w:p w14:paraId="1BDF42EB" w14:textId="757239B5" w:rsidR="00420CDA" w:rsidRPr="00420CDA" w:rsidRDefault="00420CDA" w:rsidP="00420CDA">
      <w:pPr>
        <w:spacing w:after="0" w:line="240" w:lineRule="auto"/>
        <w:ind w:firstLine="709"/>
        <w:jc w:val="both"/>
        <w:rPr>
          <w:rFonts w:ascii="Times New Roman" w:eastAsia="Times New Roman" w:hAnsi="Times New Roman" w:cs="Times New Roman"/>
          <w:sz w:val="28"/>
          <w:szCs w:val="28"/>
          <w:lang w:val="en-US"/>
        </w:rPr>
      </w:pPr>
      <w:r w:rsidRPr="00420CDA">
        <w:rPr>
          <w:rFonts w:ascii="Times New Roman" w:eastAsia="Times New Roman" w:hAnsi="Times New Roman" w:cs="Times New Roman"/>
          <w:sz w:val="28"/>
          <w:szCs w:val="28"/>
        </w:rPr>
        <w:t xml:space="preserve">  При инстанционния контрол, осъществяван от ОП-Монтана, са потвърдени </w:t>
      </w:r>
      <w:r w:rsidR="00DC4A47">
        <w:rPr>
          <w:rFonts w:ascii="Times New Roman" w:eastAsia="Times New Roman" w:hAnsi="Times New Roman" w:cs="Times New Roman"/>
          <w:sz w:val="28"/>
          <w:szCs w:val="28"/>
        </w:rPr>
        <w:t>146</w:t>
      </w:r>
      <w:r w:rsidRPr="00420CDA">
        <w:rPr>
          <w:rFonts w:ascii="Times New Roman" w:eastAsia="Times New Roman" w:hAnsi="Times New Roman" w:cs="Times New Roman"/>
          <w:sz w:val="28"/>
          <w:szCs w:val="28"/>
        </w:rPr>
        <w:t xml:space="preserve"> броя акта на районната прокуратура, което е </w:t>
      </w:r>
      <w:r w:rsidRPr="00420CDA">
        <w:rPr>
          <w:rFonts w:ascii="Times New Roman" w:eastAsia="Times New Roman" w:hAnsi="Times New Roman" w:cs="Times New Roman"/>
          <w:sz w:val="28"/>
          <w:szCs w:val="28"/>
          <w:lang w:val="en-US"/>
        </w:rPr>
        <w:t>8</w:t>
      </w:r>
      <w:r w:rsidR="00DC4A47">
        <w:rPr>
          <w:rFonts w:ascii="Times New Roman" w:eastAsia="Times New Roman" w:hAnsi="Times New Roman" w:cs="Times New Roman"/>
          <w:sz w:val="28"/>
          <w:szCs w:val="28"/>
        </w:rPr>
        <w:t>7</w:t>
      </w:r>
      <w:r w:rsidRPr="00420CDA">
        <w:rPr>
          <w:rFonts w:ascii="Times New Roman" w:eastAsia="Times New Roman" w:hAnsi="Times New Roman" w:cs="Times New Roman"/>
          <w:sz w:val="28"/>
          <w:szCs w:val="28"/>
        </w:rPr>
        <w:t>.</w:t>
      </w:r>
      <w:r w:rsidR="00DC4A47">
        <w:rPr>
          <w:rFonts w:ascii="Times New Roman" w:eastAsia="Times New Roman" w:hAnsi="Times New Roman" w:cs="Times New Roman"/>
          <w:sz w:val="28"/>
          <w:szCs w:val="28"/>
        </w:rPr>
        <w:t>4</w:t>
      </w:r>
      <w:r w:rsidRPr="00420CDA">
        <w:rPr>
          <w:rFonts w:ascii="Times New Roman" w:eastAsia="Times New Roman" w:hAnsi="Times New Roman" w:cs="Times New Roman"/>
          <w:sz w:val="28"/>
          <w:szCs w:val="28"/>
        </w:rPr>
        <w:t>% от общия брой актове по инстанционни преписки. За сравнение – през 202</w:t>
      </w:r>
      <w:r w:rsidR="00DC4A47">
        <w:rPr>
          <w:rFonts w:ascii="Times New Roman" w:eastAsia="Times New Roman" w:hAnsi="Times New Roman" w:cs="Times New Roman"/>
          <w:sz w:val="28"/>
          <w:szCs w:val="28"/>
        </w:rPr>
        <w:t xml:space="preserve">3 </w:t>
      </w:r>
      <w:r w:rsidRPr="00420CDA">
        <w:rPr>
          <w:rFonts w:ascii="Times New Roman" w:eastAsia="Times New Roman" w:hAnsi="Times New Roman" w:cs="Times New Roman"/>
          <w:sz w:val="28"/>
          <w:szCs w:val="28"/>
        </w:rPr>
        <w:t>г. потвърдените актове са 8</w:t>
      </w:r>
      <w:r w:rsidR="00DC4A47">
        <w:rPr>
          <w:rFonts w:ascii="Times New Roman" w:eastAsia="Times New Roman" w:hAnsi="Times New Roman" w:cs="Times New Roman"/>
          <w:sz w:val="28"/>
          <w:szCs w:val="28"/>
        </w:rPr>
        <w:t>8</w:t>
      </w:r>
      <w:r w:rsidRPr="00420CDA">
        <w:rPr>
          <w:rFonts w:ascii="Times New Roman" w:eastAsia="Times New Roman" w:hAnsi="Times New Roman" w:cs="Times New Roman"/>
          <w:sz w:val="28"/>
          <w:szCs w:val="28"/>
        </w:rPr>
        <w:t>.</w:t>
      </w:r>
      <w:r w:rsidR="00DC4A47">
        <w:rPr>
          <w:rFonts w:ascii="Times New Roman" w:eastAsia="Times New Roman" w:hAnsi="Times New Roman" w:cs="Times New Roman"/>
          <w:sz w:val="28"/>
          <w:szCs w:val="28"/>
        </w:rPr>
        <w:t>3</w:t>
      </w:r>
      <w:r w:rsidRPr="00420CDA">
        <w:rPr>
          <w:rFonts w:ascii="Times New Roman" w:eastAsia="Times New Roman" w:hAnsi="Times New Roman" w:cs="Times New Roman"/>
          <w:sz w:val="28"/>
          <w:szCs w:val="28"/>
        </w:rPr>
        <w:t>%, а през 202</w:t>
      </w:r>
      <w:r w:rsidR="00DC4A47">
        <w:rPr>
          <w:rFonts w:ascii="Times New Roman" w:eastAsia="Times New Roman" w:hAnsi="Times New Roman" w:cs="Times New Roman"/>
          <w:sz w:val="28"/>
          <w:szCs w:val="28"/>
        </w:rPr>
        <w:t xml:space="preserve">2 </w:t>
      </w:r>
      <w:r w:rsidRPr="00420CDA">
        <w:rPr>
          <w:rFonts w:ascii="Times New Roman" w:eastAsia="Times New Roman" w:hAnsi="Times New Roman" w:cs="Times New Roman"/>
          <w:sz w:val="28"/>
          <w:szCs w:val="28"/>
        </w:rPr>
        <w:t xml:space="preserve">г.  - </w:t>
      </w:r>
      <w:r w:rsidRPr="00420CDA">
        <w:rPr>
          <w:rFonts w:ascii="Times New Roman" w:eastAsia="Times New Roman" w:hAnsi="Times New Roman" w:cs="Times New Roman"/>
          <w:sz w:val="28"/>
          <w:szCs w:val="28"/>
          <w:lang w:val="en-US"/>
        </w:rPr>
        <w:t>8</w:t>
      </w:r>
      <w:r w:rsidR="00DC4A47">
        <w:rPr>
          <w:rFonts w:ascii="Times New Roman" w:eastAsia="Times New Roman" w:hAnsi="Times New Roman" w:cs="Times New Roman"/>
          <w:sz w:val="28"/>
          <w:szCs w:val="28"/>
        </w:rPr>
        <w:t>0</w:t>
      </w:r>
      <w:r w:rsidRPr="00420CDA">
        <w:rPr>
          <w:rFonts w:ascii="Times New Roman" w:eastAsia="Times New Roman" w:hAnsi="Times New Roman" w:cs="Times New Roman"/>
          <w:sz w:val="28"/>
          <w:szCs w:val="28"/>
        </w:rPr>
        <w:t>.</w:t>
      </w:r>
      <w:r w:rsidR="00DC4A47">
        <w:rPr>
          <w:rFonts w:ascii="Times New Roman" w:eastAsia="Times New Roman" w:hAnsi="Times New Roman" w:cs="Times New Roman"/>
          <w:sz w:val="28"/>
          <w:szCs w:val="28"/>
        </w:rPr>
        <w:t>5</w:t>
      </w:r>
      <w:r w:rsidRPr="00420CDA">
        <w:rPr>
          <w:rFonts w:ascii="Times New Roman" w:eastAsia="Times New Roman" w:hAnsi="Times New Roman" w:cs="Times New Roman"/>
          <w:sz w:val="28"/>
          <w:szCs w:val="28"/>
        </w:rPr>
        <w:t>%.</w:t>
      </w:r>
    </w:p>
    <w:p w14:paraId="5F16F1A8" w14:textId="22CFA69B" w:rsidR="00420CDA" w:rsidRPr="00420CDA" w:rsidRDefault="00420CDA" w:rsidP="00420CDA">
      <w:pPr>
        <w:spacing w:after="0" w:line="240" w:lineRule="auto"/>
        <w:ind w:firstLine="709"/>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При инстанционния контрол, осъществяван от ОП-Монтана, са отменени </w:t>
      </w:r>
      <w:r w:rsidR="00DC4A47">
        <w:rPr>
          <w:rFonts w:ascii="Times New Roman" w:eastAsia="Times New Roman" w:hAnsi="Times New Roman" w:cs="Times New Roman"/>
          <w:sz w:val="28"/>
          <w:szCs w:val="28"/>
        </w:rPr>
        <w:t>21</w:t>
      </w:r>
      <w:r w:rsidRPr="00420CDA">
        <w:rPr>
          <w:rFonts w:ascii="Times New Roman" w:eastAsia="Times New Roman" w:hAnsi="Times New Roman" w:cs="Times New Roman"/>
          <w:sz w:val="28"/>
          <w:szCs w:val="28"/>
          <w:lang w:val="en-US"/>
        </w:rPr>
        <w:t xml:space="preserve"> </w:t>
      </w:r>
      <w:r w:rsidRPr="00420CDA">
        <w:rPr>
          <w:rFonts w:ascii="Times New Roman" w:eastAsia="Times New Roman" w:hAnsi="Times New Roman" w:cs="Times New Roman"/>
          <w:sz w:val="28"/>
          <w:szCs w:val="28"/>
        </w:rPr>
        <w:t xml:space="preserve">броя акта на районната прокуратура, което съставлява </w:t>
      </w:r>
      <w:r w:rsidR="00DC4A47">
        <w:rPr>
          <w:rFonts w:ascii="Times New Roman" w:eastAsia="Times New Roman" w:hAnsi="Times New Roman" w:cs="Times New Roman"/>
          <w:sz w:val="28"/>
          <w:szCs w:val="28"/>
        </w:rPr>
        <w:t>12,6</w:t>
      </w:r>
      <w:r w:rsidRPr="00420CDA">
        <w:rPr>
          <w:rFonts w:ascii="Times New Roman" w:eastAsia="Times New Roman" w:hAnsi="Times New Roman" w:cs="Times New Roman"/>
          <w:sz w:val="28"/>
          <w:szCs w:val="28"/>
        </w:rPr>
        <w:t>% от общия брой на решените актове. За сравнение през 202</w:t>
      </w:r>
      <w:r w:rsidR="00DC4A47">
        <w:rPr>
          <w:rFonts w:ascii="Times New Roman" w:eastAsia="Times New Roman" w:hAnsi="Times New Roman" w:cs="Times New Roman"/>
          <w:sz w:val="28"/>
          <w:szCs w:val="28"/>
        </w:rPr>
        <w:t xml:space="preserve">3 </w:t>
      </w:r>
      <w:r w:rsidRPr="00420CDA">
        <w:rPr>
          <w:rFonts w:ascii="Times New Roman" w:eastAsia="Times New Roman" w:hAnsi="Times New Roman" w:cs="Times New Roman"/>
          <w:sz w:val="28"/>
          <w:szCs w:val="28"/>
        </w:rPr>
        <w:t xml:space="preserve">г. отменените актове са </w:t>
      </w:r>
      <w:r w:rsidR="00DC4A47">
        <w:rPr>
          <w:rFonts w:ascii="Times New Roman" w:eastAsia="Times New Roman" w:hAnsi="Times New Roman" w:cs="Times New Roman"/>
          <w:sz w:val="28"/>
          <w:szCs w:val="28"/>
        </w:rPr>
        <w:t>38</w:t>
      </w:r>
      <w:r w:rsidRPr="00420CDA">
        <w:rPr>
          <w:rFonts w:ascii="Times New Roman" w:eastAsia="Times New Roman" w:hAnsi="Times New Roman" w:cs="Times New Roman"/>
          <w:sz w:val="28"/>
          <w:szCs w:val="28"/>
        </w:rPr>
        <w:t xml:space="preserve"> броя, а през 202</w:t>
      </w:r>
      <w:r w:rsidR="00DC4A47">
        <w:rPr>
          <w:rFonts w:ascii="Times New Roman" w:eastAsia="Times New Roman" w:hAnsi="Times New Roman" w:cs="Times New Roman"/>
          <w:sz w:val="28"/>
          <w:szCs w:val="28"/>
        </w:rPr>
        <w:t xml:space="preserve">2 </w:t>
      </w:r>
      <w:r w:rsidRPr="00420CDA">
        <w:rPr>
          <w:rFonts w:ascii="Times New Roman" w:eastAsia="Times New Roman" w:hAnsi="Times New Roman" w:cs="Times New Roman"/>
          <w:sz w:val="28"/>
          <w:szCs w:val="28"/>
        </w:rPr>
        <w:t>г. - 43 броя. В процентно съотношение се наблюдава устойчивост на дейността на районната прокуратура, което намира отражение в процентното съотношение на потвърдените актове и намаляване на броя на отменените.</w:t>
      </w:r>
    </w:p>
    <w:p w14:paraId="0E41B464" w14:textId="75B87262" w:rsidR="00420CDA" w:rsidRPr="00420CDA" w:rsidRDefault="00420CDA" w:rsidP="00420CDA">
      <w:pPr>
        <w:spacing w:after="0" w:line="240" w:lineRule="auto"/>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 </w:t>
      </w:r>
      <w:r w:rsidRPr="00420CDA">
        <w:rPr>
          <w:rFonts w:ascii="Times New Roman" w:eastAsia="Times New Roman" w:hAnsi="Times New Roman" w:cs="Times New Roman"/>
          <w:sz w:val="28"/>
          <w:szCs w:val="28"/>
        </w:rPr>
        <w:tab/>
        <w:t xml:space="preserve">През отчетния период са отменени </w:t>
      </w:r>
      <w:r w:rsidR="00DC4A47">
        <w:rPr>
          <w:rFonts w:ascii="Times New Roman" w:eastAsia="Times New Roman" w:hAnsi="Times New Roman" w:cs="Times New Roman"/>
          <w:sz w:val="28"/>
          <w:szCs w:val="28"/>
        </w:rPr>
        <w:t>14</w:t>
      </w:r>
      <w:r w:rsidRPr="00420CDA">
        <w:rPr>
          <w:rFonts w:ascii="Times New Roman" w:eastAsia="Times New Roman" w:hAnsi="Times New Roman" w:cs="Times New Roman"/>
          <w:sz w:val="28"/>
          <w:szCs w:val="28"/>
        </w:rPr>
        <w:t xml:space="preserve"> броя постановления за отказ да се образува досъдебно производство или  6</w:t>
      </w:r>
      <w:r w:rsidR="00DC4A47">
        <w:rPr>
          <w:rFonts w:ascii="Times New Roman" w:eastAsia="Times New Roman" w:hAnsi="Times New Roman" w:cs="Times New Roman"/>
          <w:sz w:val="28"/>
          <w:szCs w:val="28"/>
        </w:rPr>
        <w:t>6</w:t>
      </w:r>
      <w:r w:rsidRPr="00420CDA">
        <w:rPr>
          <w:rFonts w:ascii="Times New Roman" w:eastAsia="Times New Roman" w:hAnsi="Times New Roman" w:cs="Times New Roman"/>
          <w:sz w:val="28"/>
          <w:szCs w:val="28"/>
        </w:rPr>
        <w:t>.</w:t>
      </w:r>
      <w:r w:rsidR="00DC4A47">
        <w:rPr>
          <w:rFonts w:ascii="Times New Roman" w:eastAsia="Times New Roman" w:hAnsi="Times New Roman" w:cs="Times New Roman"/>
          <w:sz w:val="28"/>
          <w:szCs w:val="28"/>
        </w:rPr>
        <w:t>7</w:t>
      </w:r>
      <w:r w:rsidRPr="00420CDA">
        <w:rPr>
          <w:rFonts w:ascii="Times New Roman" w:eastAsia="Times New Roman" w:hAnsi="Times New Roman" w:cs="Times New Roman"/>
          <w:sz w:val="28"/>
          <w:szCs w:val="28"/>
        </w:rPr>
        <w:t>% от всички отменени за отчетния период. За сравнение – през 202</w:t>
      </w:r>
      <w:r w:rsidR="00DC4A47">
        <w:rPr>
          <w:rFonts w:ascii="Times New Roman" w:eastAsia="Times New Roman" w:hAnsi="Times New Roman" w:cs="Times New Roman"/>
          <w:sz w:val="28"/>
          <w:szCs w:val="28"/>
        </w:rPr>
        <w:t xml:space="preserve">3 </w:t>
      </w:r>
      <w:r w:rsidRPr="00420CDA">
        <w:rPr>
          <w:rFonts w:ascii="Times New Roman" w:eastAsia="Times New Roman" w:hAnsi="Times New Roman" w:cs="Times New Roman"/>
          <w:sz w:val="28"/>
          <w:szCs w:val="28"/>
        </w:rPr>
        <w:t xml:space="preserve">г. отменените са </w:t>
      </w:r>
      <w:r w:rsidR="00DC4A47">
        <w:rPr>
          <w:rFonts w:ascii="Times New Roman" w:eastAsia="Times New Roman" w:hAnsi="Times New Roman" w:cs="Times New Roman"/>
          <w:sz w:val="28"/>
          <w:szCs w:val="28"/>
        </w:rPr>
        <w:t>25</w:t>
      </w:r>
      <w:r w:rsidRPr="00420CDA">
        <w:rPr>
          <w:rFonts w:ascii="Times New Roman" w:eastAsia="Times New Roman" w:hAnsi="Times New Roman" w:cs="Times New Roman"/>
          <w:sz w:val="28"/>
          <w:szCs w:val="28"/>
        </w:rPr>
        <w:t xml:space="preserve"> броя, а през 202</w:t>
      </w:r>
      <w:r w:rsidR="00DC4A47">
        <w:rPr>
          <w:rFonts w:ascii="Times New Roman" w:eastAsia="Times New Roman" w:hAnsi="Times New Roman" w:cs="Times New Roman"/>
          <w:sz w:val="28"/>
          <w:szCs w:val="28"/>
        </w:rPr>
        <w:t xml:space="preserve">2 </w:t>
      </w:r>
      <w:r w:rsidRPr="00420CDA">
        <w:rPr>
          <w:rFonts w:ascii="Times New Roman" w:eastAsia="Times New Roman" w:hAnsi="Times New Roman" w:cs="Times New Roman"/>
          <w:sz w:val="28"/>
          <w:szCs w:val="28"/>
        </w:rPr>
        <w:t xml:space="preserve">г. - </w:t>
      </w:r>
      <w:r w:rsidR="00DC4A47">
        <w:rPr>
          <w:rFonts w:ascii="Times New Roman" w:eastAsia="Times New Roman" w:hAnsi="Times New Roman" w:cs="Times New Roman"/>
          <w:sz w:val="28"/>
          <w:szCs w:val="28"/>
        </w:rPr>
        <w:t>30</w:t>
      </w:r>
      <w:r w:rsidRPr="00420CDA">
        <w:rPr>
          <w:rFonts w:ascii="Times New Roman" w:eastAsia="Times New Roman" w:hAnsi="Times New Roman" w:cs="Times New Roman"/>
          <w:sz w:val="28"/>
          <w:szCs w:val="28"/>
        </w:rPr>
        <w:t xml:space="preserve"> броя.</w:t>
      </w:r>
    </w:p>
    <w:p w14:paraId="09B22B8F" w14:textId="4401DDC9" w:rsidR="00420CDA" w:rsidRPr="00420CDA" w:rsidRDefault="00420CDA" w:rsidP="00420CDA">
      <w:pPr>
        <w:spacing w:after="0" w:line="240" w:lineRule="auto"/>
        <w:ind w:firstLine="709"/>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През отчетния период са потвърдени </w:t>
      </w:r>
      <w:r w:rsidR="00DC4A47">
        <w:rPr>
          <w:rFonts w:ascii="Times New Roman" w:eastAsia="Times New Roman" w:hAnsi="Times New Roman" w:cs="Times New Roman"/>
          <w:sz w:val="28"/>
          <w:szCs w:val="28"/>
        </w:rPr>
        <w:t>72</w:t>
      </w:r>
      <w:r w:rsidRPr="00420CDA">
        <w:rPr>
          <w:rFonts w:ascii="Times New Roman" w:eastAsia="Times New Roman" w:hAnsi="Times New Roman" w:cs="Times New Roman"/>
          <w:sz w:val="28"/>
          <w:szCs w:val="28"/>
        </w:rPr>
        <w:t xml:space="preserve"> броя постановления за отказ да се образува досъдебно производство или 4</w:t>
      </w:r>
      <w:r w:rsidR="00DC4A47">
        <w:rPr>
          <w:rFonts w:ascii="Times New Roman" w:eastAsia="Times New Roman" w:hAnsi="Times New Roman" w:cs="Times New Roman"/>
          <w:sz w:val="28"/>
          <w:szCs w:val="28"/>
        </w:rPr>
        <w:t>9</w:t>
      </w:r>
      <w:r w:rsidRPr="00420CDA">
        <w:rPr>
          <w:rFonts w:ascii="Times New Roman" w:eastAsia="Times New Roman" w:hAnsi="Times New Roman" w:cs="Times New Roman"/>
          <w:sz w:val="28"/>
          <w:szCs w:val="28"/>
        </w:rPr>
        <w:t>.</w:t>
      </w:r>
      <w:r w:rsidR="00DC4A47">
        <w:rPr>
          <w:rFonts w:ascii="Times New Roman" w:eastAsia="Times New Roman" w:hAnsi="Times New Roman" w:cs="Times New Roman"/>
          <w:sz w:val="28"/>
          <w:szCs w:val="28"/>
        </w:rPr>
        <w:t>3</w:t>
      </w:r>
      <w:r w:rsidRPr="00420CDA">
        <w:rPr>
          <w:rFonts w:ascii="Times New Roman" w:eastAsia="Times New Roman" w:hAnsi="Times New Roman" w:cs="Times New Roman"/>
          <w:sz w:val="28"/>
          <w:szCs w:val="28"/>
        </w:rPr>
        <w:t>% спрямо потвърдените за отчетния период. За сравнение – през 202</w:t>
      </w:r>
      <w:r w:rsidR="00DC4A47">
        <w:rPr>
          <w:rFonts w:ascii="Times New Roman" w:eastAsia="Times New Roman" w:hAnsi="Times New Roman" w:cs="Times New Roman"/>
          <w:sz w:val="28"/>
          <w:szCs w:val="28"/>
        </w:rPr>
        <w:t xml:space="preserve">3 </w:t>
      </w:r>
      <w:r w:rsidRPr="00420CDA">
        <w:rPr>
          <w:rFonts w:ascii="Times New Roman" w:eastAsia="Times New Roman" w:hAnsi="Times New Roman" w:cs="Times New Roman"/>
          <w:sz w:val="28"/>
          <w:szCs w:val="28"/>
        </w:rPr>
        <w:t xml:space="preserve">г. потвърдените актове са </w:t>
      </w:r>
      <w:r w:rsidR="00DC4A47">
        <w:rPr>
          <w:rFonts w:ascii="Times New Roman" w:eastAsia="Times New Roman" w:hAnsi="Times New Roman" w:cs="Times New Roman"/>
          <w:sz w:val="28"/>
          <w:szCs w:val="28"/>
        </w:rPr>
        <w:t>93</w:t>
      </w:r>
      <w:r w:rsidRPr="00420CDA">
        <w:rPr>
          <w:rFonts w:ascii="Times New Roman" w:eastAsia="Times New Roman" w:hAnsi="Times New Roman" w:cs="Times New Roman"/>
          <w:sz w:val="28"/>
          <w:szCs w:val="28"/>
        </w:rPr>
        <w:t xml:space="preserve"> броя, а през 202</w:t>
      </w:r>
      <w:r w:rsidR="00DC4A47">
        <w:rPr>
          <w:rFonts w:ascii="Times New Roman" w:eastAsia="Times New Roman" w:hAnsi="Times New Roman" w:cs="Times New Roman"/>
          <w:sz w:val="28"/>
          <w:szCs w:val="28"/>
        </w:rPr>
        <w:t>2</w:t>
      </w:r>
      <w:r w:rsidRPr="00420CDA">
        <w:rPr>
          <w:rFonts w:ascii="Times New Roman" w:eastAsia="Times New Roman" w:hAnsi="Times New Roman" w:cs="Times New Roman"/>
          <w:sz w:val="28"/>
          <w:szCs w:val="28"/>
        </w:rPr>
        <w:t xml:space="preserve"> г. - </w:t>
      </w:r>
      <w:r w:rsidR="00DC4A47">
        <w:rPr>
          <w:rFonts w:ascii="Times New Roman" w:eastAsia="Times New Roman" w:hAnsi="Times New Roman" w:cs="Times New Roman"/>
          <w:sz w:val="28"/>
          <w:szCs w:val="28"/>
        </w:rPr>
        <w:t>78</w:t>
      </w:r>
      <w:r w:rsidRPr="00420CDA">
        <w:rPr>
          <w:rFonts w:ascii="Times New Roman" w:eastAsia="Times New Roman" w:hAnsi="Times New Roman" w:cs="Times New Roman"/>
          <w:sz w:val="28"/>
          <w:szCs w:val="28"/>
        </w:rPr>
        <w:t xml:space="preserve"> броя.</w:t>
      </w:r>
    </w:p>
    <w:p w14:paraId="133DCE84" w14:textId="47C90177" w:rsidR="00420CDA" w:rsidRPr="00420CDA" w:rsidRDefault="00420CDA" w:rsidP="00420CDA">
      <w:pPr>
        <w:spacing w:after="0" w:line="240" w:lineRule="auto"/>
        <w:ind w:firstLine="709"/>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Запазва се високият брой на потвърдени актове спрямо отменените актове на Районна прокуратура-Монтана от Окръжна прокурату</w:t>
      </w:r>
      <w:r w:rsidR="00DC4A47">
        <w:rPr>
          <w:rFonts w:ascii="Times New Roman" w:eastAsia="Times New Roman" w:hAnsi="Times New Roman" w:cs="Times New Roman"/>
          <w:sz w:val="28"/>
          <w:szCs w:val="28"/>
        </w:rPr>
        <w:t xml:space="preserve">ра-Монтана по инстанционните </w:t>
      </w:r>
      <w:r w:rsidRPr="00420CDA">
        <w:rPr>
          <w:rFonts w:ascii="Times New Roman" w:eastAsia="Times New Roman" w:hAnsi="Times New Roman" w:cs="Times New Roman"/>
          <w:sz w:val="28"/>
          <w:szCs w:val="28"/>
        </w:rPr>
        <w:t>преписки (потвърдените постановления на районните прокуратури са 8</w:t>
      </w:r>
      <w:r w:rsidR="00DC4A47">
        <w:rPr>
          <w:rFonts w:ascii="Times New Roman" w:eastAsia="Times New Roman" w:hAnsi="Times New Roman" w:cs="Times New Roman"/>
          <w:sz w:val="28"/>
          <w:szCs w:val="28"/>
        </w:rPr>
        <w:t>7</w:t>
      </w:r>
      <w:r w:rsidRPr="00420CDA">
        <w:rPr>
          <w:rFonts w:ascii="Times New Roman" w:eastAsia="Times New Roman" w:hAnsi="Times New Roman" w:cs="Times New Roman"/>
          <w:sz w:val="28"/>
          <w:szCs w:val="28"/>
        </w:rPr>
        <w:t>.</w:t>
      </w:r>
      <w:r w:rsidR="00DC4A47">
        <w:rPr>
          <w:rFonts w:ascii="Times New Roman" w:eastAsia="Times New Roman" w:hAnsi="Times New Roman" w:cs="Times New Roman"/>
          <w:sz w:val="28"/>
          <w:szCs w:val="28"/>
        </w:rPr>
        <w:t>4</w:t>
      </w:r>
      <w:r w:rsidRPr="00420CDA">
        <w:rPr>
          <w:rFonts w:ascii="Times New Roman" w:eastAsia="Times New Roman" w:hAnsi="Times New Roman" w:cs="Times New Roman"/>
          <w:sz w:val="28"/>
          <w:szCs w:val="28"/>
        </w:rPr>
        <w:t xml:space="preserve"> % от общия брой актове по инстанционните преписки.</w:t>
      </w:r>
      <w:r w:rsidRPr="00420CDA">
        <w:rPr>
          <w:rFonts w:ascii="Times New Roman" w:eastAsia="Times New Roman" w:hAnsi="Times New Roman" w:cs="Times New Roman"/>
          <w:sz w:val="28"/>
          <w:szCs w:val="28"/>
          <w:lang w:val="en-US"/>
        </w:rPr>
        <w:t>)</w:t>
      </w:r>
      <w:r w:rsidRPr="00420CDA">
        <w:rPr>
          <w:rFonts w:ascii="Times New Roman" w:eastAsia="Times New Roman" w:hAnsi="Times New Roman" w:cs="Times New Roman"/>
          <w:sz w:val="28"/>
          <w:szCs w:val="28"/>
        </w:rPr>
        <w:t xml:space="preserve"> В сравнение  с предходните години  - 202</w:t>
      </w:r>
      <w:r w:rsidR="00DC4A47">
        <w:rPr>
          <w:rFonts w:ascii="Times New Roman" w:eastAsia="Times New Roman" w:hAnsi="Times New Roman" w:cs="Times New Roman"/>
          <w:sz w:val="28"/>
          <w:szCs w:val="28"/>
        </w:rPr>
        <w:t xml:space="preserve">3 </w:t>
      </w:r>
      <w:r w:rsidRPr="00420CDA">
        <w:rPr>
          <w:rFonts w:ascii="Times New Roman" w:eastAsia="Times New Roman" w:hAnsi="Times New Roman" w:cs="Times New Roman"/>
          <w:sz w:val="28"/>
          <w:szCs w:val="28"/>
        </w:rPr>
        <w:t>г. -</w:t>
      </w:r>
      <w:r w:rsidR="00DC4A47">
        <w:rPr>
          <w:rFonts w:ascii="Times New Roman" w:eastAsia="Times New Roman" w:hAnsi="Times New Roman" w:cs="Times New Roman"/>
          <w:sz w:val="28"/>
          <w:szCs w:val="28"/>
        </w:rPr>
        <w:t xml:space="preserve"> </w:t>
      </w:r>
      <w:r w:rsidRPr="00420CDA">
        <w:rPr>
          <w:rFonts w:ascii="Times New Roman" w:eastAsia="Times New Roman" w:hAnsi="Times New Roman" w:cs="Times New Roman"/>
          <w:sz w:val="28"/>
          <w:szCs w:val="28"/>
        </w:rPr>
        <w:t>8</w:t>
      </w:r>
      <w:r w:rsidR="00DC4A47">
        <w:rPr>
          <w:rFonts w:ascii="Times New Roman" w:eastAsia="Times New Roman" w:hAnsi="Times New Roman" w:cs="Times New Roman"/>
          <w:sz w:val="28"/>
          <w:szCs w:val="28"/>
        </w:rPr>
        <w:t>8</w:t>
      </w:r>
      <w:r w:rsidRPr="00420CDA">
        <w:rPr>
          <w:rFonts w:ascii="Times New Roman" w:eastAsia="Times New Roman" w:hAnsi="Times New Roman" w:cs="Times New Roman"/>
          <w:sz w:val="28"/>
          <w:szCs w:val="28"/>
        </w:rPr>
        <w:t>.</w:t>
      </w:r>
      <w:r w:rsidR="00DC4A47">
        <w:rPr>
          <w:rFonts w:ascii="Times New Roman" w:eastAsia="Times New Roman" w:hAnsi="Times New Roman" w:cs="Times New Roman"/>
          <w:sz w:val="28"/>
          <w:szCs w:val="28"/>
        </w:rPr>
        <w:t>3</w:t>
      </w:r>
      <w:r w:rsidRPr="00420CDA">
        <w:rPr>
          <w:rFonts w:ascii="Times New Roman" w:eastAsia="Times New Roman" w:hAnsi="Times New Roman" w:cs="Times New Roman"/>
          <w:sz w:val="28"/>
          <w:szCs w:val="28"/>
        </w:rPr>
        <w:t>%, а през 202</w:t>
      </w:r>
      <w:r w:rsidR="00DC4A47">
        <w:rPr>
          <w:rFonts w:ascii="Times New Roman" w:eastAsia="Times New Roman" w:hAnsi="Times New Roman" w:cs="Times New Roman"/>
          <w:sz w:val="28"/>
          <w:szCs w:val="28"/>
        </w:rPr>
        <w:t>2</w:t>
      </w:r>
      <w:r w:rsidRPr="00420CDA">
        <w:rPr>
          <w:rFonts w:ascii="Times New Roman" w:eastAsia="Times New Roman" w:hAnsi="Times New Roman" w:cs="Times New Roman"/>
          <w:sz w:val="28"/>
          <w:szCs w:val="28"/>
        </w:rPr>
        <w:t xml:space="preserve"> г. са </w:t>
      </w:r>
      <w:r w:rsidR="00DC4A47">
        <w:rPr>
          <w:rFonts w:ascii="Times New Roman" w:eastAsia="Times New Roman" w:hAnsi="Times New Roman" w:cs="Times New Roman"/>
          <w:sz w:val="28"/>
          <w:szCs w:val="28"/>
        </w:rPr>
        <w:t>95,7</w:t>
      </w:r>
      <w:r w:rsidRPr="00420CDA">
        <w:rPr>
          <w:rFonts w:ascii="Times New Roman" w:eastAsia="Times New Roman" w:hAnsi="Times New Roman" w:cs="Times New Roman"/>
          <w:sz w:val="28"/>
          <w:szCs w:val="28"/>
        </w:rPr>
        <w:t xml:space="preserve">%, се </w:t>
      </w:r>
      <w:r w:rsidRPr="00420CDA">
        <w:rPr>
          <w:rFonts w:ascii="Times New Roman" w:eastAsia="Times New Roman" w:hAnsi="Times New Roman" w:cs="Times New Roman"/>
          <w:sz w:val="28"/>
          <w:szCs w:val="28"/>
        </w:rPr>
        <w:lastRenderedPageBreak/>
        <w:t>забелязва устойчивост в дейността на районната прокуратура. Изводът от така представените съотношения е</w:t>
      </w:r>
      <w:r w:rsidR="00404268">
        <w:rPr>
          <w:rFonts w:ascii="Times New Roman" w:eastAsia="Times New Roman" w:hAnsi="Times New Roman" w:cs="Times New Roman"/>
          <w:sz w:val="28"/>
          <w:szCs w:val="28"/>
        </w:rPr>
        <w:t xml:space="preserve"> </w:t>
      </w:r>
      <w:r w:rsidRPr="00420CDA">
        <w:rPr>
          <w:rFonts w:ascii="Times New Roman" w:eastAsia="Times New Roman" w:hAnsi="Times New Roman" w:cs="Times New Roman"/>
          <w:sz w:val="28"/>
          <w:szCs w:val="28"/>
        </w:rPr>
        <w:t xml:space="preserve">подобрена правната преценка и обосноваването на актовете на районните прокуратури, както и качеството на работата на органите, извършващи  предварителните проверки. </w:t>
      </w:r>
    </w:p>
    <w:p w14:paraId="45284EF5" w14:textId="77777777" w:rsidR="00420CDA" w:rsidRPr="00534D5E" w:rsidRDefault="00420CDA" w:rsidP="00420CDA">
      <w:pPr>
        <w:shd w:val="clear" w:color="auto" w:fill="FFFFFF"/>
        <w:tabs>
          <w:tab w:val="left" w:pos="826"/>
        </w:tabs>
        <w:autoSpaceDE w:val="0"/>
        <w:autoSpaceDN w:val="0"/>
        <w:adjustRightInd w:val="0"/>
        <w:spacing w:after="0" w:line="240" w:lineRule="auto"/>
        <w:jc w:val="both"/>
        <w:rPr>
          <w:rFonts w:ascii="Times New Roman" w:eastAsia="Calibri" w:hAnsi="Times New Roman" w:cs="Times New Roman"/>
          <w:sz w:val="28"/>
        </w:rPr>
      </w:pPr>
      <w:r w:rsidRPr="00420CDA">
        <w:rPr>
          <w:rFonts w:ascii="Times New Roman" w:eastAsia="Calibri" w:hAnsi="Times New Roman" w:cs="Times New Roman"/>
          <w:sz w:val="28"/>
        </w:rPr>
        <w:tab/>
        <w:t xml:space="preserve">Следва да се отбележи, че не малка част от преписките, приключващи с отказ да се образува досъдебно производство, касаят частно-правни спорове, чието решаване е извън правомощията на прокуратурата и влизат в </w:t>
      </w:r>
      <w:r w:rsidRPr="00534D5E">
        <w:rPr>
          <w:rFonts w:ascii="Times New Roman" w:eastAsia="Calibri" w:hAnsi="Times New Roman" w:cs="Times New Roman"/>
          <w:sz w:val="28"/>
        </w:rPr>
        <w:t xml:space="preserve">компетентността на определени държавни контролни органи или съответния съд. </w:t>
      </w:r>
    </w:p>
    <w:p w14:paraId="3669DEE7" w14:textId="77777777" w:rsidR="00420CDA" w:rsidRPr="00534D5E" w:rsidRDefault="00420CDA" w:rsidP="00420CDA">
      <w:pPr>
        <w:shd w:val="clear" w:color="auto" w:fill="FFFFFF"/>
        <w:tabs>
          <w:tab w:val="left" w:pos="826"/>
        </w:tabs>
        <w:autoSpaceDE w:val="0"/>
        <w:autoSpaceDN w:val="0"/>
        <w:adjustRightInd w:val="0"/>
        <w:spacing w:after="0" w:line="240" w:lineRule="auto"/>
        <w:jc w:val="both"/>
        <w:rPr>
          <w:rFonts w:ascii="Times New Roman" w:eastAsia="Calibri" w:hAnsi="Times New Roman" w:cs="Times New Roman"/>
          <w:sz w:val="28"/>
        </w:rPr>
      </w:pPr>
    </w:p>
    <w:p w14:paraId="16990BDA" w14:textId="77777777" w:rsidR="00420CDA" w:rsidRPr="00534D5E" w:rsidRDefault="00420CDA" w:rsidP="00420CDA">
      <w:pPr>
        <w:spacing w:after="0" w:line="240" w:lineRule="auto"/>
        <w:ind w:firstLine="708"/>
        <w:jc w:val="both"/>
        <w:rPr>
          <w:rFonts w:ascii="Times New Roman" w:eastAsia="Times New Roman" w:hAnsi="Times New Roman" w:cs="Times New Roman"/>
          <w:b/>
          <w:i/>
          <w:sz w:val="28"/>
          <w:szCs w:val="28"/>
          <w:u w:val="single"/>
        </w:rPr>
      </w:pPr>
      <w:r w:rsidRPr="00534D5E">
        <w:rPr>
          <w:rFonts w:ascii="Times New Roman" w:eastAsia="Times New Roman" w:hAnsi="Times New Roman" w:cs="Times New Roman"/>
          <w:b/>
          <w:i/>
          <w:sz w:val="28"/>
          <w:szCs w:val="28"/>
          <w:u w:val="single"/>
        </w:rPr>
        <w:t>Срочност на произнасяне/решаване на преписките от прокурора.</w:t>
      </w:r>
    </w:p>
    <w:p w14:paraId="08686C10" w14:textId="66B59292"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534D5E">
        <w:rPr>
          <w:rFonts w:ascii="Times New Roman" w:eastAsia="Times New Roman" w:hAnsi="Times New Roman" w:cs="Times New Roman"/>
          <w:sz w:val="28"/>
          <w:szCs w:val="28"/>
        </w:rPr>
        <w:t>- През отчетната 202</w:t>
      </w:r>
      <w:r w:rsidR="00404268" w:rsidRPr="00534D5E">
        <w:rPr>
          <w:rFonts w:ascii="Times New Roman" w:eastAsia="Times New Roman" w:hAnsi="Times New Roman" w:cs="Times New Roman"/>
          <w:sz w:val="28"/>
          <w:szCs w:val="28"/>
        </w:rPr>
        <w:t xml:space="preserve">4 </w:t>
      </w:r>
      <w:r w:rsidRPr="00534D5E">
        <w:rPr>
          <w:rFonts w:ascii="Times New Roman" w:eastAsia="Times New Roman" w:hAnsi="Times New Roman" w:cs="Times New Roman"/>
          <w:sz w:val="28"/>
          <w:szCs w:val="28"/>
        </w:rPr>
        <w:t xml:space="preserve">г. до един месец са решени общо </w:t>
      </w:r>
      <w:bookmarkStart w:id="48" w:name="OLE_LINK47"/>
      <w:r w:rsidRPr="00534D5E">
        <w:rPr>
          <w:rFonts w:ascii="Times New Roman" w:eastAsia="Times New Roman" w:hAnsi="Times New Roman" w:cs="Times New Roman"/>
          <w:sz w:val="28"/>
          <w:szCs w:val="28"/>
        </w:rPr>
        <w:t>5 </w:t>
      </w:r>
      <w:r w:rsidR="00404268" w:rsidRPr="00534D5E">
        <w:rPr>
          <w:rFonts w:ascii="Times New Roman" w:eastAsia="Times New Roman" w:hAnsi="Times New Roman" w:cs="Times New Roman"/>
          <w:sz w:val="28"/>
          <w:szCs w:val="28"/>
        </w:rPr>
        <w:t>38</w:t>
      </w:r>
      <w:r w:rsidR="00696987">
        <w:rPr>
          <w:rFonts w:ascii="Times New Roman" w:eastAsia="Times New Roman" w:hAnsi="Times New Roman" w:cs="Times New Roman"/>
          <w:sz w:val="28"/>
          <w:szCs w:val="28"/>
        </w:rPr>
        <w:t>8</w:t>
      </w:r>
      <w:r w:rsidRPr="00534D5E">
        <w:rPr>
          <w:rFonts w:ascii="Times New Roman" w:eastAsia="Times New Roman" w:hAnsi="Times New Roman" w:cs="Times New Roman"/>
          <w:sz w:val="28"/>
          <w:szCs w:val="28"/>
        </w:rPr>
        <w:t xml:space="preserve"> </w:t>
      </w:r>
      <w:bookmarkEnd w:id="48"/>
      <w:r w:rsidRPr="00534D5E">
        <w:rPr>
          <w:rFonts w:ascii="Times New Roman" w:eastAsia="Times New Roman" w:hAnsi="Times New Roman" w:cs="Times New Roman"/>
          <w:sz w:val="28"/>
          <w:szCs w:val="28"/>
        </w:rPr>
        <w:t xml:space="preserve">броя пр.преписки </w:t>
      </w:r>
      <w:r w:rsidRPr="00534D5E">
        <w:rPr>
          <w:rFonts w:ascii="Times New Roman" w:eastAsia="Calibri" w:hAnsi="Times New Roman" w:cs="Times New Roman"/>
          <w:sz w:val="28"/>
          <w:szCs w:val="28"/>
        </w:rPr>
        <w:t>(</w:t>
      </w:r>
      <w:r w:rsidRPr="00534D5E">
        <w:rPr>
          <w:rFonts w:ascii="Times New Roman" w:eastAsia="Times New Roman" w:hAnsi="Times New Roman" w:cs="Times New Roman"/>
          <w:sz w:val="28"/>
          <w:szCs w:val="28"/>
        </w:rPr>
        <w:t xml:space="preserve">при </w:t>
      </w:r>
      <w:r w:rsidR="00404268" w:rsidRPr="00534D5E">
        <w:rPr>
          <w:rFonts w:ascii="Times New Roman" w:eastAsia="Times New Roman" w:hAnsi="Times New Roman" w:cs="Times New Roman"/>
          <w:sz w:val="28"/>
          <w:szCs w:val="28"/>
        </w:rPr>
        <w:t>5</w:t>
      </w:r>
      <w:r w:rsidR="00404268">
        <w:rPr>
          <w:rFonts w:ascii="Times New Roman" w:eastAsia="Times New Roman" w:hAnsi="Times New Roman" w:cs="Times New Roman"/>
          <w:sz w:val="28"/>
          <w:szCs w:val="28"/>
        </w:rPr>
        <w:t xml:space="preserve"> 670 </w:t>
      </w:r>
      <w:r w:rsidRPr="00420CDA">
        <w:rPr>
          <w:rFonts w:ascii="Times New Roman" w:eastAsia="Times New Roman" w:hAnsi="Times New Roman" w:cs="Times New Roman"/>
          <w:sz w:val="28"/>
          <w:szCs w:val="28"/>
        </w:rPr>
        <w:t xml:space="preserve">броя преписки за 2022г. и </w:t>
      </w:r>
      <w:r w:rsidR="00404268">
        <w:rPr>
          <w:rFonts w:ascii="Times New Roman" w:eastAsia="Times New Roman" w:hAnsi="Times New Roman" w:cs="Times New Roman"/>
          <w:sz w:val="28"/>
          <w:szCs w:val="28"/>
        </w:rPr>
        <w:t xml:space="preserve">5 161 </w:t>
      </w:r>
      <w:r w:rsidRPr="00420CDA">
        <w:rPr>
          <w:rFonts w:ascii="Times New Roman" w:eastAsia="Times New Roman" w:hAnsi="Times New Roman" w:cs="Times New Roman"/>
          <w:sz w:val="28"/>
          <w:szCs w:val="28"/>
        </w:rPr>
        <w:t>броя преписки  за 202</w:t>
      </w:r>
      <w:r w:rsidR="00404268">
        <w:rPr>
          <w:rFonts w:ascii="Times New Roman" w:eastAsia="Times New Roman" w:hAnsi="Times New Roman" w:cs="Times New Roman"/>
          <w:sz w:val="28"/>
          <w:szCs w:val="28"/>
        </w:rPr>
        <w:t xml:space="preserve">2 </w:t>
      </w:r>
      <w:r w:rsidRPr="00420CDA">
        <w:rPr>
          <w:rFonts w:ascii="Times New Roman" w:eastAsia="Times New Roman" w:hAnsi="Times New Roman" w:cs="Times New Roman"/>
          <w:sz w:val="28"/>
          <w:szCs w:val="28"/>
        </w:rPr>
        <w:t>г.). Решени са 9</w:t>
      </w:r>
      <w:r w:rsidR="00404268">
        <w:rPr>
          <w:rFonts w:ascii="Times New Roman" w:eastAsia="Times New Roman" w:hAnsi="Times New Roman" w:cs="Times New Roman"/>
          <w:sz w:val="28"/>
          <w:szCs w:val="28"/>
        </w:rPr>
        <w:t>5</w:t>
      </w:r>
      <w:r w:rsidRPr="00420CDA">
        <w:rPr>
          <w:rFonts w:ascii="Times New Roman" w:eastAsia="Times New Roman" w:hAnsi="Times New Roman" w:cs="Times New Roman"/>
          <w:sz w:val="28"/>
          <w:szCs w:val="28"/>
        </w:rPr>
        <w:t>,</w:t>
      </w:r>
      <w:r w:rsidR="00404268">
        <w:rPr>
          <w:rFonts w:ascii="Times New Roman" w:eastAsia="Times New Roman" w:hAnsi="Times New Roman" w:cs="Times New Roman"/>
          <w:sz w:val="28"/>
          <w:szCs w:val="28"/>
        </w:rPr>
        <w:t>4</w:t>
      </w:r>
      <w:r w:rsidRPr="00420CDA">
        <w:rPr>
          <w:rFonts w:ascii="Times New Roman" w:eastAsia="Times New Roman" w:hAnsi="Times New Roman" w:cs="Times New Roman"/>
          <w:sz w:val="28"/>
          <w:szCs w:val="28"/>
        </w:rPr>
        <w:t xml:space="preserve">% от общо наблюдаваните преписки. </w:t>
      </w:r>
    </w:p>
    <w:p w14:paraId="29064854" w14:textId="1D3D08A0" w:rsidR="00420CDA" w:rsidRPr="005F77E4" w:rsidRDefault="00420CDA" w:rsidP="00420CDA">
      <w:pPr>
        <w:spacing w:after="0" w:line="240" w:lineRule="auto"/>
        <w:ind w:firstLine="709"/>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През 202</w:t>
      </w:r>
      <w:r w:rsidR="00404268">
        <w:rPr>
          <w:rFonts w:ascii="Times New Roman" w:eastAsia="Times New Roman" w:hAnsi="Times New Roman" w:cs="Times New Roman"/>
          <w:sz w:val="28"/>
          <w:szCs w:val="28"/>
        </w:rPr>
        <w:t xml:space="preserve">4 </w:t>
      </w:r>
      <w:r w:rsidRPr="00420CDA">
        <w:rPr>
          <w:rFonts w:ascii="Times New Roman" w:eastAsia="Times New Roman" w:hAnsi="Times New Roman" w:cs="Times New Roman"/>
          <w:sz w:val="28"/>
          <w:szCs w:val="28"/>
        </w:rPr>
        <w:t xml:space="preserve">г. над един месец </w:t>
      </w:r>
      <w:r w:rsidR="00404268">
        <w:rPr>
          <w:rFonts w:ascii="Times New Roman" w:eastAsia="Times New Roman" w:hAnsi="Times New Roman" w:cs="Times New Roman"/>
          <w:sz w:val="28"/>
          <w:szCs w:val="28"/>
        </w:rPr>
        <w:t>е</w:t>
      </w:r>
      <w:r w:rsidRPr="00420CDA">
        <w:rPr>
          <w:rFonts w:ascii="Times New Roman" w:eastAsia="Times New Roman" w:hAnsi="Times New Roman" w:cs="Times New Roman"/>
          <w:sz w:val="28"/>
          <w:szCs w:val="28"/>
        </w:rPr>
        <w:t xml:space="preserve"> решен</w:t>
      </w:r>
      <w:r w:rsidR="00404268">
        <w:rPr>
          <w:rFonts w:ascii="Times New Roman" w:eastAsia="Times New Roman" w:hAnsi="Times New Roman" w:cs="Times New Roman"/>
          <w:sz w:val="28"/>
          <w:szCs w:val="28"/>
        </w:rPr>
        <w:t>а</w:t>
      </w:r>
      <w:r w:rsidRPr="00420CDA">
        <w:rPr>
          <w:rFonts w:ascii="Times New Roman" w:eastAsia="Times New Roman" w:hAnsi="Times New Roman" w:cs="Times New Roman"/>
          <w:sz w:val="28"/>
          <w:szCs w:val="28"/>
        </w:rPr>
        <w:t xml:space="preserve"> </w:t>
      </w:r>
      <w:r w:rsidR="00404268">
        <w:rPr>
          <w:rFonts w:ascii="Times New Roman" w:eastAsia="Times New Roman" w:hAnsi="Times New Roman" w:cs="Times New Roman"/>
          <w:sz w:val="28"/>
          <w:szCs w:val="28"/>
        </w:rPr>
        <w:t>1</w:t>
      </w:r>
      <w:r w:rsidRPr="00420CDA">
        <w:rPr>
          <w:rFonts w:ascii="Times New Roman" w:eastAsia="Times New Roman" w:hAnsi="Times New Roman" w:cs="Times New Roman"/>
          <w:sz w:val="28"/>
          <w:szCs w:val="28"/>
        </w:rPr>
        <w:t xml:space="preserve"> бро</w:t>
      </w:r>
      <w:r w:rsidR="00404268">
        <w:rPr>
          <w:rFonts w:ascii="Times New Roman" w:eastAsia="Times New Roman" w:hAnsi="Times New Roman" w:cs="Times New Roman"/>
          <w:sz w:val="28"/>
          <w:szCs w:val="28"/>
        </w:rPr>
        <w:t>й</w:t>
      </w:r>
      <w:r w:rsidRPr="00420CDA">
        <w:rPr>
          <w:rFonts w:ascii="Times New Roman" w:eastAsia="Times New Roman" w:hAnsi="Times New Roman" w:cs="Times New Roman"/>
          <w:sz w:val="28"/>
          <w:szCs w:val="28"/>
        </w:rPr>
        <w:t xml:space="preserve"> преписк</w:t>
      </w:r>
      <w:r w:rsidR="00404268">
        <w:rPr>
          <w:rFonts w:ascii="Times New Roman" w:eastAsia="Times New Roman" w:hAnsi="Times New Roman" w:cs="Times New Roman"/>
          <w:sz w:val="28"/>
          <w:szCs w:val="28"/>
        </w:rPr>
        <w:t>а</w:t>
      </w:r>
      <w:r w:rsidRPr="00420CDA">
        <w:rPr>
          <w:rFonts w:ascii="Times New Roman" w:eastAsia="Times New Roman" w:hAnsi="Times New Roman" w:cs="Times New Roman"/>
          <w:sz w:val="28"/>
          <w:szCs w:val="28"/>
        </w:rPr>
        <w:t xml:space="preserve"> /за 202</w:t>
      </w:r>
      <w:r w:rsidR="00404268">
        <w:rPr>
          <w:rFonts w:ascii="Times New Roman" w:eastAsia="Times New Roman" w:hAnsi="Times New Roman" w:cs="Times New Roman"/>
          <w:sz w:val="28"/>
          <w:szCs w:val="28"/>
        </w:rPr>
        <w:t xml:space="preserve">3 </w:t>
      </w:r>
      <w:r w:rsidRPr="00420CDA">
        <w:rPr>
          <w:rFonts w:ascii="Times New Roman" w:eastAsia="Times New Roman" w:hAnsi="Times New Roman" w:cs="Times New Roman"/>
          <w:sz w:val="28"/>
          <w:szCs w:val="28"/>
        </w:rPr>
        <w:t xml:space="preserve">г. – </w:t>
      </w:r>
      <w:r w:rsidR="00404268">
        <w:rPr>
          <w:rFonts w:ascii="Times New Roman" w:eastAsia="Times New Roman" w:hAnsi="Times New Roman" w:cs="Times New Roman"/>
          <w:sz w:val="28"/>
          <w:szCs w:val="28"/>
        </w:rPr>
        <w:t>5</w:t>
      </w:r>
      <w:r w:rsidRPr="00420CDA">
        <w:rPr>
          <w:rFonts w:ascii="Times New Roman" w:eastAsia="Times New Roman" w:hAnsi="Times New Roman" w:cs="Times New Roman"/>
          <w:sz w:val="28"/>
          <w:szCs w:val="28"/>
        </w:rPr>
        <w:t xml:space="preserve"> броя, а за 202</w:t>
      </w:r>
      <w:r w:rsidR="00404268">
        <w:rPr>
          <w:rFonts w:ascii="Times New Roman" w:eastAsia="Times New Roman" w:hAnsi="Times New Roman" w:cs="Times New Roman"/>
          <w:sz w:val="28"/>
          <w:szCs w:val="28"/>
        </w:rPr>
        <w:t xml:space="preserve">2 </w:t>
      </w:r>
      <w:r w:rsidRPr="00420CDA">
        <w:rPr>
          <w:rFonts w:ascii="Times New Roman" w:eastAsia="Times New Roman" w:hAnsi="Times New Roman" w:cs="Times New Roman"/>
          <w:sz w:val="28"/>
          <w:szCs w:val="28"/>
        </w:rPr>
        <w:t>г. 1</w:t>
      </w:r>
      <w:r w:rsidR="00404268">
        <w:rPr>
          <w:rFonts w:ascii="Times New Roman" w:eastAsia="Times New Roman" w:hAnsi="Times New Roman" w:cs="Times New Roman"/>
          <w:sz w:val="28"/>
          <w:szCs w:val="28"/>
        </w:rPr>
        <w:t>4</w:t>
      </w:r>
      <w:r w:rsidRPr="00420CDA">
        <w:rPr>
          <w:rFonts w:ascii="Times New Roman" w:eastAsia="Times New Roman" w:hAnsi="Times New Roman" w:cs="Times New Roman"/>
          <w:sz w:val="28"/>
          <w:szCs w:val="28"/>
        </w:rPr>
        <w:t xml:space="preserve"> броя </w:t>
      </w:r>
      <w:r w:rsidRPr="005F77E4">
        <w:rPr>
          <w:rFonts w:ascii="Times New Roman" w:eastAsia="Times New Roman" w:hAnsi="Times New Roman" w:cs="Times New Roman"/>
          <w:sz w:val="28"/>
          <w:szCs w:val="28"/>
        </w:rPr>
        <w:t>преписки), които са 0,</w:t>
      </w:r>
      <w:r w:rsidR="00696987" w:rsidRPr="005F77E4">
        <w:rPr>
          <w:rFonts w:ascii="Times New Roman" w:eastAsia="Times New Roman" w:hAnsi="Times New Roman" w:cs="Times New Roman"/>
          <w:sz w:val="28"/>
          <w:szCs w:val="28"/>
        </w:rPr>
        <w:t>0</w:t>
      </w:r>
      <w:r w:rsidRPr="005F77E4">
        <w:rPr>
          <w:rFonts w:ascii="Times New Roman" w:eastAsia="Times New Roman" w:hAnsi="Times New Roman" w:cs="Times New Roman"/>
          <w:sz w:val="28"/>
          <w:szCs w:val="28"/>
        </w:rPr>
        <w:t xml:space="preserve">1% от общо наблюдаваните преписки. </w:t>
      </w:r>
    </w:p>
    <w:p w14:paraId="71117FED" w14:textId="28279D2B"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5F77E4">
        <w:rPr>
          <w:rFonts w:ascii="Times New Roman" w:eastAsia="Times New Roman" w:hAnsi="Times New Roman" w:cs="Times New Roman"/>
          <w:sz w:val="28"/>
          <w:szCs w:val="28"/>
        </w:rPr>
        <w:t>- През 202</w:t>
      </w:r>
      <w:r w:rsidR="005F77E4" w:rsidRPr="005F77E4">
        <w:rPr>
          <w:rFonts w:ascii="Times New Roman" w:eastAsia="Times New Roman" w:hAnsi="Times New Roman" w:cs="Times New Roman"/>
          <w:sz w:val="28"/>
          <w:szCs w:val="28"/>
        </w:rPr>
        <w:t xml:space="preserve">4 </w:t>
      </w:r>
      <w:r w:rsidRPr="005F77E4">
        <w:rPr>
          <w:rFonts w:ascii="Times New Roman" w:eastAsia="Times New Roman" w:hAnsi="Times New Roman" w:cs="Times New Roman"/>
          <w:sz w:val="28"/>
          <w:szCs w:val="28"/>
        </w:rPr>
        <w:t>г. до един месец са решени общо 1 </w:t>
      </w:r>
      <w:r w:rsidR="005F77E4" w:rsidRPr="005F77E4">
        <w:rPr>
          <w:rFonts w:ascii="Times New Roman" w:eastAsia="Times New Roman" w:hAnsi="Times New Roman" w:cs="Times New Roman"/>
          <w:sz w:val="28"/>
          <w:szCs w:val="28"/>
        </w:rPr>
        <w:t>647</w:t>
      </w:r>
      <w:r w:rsidRPr="005F77E4">
        <w:rPr>
          <w:rFonts w:ascii="Times New Roman" w:eastAsia="Times New Roman" w:hAnsi="Times New Roman" w:cs="Times New Roman"/>
          <w:sz w:val="28"/>
          <w:szCs w:val="28"/>
        </w:rPr>
        <w:t xml:space="preserve"> броя преписки, по които е извършена проверка,</w:t>
      </w:r>
      <w:r w:rsidRPr="00420CDA">
        <w:rPr>
          <w:rFonts w:ascii="Times New Roman" w:eastAsia="Times New Roman" w:hAnsi="Times New Roman" w:cs="Times New Roman"/>
          <w:sz w:val="28"/>
          <w:szCs w:val="28"/>
        </w:rPr>
        <w:t xml:space="preserve"> които са 29</w:t>
      </w:r>
      <w:r w:rsidR="005F77E4">
        <w:rPr>
          <w:rFonts w:ascii="Times New Roman" w:eastAsia="Times New Roman" w:hAnsi="Times New Roman" w:cs="Times New Roman"/>
          <w:sz w:val="28"/>
          <w:szCs w:val="28"/>
        </w:rPr>
        <w:t>,1</w:t>
      </w:r>
      <w:r w:rsidRPr="00420CDA">
        <w:rPr>
          <w:rFonts w:ascii="Times New Roman" w:eastAsia="Times New Roman" w:hAnsi="Times New Roman" w:cs="Times New Roman"/>
          <w:sz w:val="28"/>
          <w:szCs w:val="28"/>
        </w:rPr>
        <w:t>% от всички наблюдавани преписки. За сравнение</w:t>
      </w:r>
      <w:r w:rsidRPr="00420CDA">
        <w:rPr>
          <w:rFonts w:ascii="Times New Roman" w:eastAsia="Times New Roman" w:hAnsi="Times New Roman" w:cs="Times New Roman"/>
          <w:sz w:val="28"/>
          <w:szCs w:val="28"/>
          <w:lang w:val="en-US"/>
        </w:rPr>
        <w:t xml:space="preserve"> </w:t>
      </w:r>
      <w:r w:rsidRPr="00420CDA">
        <w:rPr>
          <w:rFonts w:ascii="Times New Roman" w:eastAsia="Times New Roman" w:hAnsi="Times New Roman" w:cs="Times New Roman"/>
          <w:sz w:val="28"/>
          <w:szCs w:val="28"/>
        </w:rPr>
        <w:t xml:space="preserve">през </w:t>
      </w:r>
      <w:r w:rsidRPr="00420CDA">
        <w:rPr>
          <w:rFonts w:ascii="Times New Roman" w:eastAsia="Times New Roman" w:hAnsi="Times New Roman" w:cs="Times New Roman"/>
          <w:sz w:val="28"/>
          <w:szCs w:val="28"/>
          <w:lang w:val="en-US"/>
        </w:rPr>
        <w:t>202</w:t>
      </w:r>
      <w:r w:rsidR="005F77E4">
        <w:rPr>
          <w:rFonts w:ascii="Times New Roman" w:eastAsia="Times New Roman" w:hAnsi="Times New Roman" w:cs="Times New Roman"/>
          <w:sz w:val="28"/>
          <w:szCs w:val="28"/>
        </w:rPr>
        <w:t xml:space="preserve">3 </w:t>
      </w:r>
      <w:r w:rsidRPr="00420CDA">
        <w:rPr>
          <w:rFonts w:ascii="Times New Roman" w:eastAsia="Times New Roman" w:hAnsi="Times New Roman" w:cs="Times New Roman"/>
          <w:sz w:val="28"/>
          <w:szCs w:val="28"/>
        </w:rPr>
        <w:t>г. до един месец са решени 1 </w:t>
      </w:r>
      <w:r w:rsidR="005F77E4">
        <w:rPr>
          <w:rFonts w:ascii="Times New Roman" w:eastAsia="Times New Roman" w:hAnsi="Times New Roman" w:cs="Times New Roman"/>
          <w:sz w:val="28"/>
          <w:szCs w:val="28"/>
        </w:rPr>
        <w:t>71</w:t>
      </w:r>
      <w:r w:rsidRPr="00420CDA">
        <w:rPr>
          <w:rFonts w:ascii="Times New Roman" w:eastAsia="Times New Roman" w:hAnsi="Times New Roman" w:cs="Times New Roman"/>
          <w:sz w:val="28"/>
          <w:szCs w:val="28"/>
        </w:rPr>
        <w:t>0 броя пр.преписки, а през 202</w:t>
      </w:r>
      <w:r w:rsidR="005F77E4">
        <w:rPr>
          <w:rFonts w:ascii="Times New Roman" w:eastAsia="Times New Roman" w:hAnsi="Times New Roman" w:cs="Times New Roman"/>
          <w:sz w:val="28"/>
          <w:szCs w:val="28"/>
        </w:rPr>
        <w:t>2</w:t>
      </w:r>
      <w:r w:rsidRPr="00420CDA">
        <w:rPr>
          <w:rFonts w:ascii="Times New Roman" w:eastAsia="Times New Roman" w:hAnsi="Times New Roman" w:cs="Times New Roman"/>
          <w:sz w:val="28"/>
          <w:szCs w:val="28"/>
        </w:rPr>
        <w:t xml:space="preserve"> г. до един месец са решени 1 </w:t>
      </w:r>
      <w:r w:rsidR="005F77E4">
        <w:rPr>
          <w:rFonts w:ascii="Times New Roman" w:eastAsia="Times New Roman" w:hAnsi="Times New Roman" w:cs="Times New Roman"/>
          <w:sz w:val="28"/>
          <w:szCs w:val="28"/>
        </w:rPr>
        <w:t>180</w:t>
      </w:r>
      <w:r w:rsidRPr="00420CDA">
        <w:rPr>
          <w:rFonts w:ascii="Times New Roman" w:eastAsia="Times New Roman" w:hAnsi="Times New Roman" w:cs="Times New Roman"/>
          <w:sz w:val="28"/>
          <w:szCs w:val="28"/>
        </w:rPr>
        <w:t xml:space="preserve"> броя преписки. По този показател се наблюдава увеличение на показателите в дейността на прокуратурите в региона.</w:t>
      </w:r>
    </w:p>
    <w:p w14:paraId="476596E4" w14:textId="77777777" w:rsidR="00420CDA" w:rsidRPr="00420CDA" w:rsidRDefault="00420CDA" w:rsidP="00420CDA">
      <w:pPr>
        <w:spacing w:after="0" w:line="240" w:lineRule="auto"/>
        <w:ind w:firstLine="709"/>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Наблюдава се тенденция към подобряване на работата на прокурорите относно срочността при решаването на пр.преписки, по които е извършена проверка.</w:t>
      </w:r>
    </w:p>
    <w:p w14:paraId="1F5A82F8" w14:textId="31E751D7" w:rsidR="00420CDA" w:rsidRPr="00F576FA" w:rsidRDefault="00420CDA" w:rsidP="00420CDA">
      <w:pPr>
        <w:spacing w:after="0" w:line="240" w:lineRule="auto"/>
        <w:ind w:firstLine="709"/>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В края на </w:t>
      </w:r>
      <w:r w:rsidRPr="00F576FA">
        <w:rPr>
          <w:rFonts w:ascii="Times New Roman" w:eastAsia="Times New Roman" w:hAnsi="Times New Roman" w:cs="Times New Roman"/>
          <w:sz w:val="28"/>
          <w:szCs w:val="28"/>
        </w:rPr>
        <w:t>отчетния период общият брой на нерешените преписки е 2</w:t>
      </w:r>
      <w:r w:rsidR="005F77E4" w:rsidRPr="00F576FA">
        <w:rPr>
          <w:rFonts w:ascii="Times New Roman" w:eastAsia="Times New Roman" w:hAnsi="Times New Roman" w:cs="Times New Roman"/>
          <w:sz w:val="28"/>
          <w:szCs w:val="28"/>
        </w:rPr>
        <w:t>58</w:t>
      </w:r>
      <w:r w:rsidRPr="00F576FA">
        <w:rPr>
          <w:rFonts w:ascii="Times New Roman" w:eastAsia="Times New Roman" w:hAnsi="Times New Roman" w:cs="Times New Roman"/>
          <w:sz w:val="28"/>
          <w:szCs w:val="28"/>
        </w:rPr>
        <w:t xml:space="preserve"> броя преписки, от които при прокурор за решаване се намират 2</w:t>
      </w:r>
      <w:r w:rsidR="005F77E4" w:rsidRPr="00F576FA">
        <w:rPr>
          <w:rFonts w:ascii="Times New Roman" w:eastAsia="Times New Roman" w:hAnsi="Times New Roman" w:cs="Times New Roman"/>
          <w:sz w:val="28"/>
          <w:szCs w:val="28"/>
        </w:rPr>
        <w:t>58</w:t>
      </w:r>
      <w:r w:rsidRPr="00F576FA">
        <w:rPr>
          <w:rFonts w:ascii="Times New Roman" w:eastAsia="Times New Roman" w:hAnsi="Times New Roman" w:cs="Times New Roman"/>
          <w:sz w:val="28"/>
          <w:szCs w:val="28"/>
        </w:rPr>
        <w:t xml:space="preserve"> броя преписки (</w:t>
      </w:r>
      <w:r w:rsidR="005F77E4" w:rsidRPr="00F576FA">
        <w:rPr>
          <w:rFonts w:ascii="Times New Roman" w:eastAsia="Times New Roman" w:hAnsi="Times New Roman" w:cs="Times New Roman"/>
          <w:sz w:val="28"/>
          <w:szCs w:val="28"/>
        </w:rPr>
        <w:t>4</w:t>
      </w:r>
      <w:r w:rsidRPr="00F576FA">
        <w:rPr>
          <w:rFonts w:ascii="Times New Roman" w:eastAsia="Times New Roman" w:hAnsi="Times New Roman" w:cs="Times New Roman"/>
          <w:sz w:val="28"/>
          <w:szCs w:val="28"/>
        </w:rPr>
        <w:t>.</w:t>
      </w:r>
      <w:r w:rsidR="005F77E4" w:rsidRPr="00F576FA">
        <w:rPr>
          <w:rFonts w:ascii="Times New Roman" w:eastAsia="Times New Roman" w:hAnsi="Times New Roman" w:cs="Times New Roman"/>
          <w:sz w:val="28"/>
          <w:szCs w:val="28"/>
        </w:rPr>
        <w:t>6</w:t>
      </w:r>
      <w:r w:rsidRPr="00F576FA">
        <w:rPr>
          <w:rFonts w:ascii="Times New Roman" w:eastAsia="Times New Roman" w:hAnsi="Times New Roman" w:cs="Times New Roman"/>
          <w:sz w:val="28"/>
          <w:szCs w:val="28"/>
        </w:rPr>
        <w:t>% от общо наблюдаваните), всички в законовия едномесечен срок.</w:t>
      </w:r>
    </w:p>
    <w:p w14:paraId="6D29A1D3" w14:textId="6237D2C3" w:rsidR="00420CDA" w:rsidRPr="00F576FA" w:rsidRDefault="00420CDA" w:rsidP="00420CDA">
      <w:pPr>
        <w:spacing w:after="0" w:line="240" w:lineRule="auto"/>
        <w:ind w:firstLine="708"/>
        <w:jc w:val="both"/>
        <w:rPr>
          <w:rFonts w:ascii="Times New Roman" w:eastAsia="Times New Roman" w:hAnsi="Times New Roman" w:cs="Times New Roman"/>
          <w:color w:val="000000"/>
          <w:sz w:val="28"/>
          <w:szCs w:val="28"/>
          <w:lang w:eastAsia="bg-BG"/>
        </w:rPr>
      </w:pPr>
      <w:r w:rsidRPr="00F576FA">
        <w:rPr>
          <w:rFonts w:ascii="Times New Roman" w:eastAsia="Times New Roman" w:hAnsi="Times New Roman" w:cs="Times New Roman"/>
          <w:sz w:val="28"/>
          <w:szCs w:val="28"/>
          <w:u w:val="single"/>
        </w:rPr>
        <w:t>Констатирани проблеми</w:t>
      </w:r>
      <w:r w:rsidRPr="00F576FA">
        <w:rPr>
          <w:rFonts w:ascii="Times New Roman" w:eastAsia="Times New Roman" w:hAnsi="Times New Roman" w:cs="Times New Roman"/>
          <w:sz w:val="28"/>
          <w:szCs w:val="28"/>
        </w:rPr>
        <w:t xml:space="preserve">: </w:t>
      </w:r>
      <w:r w:rsidR="00F576FA" w:rsidRPr="00F576FA">
        <w:rPr>
          <w:rFonts w:ascii="Times New Roman" w:eastAsia="Times New Roman" w:hAnsi="Times New Roman" w:cs="Times New Roman"/>
          <w:color w:val="000000"/>
          <w:sz w:val="28"/>
          <w:szCs w:val="28"/>
          <w:lang w:eastAsia="bg-BG"/>
        </w:rPr>
        <w:t>От това, че за отчетната 2024 г. е налице само 1 бр. произнасяне по преписка извън едномесечния срок не се налага извод за проблем по този показател в района на ОП Монтана</w:t>
      </w:r>
      <w:r w:rsidRPr="00F576FA">
        <w:rPr>
          <w:rFonts w:ascii="Times New Roman" w:eastAsia="Times New Roman" w:hAnsi="Times New Roman" w:cs="Times New Roman"/>
          <w:color w:val="000000"/>
          <w:sz w:val="28"/>
          <w:szCs w:val="28"/>
          <w:lang w:eastAsia="bg-BG"/>
        </w:rPr>
        <w:t xml:space="preserve">. </w:t>
      </w:r>
    </w:p>
    <w:p w14:paraId="713206A6" w14:textId="42BA4A00" w:rsidR="00420CDA" w:rsidRPr="00D50C93" w:rsidRDefault="00420CDA" w:rsidP="00420CDA">
      <w:pPr>
        <w:spacing w:after="0" w:line="240" w:lineRule="auto"/>
        <w:ind w:firstLine="709"/>
        <w:jc w:val="both"/>
        <w:rPr>
          <w:rFonts w:ascii="Times New Roman" w:eastAsia="Times New Roman" w:hAnsi="Times New Roman" w:cs="Times New Roman"/>
          <w:sz w:val="28"/>
          <w:szCs w:val="28"/>
        </w:rPr>
      </w:pPr>
      <w:r w:rsidRPr="00F576FA">
        <w:rPr>
          <w:rFonts w:ascii="Times New Roman" w:eastAsia="Times New Roman" w:hAnsi="Times New Roman" w:cs="Times New Roman"/>
          <w:sz w:val="28"/>
          <w:szCs w:val="28"/>
          <w:u w:val="single"/>
        </w:rPr>
        <w:t>Мерки</w:t>
      </w:r>
      <w:r w:rsidRPr="00F576FA">
        <w:rPr>
          <w:rFonts w:ascii="Times New Roman" w:eastAsia="Times New Roman" w:hAnsi="Times New Roman" w:cs="Times New Roman"/>
          <w:sz w:val="28"/>
          <w:szCs w:val="28"/>
        </w:rPr>
        <w:t>:</w:t>
      </w:r>
      <w:r w:rsidRPr="00F576FA">
        <w:rPr>
          <w:rFonts w:ascii="Times New Roman" w:eastAsia="Times New Roman" w:hAnsi="Times New Roman" w:cs="Times New Roman"/>
          <w:i/>
          <w:sz w:val="28"/>
          <w:szCs w:val="28"/>
        </w:rPr>
        <w:t xml:space="preserve"> </w:t>
      </w:r>
      <w:r w:rsidRPr="00F576FA">
        <w:rPr>
          <w:rFonts w:ascii="Times New Roman" w:eastAsia="Times New Roman" w:hAnsi="Times New Roman" w:cs="Times New Roman"/>
          <w:sz w:val="28"/>
          <w:szCs w:val="28"/>
        </w:rPr>
        <w:t xml:space="preserve">Въпреки </w:t>
      </w:r>
      <w:r w:rsidR="00F576FA" w:rsidRPr="00F576FA">
        <w:rPr>
          <w:rFonts w:ascii="Times New Roman" w:eastAsia="Times New Roman" w:hAnsi="Times New Roman" w:cs="Times New Roman"/>
          <w:sz w:val="28"/>
          <w:szCs w:val="28"/>
        </w:rPr>
        <w:t>много</w:t>
      </w:r>
      <w:r w:rsidR="00F576FA">
        <w:rPr>
          <w:rFonts w:ascii="Times New Roman" w:eastAsia="Times New Roman" w:hAnsi="Times New Roman" w:cs="Times New Roman"/>
          <w:sz w:val="28"/>
          <w:szCs w:val="28"/>
        </w:rPr>
        <w:t xml:space="preserve"> добрите показатели</w:t>
      </w:r>
      <w:r w:rsidRPr="00420CDA">
        <w:rPr>
          <w:rFonts w:ascii="Times New Roman" w:eastAsia="Times New Roman" w:hAnsi="Times New Roman" w:cs="Times New Roman"/>
          <w:sz w:val="28"/>
          <w:szCs w:val="28"/>
        </w:rPr>
        <w:t xml:space="preserve">, със заповеди на окръжния прокурор и административния ръководител на РП-Монтана е създадена организация за ежеседмично докладване от страна на изрично определен със заповед деловодител </w:t>
      </w:r>
      <w:r w:rsidRPr="00D50C93">
        <w:rPr>
          <w:rFonts w:ascii="Times New Roman" w:eastAsia="Times New Roman" w:hAnsi="Times New Roman" w:cs="Times New Roman"/>
          <w:sz w:val="28"/>
          <w:szCs w:val="28"/>
        </w:rPr>
        <w:t xml:space="preserve">на наблюдателните материали на съответните прокурори по възложени от тях проверки с цел по-добър контрол върху дейността на проверяващите органи и своевременно изискване. </w:t>
      </w:r>
    </w:p>
    <w:p w14:paraId="6764D078" w14:textId="77777777" w:rsidR="006D3FEF" w:rsidRPr="00D50C93" w:rsidRDefault="006D3FEF" w:rsidP="00420CDA">
      <w:pPr>
        <w:spacing w:after="0" w:line="240" w:lineRule="auto"/>
        <w:ind w:firstLine="709"/>
        <w:jc w:val="both"/>
        <w:rPr>
          <w:rFonts w:ascii="Times New Roman" w:eastAsia="Times New Roman" w:hAnsi="Times New Roman" w:cs="Times New Roman"/>
          <w:sz w:val="28"/>
          <w:szCs w:val="28"/>
        </w:rPr>
      </w:pPr>
    </w:p>
    <w:p w14:paraId="2735F6D5" w14:textId="77777777" w:rsidR="00420CDA" w:rsidRPr="00D50C93" w:rsidRDefault="00420CDA" w:rsidP="00420CDA">
      <w:pPr>
        <w:keepNext/>
        <w:shd w:val="clear" w:color="auto" w:fill="FFFFFF"/>
        <w:autoSpaceDE w:val="0"/>
        <w:autoSpaceDN w:val="0"/>
        <w:adjustRightInd w:val="0"/>
        <w:spacing w:after="0" w:line="240" w:lineRule="auto"/>
        <w:ind w:firstLine="709"/>
        <w:jc w:val="both"/>
        <w:outlineLvl w:val="1"/>
        <w:rPr>
          <w:rFonts w:ascii="Times New Roman" w:eastAsia="Calibri" w:hAnsi="Times New Roman" w:cs="Arial"/>
          <w:b/>
          <w:iCs/>
          <w:color w:val="000000"/>
          <w:sz w:val="28"/>
          <w:lang w:eastAsia="bg-BG"/>
        </w:rPr>
      </w:pPr>
      <w:bookmarkStart w:id="49" w:name="_Toc63940894"/>
      <w:bookmarkStart w:id="50" w:name="_Toc190251737"/>
      <w:r w:rsidRPr="00D50C93">
        <w:rPr>
          <w:rFonts w:ascii="Times New Roman" w:eastAsia="Calibri" w:hAnsi="Times New Roman" w:cs="Arial"/>
          <w:b/>
          <w:iCs/>
          <w:color w:val="000000"/>
          <w:sz w:val="28"/>
          <w:lang w:eastAsia="bg-BG"/>
        </w:rPr>
        <w:t>Преписки и наказателни производства, образувани след самосезиране и по сигнали на контролните органи и материали от ДАНС.</w:t>
      </w:r>
      <w:bookmarkEnd w:id="49"/>
      <w:bookmarkEnd w:id="50"/>
    </w:p>
    <w:p w14:paraId="219E783E" w14:textId="77777777" w:rsidR="006D3FEF" w:rsidRPr="00D50C93" w:rsidRDefault="006D3FEF" w:rsidP="00420CDA">
      <w:pPr>
        <w:keepNext/>
        <w:shd w:val="clear" w:color="auto" w:fill="FFFFFF"/>
        <w:autoSpaceDE w:val="0"/>
        <w:autoSpaceDN w:val="0"/>
        <w:adjustRightInd w:val="0"/>
        <w:spacing w:after="0" w:line="240" w:lineRule="auto"/>
        <w:ind w:firstLine="709"/>
        <w:jc w:val="both"/>
        <w:outlineLvl w:val="1"/>
        <w:rPr>
          <w:rFonts w:ascii="Times New Roman" w:eastAsia="Calibri" w:hAnsi="Times New Roman" w:cs="Arial"/>
          <w:iCs/>
          <w:color w:val="000000"/>
          <w:sz w:val="28"/>
          <w:lang w:eastAsia="bg-BG"/>
        </w:rPr>
      </w:pPr>
      <w:bookmarkStart w:id="51" w:name="_Toc158298402"/>
      <w:bookmarkStart w:id="52" w:name="_Toc158368321"/>
    </w:p>
    <w:p w14:paraId="5C4B0BD7" w14:textId="1B48EEDF" w:rsidR="00420CDA" w:rsidRPr="006D3FEF" w:rsidRDefault="00420CDA" w:rsidP="006D3FEF">
      <w:pPr>
        <w:spacing w:line="240" w:lineRule="auto"/>
        <w:ind w:firstLine="709"/>
        <w:jc w:val="both"/>
        <w:rPr>
          <w:rFonts w:ascii="Times New Roman" w:eastAsia="Times New Roman" w:hAnsi="Times New Roman" w:cs="Times New Roman"/>
          <w:sz w:val="28"/>
          <w:szCs w:val="28"/>
        </w:rPr>
      </w:pPr>
      <w:r w:rsidRPr="00D50C93">
        <w:rPr>
          <w:rFonts w:ascii="Times New Roman" w:eastAsia="Times New Roman" w:hAnsi="Times New Roman" w:cs="Times New Roman"/>
          <w:sz w:val="28"/>
          <w:szCs w:val="28"/>
        </w:rPr>
        <w:t>През 202</w:t>
      </w:r>
      <w:r w:rsidR="008661FC" w:rsidRPr="00D50C93">
        <w:rPr>
          <w:rFonts w:ascii="Times New Roman" w:eastAsia="Times New Roman" w:hAnsi="Times New Roman" w:cs="Times New Roman"/>
          <w:sz w:val="28"/>
          <w:szCs w:val="28"/>
        </w:rPr>
        <w:t>4</w:t>
      </w:r>
      <w:r w:rsidR="006D3FEF" w:rsidRPr="00D50C93">
        <w:rPr>
          <w:rFonts w:ascii="Times New Roman" w:eastAsia="Times New Roman" w:hAnsi="Times New Roman" w:cs="Times New Roman"/>
          <w:sz w:val="28"/>
          <w:szCs w:val="28"/>
        </w:rPr>
        <w:t xml:space="preserve"> </w:t>
      </w:r>
      <w:r w:rsidRPr="00D50C93">
        <w:rPr>
          <w:rFonts w:ascii="Times New Roman" w:eastAsia="Times New Roman" w:hAnsi="Times New Roman" w:cs="Times New Roman"/>
          <w:sz w:val="28"/>
          <w:szCs w:val="28"/>
        </w:rPr>
        <w:t xml:space="preserve">г. след самосезиране са образувани </w:t>
      </w:r>
      <w:r w:rsidR="008661FC" w:rsidRPr="00D50C93">
        <w:rPr>
          <w:rFonts w:ascii="Times New Roman" w:eastAsia="Times New Roman" w:hAnsi="Times New Roman" w:cs="Times New Roman"/>
          <w:sz w:val="28"/>
          <w:szCs w:val="28"/>
        </w:rPr>
        <w:t>4</w:t>
      </w:r>
      <w:r w:rsidRPr="00D50C93">
        <w:rPr>
          <w:rFonts w:ascii="Times New Roman" w:eastAsia="Times New Roman" w:hAnsi="Times New Roman" w:cs="Times New Roman"/>
          <w:sz w:val="28"/>
          <w:szCs w:val="28"/>
        </w:rPr>
        <w:t xml:space="preserve"> броя пр.преписки, от които </w:t>
      </w:r>
      <w:r w:rsidR="008661FC" w:rsidRPr="00D50C93">
        <w:rPr>
          <w:rFonts w:ascii="Times New Roman" w:eastAsia="Times New Roman" w:hAnsi="Times New Roman" w:cs="Times New Roman"/>
          <w:sz w:val="28"/>
          <w:szCs w:val="28"/>
        </w:rPr>
        <w:t>1</w:t>
      </w:r>
      <w:r w:rsidRPr="00D50C93">
        <w:rPr>
          <w:rFonts w:ascii="Times New Roman" w:eastAsia="Times New Roman" w:hAnsi="Times New Roman" w:cs="Times New Roman"/>
          <w:sz w:val="28"/>
          <w:szCs w:val="28"/>
        </w:rPr>
        <w:t xml:space="preserve"> бро</w:t>
      </w:r>
      <w:r w:rsidR="008661FC" w:rsidRPr="00D50C93">
        <w:rPr>
          <w:rFonts w:ascii="Times New Roman" w:eastAsia="Times New Roman" w:hAnsi="Times New Roman" w:cs="Times New Roman"/>
          <w:sz w:val="28"/>
          <w:szCs w:val="28"/>
        </w:rPr>
        <w:t>й</w:t>
      </w:r>
      <w:r w:rsidRPr="00D50C93">
        <w:rPr>
          <w:rFonts w:ascii="Times New Roman" w:eastAsia="Times New Roman" w:hAnsi="Times New Roman" w:cs="Times New Roman"/>
          <w:sz w:val="28"/>
          <w:szCs w:val="28"/>
        </w:rPr>
        <w:t xml:space="preserve"> преписк</w:t>
      </w:r>
      <w:r w:rsidR="008661FC" w:rsidRPr="00D50C93">
        <w:rPr>
          <w:rFonts w:ascii="Times New Roman" w:eastAsia="Times New Roman" w:hAnsi="Times New Roman" w:cs="Times New Roman"/>
          <w:sz w:val="28"/>
          <w:szCs w:val="28"/>
        </w:rPr>
        <w:t>а</w:t>
      </w:r>
      <w:r w:rsidRPr="00D50C93">
        <w:rPr>
          <w:rFonts w:ascii="Times New Roman" w:eastAsia="Times New Roman" w:hAnsi="Times New Roman" w:cs="Times New Roman"/>
          <w:sz w:val="28"/>
          <w:szCs w:val="28"/>
        </w:rPr>
        <w:t xml:space="preserve"> </w:t>
      </w:r>
      <w:r w:rsidR="008661FC" w:rsidRPr="00D50C93">
        <w:rPr>
          <w:rFonts w:ascii="Times New Roman" w:eastAsia="Times New Roman" w:hAnsi="Times New Roman" w:cs="Times New Roman"/>
          <w:sz w:val="28"/>
          <w:szCs w:val="28"/>
        </w:rPr>
        <w:t>е</w:t>
      </w:r>
      <w:r w:rsidRPr="006D3FEF">
        <w:rPr>
          <w:rFonts w:ascii="Times New Roman" w:eastAsia="Times New Roman" w:hAnsi="Times New Roman" w:cs="Times New Roman"/>
          <w:sz w:val="28"/>
          <w:szCs w:val="28"/>
        </w:rPr>
        <w:t xml:space="preserve"> решен</w:t>
      </w:r>
      <w:r w:rsidR="008661FC">
        <w:rPr>
          <w:rFonts w:ascii="Times New Roman" w:eastAsia="Times New Roman" w:hAnsi="Times New Roman" w:cs="Times New Roman"/>
          <w:sz w:val="28"/>
          <w:szCs w:val="28"/>
        </w:rPr>
        <w:t>а</w:t>
      </w:r>
      <w:r w:rsidRPr="006D3FEF">
        <w:rPr>
          <w:rFonts w:ascii="Times New Roman" w:eastAsia="Times New Roman" w:hAnsi="Times New Roman" w:cs="Times New Roman"/>
          <w:sz w:val="28"/>
          <w:szCs w:val="28"/>
        </w:rPr>
        <w:t xml:space="preserve"> с образуване на ДП. За сравнение през 202</w:t>
      </w:r>
      <w:r w:rsidR="008661FC">
        <w:rPr>
          <w:rFonts w:ascii="Times New Roman" w:eastAsia="Times New Roman" w:hAnsi="Times New Roman" w:cs="Times New Roman"/>
          <w:sz w:val="28"/>
          <w:szCs w:val="28"/>
        </w:rPr>
        <w:t>3</w:t>
      </w:r>
      <w:r w:rsidR="006D3FEF">
        <w:rPr>
          <w:rFonts w:ascii="Times New Roman" w:eastAsia="Times New Roman" w:hAnsi="Times New Roman" w:cs="Times New Roman"/>
          <w:sz w:val="28"/>
          <w:szCs w:val="28"/>
        </w:rPr>
        <w:t xml:space="preserve"> </w:t>
      </w:r>
      <w:r w:rsidRPr="006D3FEF">
        <w:rPr>
          <w:rFonts w:ascii="Times New Roman" w:eastAsia="Times New Roman" w:hAnsi="Times New Roman" w:cs="Times New Roman"/>
          <w:sz w:val="28"/>
          <w:szCs w:val="28"/>
        </w:rPr>
        <w:t xml:space="preserve">г. след самосезиране са образувани </w:t>
      </w:r>
      <w:r w:rsidR="008661FC">
        <w:rPr>
          <w:rFonts w:ascii="Times New Roman" w:eastAsia="Times New Roman" w:hAnsi="Times New Roman" w:cs="Times New Roman"/>
          <w:sz w:val="28"/>
          <w:szCs w:val="28"/>
        </w:rPr>
        <w:t>10</w:t>
      </w:r>
      <w:r w:rsidRPr="006D3FEF">
        <w:rPr>
          <w:rFonts w:ascii="Times New Roman" w:eastAsia="Times New Roman" w:hAnsi="Times New Roman" w:cs="Times New Roman"/>
          <w:sz w:val="28"/>
          <w:szCs w:val="28"/>
        </w:rPr>
        <w:t xml:space="preserve"> броя преписки, от които </w:t>
      </w:r>
      <w:r w:rsidR="008661FC">
        <w:rPr>
          <w:rFonts w:ascii="Times New Roman" w:eastAsia="Times New Roman" w:hAnsi="Times New Roman" w:cs="Times New Roman"/>
          <w:sz w:val="28"/>
          <w:szCs w:val="28"/>
        </w:rPr>
        <w:t>6</w:t>
      </w:r>
      <w:r w:rsidRPr="006D3FEF">
        <w:rPr>
          <w:rFonts w:ascii="Times New Roman" w:eastAsia="Times New Roman" w:hAnsi="Times New Roman" w:cs="Times New Roman"/>
          <w:sz w:val="28"/>
          <w:szCs w:val="28"/>
        </w:rPr>
        <w:t xml:space="preserve"> брой преписка е </w:t>
      </w:r>
      <w:r w:rsidRPr="006D3FEF">
        <w:rPr>
          <w:rFonts w:ascii="Times New Roman" w:eastAsia="Times New Roman" w:hAnsi="Times New Roman" w:cs="Times New Roman"/>
          <w:sz w:val="28"/>
          <w:szCs w:val="28"/>
        </w:rPr>
        <w:lastRenderedPageBreak/>
        <w:t>решена с образуване на ДП. Съпоставено с 202</w:t>
      </w:r>
      <w:r w:rsidR="008661FC">
        <w:rPr>
          <w:rFonts w:ascii="Times New Roman" w:eastAsia="Times New Roman" w:hAnsi="Times New Roman" w:cs="Times New Roman"/>
          <w:sz w:val="28"/>
          <w:szCs w:val="28"/>
        </w:rPr>
        <w:t>2</w:t>
      </w:r>
      <w:r w:rsidR="006D3FEF">
        <w:rPr>
          <w:rFonts w:ascii="Times New Roman" w:eastAsia="Times New Roman" w:hAnsi="Times New Roman" w:cs="Times New Roman"/>
          <w:sz w:val="28"/>
          <w:szCs w:val="28"/>
        </w:rPr>
        <w:t xml:space="preserve"> </w:t>
      </w:r>
      <w:r w:rsidRPr="006D3FEF">
        <w:rPr>
          <w:rFonts w:ascii="Times New Roman" w:eastAsia="Times New Roman" w:hAnsi="Times New Roman" w:cs="Times New Roman"/>
          <w:sz w:val="28"/>
          <w:szCs w:val="28"/>
        </w:rPr>
        <w:t xml:space="preserve">г. след самосезиране са заведени </w:t>
      </w:r>
      <w:r w:rsidR="008661FC">
        <w:rPr>
          <w:rFonts w:ascii="Times New Roman" w:eastAsia="Times New Roman" w:hAnsi="Times New Roman" w:cs="Times New Roman"/>
          <w:sz w:val="28"/>
          <w:szCs w:val="28"/>
        </w:rPr>
        <w:t>4</w:t>
      </w:r>
      <w:r w:rsidRPr="006D3FEF">
        <w:rPr>
          <w:rFonts w:ascii="Times New Roman" w:eastAsia="Times New Roman" w:hAnsi="Times New Roman" w:cs="Times New Roman"/>
          <w:sz w:val="28"/>
          <w:szCs w:val="28"/>
        </w:rPr>
        <w:t xml:space="preserve"> броя преписки, от които 1 брой преписка е решена с образуване на ДП.</w:t>
      </w:r>
      <w:bookmarkEnd w:id="51"/>
      <w:bookmarkEnd w:id="52"/>
    </w:p>
    <w:p w14:paraId="4612155D" w14:textId="1AC73B0A" w:rsidR="00420CDA" w:rsidRPr="006D3FEF" w:rsidRDefault="00420CDA" w:rsidP="006D3FEF">
      <w:pPr>
        <w:spacing w:line="240" w:lineRule="auto"/>
        <w:ind w:firstLine="709"/>
        <w:jc w:val="both"/>
        <w:rPr>
          <w:rFonts w:ascii="Times New Roman" w:eastAsia="Times New Roman" w:hAnsi="Times New Roman" w:cs="Times New Roman"/>
          <w:sz w:val="28"/>
          <w:szCs w:val="28"/>
        </w:rPr>
      </w:pPr>
      <w:bookmarkStart w:id="53" w:name="_Toc158298403"/>
      <w:bookmarkStart w:id="54" w:name="_Toc158368322"/>
      <w:r w:rsidRPr="006D3FEF">
        <w:rPr>
          <w:rFonts w:ascii="Times New Roman" w:eastAsia="Times New Roman" w:hAnsi="Times New Roman" w:cs="Times New Roman"/>
          <w:sz w:val="28"/>
          <w:szCs w:val="28"/>
        </w:rPr>
        <w:t>През отчетната 202</w:t>
      </w:r>
      <w:r w:rsidR="008661FC">
        <w:rPr>
          <w:rFonts w:ascii="Times New Roman" w:eastAsia="Times New Roman" w:hAnsi="Times New Roman" w:cs="Times New Roman"/>
          <w:sz w:val="28"/>
          <w:szCs w:val="28"/>
        </w:rPr>
        <w:t>4</w:t>
      </w:r>
      <w:r w:rsidR="006D3FEF">
        <w:rPr>
          <w:rFonts w:ascii="Times New Roman" w:eastAsia="Times New Roman" w:hAnsi="Times New Roman" w:cs="Times New Roman"/>
          <w:sz w:val="28"/>
          <w:szCs w:val="28"/>
        </w:rPr>
        <w:t xml:space="preserve"> </w:t>
      </w:r>
      <w:r w:rsidRPr="006D3FEF">
        <w:rPr>
          <w:rFonts w:ascii="Times New Roman" w:eastAsia="Times New Roman" w:hAnsi="Times New Roman" w:cs="Times New Roman"/>
          <w:sz w:val="28"/>
          <w:szCs w:val="28"/>
        </w:rPr>
        <w:t xml:space="preserve">г. са наблюдавани </w:t>
      </w:r>
      <w:r w:rsidR="008661FC">
        <w:rPr>
          <w:rFonts w:ascii="Times New Roman" w:eastAsia="Times New Roman" w:hAnsi="Times New Roman" w:cs="Times New Roman"/>
          <w:sz w:val="28"/>
          <w:szCs w:val="28"/>
        </w:rPr>
        <w:t>5</w:t>
      </w:r>
      <w:r w:rsidRPr="006D3FEF">
        <w:rPr>
          <w:rFonts w:ascii="Times New Roman" w:eastAsia="Times New Roman" w:hAnsi="Times New Roman" w:cs="Times New Roman"/>
          <w:sz w:val="28"/>
          <w:szCs w:val="28"/>
        </w:rPr>
        <w:t xml:space="preserve"> броя ДП, образувани след самосезиране. Няма внесени прокурорски актове в съда и няма осъдени лица с влязъл в сила съдебен акт. За съпоставка </w:t>
      </w:r>
      <w:r w:rsidR="008661FC">
        <w:rPr>
          <w:rFonts w:ascii="Times New Roman" w:eastAsia="Times New Roman" w:hAnsi="Times New Roman" w:cs="Times New Roman"/>
          <w:sz w:val="28"/>
          <w:szCs w:val="28"/>
        </w:rPr>
        <w:t>–</w:t>
      </w:r>
      <w:r w:rsidRPr="006D3FEF">
        <w:rPr>
          <w:rFonts w:ascii="Times New Roman" w:eastAsia="Times New Roman" w:hAnsi="Times New Roman" w:cs="Times New Roman"/>
          <w:sz w:val="28"/>
          <w:szCs w:val="28"/>
        </w:rPr>
        <w:t xml:space="preserve"> </w:t>
      </w:r>
      <w:r w:rsidR="008661FC">
        <w:rPr>
          <w:rFonts w:ascii="Times New Roman" w:eastAsia="Times New Roman" w:hAnsi="Times New Roman" w:cs="Times New Roman"/>
          <w:sz w:val="28"/>
          <w:szCs w:val="28"/>
        </w:rPr>
        <w:t xml:space="preserve">през 2023 г. са наблюдавани 7 бр. ДП, образувани след самосезиране, няма внесени обвинителни актове, а </w:t>
      </w:r>
      <w:r w:rsidRPr="006D3FEF">
        <w:rPr>
          <w:rFonts w:ascii="Times New Roman" w:eastAsia="Times New Roman" w:hAnsi="Times New Roman" w:cs="Times New Roman"/>
          <w:sz w:val="28"/>
          <w:szCs w:val="28"/>
        </w:rPr>
        <w:t>през 2022</w:t>
      </w:r>
      <w:r w:rsidR="006D3FEF">
        <w:rPr>
          <w:rFonts w:ascii="Times New Roman" w:eastAsia="Times New Roman" w:hAnsi="Times New Roman" w:cs="Times New Roman"/>
          <w:sz w:val="28"/>
          <w:szCs w:val="28"/>
        </w:rPr>
        <w:t xml:space="preserve"> </w:t>
      </w:r>
      <w:r w:rsidRPr="006D3FEF">
        <w:rPr>
          <w:rFonts w:ascii="Times New Roman" w:eastAsia="Times New Roman" w:hAnsi="Times New Roman" w:cs="Times New Roman"/>
          <w:sz w:val="28"/>
          <w:szCs w:val="28"/>
        </w:rPr>
        <w:t>г. са наблюдавани 2 броя ДП, образувани след самосезиране</w:t>
      </w:r>
      <w:r w:rsidR="008661FC">
        <w:rPr>
          <w:rFonts w:ascii="Times New Roman" w:eastAsia="Times New Roman" w:hAnsi="Times New Roman" w:cs="Times New Roman"/>
          <w:sz w:val="28"/>
          <w:szCs w:val="28"/>
        </w:rPr>
        <w:t xml:space="preserve"> без</w:t>
      </w:r>
      <w:r w:rsidRPr="006D3FEF">
        <w:rPr>
          <w:rFonts w:ascii="Times New Roman" w:eastAsia="Times New Roman" w:hAnsi="Times New Roman" w:cs="Times New Roman"/>
          <w:sz w:val="28"/>
          <w:szCs w:val="28"/>
        </w:rPr>
        <w:t xml:space="preserve"> внесени прокурорски актове в съда и няма осъдени лица с влязъл в сила съдебен акт. </w:t>
      </w:r>
      <w:bookmarkEnd w:id="53"/>
      <w:bookmarkEnd w:id="54"/>
    </w:p>
    <w:p w14:paraId="3ECA7DF5" w14:textId="600ACB29" w:rsidR="00420CDA" w:rsidRDefault="00420CDA" w:rsidP="006D3FEF">
      <w:pPr>
        <w:spacing w:line="240" w:lineRule="auto"/>
        <w:ind w:firstLine="708"/>
        <w:jc w:val="both"/>
        <w:rPr>
          <w:rFonts w:ascii="Times New Roman" w:eastAsia="Times New Roman" w:hAnsi="Times New Roman" w:cs="Times New Roman"/>
          <w:sz w:val="28"/>
          <w:szCs w:val="28"/>
        </w:rPr>
      </w:pPr>
      <w:bookmarkStart w:id="55" w:name="_Toc158298404"/>
      <w:bookmarkStart w:id="56" w:name="_Toc158368323"/>
      <w:bookmarkStart w:id="57" w:name="OLE_LINK55"/>
      <w:r w:rsidRPr="006D3FEF">
        <w:rPr>
          <w:rFonts w:ascii="Times New Roman" w:eastAsia="Times New Roman" w:hAnsi="Times New Roman" w:cs="Times New Roman"/>
          <w:sz w:val="28"/>
          <w:szCs w:val="28"/>
        </w:rPr>
        <w:t>През 202</w:t>
      </w:r>
      <w:r w:rsidR="008661FC">
        <w:rPr>
          <w:rFonts w:ascii="Times New Roman" w:eastAsia="Times New Roman" w:hAnsi="Times New Roman" w:cs="Times New Roman"/>
          <w:sz w:val="28"/>
          <w:szCs w:val="28"/>
        </w:rPr>
        <w:t>4</w:t>
      </w:r>
      <w:r w:rsidR="006D3FEF">
        <w:rPr>
          <w:rFonts w:ascii="Times New Roman" w:eastAsia="Times New Roman" w:hAnsi="Times New Roman" w:cs="Times New Roman"/>
          <w:sz w:val="28"/>
          <w:szCs w:val="28"/>
        </w:rPr>
        <w:t xml:space="preserve"> </w:t>
      </w:r>
      <w:r w:rsidRPr="006D3FEF">
        <w:rPr>
          <w:rFonts w:ascii="Times New Roman" w:eastAsia="Times New Roman" w:hAnsi="Times New Roman" w:cs="Times New Roman"/>
          <w:sz w:val="28"/>
          <w:szCs w:val="28"/>
        </w:rPr>
        <w:t xml:space="preserve">г. по сигнал на контролните органи са образувани общо </w:t>
      </w:r>
      <w:r w:rsidR="008661FC">
        <w:rPr>
          <w:rFonts w:ascii="Times New Roman" w:eastAsia="Times New Roman" w:hAnsi="Times New Roman" w:cs="Times New Roman"/>
          <w:sz w:val="28"/>
          <w:szCs w:val="28"/>
        </w:rPr>
        <w:t>69</w:t>
      </w:r>
      <w:r w:rsidRPr="006D3FEF">
        <w:rPr>
          <w:rFonts w:ascii="Times New Roman" w:eastAsia="Times New Roman" w:hAnsi="Times New Roman" w:cs="Times New Roman"/>
          <w:sz w:val="28"/>
          <w:szCs w:val="28"/>
        </w:rPr>
        <w:t xml:space="preserve"> броя пр.преписки, от които </w:t>
      </w:r>
      <w:r w:rsidR="008661FC">
        <w:rPr>
          <w:rFonts w:ascii="Times New Roman" w:eastAsia="Times New Roman" w:hAnsi="Times New Roman" w:cs="Times New Roman"/>
          <w:sz w:val="28"/>
          <w:szCs w:val="28"/>
        </w:rPr>
        <w:t>35</w:t>
      </w:r>
      <w:r w:rsidRPr="006D3FEF">
        <w:rPr>
          <w:rFonts w:ascii="Times New Roman" w:eastAsia="Times New Roman" w:hAnsi="Times New Roman" w:cs="Times New Roman"/>
          <w:sz w:val="28"/>
          <w:szCs w:val="28"/>
        </w:rPr>
        <w:t xml:space="preserve"> броя са решени с образуване на ДП. За периода са наблюдавани общо </w:t>
      </w:r>
      <w:r w:rsidR="008661FC">
        <w:rPr>
          <w:rFonts w:ascii="Times New Roman" w:eastAsia="Times New Roman" w:hAnsi="Times New Roman" w:cs="Times New Roman"/>
          <w:sz w:val="28"/>
          <w:szCs w:val="28"/>
        </w:rPr>
        <w:t>44</w:t>
      </w:r>
      <w:r w:rsidRPr="006D3FEF">
        <w:rPr>
          <w:rFonts w:ascii="Times New Roman" w:eastAsia="Times New Roman" w:hAnsi="Times New Roman" w:cs="Times New Roman"/>
          <w:sz w:val="28"/>
          <w:szCs w:val="28"/>
        </w:rPr>
        <w:t xml:space="preserve"> броя ДП. Внесени са </w:t>
      </w:r>
      <w:r w:rsidR="008661FC">
        <w:rPr>
          <w:rFonts w:ascii="Times New Roman" w:eastAsia="Times New Roman" w:hAnsi="Times New Roman" w:cs="Times New Roman"/>
          <w:sz w:val="28"/>
          <w:szCs w:val="28"/>
        </w:rPr>
        <w:t>4</w:t>
      </w:r>
      <w:r w:rsidRPr="006D3FEF">
        <w:rPr>
          <w:rFonts w:ascii="Times New Roman" w:eastAsia="Times New Roman" w:hAnsi="Times New Roman" w:cs="Times New Roman"/>
          <w:sz w:val="28"/>
          <w:szCs w:val="28"/>
        </w:rPr>
        <w:t xml:space="preserve"> броя акта в съда, като са осъдени </w:t>
      </w:r>
      <w:r w:rsidR="008661FC">
        <w:rPr>
          <w:rFonts w:ascii="Times New Roman" w:eastAsia="Times New Roman" w:hAnsi="Times New Roman" w:cs="Times New Roman"/>
          <w:sz w:val="28"/>
          <w:szCs w:val="28"/>
        </w:rPr>
        <w:t>5</w:t>
      </w:r>
      <w:r w:rsidRPr="006D3FEF">
        <w:rPr>
          <w:rFonts w:ascii="Times New Roman" w:eastAsia="Times New Roman" w:hAnsi="Times New Roman" w:cs="Times New Roman"/>
          <w:sz w:val="28"/>
          <w:szCs w:val="28"/>
        </w:rPr>
        <w:t>лица с влязъл в сила съдебен акт.</w:t>
      </w:r>
      <w:bookmarkEnd w:id="55"/>
      <w:bookmarkEnd w:id="56"/>
    </w:p>
    <w:p w14:paraId="794EEC6D" w14:textId="27C91EC1" w:rsidR="00420CDA" w:rsidRPr="00420CDA" w:rsidRDefault="008661FC" w:rsidP="008661FC">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През предходната 2023 г. по сигнал на контролните органи са образувани общо 28 броя пр.преписки, от които 12 броя са решени с образуване на ДП. За периода са наблюдавани общо 50 броя ДП. Внесени са 6 броя акта в съда, като са осъдени 6 лица с влязъл в сила съдебен акт.</w:t>
      </w:r>
      <w:bookmarkEnd w:id="57"/>
      <w:r>
        <w:rPr>
          <w:rFonts w:ascii="Times New Roman" w:eastAsia="Times New Roman" w:hAnsi="Times New Roman" w:cs="Times New Roman"/>
          <w:sz w:val="28"/>
          <w:szCs w:val="28"/>
        </w:rPr>
        <w:t xml:space="preserve"> </w:t>
      </w:r>
      <w:r w:rsidR="00420CDA" w:rsidRPr="00420CDA">
        <w:rPr>
          <w:rFonts w:ascii="Times New Roman" w:eastAsia="Times New Roman" w:hAnsi="Times New Roman" w:cs="Times New Roman"/>
          <w:sz w:val="28"/>
          <w:szCs w:val="28"/>
        </w:rPr>
        <w:t>През 2022</w:t>
      </w:r>
      <w:r w:rsidR="006D3FEF">
        <w:rPr>
          <w:rFonts w:ascii="Times New Roman" w:eastAsia="Times New Roman" w:hAnsi="Times New Roman" w:cs="Times New Roman"/>
          <w:sz w:val="28"/>
          <w:szCs w:val="28"/>
        </w:rPr>
        <w:t xml:space="preserve"> </w:t>
      </w:r>
      <w:r w:rsidR="00420CDA" w:rsidRPr="00420CDA">
        <w:rPr>
          <w:rFonts w:ascii="Times New Roman" w:eastAsia="Times New Roman" w:hAnsi="Times New Roman" w:cs="Times New Roman"/>
          <w:sz w:val="28"/>
          <w:szCs w:val="28"/>
        </w:rPr>
        <w:t>г. по сигнали на контролните органи са образувани 17 броя преписки, от които 8 броя преписки са решени с образуване на досъдебно производство. За периода са наблюдавани общо 59 броя ДП. За периода са внесени 10 броя  прокурорски акт в съда и са осъдени  13 броя лица с влязъл в сила съдебен акт.</w:t>
      </w:r>
    </w:p>
    <w:p w14:paraId="63D11C4A" w14:textId="2F94851B"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В сравнение с предходн</w:t>
      </w:r>
      <w:r w:rsidR="008661FC">
        <w:rPr>
          <w:rFonts w:ascii="Times New Roman" w:eastAsia="Times New Roman" w:hAnsi="Times New Roman" w:cs="Times New Roman"/>
          <w:sz w:val="28"/>
          <w:szCs w:val="28"/>
        </w:rPr>
        <w:t>и</w:t>
      </w:r>
      <w:r w:rsidRPr="00420CDA">
        <w:rPr>
          <w:rFonts w:ascii="Times New Roman" w:eastAsia="Times New Roman" w:hAnsi="Times New Roman" w:cs="Times New Roman"/>
          <w:sz w:val="28"/>
          <w:szCs w:val="28"/>
        </w:rPr>
        <w:t>т</w:t>
      </w:r>
      <w:r w:rsidR="008661FC">
        <w:rPr>
          <w:rFonts w:ascii="Times New Roman" w:eastAsia="Times New Roman" w:hAnsi="Times New Roman" w:cs="Times New Roman"/>
          <w:sz w:val="28"/>
          <w:szCs w:val="28"/>
        </w:rPr>
        <w:t>е</w:t>
      </w:r>
      <w:r w:rsidRPr="00420CDA">
        <w:rPr>
          <w:rFonts w:ascii="Times New Roman" w:eastAsia="Times New Roman" w:hAnsi="Times New Roman" w:cs="Times New Roman"/>
          <w:sz w:val="28"/>
          <w:szCs w:val="28"/>
        </w:rPr>
        <w:t xml:space="preserve"> 202</w:t>
      </w:r>
      <w:r w:rsidR="008661FC">
        <w:rPr>
          <w:rFonts w:ascii="Times New Roman" w:eastAsia="Times New Roman" w:hAnsi="Times New Roman" w:cs="Times New Roman"/>
          <w:sz w:val="28"/>
          <w:szCs w:val="28"/>
        </w:rPr>
        <w:t xml:space="preserve">3 </w:t>
      </w:r>
      <w:r w:rsidRPr="00420CDA">
        <w:rPr>
          <w:rFonts w:ascii="Times New Roman" w:eastAsia="Times New Roman" w:hAnsi="Times New Roman" w:cs="Times New Roman"/>
          <w:sz w:val="28"/>
          <w:szCs w:val="28"/>
        </w:rPr>
        <w:t xml:space="preserve">г. </w:t>
      </w:r>
      <w:r w:rsidR="008661FC">
        <w:rPr>
          <w:rFonts w:ascii="Times New Roman" w:eastAsia="Times New Roman" w:hAnsi="Times New Roman" w:cs="Times New Roman"/>
          <w:sz w:val="28"/>
          <w:szCs w:val="28"/>
        </w:rPr>
        <w:t xml:space="preserve">и 2022 г. </w:t>
      </w:r>
      <w:r w:rsidRPr="00420CDA">
        <w:rPr>
          <w:rFonts w:ascii="Times New Roman" w:eastAsia="Times New Roman" w:hAnsi="Times New Roman" w:cs="Times New Roman"/>
          <w:sz w:val="28"/>
          <w:szCs w:val="28"/>
        </w:rPr>
        <w:t xml:space="preserve">е налице увеличение на пр.преписки, образувани по сигнал на контролните органи. Налице е тенденция за намаление през отчетната година на наблюдаваните досъдебни производства, които са </w:t>
      </w:r>
      <w:r w:rsidR="003F6457">
        <w:rPr>
          <w:rFonts w:ascii="Times New Roman" w:eastAsia="Times New Roman" w:hAnsi="Times New Roman" w:cs="Times New Roman"/>
          <w:sz w:val="28"/>
          <w:szCs w:val="28"/>
        </w:rPr>
        <w:t>44</w:t>
      </w:r>
      <w:r w:rsidRPr="00420CDA">
        <w:rPr>
          <w:rFonts w:ascii="Times New Roman" w:eastAsia="Times New Roman" w:hAnsi="Times New Roman" w:cs="Times New Roman"/>
          <w:sz w:val="28"/>
          <w:szCs w:val="28"/>
        </w:rPr>
        <w:t xml:space="preserve"> броя (при </w:t>
      </w:r>
      <w:r w:rsidR="003F6457">
        <w:rPr>
          <w:rFonts w:ascii="Times New Roman" w:eastAsia="Times New Roman" w:hAnsi="Times New Roman" w:cs="Times New Roman"/>
          <w:sz w:val="28"/>
          <w:szCs w:val="28"/>
        </w:rPr>
        <w:t>50</w:t>
      </w:r>
      <w:r w:rsidRPr="00420CDA">
        <w:rPr>
          <w:rFonts w:ascii="Times New Roman" w:eastAsia="Times New Roman" w:hAnsi="Times New Roman" w:cs="Times New Roman"/>
          <w:sz w:val="28"/>
          <w:szCs w:val="28"/>
        </w:rPr>
        <w:t xml:space="preserve"> броя ДП за 202</w:t>
      </w:r>
      <w:r w:rsidR="003F6457">
        <w:rPr>
          <w:rFonts w:ascii="Times New Roman" w:eastAsia="Times New Roman" w:hAnsi="Times New Roman" w:cs="Times New Roman"/>
          <w:sz w:val="28"/>
          <w:szCs w:val="28"/>
        </w:rPr>
        <w:t xml:space="preserve">3 </w:t>
      </w:r>
      <w:r w:rsidRPr="00420CDA">
        <w:rPr>
          <w:rFonts w:ascii="Times New Roman" w:eastAsia="Times New Roman" w:hAnsi="Times New Roman" w:cs="Times New Roman"/>
          <w:sz w:val="28"/>
          <w:szCs w:val="28"/>
        </w:rPr>
        <w:t xml:space="preserve">г. и 59 броя за 2022г.). Налице е намаление на броя на осъдените с влязъл в сила съдебен акт лица, които са </w:t>
      </w:r>
      <w:r w:rsidR="003F6457">
        <w:rPr>
          <w:rFonts w:ascii="Times New Roman" w:eastAsia="Times New Roman" w:hAnsi="Times New Roman" w:cs="Times New Roman"/>
          <w:sz w:val="28"/>
          <w:szCs w:val="28"/>
        </w:rPr>
        <w:t>5</w:t>
      </w:r>
      <w:r w:rsidRPr="00420CDA">
        <w:rPr>
          <w:rFonts w:ascii="Times New Roman" w:eastAsia="Times New Roman" w:hAnsi="Times New Roman" w:cs="Times New Roman"/>
          <w:sz w:val="28"/>
          <w:szCs w:val="28"/>
        </w:rPr>
        <w:t xml:space="preserve"> броя през 2023г. (при </w:t>
      </w:r>
      <w:r w:rsidR="003F6457">
        <w:rPr>
          <w:rFonts w:ascii="Times New Roman" w:eastAsia="Times New Roman" w:hAnsi="Times New Roman" w:cs="Times New Roman"/>
          <w:sz w:val="28"/>
          <w:szCs w:val="28"/>
        </w:rPr>
        <w:t>6</w:t>
      </w:r>
      <w:r w:rsidRPr="00420CDA">
        <w:rPr>
          <w:rFonts w:ascii="Times New Roman" w:eastAsia="Times New Roman" w:hAnsi="Times New Roman" w:cs="Times New Roman"/>
          <w:sz w:val="28"/>
          <w:szCs w:val="28"/>
        </w:rPr>
        <w:t xml:space="preserve"> лица за 202</w:t>
      </w:r>
      <w:r w:rsidR="003F6457">
        <w:rPr>
          <w:rFonts w:ascii="Times New Roman" w:eastAsia="Times New Roman" w:hAnsi="Times New Roman" w:cs="Times New Roman"/>
          <w:sz w:val="28"/>
          <w:szCs w:val="28"/>
        </w:rPr>
        <w:t xml:space="preserve">3 </w:t>
      </w:r>
      <w:r w:rsidRPr="00420CDA">
        <w:rPr>
          <w:rFonts w:ascii="Times New Roman" w:eastAsia="Times New Roman" w:hAnsi="Times New Roman" w:cs="Times New Roman"/>
          <w:sz w:val="28"/>
          <w:szCs w:val="28"/>
        </w:rPr>
        <w:t xml:space="preserve">г. и </w:t>
      </w:r>
      <w:r w:rsidR="003F6457">
        <w:rPr>
          <w:rFonts w:ascii="Times New Roman" w:eastAsia="Times New Roman" w:hAnsi="Times New Roman" w:cs="Times New Roman"/>
          <w:sz w:val="28"/>
          <w:szCs w:val="28"/>
        </w:rPr>
        <w:t>13</w:t>
      </w:r>
      <w:r w:rsidRPr="00420CDA">
        <w:rPr>
          <w:rFonts w:ascii="Times New Roman" w:eastAsia="Times New Roman" w:hAnsi="Times New Roman" w:cs="Times New Roman"/>
          <w:sz w:val="28"/>
          <w:szCs w:val="28"/>
        </w:rPr>
        <w:t xml:space="preserve"> лица за 202</w:t>
      </w:r>
      <w:r w:rsidR="003F6457">
        <w:rPr>
          <w:rFonts w:ascii="Times New Roman" w:eastAsia="Times New Roman" w:hAnsi="Times New Roman" w:cs="Times New Roman"/>
          <w:sz w:val="28"/>
          <w:szCs w:val="28"/>
        </w:rPr>
        <w:t>2</w:t>
      </w:r>
      <w:r w:rsidRPr="00420CDA">
        <w:rPr>
          <w:rFonts w:ascii="Times New Roman" w:eastAsia="Times New Roman" w:hAnsi="Times New Roman" w:cs="Times New Roman"/>
          <w:sz w:val="28"/>
          <w:szCs w:val="28"/>
        </w:rPr>
        <w:t xml:space="preserve">г.) Аналогична е тенденцията и при внесените в съда прокурорски актове, които са отчетната година са  </w:t>
      </w:r>
      <w:r w:rsidR="003F6457">
        <w:rPr>
          <w:rFonts w:ascii="Times New Roman" w:eastAsia="Times New Roman" w:hAnsi="Times New Roman" w:cs="Times New Roman"/>
          <w:sz w:val="28"/>
          <w:szCs w:val="28"/>
        </w:rPr>
        <w:t>4</w:t>
      </w:r>
      <w:r w:rsidRPr="00420CDA">
        <w:rPr>
          <w:rFonts w:ascii="Times New Roman" w:eastAsia="Times New Roman" w:hAnsi="Times New Roman" w:cs="Times New Roman"/>
          <w:sz w:val="28"/>
          <w:szCs w:val="28"/>
        </w:rPr>
        <w:t xml:space="preserve"> броя (при </w:t>
      </w:r>
      <w:r w:rsidR="003F6457">
        <w:rPr>
          <w:rFonts w:ascii="Times New Roman" w:eastAsia="Times New Roman" w:hAnsi="Times New Roman" w:cs="Times New Roman"/>
          <w:sz w:val="28"/>
          <w:szCs w:val="28"/>
        </w:rPr>
        <w:t>6</w:t>
      </w:r>
      <w:r w:rsidRPr="00420CDA">
        <w:rPr>
          <w:rFonts w:ascii="Times New Roman" w:eastAsia="Times New Roman" w:hAnsi="Times New Roman" w:cs="Times New Roman"/>
          <w:sz w:val="28"/>
          <w:szCs w:val="28"/>
        </w:rPr>
        <w:t xml:space="preserve"> броя през 202</w:t>
      </w:r>
      <w:r w:rsidR="003F6457">
        <w:rPr>
          <w:rFonts w:ascii="Times New Roman" w:eastAsia="Times New Roman" w:hAnsi="Times New Roman" w:cs="Times New Roman"/>
          <w:sz w:val="28"/>
          <w:szCs w:val="28"/>
        </w:rPr>
        <w:t>3</w:t>
      </w:r>
      <w:r w:rsidRPr="00420CDA">
        <w:rPr>
          <w:rFonts w:ascii="Times New Roman" w:eastAsia="Times New Roman" w:hAnsi="Times New Roman" w:cs="Times New Roman"/>
          <w:sz w:val="28"/>
          <w:szCs w:val="28"/>
        </w:rPr>
        <w:t xml:space="preserve"> г. и 1</w:t>
      </w:r>
      <w:r w:rsidR="003F6457">
        <w:rPr>
          <w:rFonts w:ascii="Times New Roman" w:eastAsia="Times New Roman" w:hAnsi="Times New Roman" w:cs="Times New Roman"/>
          <w:sz w:val="28"/>
          <w:szCs w:val="28"/>
        </w:rPr>
        <w:t>0</w:t>
      </w:r>
      <w:r w:rsidRPr="00420CDA">
        <w:rPr>
          <w:rFonts w:ascii="Times New Roman" w:eastAsia="Times New Roman" w:hAnsi="Times New Roman" w:cs="Times New Roman"/>
          <w:sz w:val="28"/>
          <w:szCs w:val="28"/>
        </w:rPr>
        <w:t xml:space="preserve"> броя през 202</w:t>
      </w:r>
      <w:r w:rsidR="003F6457">
        <w:rPr>
          <w:rFonts w:ascii="Times New Roman" w:eastAsia="Times New Roman" w:hAnsi="Times New Roman" w:cs="Times New Roman"/>
          <w:sz w:val="28"/>
          <w:szCs w:val="28"/>
        </w:rPr>
        <w:t xml:space="preserve">2 </w:t>
      </w:r>
      <w:r w:rsidRPr="00420CDA">
        <w:rPr>
          <w:rFonts w:ascii="Times New Roman" w:eastAsia="Times New Roman" w:hAnsi="Times New Roman" w:cs="Times New Roman"/>
          <w:sz w:val="28"/>
          <w:szCs w:val="28"/>
        </w:rPr>
        <w:t xml:space="preserve">г.). </w:t>
      </w:r>
    </w:p>
    <w:p w14:paraId="6837251D"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p>
    <w:p w14:paraId="2697A865"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u w:val="single"/>
        </w:rPr>
      </w:pPr>
      <w:r w:rsidRPr="00420CDA">
        <w:rPr>
          <w:rFonts w:ascii="Times New Roman" w:eastAsia="Times New Roman" w:hAnsi="Times New Roman" w:cs="Times New Roman"/>
          <w:sz w:val="28"/>
          <w:szCs w:val="28"/>
        </w:rPr>
        <w:t xml:space="preserve">През отчетния период няма заведени преписки по сигнали на </w:t>
      </w:r>
      <w:r w:rsidRPr="00420CDA">
        <w:rPr>
          <w:rFonts w:ascii="Times New Roman" w:eastAsia="Times New Roman" w:hAnsi="Times New Roman" w:cs="Times New Roman"/>
          <w:sz w:val="28"/>
          <w:szCs w:val="28"/>
          <w:u w:val="single"/>
        </w:rPr>
        <w:t>Сметната палата.</w:t>
      </w:r>
    </w:p>
    <w:p w14:paraId="232402E2"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u w:val="single"/>
        </w:rPr>
      </w:pPr>
    </w:p>
    <w:p w14:paraId="378F69ED" w14:textId="72064EAB"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bookmarkStart w:id="58" w:name="OLE_LINK62"/>
      <w:r w:rsidRPr="00420CDA">
        <w:rPr>
          <w:rFonts w:ascii="Times New Roman" w:eastAsia="Times New Roman" w:hAnsi="Times New Roman" w:cs="Times New Roman"/>
          <w:sz w:val="28"/>
          <w:szCs w:val="28"/>
        </w:rPr>
        <w:t>През 202</w:t>
      </w:r>
      <w:r w:rsidR="003464D6">
        <w:rPr>
          <w:rFonts w:ascii="Times New Roman" w:eastAsia="Times New Roman" w:hAnsi="Times New Roman" w:cs="Times New Roman"/>
          <w:sz w:val="28"/>
          <w:szCs w:val="28"/>
        </w:rPr>
        <w:t xml:space="preserve">4 </w:t>
      </w:r>
      <w:r w:rsidRPr="00420CDA">
        <w:rPr>
          <w:rFonts w:ascii="Times New Roman" w:eastAsia="Times New Roman" w:hAnsi="Times New Roman" w:cs="Times New Roman"/>
          <w:sz w:val="28"/>
          <w:szCs w:val="28"/>
        </w:rPr>
        <w:t xml:space="preserve">г. по сигнали на </w:t>
      </w:r>
      <w:r w:rsidRPr="00420CDA">
        <w:rPr>
          <w:rFonts w:ascii="Times New Roman" w:eastAsia="Times New Roman" w:hAnsi="Times New Roman" w:cs="Times New Roman"/>
          <w:sz w:val="28"/>
          <w:szCs w:val="28"/>
          <w:u w:val="single"/>
        </w:rPr>
        <w:t>Националната агенция по приходите</w:t>
      </w:r>
      <w:r w:rsidRPr="00420CDA">
        <w:rPr>
          <w:rFonts w:ascii="Times New Roman" w:eastAsia="Times New Roman" w:hAnsi="Times New Roman" w:cs="Times New Roman"/>
          <w:sz w:val="28"/>
          <w:szCs w:val="28"/>
        </w:rPr>
        <w:t xml:space="preserve"> </w:t>
      </w:r>
      <w:bookmarkStart w:id="59" w:name="OLE_LINK65"/>
      <w:r w:rsidRPr="00420CDA">
        <w:rPr>
          <w:rFonts w:ascii="Times New Roman" w:eastAsia="Times New Roman" w:hAnsi="Times New Roman" w:cs="Times New Roman"/>
          <w:sz w:val="28"/>
          <w:szCs w:val="28"/>
        </w:rPr>
        <w:t xml:space="preserve">са образувани и са наблюдавани </w:t>
      </w:r>
      <w:r w:rsidR="003464D6">
        <w:rPr>
          <w:rFonts w:ascii="Times New Roman" w:eastAsia="Times New Roman" w:hAnsi="Times New Roman" w:cs="Times New Roman"/>
          <w:sz w:val="28"/>
          <w:szCs w:val="28"/>
        </w:rPr>
        <w:t>66</w:t>
      </w:r>
      <w:r w:rsidRPr="00420CDA">
        <w:rPr>
          <w:rFonts w:ascii="Times New Roman" w:eastAsia="Times New Roman" w:hAnsi="Times New Roman" w:cs="Times New Roman"/>
          <w:sz w:val="28"/>
          <w:szCs w:val="28"/>
        </w:rPr>
        <w:t xml:space="preserve"> броя  преписки, </w:t>
      </w:r>
      <w:r w:rsidR="003464D6">
        <w:rPr>
          <w:rFonts w:ascii="Times New Roman" w:eastAsia="Times New Roman" w:hAnsi="Times New Roman" w:cs="Times New Roman"/>
          <w:sz w:val="28"/>
          <w:szCs w:val="28"/>
        </w:rPr>
        <w:t>34</w:t>
      </w:r>
      <w:r w:rsidRPr="00420CDA">
        <w:rPr>
          <w:rFonts w:ascii="Times New Roman" w:eastAsia="Times New Roman" w:hAnsi="Times New Roman" w:cs="Times New Roman"/>
          <w:sz w:val="28"/>
          <w:szCs w:val="28"/>
        </w:rPr>
        <w:t xml:space="preserve"> броя преписки са решени с образуване на досъдебно производство и са наблюдавани </w:t>
      </w:r>
      <w:r w:rsidR="003464D6">
        <w:rPr>
          <w:rFonts w:ascii="Times New Roman" w:eastAsia="Times New Roman" w:hAnsi="Times New Roman" w:cs="Times New Roman"/>
          <w:sz w:val="28"/>
          <w:szCs w:val="28"/>
        </w:rPr>
        <w:t>43</w:t>
      </w:r>
      <w:r w:rsidRPr="00420CDA">
        <w:rPr>
          <w:rFonts w:ascii="Times New Roman" w:eastAsia="Times New Roman" w:hAnsi="Times New Roman" w:cs="Times New Roman"/>
          <w:sz w:val="28"/>
          <w:szCs w:val="28"/>
        </w:rPr>
        <w:t xml:space="preserve"> броя досъдебни производства. За периода са внесени </w:t>
      </w:r>
      <w:r w:rsidR="003464D6">
        <w:rPr>
          <w:rFonts w:ascii="Times New Roman" w:eastAsia="Times New Roman" w:hAnsi="Times New Roman" w:cs="Times New Roman"/>
          <w:sz w:val="28"/>
          <w:szCs w:val="28"/>
        </w:rPr>
        <w:t>4</w:t>
      </w:r>
      <w:r w:rsidRPr="00420CDA">
        <w:rPr>
          <w:rFonts w:ascii="Times New Roman" w:eastAsia="Times New Roman" w:hAnsi="Times New Roman" w:cs="Times New Roman"/>
          <w:sz w:val="28"/>
          <w:szCs w:val="28"/>
        </w:rPr>
        <w:t xml:space="preserve"> броя  прокурорски акт в съда и са осъдени  </w:t>
      </w:r>
      <w:r w:rsidR="003464D6">
        <w:rPr>
          <w:rFonts w:ascii="Times New Roman" w:eastAsia="Times New Roman" w:hAnsi="Times New Roman" w:cs="Times New Roman"/>
          <w:sz w:val="28"/>
          <w:szCs w:val="28"/>
        </w:rPr>
        <w:t>5</w:t>
      </w:r>
      <w:r w:rsidRPr="00420CDA">
        <w:rPr>
          <w:rFonts w:ascii="Times New Roman" w:eastAsia="Times New Roman" w:hAnsi="Times New Roman" w:cs="Times New Roman"/>
          <w:sz w:val="28"/>
          <w:szCs w:val="28"/>
        </w:rPr>
        <w:t xml:space="preserve"> броя лица с влязъл в сила съдебен акт. </w:t>
      </w:r>
    </w:p>
    <w:bookmarkEnd w:id="58"/>
    <w:bookmarkEnd w:id="59"/>
    <w:p w14:paraId="7CF4ADCB" w14:textId="52C4C801" w:rsidR="00420CDA" w:rsidRPr="00AA5F29" w:rsidRDefault="003464D6" w:rsidP="003464D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сравнение през 2023</w:t>
      </w:r>
      <w:r w:rsidR="00AA5F2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 по сигнали на </w:t>
      </w:r>
      <w:r w:rsidRPr="003464D6">
        <w:rPr>
          <w:rFonts w:ascii="Times New Roman" w:eastAsia="Times New Roman" w:hAnsi="Times New Roman" w:cs="Times New Roman"/>
          <w:sz w:val="28"/>
          <w:szCs w:val="28"/>
        </w:rPr>
        <w:t>Националната агенция по приходите</w:t>
      </w:r>
      <w:r>
        <w:rPr>
          <w:rFonts w:ascii="Times New Roman" w:eastAsia="Times New Roman" w:hAnsi="Times New Roman" w:cs="Times New Roman"/>
          <w:sz w:val="28"/>
          <w:szCs w:val="28"/>
        </w:rPr>
        <w:t xml:space="preserve"> са образувани и са наблюдавани 28 броя  пр.преписки, 12 броя пр.преписки са решени с образуване на досъдебно производство и са наблюдавани 50 броя досъдебни производства. За периода са внесени 6 броя  прокурорски акт в съда и са осъдени  6 броя лица с влязъл в сила</w:t>
      </w:r>
      <w:bookmarkStart w:id="60" w:name="OLE_LINK63"/>
      <w:r>
        <w:rPr>
          <w:rFonts w:ascii="Times New Roman" w:eastAsia="Times New Roman" w:hAnsi="Times New Roman" w:cs="Times New Roman"/>
          <w:sz w:val="28"/>
          <w:szCs w:val="28"/>
        </w:rPr>
        <w:t xml:space="preserve"> съдебен акт. П</w:t>
      </w:r>
      <w:r w:rsidR="00420CDA" w:rsidRPr="00420CDA">
        <w:rPr>
          <w:rFonts w:ascii="Times New Roman" w:eastAsia="Times New Roman" w:hAnsi="Times New Roman" w:cs="Times New Roman"/>
          <w:sz w:val="28"/>
          <w:szCs w:val="28"/>
        </w:rPr>
        <w:t xml:space="preserve">рез </w:t>
      </w:r>
      <w:bookmarkEnd w:id="60"/>
      <w:r w:rsidR="00420CDA" w:rsidRPr="00420CDA">
        <w:rPr>
          <w:rFonts w:ascii="Times New Roman" w:eastAsia="Times New Roman" w:hAnsi="Times New Roman" w:cs="Times New Roman"/>
          <w:sz w:val="28"/>
          <w:szCs w:val="28"/>
        </w:rPr>
        <w:t>2022</w:t>
      </w:r>
      <w:r>
        <w:rPr>
          <w:rFonts w:ascii="Times New Roman" w:eastAsia="Times New Roman" w:hAnsi="Times New Roman" w:cs="Times New Roman"/>
          <w:sz w:val="28"/>
          <w:szCs w:val="28"/>
        </w:rPr>
        <w:t xml:space="preserve"> </w:t>
      </w:r>
      <w:r w:rsidR="00420CDA" w:rsidRPr="00420CDA">
        <w:rPr>
          <w:rFonts w:ascii="Times New Roman" w:eastAsia="Times New Roman" w:hAnsi="Times New Roman" w:cs="Times New Roman"/>
          <w:sz w:val="28"/>
          <w:szCs w:val="28"/>
        </w:rPr>
        <w:t xml:space="preserve">г. по сигнали на Националната агенция по приходите са образувани </w:t>
      </w:r>
      <w:r w:rsidR="00420CDA" w:rsidRPr="00420CDA">
        <w:rPr>
          <w:rFonts w:ascii="Times New Roman" w:eastAsia="Times New Roman" w:hAnsi="Times New Roman" w:cs="Times New Roman"/>
          <w:sz w:val="28"/>
          <w:szCs w:val="28"/>
        </w:rPr>
        <w:lastRenderedPageBreak/>
        <w:t xml:space="preserve">и са наблюдавани 10 броя  преписки, 7 броя преписки са решени с образуване на досъдебно производство и са наблюдавани 58 броя досъдебни производства. За периода са внесени 10 броя  прокурорски акт в съда и са осъдени  13 броя лица с </w:t>
      </w:r>
      <w:r w:rsidR="00420CDA" w:rsidRPr="00AA5F29">
        <w:rPr>
          <w:rFonts w:ascii="Times New Roman" w:eastAsia="Times New Roman" w:hAnsi="Times New Roman" w:cs="Times New Roman"/>
          <w:sz w:val="28"/>
          <w:szCs w:val="28"/>
        </w:rPr>
        <w:t xml:space="preserve">влязъл в сила съдебен акт. </w:t>
      </w:r>
    </w:p>
    <w:p w14:paraId="51BC379C" w14:textId="40D933C3"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AA5F29">
        <w:rPr>
          <w:rFonts w:ascii="Times New Roman" w:eastAsia="Times New Roman" w:hAnsi="Times New Roman" w:cs="Times New Roman"/>
          <w:sz w:val="28"/>
          <w:szCs w:val="28"/>
        </w:rPr>
        <w:t>В сравнение с предходн</w:t>
      </w:r>
      <w:r w:rsidR="00AA5F29" w:rsidRPr="00AA5F29">
        <w:rPr>
          <w:rFonts w:ascii="Times New Roman" w:eastAsia="Times New Roman" w:hAnsi="Times New Roman" w:cs="Times New Roman"/>
          <w:sz w:val="28"/>
          <w:szCs w:val="28"/>
        </w:rPr>
        <w:t>и</w:t>
      </w:r>
      <w:r w:rsidRPr="00AA5F29">
        <w:rPr>
          <w:rFonts w:ascii="Times New Roman" w:eastAsia="Times New Roman" w:hAnsi="Times New Roman" w:cs="Times New Roman"/>
          <w:sz w:val="28"/>
          <w:szCs w:val="28"/>
        </w:rPr>
        <w:t>т</w:t>
      </w:r>
      <w:r w:rsidR="00AA5F29" w:rsidRPr="00AA5F29">
        <w:rPr>
          <w:rFonts w:ascii="Times New Roman" w:eastAsia="Times New Roman" w:hAnsi="Times New Roman" w:cs="Times New Roman"/>
          <w:sz w:val="28"/>
          <w:szCs w:val="28"/>
        </w:rPr>
        <w:t xml:space="preserve">е 2023 г. и 2022 </w:t>
      </w:r>
      <w:r w:rsidRPr="00AA5F29">
        <w:rPr>
          <w:rFonts w:ascii="Times New Roman" w:eastAsia="Times New Roman" w:hAnsi="Times New Roman" w:cs="Times New Roman"/>
          <w:sz w:val="28"/>
          <w:szCs w:val="28"/>
        </w:rPr>
        <w:t xml:space="preserve">г. е налице увеличение на образуваните и наблюдавани пр.преписки, образувани по сигнал на НАП </w:t>
      </w:r>
      <w:bookmarkStart w:id="61" w:name="OLE_LINK64"/>
      <w:r w:rsidRPr="00AA5F29">
        <w:rPr>
          <w:rFonts w:ascii="Times New Roman" w:eastAsia="Times New Roman" w:hAnsi="Times New Roman" w:cs="Times New Roman"/>
          <w:sz w:val="28"/>
          <w:szCs w:val="28"/>
        </w:rPr>
        <w:t>(</w:t>
      </w:r>
      <w:r w:rsidR="00AA5F29" w:rsidRPr="00AA5F29">
        <w:rPr>
          <w:rFonts w:ascii="Times New Roman" w:eastAsia="Times New Roman" w:hAnsi="Times New Roman" w:cs="Times New Roman"/>
          <w:sz w:val="28"/>
          <w:szCs w:val="28"/>
        </w:rPr>
        <w:t>66</w:t>
      </w:r>
      <w:r w:rsidRPr="00AA5F29">
        <w:rPr>
          <w:rFonts w:ascii="Times New Roman" w:eastAsia="Times New Roman" w:hAnsi="Times New Roman" w:cs="Times New Roman"/>
          <w:sz w:val="28"/>
          <w:szCs w:val="28"/>
        </w:rPr>
        <w:t xml:space="preserve"> броя през 202</w:t>
      </w:r>
      <w:r w:rsidR="00AA5F29" w:rsidRPr="00AA5F29">
        <w:rPr>
          <w:rFonts w:ascii="Times New Roman" w:eastAsia="Times New Roman" w:hAnsi="Times New Roman" w:cs="Times New Roman"/>
          <w:sz w:val="28"/>
          <w:szCs w:val="28"/>
        </w:rPr>
        <w:t>4</w:t>
      </w:r>
      <w:r w:rsidRPr="00AA5F29">
        <w:rPr>
          <w:rFonts w:ascii="Times New Roman" w:eastAsia="Times New Roman" w:hAnsi="Times New Roman" w:cs="Times New Roman"/>
          <w:sz w:val="28"/>
          <w:szCs w:val="28"/>
        </w:rPr>
        <w:t xml:space="preserve"> г.</w:t>
      </w:r>
      <w:r w:rsidR="00AA5F29" w:rsidRPr="00AA5F29">
        <w:rPr>
          <w:rFonts w:ascii="Times New Roman" w:eastAsia="Times New Roman" w:hAnsi="Times New Roman" w:cs="Times New Roman"/>
          <w:sz w:val="28"/>
          <w:szCs w:val="28"/>
        </w:rPr>
        <w:t>, 28 бр. през 2023 г.. и 10 бр. през 2022 г.</w:t>
      </w:r>
      <w:r w:rsidRPr="00AA5F29">
        <w:rPr>
          <w:rFonts w:ascii="Times New Roman" w:eastAsia="Times New Roman" w:hAnsi="Times New Roman" w:cs="Times New Roman"/>
          <w:sz w:val="28"/>
          <w:szCs w:val="28"/>
        </w:rPr>
        <w:t>)</w:t>
      </w:r>
      <w:bookmarkEnd w:id="61"/>
      <w:r w:rsidRPr="00AA5F29">
        <w:rPr>
          <w:rFonts w:ascii="Times New Roman" w:eastAsia="Times New Roman" w:hAnsi="Times New Roman" w:cs="Times New Roman"/>
          <w:sz w:val="28"/>
          <w:szCs w:val="28"/>
        </w:rPr>
        <w:t>. Налице е увеличение на броя на образуваните</w:t>
      </w:r>
      <w:r w:rsidRPr="00420CDA">
        <w:rPr>
          <w:rFonts w:ascii="Times New Roman" w:eastAsia="Times New Roman" w:hAnsi="Times New Roman" w:cs="Times New Roman"/>
          <w:sz w:val="28"/>
          <w:szCs w:val="28"/>
        </w:rPr>
        <w:t xml:space="preserve"> ДП </w:t>
      </w:r>
      <w:r w:rsidR="00AA5F29">
        <w:rPr>
          <w:rFonts w:ascii="Times New Roman" w:eastAsia="Times New Roman" w:hAnsi="Times New Roman" w:cs="Times New Roman"/>
          <w:sz w:val="28"/>
          <w:szCs w:val="28"/>
        </w:rPr>
        <w:t>(43 броя през 2024 г., 12 бр. през 2023 г.. и 7 бр. през 2022 г.)</w:t>
      </w:r>
      <w:r w:rsidRPr="00420CDA">
        <w:rPr>
          <w:rFonts w:ascii="Times New Roman" w:eastAsia="Times New Roman" w:hAnsi="Times New Roman" w:cs="Times New Roman"/>
          <w:sz w:val="28"/>
          <w:szCs w:val="28"/>
        </w:rPr>
        <w:t xml:space="preserve"> Налице е </w:t>
      </w:r>
      <w:r w:rsidR="00AA5F29">
        <w:rPr>
          <w:rFonts w:ascii="Times New Roman" w:eastAsia="Times New Roman" w:hAnsi="Times New Roman" w:cs="Times New Roman"/>
          <w:sz w:val="28"/>
          <w:szCs w:val="28"/>
        </w:rPr>
        <w:t xml:space="preserve">обаче </w:t>
      </w:r>
      <w:r w:rsidRPr="00420CDA">
        <w:rPr>
          <w:rFonts w:ascii="Times New Roman" w:eastAsia="Times New Roman" w:hAnsi="Times New Roman" w:cs="Times New Roman"/>
          <w:sz w:val="28"/>
          <w:szCs w:val="28"/>
        </w:rPr>
        <w:t xml:space="preserve">намаление по отношение на внесените в съда   прокурорски актове </w:t>
      </w:r>
      <w:r w:rsidR="00AA5F29">
        <w:rPr>
          <w:rFonts w:ascii="Times New Roman" w:eastAsia="Times New Roman" w:hAnsi="Times New Roman" w:cs="Times New Roman"/>
          <w:sz w:val="28"/>
          <w:szCs w:val="28"/>
        </w:rPr>
        <w:t>(4 броя през 2024 г., 6 бр. през 2023 г.. и 10 бр. през 2022 г.), налице е намаление на</w:t>
      </w:r>
      <w:r w:rsidRPr="00420CDA">
        <w:rPr>
          <w:rFonts w:ascii="Times New Roman" w:eastAsia="Times New Roman" w:hAnsi="Times New Roman" w:cs="Times New Roman"/>
          <w:sz w:val="28"/>
          <w:szCs w:val="28"/>
        </w:rPr>
        <w:t xml:space="preserve"> </w:t>
      </w:r>
      <w:r w:rsidR="00AA5F29">
        <w:rPr>
          <w:rFonts w:ascii="Times New Roman" w:eastAsia="Times New Roman" w:hAnsi="Times New Roman" w:cs="Times New Roman"/>
          <w:sz w:val="28"/>
          <w:szCs w:val="28"/>
        </w:rPr>
        <w:t>осъдените</w:t>
      </w:r>
      <w:r w:rsidRPr="00420CDA">
        <w:rPr>
          <w:rFonts w:ascii="Times New Roman" w:eastAsia="Times New Roman" w:hAnsi="Times New Roman" w:cs="Times New Roman"/>
          <w:sz w:val="28"/>
          <w:szCs w:val="28"/>
        </w:rPr>
        <w:t xml:space="preserve"> лица с влязъл в сила съдебен акт</w:t>
      </w:r>
      <w:r w:rsidR="00AA5F29">
        <w:rPr>
          <w:rFonts w:ascii="Times New Roman" w:eastAsia="Times New Roman" w:hAnsi="Times New Roman" w:cs="Times New Roman"/>
          <w:sz w:val="28"/>
          <w:szCs w:val="28"/>
        </w:rPr>
        <w:t xml:space="preserve"> (5 броя през 2024 г., 6 бр. през 2023 г.. и 13 бр. през 2022 г.)</w:t>
      </w:r>
      <w:r w:rsidRPr="00420CDA">
        <w:rPr>
          <w:rFonts w:ascii="Times New Roman" w:eastAsia="Times New Roman" w:hAnsi="Times New Roman" w:cs="Times New Roman"/>
          <w:sz w:val="28"/>
          <w:szCs w:val="28"/>
        </w:rPr>
        <w:t xml:space="preserve">. </w:t>
      </w:r>
    </w:p>
    <w:p w14:paraId="3CAE470B"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p>
    <w:p w14:paraId="510D0287" w14:textId="6CF4D084" w:rsidR="002A25D5" w:rsidRDefault="00420CDA" w:rsidP="002A25D5">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През отчетния период по сигнали на  </w:t>
      </w:r>
      <w:r w:rsidRPr="00420CDA">
        <w:rPr>
          <w:rFonts w:ascii="Times New Roman" w:eastAsia="Times New Roman" w:hAnsi="Times New Roman" w:cs="Times New Roman"/>
          <w:sz w:val="28"/>
          <w:szCs w:val="28"/>
          <w:u w:val="single"/>
        </w:rPr>
        <w:t>Агенцията за държавна финансова инспекция</w:t>
      </w:r>
      <w:r w:rsidR="002A25D5" w:rsidRPr="002A25D5">
        <w:rPr>
          <w:rFonts w:ascii="Times New Roman" w:eastAsia="Times New Roman" w:hAnsi="Times New Roman" w:cs="Times New Roman"/>
          <w:sz w:val="28"/>
          <w:szCs w:val="28"/>
        </w:rPr>
        <w:t xml:space="preserve"> </w:t>
      </w:r>
      <w:r w:rsidR="002A25D5">
        <w:rPr>
          <w:rFonts w:ascii="Times New Roman" w:eastAsia="Times New Roman" w:hAnsi="Times New Roman" w:cs="Times New Roman"/>
          <w:sz w:val="28"/>
          <w:szCs w:val="28"/>
        </w:rPr>
        <w:t xml:space="preserve">са образувани и са наблюдавани </w:t>
      </w:r>
      <w:r w:rsidR="00480899">
        <w:rPr>
          <w:rFonts w:ascii="Times New Roman" w:eastAsia="Times New Roman" w:hAnsi="Times New Roman" w:cs="Times New Roman"/>
          <w:sz w:val="28"/>
          <w:szCs w:val="28"/>
        </w:rPr>
        <w:t>3</w:t>
      </w:r>
      <w:r w:rsidR="002A25D5">
        <w:rPr>
          <w:rFonts w:ascii="Times New Roman" w:eastAsia="Times New Roman" w:hAnsi="Times New Roman" w:cs="Times New Roman"/>
          <w:sz w:val="28"/>
          <w:szCs w:val="28"/>
        </w:rPr>
        <w:t xml:space="preserve"> броя  преписки, </w:t>
      </w:r>
      <w:r w:rsidR="00480899">
        <w:rPr>
          <w:rFonts w:ascii="Times New Roman" w:eastAsia="Times New Roman" w:hAnsi="Times New Roman" w:cs="Times New Roman"/>
          <w:sz w:val="28"/>
          <w:szCs w:val="28"/>
        </w:rPr>
        <w:t>1</w:t>
      </w:r>
      <w:r w:rsidR="002A25D5">
        <w:rPr>
          <w:rFonts w:ascii="Times New Roman" w:eastAsia="Times New Roman" w:hAnsi="Times New Roman" w:cs="Times New Roman"/>
          <w:sz w:val="28"/>
          <w:szCs w:val="28"/>
        </w:rPr>
        <w:t xml:space="preserve"> бро</w:t>
      </w:r>
      <w:r w:rsidR="00480899">
        <w:rPr>
          <w:rFonts w:ascii="Times New Roman" w:eastAsia="Times New Roman" w:hAnsi="Times New Roman" w:cs="Times New Roman"/>
          <w:sz w:val="28"/>
          <w:szCs w:val="28"/>
        </w:rPr>
        <w:t>й</w:t>
      </w:r>
      <w:r w:rsidR="002A25D5">
        <w:rPr>
          <w:rFonts w:ascii="Times New Roman" w:eastAsia="Times New Roman" w:hAnsi="Times New Roman" w:cs="Times New Roman"/>
          <w:sz w:val="28"/>
          <w:szCs w:val="28"/>
        </w:rPr>
        <w:t xml:space="preserve"> преписк</w:t>
      </w:r>
      <w:r w:rsidR="00480899">
        <w:rPr>
          <w:rFonts w:ascii="Times New Roman" w:eastAsia="Times New Roman" w:hAnsi="Times New Roman" w:cs="Times New Roman"/>
          <w:sz w:val="28"/>
          <w:szCs w:val="28"/>
        </w:rPr>
        <w:t>а</w:t>
      </w:r>
      <w:r w:rsidR="002A25D5">
        <w:rPr>
          <w:rFonts w:ascii="Times New Roman" w:eastAsia="Times New Roman" w:hAnsi="Times New Roman" w:cs="Times New Roman"/>
          <w:sz w:val="28"/>
          <w:szCs w:val="28"/>
        </w:rPr>
        <w:t xml:space="preserve"> </w:t>
      </w:r>
      <w:r w:rsidR="00480899">
        <w:rPr>
          <w:rFonts w:ascii="Times New Roman" w:eastAsia="Times New Roman" w:hAnsi="Times New Roman" w:cs="Times New Roman"/>
          <w:sz w:val="28"/>
          <w:szCs w:val="28"/>
        </w:rPr>
        <w:t>е</w:t>
      </w:r>
      <w:r w:rsidR="002A25D5">
        <w:rPr>
          <w:rFonts w:ascii="Times New Roman" w:eastAsia="Times New Roman" w:hAnsi="Times New Roman" w:cs="Times New Roman"/>
          <w:sz w:val="28"/>
          <w:szCs w:val="28"/>
        </w:rPr>
        <w:t xml:space="preserve"> решен</w:t>
      </w:r>
      <w:r w:rsidR="00480899">
        <w:rPr>
          <w:rFonts w:ascii="Times New Roman" w:eastAsia="Times New Roman" w:hAnsi="Times New Roman" w:cs="Times New Roman"/>
          <w:sz w:val="28"/>
          <w:szCs w:val="28"/>
        </w:rPr>
        <w:t>а</w:t>
      </w:r>
      <w:r w:rsidR="002A25D5">
        <w:rPr>
          <w:rFonts w:ascii="Times New Roman" w:eastAsia="Times New Roman" w:hAnsi="Times New Roman" w:cs="Times New Roman"/>
          <w:sz w:val="28"/>
          <w:szCs w:val="28"/>
        </w:rPr>
        <w:t xml:space="preserve"> с образуване на досъдебно производство и </w:t>
      </w:r>
      <w:r w:rsidR="00480899">
        <w:rPr>
          <w:rFonts w:ascii="Times New Roman" w:eastAsia="Times New Roman" w:hAnsi="Times New Roman" w:cs="Times New Roman"/>
          <w:sz w:val="28"/>
          <w:szCs w:val="28"/>
        </w:rPr>
        <w:t>е</w:t>
      </w:r>
      <w:r w:rsidR="002A25D5">
        <w:rPr>
          <w:rFonts w:ascii="Times New Roman" w:eastAsia="Times New Roman" w:hAnsi="Times New Roman" w:cs="Times New Roman"/>
          <w:sz w:val="28"/>
          <w:szCs w:val="28"/>
        </w:rPr>
        <w:t xml:space="preserve"> наблюдаван</w:t>
      </w:r>
      <w:r w:rsidR="00480899">
        <w:rPr>
          <w:rFonts w:ascii="Times New Roman" w:eastAsia="Times New Roman" w:hAnsi="Times New Roman" w:cs="Times New Roman"/>
          <w:sz w:val="28"/>
          <w:szCs w:val="28"/>
        </w:rPr>
        <w:t>о</w:t>
      </w:r>
      <w:r w:rsidR="002A25D5">
        <w:rPr>
          <w:rFonts w:ascii="Times New Roman" w:eastAsia="Times New Roman" w:hAnsi="Times New Roman" w:cs="Times New Roman"/>
          <w:sz w:val="28"/>
          <w:szCs w:val="28"/>
        </w:rPr>
        <w:t xml:space="preserve"> </w:t>
      </w:r>
      <w:r w:rsidR="00480899">
        <w:rPr>
          <w:rFonts w:ascii="Times New Roman" w:eastAsia="Times New Roman" w:hAnsi="Times New Roman" w:cs="Times New Roman"/>
          <w:sz w:val="28"/>
          <w:szCs w:val="28"/>
        </w:rPr>
        <w:t>1</w:t>
      </w:r>
      <w:r w:rsidR="002A25D5">
        <w:rPr>
          <w:rFonts w:ascii="Times New Roman" w:eastAsia="Times New Roman" w:hAnsi="Times New Roman" w:cs="Times New Roman"/>
          <w:sz w:val="28"/>
          <w:szCs w:val="28"/>
        </w:rPr>
        <w:t xml:space="preserve"> бро</w:t>
      </w:r>
      <w:r w:rsidR="00480899">
        <w:rPr>
          <w:rFonts w:ascii="Times New Roman" w:eastAsia="Times New Roman" w:hAnsi="Times New Roman" w:cs="Times New Roman"/>
          <w:sz w:val="28"/>
          <w:szCs w:val="28"/>
        </w:rPr>
        <w:t>й</w:t>
      </w:r>
      <w:r w:rsidR="002A25D5">
        <w:rPr>
          <w:rFonts w:ascii="Times New Roman" w:eastAsia="Times New Roman" w:hAnsi="Times New Roman" w:cs="Times New Roman"/>
          <w:sz w:val="28"/>
          <w:szCs w:val="28"/>
        </w:rPr>
        <w:t xml:space="preserve"> досъдебн</w:t>
      </w:r>
      <w:r w:rsidR="00480899">
        <w:rPr>
          <w:rFonts w:ascii="Times New Roman" w:eastAsia="Times New Roman" w:hAnsi="Times New Roman" w:cs="Times New Roman"/>
          <w:sz w:val="28"/>
          <w:szCs w:val="28"/>
        </w:rPr>
        <w:t>о</w:t>
      </w:r>
      <w:r w:rsidR="002A25D5">
        <w:rPr>
          <w:rFonts w:ascii="Times New Roman" w:eastAsia="Times New Roman" w:hAnsi="Times New Roman" w:cs="Times New Roman"/>
          <w:sz w:val="28"/>
          <w:szCs w:val="28"/>
        </w:rPr>
        <w:t xml:space="preserve"> производств</w:t>
      </w:r>
      <w:r w:rsidR="00480899">
        <w:rPr>
          <w:rFonts w:ascii="Times New Roman" w:eastAsia="Times New Roman" w:hAnsi="Times New Roman" w:cs="Times New Roman"/>
          <w:sz w:val="28"/>
          <w:szCs w:val="28"/>
        </w:rPr>
        <w:t>о</w:t>
      </w:r>
      <w:r w:rsidR="002A25D5">
        <w:rPr>
          <w:rFonts w:ascii="Times New Roman" w:eastAsia="Times New Roman" w:hAnsi="Times New Roman" w:cs="Times New Roman"/>
          <w:sz w:val="28"/>
          <w:szCs w:val="28"/>
        </w:rPr>
        <w:t xml:space="preserve">. </w:t>
      </w:r>
      <w:r w:rsidR="00480899">
        <w:rPr>
          <w:rFonts w:ascii="Times New Roman" w:eastAsia="Times New Roman" w:hAnsi="Times New Roman" w:cs="Times New Roman"/>
          <w:sz w:val="28"/>
          <w:szCs w:val="28"/>
        </w:rPr>
        <w:t>Не са внасяни</w:t>
      </w:r>
      <w:r w:rsidR="002A25D5">
        <w:rPr>
          <w:rFonts w:ascii="Times New Roman" w:eastAsia="Times New Roman" w:hAnsi="Times New Roman" w:cs="Times New Roman"/>
          <w:sz w:val="28"/>
          <w:szCs w:val="28"/>
        </w:rPr>
        <w:t xml:space="preserve">  прокурорски акт</w:t>
      </w:r>
      <w:r w:rsidR="00480899">
        <w:rPr>
          <w:rFonts w:ascii="Times New Roman" w:eastAsia="Times New Roman" w:hAnsi="Times New Roman" w:cs="Times New Roman"/>
          <w:sz w:val="28"/>
          <w:szCs w:val="28"/>
        </w:rPr>
        <w:t>ове</w:t>
      </w:r>
      <w:r w:rsidR="002A25D5">
        <w:rPr>
          <w:rFonts w:ascii="Times New Roman" w:eastAsia="Times New Roman" w:hAnsi="Times New Roman" w:cs="Times New Roman"/>
          <w:sz w:val="28"/>
          <w:szCs w:val="28"/>
        </w:rPr>
        <w:t xml:space="preserve"> в съда и </w:t>
      </w:r>
      <w:r w:rsidR="00480899">
        <w:rPr>
          <w:rFonts w:ascii="Times New Roman" w:eastAsia="Times New Roman" w:hAnsi="Times New Roman" w:cs="Times New Roman"/>
          <w:sz w:val="28"/>
          <w:szCs w:val="28"/>
        </w:rPr>
        <w:t xml:space="preserve">не </w:t>
      </w:r>
      <w:r w:rsidR="002A25D5">
        <w:rPr>
          <w:rFonts w:ascii="Times New Roman" w:eastAsia="Times New Roman" w:hAnsi="Times New Roman" w:cs="Times New Roman"/>
          <w:sz w:val="28"/>
          <w:szCs w:val="28"/>
        </w:rPr>
        <w:t xml:space="preserve">са осъдени  лица с влязъл в сила съдебен акт. </w:t>
      </w:r>
      <w:r w:rsidR="00480899">
        <w:rPr>
          <w:rFonts w:ascii="Times New Roman" w:eastAsia="Times New Roman" w:hAnsi="Times New Roman" w:cs="Times New Roman"/>
          <w:sz w:val="28"/>
          <w:szCs w:val="28"/>
        </w:rPr>
        <w:t>За сравнение през предходните 2023 г. и 2022 г. не са образувани по сигнал на АДФИ преписки,и не са наблюдавани досъдебни производства.</w:t>
      </w:r>
    </w:p>
    <w:p w14:paraId="60381225"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p>
    <w:p w14:paraId="621CEE9B" w14:textId="6836F668"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През отчетния период, както и през предходните </w:t>
      </w:r>
      <w:r w:rsidR="00480899">
        <w:rPr>
          <w:rFonts w:ascii="Times New Roman" w:eastAsia="Times New Roman" w:hAnsi="Times New Roman" w:cs="Times New Roman"/>
          <w:sz w:val="28"/>
          <w:szCs w:val="28"/>
        </w:rPr>
        <w:t xml:space="preserve">два </w:t>
      </w:r>
      <w:r w:rsidRPr="00420CDA">
        <w:rPr>
          <w:rFonts w:ascii="Times New Roman" w:eastAsia="Times New Roman" w:hAnsi="Times New Roman" w:cs="Times New Roman"/>
          <w:sz w:val="28"/>
          <w:szCs w:val="28"/>
        </w:rPr>
        <w:t xml:space="preserve">такива няма заведени преписки по сигнали на </w:t>
      </w:r>
      <w:r w:rsidRPr="00420CDA">
        <w:rPr>
          <w:rFonts w:ascii="Times New Roman" w:eastAsia="Times New Roman" w:hAnsi="Times New Roman" w:cs="Times New Roman"/>
          <w:sz w:val="28"/>
          <w:szCs w:val="28"/>
          <w:u w:val="single"/>
        </w:rPr>
        <w:t>Дирекция за национален строит</w:t>
      </w:r>
      <w:r w:rsidR="00480899">
        <w:rPr>
          <w:rFonts w:ascii="Times New Roman" w:eastAsia="Times New Roman" w:hAnsi="Times New Roman" w:cs="Times New Roman"/>
          <w:sz w:val="28"/>
          <w:szCs w:val="28"/>
          <w:u w:val="single"/>
        </w:rPr>
        <w:t>елен контрол</w:t>
      </w:r>
      <w:r w:rsidRPr="00420CDA">
        <w:rPr>
          <w:rFonts w:ascii="Times New Roman" w:eastAsia="Times New Roman" w:hAnsi="Times New Roman" w:cs="Times New Roman"/>
          <w:sz w:val="28"/>
          <w:szCs w:val="28"/>
        </w:rPr>
        <w:t xml:space="preserve">. </w:t>
      </w:r>
    </w:p>
    <w:p w14:paraId="0AFA8FFF"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p>
    <w:p w14:paraId="4972DB64" w14:textId="4236724B"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През отчетния период, както и през предходните такива няма заведени преписки по сигнали на </w:t>
      </w:r>
      <w:r w:rsidRPr="00420CDA">
        <w:rPr>
          <w:rFonts w:ascii="Times New Roman" w:eastAsia="Times New Roman" w:hAnsi="Times New Roman" w:cs="Times New Roman"/>
          <w:sz w:val="28"/>
          <w:szCs w:val="28"/>
          <w:u w:val="single"/>
        </w:rPr>
        <w:t>Агенция за следприватизационен контрол</w:t>
      </w:r>
      <w:r w:rsidRPr="00420CDA">
        <w:rPr>
          <w:rFonts w:ascii="Times New Roman" w:eastAsia="Times New Roman" w:hAnsi="Times New Roman" w:cs="Times New Roman"/>
          <w:sz w:val="28"/>
          <w:szCs w:val="28"/>
        </w:rPr>
        <w:t>, като в този показател няма промяна в сравнение с предходн</w:t>
      </w:r>
      <w:r w:rsidR="00480899">
        <w:rPr>
          <w:rFonts w:ascii="Times New Roman" w:eastAsia="Times New Roman" w:hAnsi="Times New Roman" w:cs="Times New Roman"/>
          <w:sz w:val="28"/>
          <w:szCs w:val="28"/>
        </w:rPr>
        <w:t>и</w:t>
      </w:r>
      <w:r w:rsidRPr="00420CDA">
        <w:rPr>
          <w:rFonts w:ascii="Times New Roman" w:eastAsia="Times New Roman" w:hAnsi="Times New Roman" w:cs="Times New Roman"/>
          <w:sz w:val="28"/>
          <w:szCs w:val="28"/>
        </w:rPr>
        <w:t>т</w:t>
      </w:r>
      <w:r w:rsidR="00480899">
        <w:rPr>
          <w:rFonts w:ascii="Times New Roman" w:eastAsia="Times New Roman" w:hAnsi="Times New Roman" w:cs="Times New Roman"/>
          <w:sz w:val="28"/>
          <w:szCs w:val="28"/>
        </w:rPr>
        <w:t>е две</w:t>
      </w:r>
      <w:r w:rsidRPr="00420CDA">
        <w:rPr>
          <w:rFonts w:ascii="Times New Roman" w:eastAsia="Times New Roman" w:hAnsi="Times New Roman" w:cs="Times New Roman"/>
          <w:sz w:val="28"/>
          <w:szCs w:val="28"/>
        </w:rPr>
        <w:t xml:space="preserve"> годин</w:t>
      </w:r>
      <w:r w:rsidR="00480899">
        <w:rPr>
          <w:rFonts w:ascii="Times New Roman" w:eastAsia="Times New Roman" w:hAnsi="Times New Roman" w:cs="Times New Roman"/>
          <w:sz w:val="28"/>
          <w:szCs w:val="28"/>
        </w:rPr>
        <w:t>и</w:t>
      </w:r>
      <w:r w:rsidRPr="00420CDA">
        <w:rPr>
          <w:rFonts w:ascii="Times New Roman" w:eastAsia="Times New Roman" w:hAnsi="Times New Roman" w:cs="Times New Roman"/>
          <w:sz w:val="28"/>
          <w:szCs w:val="28"/>
        </w:rPr>
        <w:t>.</w:t>
      </w:r>
    </w:p>
    <w:p w14:paraId="5657562E"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 </w:t>
      </w:r>
    </w:p>
    <w:p w14:paraId="6F920E28" w14:textId="027C8F68" w:rsidR="00420CDA" w:rsidRPr="00B973CF"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През отчетния период </w:t>
      </w:r>
      <w:bookmarkStart w:id="62" w:name="OLE_LINK67"/>
      <w:r w:rsidRPr="00420CDA">
        <w:rPr>
          <w:rFonts w:ascii="Times New Roman" w:eastAsia="Times New Roman" w:hAnsi="Times New Roman" w:cs="Times New Roman"/>
          <w:sz w:val="28"/>
          <w:szCs w:val="28"/>
        </w:rPr>
        <w:t xml:space="preserve">по сигнали на </w:t>
      </w:r>
      <w:r w:rsidRPr="00420CDA">
        <w:rPr>
          <w:rFonts w:ascii="Times New Roman" w:eastAsia="Times New Roman" w:hAnsi="Times New Roman" w:cs="Times New Roman"/>
          <w:sz w:val="28"/>
          <w:szCs w:val="28"/>
          <w:u w:val="single"/>
        </w:rPr>
        <w:t>Агенция „Митници“</w:t>
      </w:r>
      <w:bookmarkEnd w:id="62"/>
      <w:r w:rsidRPr="00420CDA">
        <w:rPr>
          <w:rFonts w:ascii="Times New Roman" w:eastAsia="Times New Roman" w:hAnsi="Times New Roman" w:cs="Times New Roman"/>
          <w:sz w:val="28"/>
          <w:szCs w:val="28"/>
        </w:rPr>
        <w:t xml:space="preserve"> </w:t>
      </w:r>
      <w:bookmarkStart w:id="63" w:name="OLE_LINK66"/>
      <w:r w:rsidRPr="00420CDA">
        <w:rPr>
          <w:rFonts w:ascii="Times New Roman" w:eastAsia="Times New Roman" w:hAnsi="Times New Roman" w:cs="Times New Roman"/>
          <w:sz w:val="28"/>
          <w:szCs w:val="28"/>
        </w:rPr>
        <w:t>няма заведени преписки</w:t>
      </w:r>
      <w:bookmarkEnd w:id="63"/>
      <w:r w:rsidRPr="00420CDA">
        <w:rPr>
          <w:rFonts w:ascii="Times New Roman" w:eastAsia="Times New Roman" w:hAnsi="Times New Roman" w:cs="Times New Roman"/>
          <w:sz w:val="28"/>
          <w:szCs w:val="28"/>
        </w:rPr>
        <w:t xml:space="preserve">. </w:t>
      </w:r>
      <w:r w:rsidR="00480899">
        <w:rPr>
          <w:rFonts w:ascii="Times New Roman" w:eastAsia="Times New Roman" w:hAnsi="Times New Roman" w:cs="Times New Roman"/>
          <w:sz w:val="28"/>
          <w:szCs w:val="28"/>
        </w:rPr>
        <w:t>За сравнение през предходната 2023 г. няма заведени преписки</w:t>
      </w:r>
      <w:r w:rsidR="00480899" w:rsidRPr="00420CDA">
        <w:rPr>
          <w:rFonts w:ascii="Times New Roman" w:eastAsia="Times New Roman" w:hAnsi="Times New Roman" w:cs="Times New Roman"/>
          <w:sz w:val="28"/>
          <w:szCs w:val="28"/>
        </w:rPr>
        <w:t xml:space="preserve"> </w:t>
      </w:r>
      <w:r w:rsidR="00480899">
        <w:rPr>
          <w:rFonts w:ascii="Times New Roman" w:eastAsia="Times New Roman" w:hAnsi="Times New Roman" w:cs="Times New Roman"/>
          <w:sz w:val="28"/>
          <w:szCs w:val="28"/>
        </w:rPr>
        <w:t xml:space="preserve">по сигнали на </w:t>
      </w:r>
      <w:r w:rsidR="00480899" w:rsidRPr="00480899">
        <w:rPr>
          <w:rFonts w:ascii="Times New Roman" w:eastAsia="Times New Roman" w:hAnsi="Times New Roman" w:cs="Times New Roman"/>
          <w:sz w:val="28"/>
          <w:szCs w:val="28"/>
        </w:rPr>
        <w:t>Агенция „Митници</w:t>
      </w:r>
      <w:r w:rsidR="00480899" w:rsidRPr="00B973CF">
        <w:rPr>
          <w:rFonts w:ascii="Times New Roman" w:eastAsia="Times New Roman" w:hAnsi="Times New Roman" w:cs="Times New Roman"/>
          <w:sz w:val="28"/>
          <w:szCs w:val="28"/>
        </w:rPr>
        <w:t>“, а п</w:t>
      </w:r>
      <w:r w:rsidRPr="00B973CF">
        <w:rPr>
          <w:rFonts w:ascii="Times New Roman" w:eastAsia="Times New Roman" w:hAnsi="Times New Roman" w:cs="Times New Roman"/>
          <w:sz w:val="28"/>
          <w:szCs w:val="28"/>
        </w:rPr>
        <w:t xml:space="preserve">рез </w:t>
      </w:r>
      <w:r w:rsidR="00480899" w:rsidRPr="00B973CF">
        <w:rPr>
          <w:rFonts w:ascii="Times New Roman" w:eastAsia="Times New Roman" w:hAnsi="Times New Roman" w:cs="Times New Roman"/>
          <w:sz w:val="28"/>
          <w:szCs w:val="28"/>
        </w:rPr>
        <w:t>2022 г.</w:t>
      </w:r>
      <w:r w:rsidRPr="00B973CF">
        <w:rPr>
          <w:rFonts w:ascii="Times New Roman" w:eastAsia="Times New Roman" w:hAnsi="Times New Roman" w:cs="Times New Roman"/>
          <w:sz w:val="28"/>
          <w:szCs w:val="28"/>
        </w:rPr>
        <w:t xml:space="preserve"> е заведена 1 брой преписка и е образувано 1 брой ДП. Наблюдавано е 1 брой ДП, като няма внесен  прокурорски акт и няма осъдено едно лице с влязъл в сила съдебен акт.</w:t>
      </w:r>
    </w:p>
    <w:p w14:paraId="1FBE24F7" w14:textId="77777777" w:rsidR="00420CDA" w:rsidRPr="00B973CF" w:rsidRDefault="00420CDA" w:rsidP="00420CDA">
      <w:pPr>
        <w:spacing w:after="0" w:line="240" w:lineRule="auto"/>
        <w:jc w:val="both"/>
        <w:rPr>
          <w:rFonts w:ascii="Times New Roman" w:eastAsia="Times New Roman" w:hAnsi="Times New Roman" w:cs="Times New Roman"/>
          <w:sz w:val="28"/>
          <w:szCs w:val="28"/>
        </w:rPr>
      </w:pPr>
    </w:p>
    <w:p w14:paraId="5C9CD1E0" w14:textId="12C5C3ED" w:rsidR="00420CDA" w:rsidRPr="00B973CF" w:rsidRDefault="00420CDA" w:rsidP="00420CDA">
      <w:pPr>
        <w:spacing w:after="0" w:line="240" w:lineRule="auto"/>
        <w:ind w:firstLine="709"/>
        <w:jc w:val="both"/>
        <w:rPr>
          <w:rFonts w:ascii="Times New Roman" w:eastAsia="Times New Roman" w:hAnsi="Times New Roman" w:cs="Times New Roman"/>
          <w:sz w:val="28"/>
          <w:szCs w:val="28"/>
        </w:rPr>
      </w:pPr>
      <w:bookmarkStart w:id="64" w:name="OLE_LINK68"/>
      <w:r w:rsidRPr="00B973CF">
        <w:rPr>
          <w:rFonts w:ascii="Times New Roman" w:eastAsia="Times New Roman" w:hAnsi="Times New Roman" w:cs="Times New Roman"/>
          <w:sz w:val="28"/>
          <w:szCs w:val="28"/>
        </w:rPr>
        <w:t xml:space="preserve">През отчетния период по материали на </w:t>
      </w:r>
      <w:r w:rsidRPr="00B973CF">
        <w:rPr>
          <w:rFonts w:ascii="Times New Roman" w:eastAsia="Times New Roman" w:hAnsi="Times New Roman" w:cs="Times New Roman"/>
          <w:sz w:val="28"/>
          <w:szCs w:val="28"/>
          <w:u w:val="single"/>
        </w:rPr>
        <w:t>ДАНС</w:t>
      </w:r>
      <w:r w:rsidRPr="00B973CF">
        <w:rPr>
          <w:rFonts w:ascii="Times New Roman" w:eastAsia="Times New Roman" w:hAnsi="Times New Roman" w:cs="Times New Roman"/>
          <w:sz w:val="28"/>
          <w:szCs w:val="28"/>
        </w:rPr>
        <w:t xml:space="preserve"> </w:t>
      </w:r>
      <w:r w:rsidR="00741F70" w:rsidRPr="00B973CF">
        <w:rPr>
          <w:rFonts w:ascii="Times New Roman" w:eastAsia="Times New Roman" w:hAnsi="Times New Roman" w:cs="Times New Roman"/>
          <w:sz w:val="28"/>
          <w:szCs w:val="28"/>
        </w:rPr>
        <w:t>са</w:t>
      </w:r>
      <w:r w:rsidRPr="00B973CF">
        <w:rPr>
          <w:rFonts w:ascii="Times New Roman" w:eastAsia="Times New Roman" w:hAnsi="Times New Roman" w:cs="Times New Roman"/>
          <w:sz w:val="28"/>
          <w:szCs w:val="28"/>
        </w:rPr>
        <w:t xml:space="preserve"> образуван</w:t>
      </w:r>
      <w:r w:rsidR="00741F70" w:rsidRPr="00B973CF">
        <w:rPr>
          <w:rFonts w:ascii="Times New Roman" w:eastAsia="Times New Roman" w:hAnsi="Times New Roman" w:cs="Times New Roman"/>
          <w:sz w:val="28"/>
          <w:szCs w:val="28"/>
        </w:rPr>
        <w:t>и</w:t>
      </w:r>
      <w:r w:rsidRPr="00B973CF">
        <w:rPr>
          <w:rFonts w:ascii="Times New Roman" w:eastAsia="Times New Roman" w:hAnsi="Times New Roman" w:cs="Times New Roman"/>
          <w:sz w:val="28"/>
          <w:szCs w:val="28"/>
        </w:rPr>
        <w:t xml:space="preserve"> </w:t>
      </w:r>
      <w:r w:rsidR="00741F70" w:rsidRPr="00B973CF">
        <w:rPr>
          <w:rFonts w:ascii="Times New Roman" w:eastAsia="Times New Roman" w:hAnsi="Times New Roman" w:cs="Times New Roman"/>
          <w:sz w:val="28"/>
          <w:szCs w:val="28"/>
        </w:rPr>
        <w:t>3</w:t>
      </w:r>
      <w:r w:rsidRPr="00B973CF">
        <w:rPr>
          <w:rFonts w:ascii="Times New Roman" w:eastAsia="Times New Roman" w:hAnsi="Times New Roman" w:cs="Times New Roman"/>
          <w:sz w:val="28"/>
          <w:szCs w:val="28"/>
        </w:rPr>
        <w:t xml:space="preserve"> бро</w:t>
      </w:r>
      <w:r w:rsidR="00741F70" w:rsidRPr="00B973CF">
        <w:rPr>
          <w:rFonts w:ascii="Times New Roman" w:eastAsia="Times New Roman" w:hAnsi="Times New Roman" w:cs="Times New Roman"/>
          <w:sz w:val="28"/>
          <w:szCs w:val="28"/>
        </w:rPr>
        <w:t>я</w:t>
      </w:r>
      <w:r w:rsidRPr="00B973CF">
        <w:rPr>
          <w:rFonts w:ascii="Times New Roman" w:eastAsia="Times New Roman" w:hAnsi="Times New Roman" w:cs="Times New Roman"/>
          <w:sz w:val="28"/>
          <w:szCs w:val="28"/>
        </w:rPr>
        <w:t xml:space="preserve"> преписк</w:t>
      </w:r>
      <w:r w:rsidR="00741F70" w:rsidRPr="00B973CF">
        <w:rPr>
          <w:rFonts w:ascii="Times New Roman" w:eastAsia="Times New Roman" w:hAnsi="Times New Roman" w:cs="Times New Roman"/>
          <w:sz w:val="28"/>
          <w:szCs w:val="28"/>
        </w:rPr>
        <w:t>и</w:t>
      </w:r>
      <w:r w:rsidRPr="00B973CF">
        <w:rPr>
          <w:rFonts w:ascii="Times New Roman" w:eastAsia="Times New Roman" w:hAnsi="Times New Roman" w:cs="Times New Roman"/>
          <w:sz w:val="28"/>
          <w:szCs w:val="28"/>
        </w:rPr>
        <w:t xml:space="preserve">, </w:t>
      </w:r>
      <w:r w:rsidR="00741F70" w:rsidRPr="00B973CF">
        <w:rPr>
          <w:rFonts w:ascii="Times New Roman" w:eastAsia="Times New Roman" w:hAnsi="Times New Roman" w:cs="Times New Roman"/>
          <w:sz w:val="28"/>
          <w:szCs w:val="28"/>
        </w:rPr>
        <w:t xml:space="preserve">образувано е 1 бр. ДП и </w:t>
      </w:r>
      <w:r w:rsidRPr="00B973CF">
        <w:rPr>
          <w:rFonts w:ascii="Times New Roman" w:eastAsia="Times New Roman" w:hAnsi="Times New Roman" w:cs="Times New Roman"/>
          <w:sz w:val="28"/>
          <w:szCs w:val="28"/>
        </w:rPr>
        <w:t xml:space="preserve">наблюдавани са </w:t>
      </w:r>
      <w:r w:rsidR="00741F70" w:rsidRPr="00B973CF">
        <w:rPr>
          <w:rFonts w:ascii="Times New Roman" w:eastAsia="Times New Roman" w:hAnsi="Times New Roman" w:cs="Times New Roman"/>
          <w:sz w:val="28"/>
          <w:szCs w:val="28"/>
        </w:rPr>
        <w:t>3</w:t>
      </w:r>
      <w:r w:rsidRPr="00B973CF">
        <w:rPr>
          <w:rFonts w:ascii="Times New Roman" w:eastAsia="Times New Roman" w:hAnsi="Times New Roman" w:cs="Times New Roman"/>
          <w:sz w:val="28"/>
          <w:szCs w:val="28"/>
        </w:rPr>
        <w:t xml:space="preserve"> броя ДП, </w:t>
      </w:r>
      <w:r w:rsidR="00741F70" w:rsidRPr="00B973CF">
        <w:rPr>
          <w:rFonts w:ascii="Times New Roman" w:eastAsia="Times New Roman" w:hAnsi="Times New Roman" w:cs="Times New Roman"/>
          <w:sz w:val="28"/>
          <w:szCs w:val="28"/>
        </w:rPr>
        <w:t>не е внасян</w:t>
      </w:r>
      <w:r w:rsidRPr="00B973CF">
        <w:rPr>
          <w:rFonts w:ascii="Times New Roman" w:eastAsia="Times New Roman" w:hAnsi="Times New Roman" w:cs="Times New Roman"/>
          <w:sz w:val="28"/>
          <w:szCs w:val="28"/>
        </w:rPr>
        <w:t xml:space="preserve"> прокурорски акт в съда и </w:t>
      </w:r>
      <w:r w:rsidR="00741F70" w:rsidRPr="00B973CF">
        <w:rPr>
          <w:rFonts w:ascii="Times New Roman" w:eastAsia="Times New Roman" w:hAnsi="Times New Roman" w:cs="Times New Roman"/>
          <w:sz w:val="28"/>
          <w:szCs w:val="28"/>
        </w:rPr>
        <w:t>няма</w:t>
      </w:r>
      <w:r w:rsidRPr="00B973CF">
        <w:rPr>
          <w:rFonts w:ascii="Times New Roman" w:eastAsia="Times New Roman" w:hAnsi="Times New Roman" w:cs="Times New Roman"/>
          <w:sz w:val="28"/>
          <w:szCs w:val="28"/>
        </w:rPr>
        <w:t xml:space="preserve"> осъдено с влязъл в сила съдебен акт.</w:t>
      </w:r>
    </w:p>
    <w:p w14:paraId="072C566B" w14:textId="135A7352" w:rsidR="00420CDA" w:rsidRPr="00420CDA" w:rsidRDefault="0099009B" w:rsidP="0099009B">
      <w:pPr>
        <w:spacing w:after="0" w:line="240" w:lineRule="auto"/>
        <w:ind w:firstLine="709"/>
        <w:jc w:val="both"/>
        <w:rPr>
          <w:rFonts w:ascii="Times New Roman" w:eastAsia="Times New Roman" w:hAnsi="Times New Roman" w:cs="Times New Roman"/>
          <w:sz w:val="28"/>
          <w:szCs w:val="28"/>
        </w:rPr>
      </w:pPr>
      <w:r w:rsidRPr="00B973CF">
        <w:rPr>
          <w:rFonts w:ascii="Times New Roman" w:eastAsia="Times New Roman" w:hAnsi="Times New Roman" w:cs="Times New Roman"/>
          <w:sz w:val="28"/>
          <w:szCs w:val="28"/>
        </w:rPr>
        <w:t>За сравнение п</w:t>
      </w:r>
      <w:r w:rsidR="00741F70" w:rsidRPr="00B973CF">
        <w:rPr>
          <w:rFonts w:ascii="Times New Roman" w:eastAsia="Times New Roman" w:hAnsi="Times New Roman" w:cs="Times New Roman"/>
          <w:sz w:val="28"/>
          <w:szCs w:val="28"/>
        </w:rPr>
        <w:t xml:space="preserve">рез </w:t>
      </w:r>
      <w:r w:rsidRPr="00B973CF">
        <w:rPr>
          <w:rFonts w:ascii="Times New Roman" w:eastAsia="Times New Roman" w:hAnsi="Times New Roman" w:cs="Times New Roman"/>
          <w:sz w:val="28"/>
          <w:szCs w:val="28"/>
        </w:rPr>
        <w:t>предходната 2023 г.</w:t>
      </w:r>
      <w:r w:rsidR="00741F70" w:rsidRPr="00B973CF">
        <w:rPr>
          <w:rFonts w:ascii="Times New Roman" w:eastAsia="Times New Roman" w:hAnsi="Times New Roman" w:cs="Times New Roman"/>
          <w:sz w:val="28"/>
          <w:szCs w:val="28"/>
        </w:rPr>
        <w:t xml:space="preserve"> по материали на ДАНС е образувана 1 брой преписка, наблюдавани</w:t>
      </w:r>
      <w:r w:rsidR="00741F70">
        <w:rPr>
          <w:rFonts w:ascii="Times New Roman" w:eastAsia="Times New Roman" w:hAnsi="Times New Roman" w:cs="Times New Roman"/>
          <w:sz w:val="28"/>
          <w:szCs w:val="28"/>
        </w:rPr>
        <w:t xml:space="preserve"> са 4 броя ДП, като 2 броя прокурорски акта са внесени в съда и 1 брой лице е осъдено с влязъл в сила съдебен акт.</w:t>
      </w:r>
      <w:bookmarkEnd w:id="64"/>
      <w:r>
        <w:rPr>
          <w:rFonts w:ascii="Times New Roman" w:eastAsia="Times New Roman" w:hAnsi="Times New Roman" w:cs="Times New Roman"/>
          <w:sz w:val="28"/>
          <w:szCs w:val="28"/>
        </w:rPr>
        <w:t xml:space="preserve"> </w:t>
      </w:r>
      <w:r w:rsidR="00420CDA" w:rsidRPr="00420CDA">
        <w:rPr>
          <w:rFonts w:ascii="Times New Roman" w:eastAsia="Times New Roman" w:hAnsi="Times New Roman" w:cs="Times New Roman"/>
          <w:sz w:val="28"/>
          <w:szCs w:val="28"/>
        </w:rPr>
        <w:t xml:space="preserve">През </w:t>
      </w:r>
      <w:r>
        <w:rPr>
          <w:rFonts w:ascii="Times New Roman" w:eastAsia="Times New Roman" w:hAnsi="Times New Roman" w:cs="Times New Roman"/>
          <w:sz w:val="28"/>
          <w:szCs w:val="28"/>
        </w:rPr>
        <w:t>2022 г.</w:t>
      </w:r>
      <w:r w:rsidR="00420CDA" w:rsidRPr="00420CDA">
        <w:rPr>
          <w:rFonts w:ascii="Times New Roman" w:eastAsia="Times New Roman" w:hAnsi="Times New Roman" w:cs="Times New Roman"/>
          <w:sz w:val="28"/>
          <w:szCs w:val="28"/>
        </w:rPr>
        <w:t xml:space="preserve"> по материали на ДАНС са образувани 4 броя пр.преписка, 3 броя пр.преписки са решени с образуване на досъдебно производство, наблюдавани са </w:t>
      </w:r>
      <w:r>
        <w:rPr>
          <w:rFonts w:ascii="Times New Roman" w:eastAsia="Times New Roman" w:hAnsi="Times New Roman" w:cs="Times New Roman"/>
          <w:sz w:val="28"/>
          <w:szCs w:val="28"/>
        </w:rPr>
        <w:t>3 броя досъдебни производства, в</w:t>
      </w:r>
      <w:r w:rsidR="00420CDA" w:rsidRPr="00420CDA">
        <w:rPr>
          <w:rFonts w:ascii="Times New Roman" w:eastAsia="Times New Roman" w:hAnsi="Times New Roman" w:cs="Times New Roman"/>
          <w:sz w:val="28"/>
          <w:szCs w:val="28"/>
        </w:rPr>
        <w:t xml:space="preserve">несен е 1 брой прокурорски акт в съда и е осъдено едно лице с влязъл в сила съдебен акт. </w:t>
      </w:r>
    </w:p>
    <w:p w14:paraId="4AFC0AC1" w14:textId="72632F63"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lastRenderedPageBreak/>
        <w:t xml:space="preserve">При сравнение с </w:t>
      </w:r>
      <w:r w:rsidR="0099009B">
        <w:rPr>
          <w:rFonts w:ascii="Times New Roman" w:eastAsia="Times New Roman" w:hAnsi="Times New Roman" w:cs="Times New Roman"/>
          <w:sz w:val="28"/>
          <w:szCs w:val="28"/>
        </w:rPr>
        <w:t xml:space="preserve">двете </w:t>
      </w:r>
      <w:r w:rsidRPr="00420CDA">
        <w:rPr>
          <w:rFonts w:ascii="Times New Roman" w:eastAsia="Times New Roman" w:hAnsi="Times New Roman" w:cs="Times New Roman"/>
          <w:sz w:val="28"/>
          <w:szCs w:val="28"/>
        </w:rPr>
        <w:t>предходн</w:t>
      </w:r>
      <w:r w:rsidR="0099009B">
        <w:rPr>
          <w:rFonts w:ascii="Times New Roman" w:eastAsia="Times New Roman" w:hAnsi="Times New Roman" w:cs="Times New Roman"/>
          <w:sz w:val="28"/>
          <w:szCs w:val="28"/>
        </w:rPr>
        <w:t>и години</w:t>
      </w:r>
      <w:r w:rsidRPr="00420CDA">
        <w:rPr>
          <w:rFonts w:ascii="Times New Roman" w:eastAsia="Times New Roman" w:hAnsi="Times New Roman" w:cs="Times New Roman"/>
          <w:sz w:val="28"/>
          <w:szCs w:val="28"/>
        </w:rPr>
        <w:t xml:space="preserve"> 2022г. се наблюдава </w:t>
      </w:r>
      <w:r w:rsidR="0099009B">
        <w:rPr>
          <w:rFonts w:ascii="Times New Roman" w:eastAsia="Times New Roman" w:hAnsi="Times New Roman" w:cs="Times New Roman"/>
          <w:sz w:val="28"/>
          <w:szCs w:val="28"/>
        </w:rPr>
        <w:t>устойчивост при</w:t>
      </w:r>
      <w:r w:rsidRPr="00420CDA">
        <w:rPr>
          <w:rFonts w:ascii="Times New Roman" w:eastAsia="Times New Roman" w:hAnsi="Times New Roman" w:cs="Times New Roman"/>
          <w:sz w:val="28"/>
          <w:szCs w:val="28"/>
        </w:rPr>
        <w:t xml:space="preserve"> преписките, образувани  и решени с образуване на досъдебно производство по материали на ДАНС. </w:t>
      </w:r>
      <w:r w:rsidR="0099009B">
        <w:rPr>
          <w:rFonts w:ascii="Times New Roman" w:eastAsia="Times New Roman" w:hAnsi="Times New Roman" w:cs="Times New Roman"/>
          <w:sz w:val="28"/>
          <w:szCs w:val="28"/>
        </w:rPr>
        <w:t>Налице е намаление на внесените</w:t>
      </w:r>
      <w:r w:rsidRPr="00420CDA">
        <w:rPr>
          <w:rFonts w:ascii="Times New Roman" w:eastAsia="Times New Roman" w:hAnsi="Times New Roman" w:cs="Times New Roman"/>
          <w:sz w:val="28"/>
          <w:szCs w:val="28"/>
        </w:rPr>
        <w:t xml:space="preserve"> прокурорски актове в съда и </w:t>
      </w:r>
      <w:r w:rsidR="0099009B">
        <w:rPr>
          <w:rFonts w:ascii="Times New Roman" w:eastAsia="Times New Roman" w:hAnsi="Times New Roman" w:cs="Times New Roman"/>
          <w:sz w:val="28"/>
          <w:szCs w:val="28"/>
        </w:rPr>
        <w:t>на</w:t>
      </w:r>
      <w:r w:rsidRPr="00420CDA">
        <w:rPr>
          <w:rFonts w:ascii="Times New Roman" w:eastAsia="Times New Roman" w:hAnsi="Times New Roman" w:cs="Times New Roman"/>
          <w:sz w:val="28"/>
          <w:szCs w:val="28"/>
        </w:rPr>
        <w:t xml:space="preserve"> осъдени</w:t>
      </w:r>
      <w:r w:rsidR="0099009B">
        <w:rPr>
          <w:rFonts w:ascii="Times New Roman" w:eastAsia="Times New Roman" w:hAnsi="Times New Roman" w:cs="Times New Roman"/>
          <w:sz w:val="28"/>
          <w:szCs w:val="28"/>
        </w:rPr>
        <w:t>те</w:t>
      </w:r>
      <w:r w:rsidRPr="00420CDA">
        <w:rPr>
          <w:rFonts w:ascii="Times New Roman" w:eastAsia="Times New Roman" w:hAnsi="Times New Roman" w:cs="Times New Roman"/>
          <w:sz w:val="28"/>
          <w:szCs w:val="28"/>
        </w:rPr>
        <w:t xml:space="preserve"> лица с влязъл в сила съдебен акт.</w:t>
      </w:r>
    </w:p>
    <w:p w14:paraId="42357DAF"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p>
    <w:p w14:paraId="192367D0"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През отчетния период, както и през предходните такива няма заведени преписки и такива, решени с образуване на ДП, както и наблюдавани досъдебни производства по сигнали на </w:t>
      </w:r>
      <w:r w:rsidRPr="00420CDA">
        <w:rPr>
          <w:rFonts w:ascii="Times New Roman" w:eastAsia="Times New Roman" w:hAnsi="Times New Roman" w:cs="Times New Roman"/>
          <w:sz w:val="28"/>
          <w:szCs w:val="28"/>
          <w:u w:val="single"/>
        </w:rPr>
        <w:t>Дирекцията за финансово разузнаване</w:t>
      </w:r>
      <w:r w:rsidRPr="00420CDA">
        <w:rPr>
          <w:rFonts w:ascii="Times New Roman" w:eastAsia="Times New Roman" w:hAnsi="Times New Roman" w:cs="Times New Roman"/>
          <w:sz w:val="28"/>
          <w:szCs w:val="28"/>
        </w:rPr>
        <w:t>, както е било и през предходния отчетен период.</w:t>
      </w:r>
    </w:p>
    <w:p w14:paraId="7E5243BE" w14:textId="77777777" w:rsidR="00420CDA" w:rsidRP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 </w:t>
      </w:r>
    </w:p>
    <w:p w14:paraId="34FDBE2B" w14:textId="3C694B0A" w:rsidR="00420CDA" w:rsidRDefault="00420CDA" w:rsidP="00420CDA">
      <w:pPr>
        <w:spacing w:after="0" w:line="240" w:lineRule="auto"/>
        <w:ind w:firstLine="708"/>
        <w:jc w:val="both"/>
        <w:rPr>
          <w:rFonts w:ascii="Times New Roman" w:eastAsia="Times New Roman" w:hAnsi="Times New Roman" w:cs="Times New Roman"/>
          <w:sz w:val="28"/>
          <w:szCs w:val="28"/>
        </w:rPr>
      </w:pPr>
      <w:bookmarkStart w:id="65" w:name="OLE_LINK69"/>
      <w:r w:rsidRPr="00420CDA">
        <w:rPr>
          <w:rFonts w:ascii="Times New Roman" w:eastAsia="Times New Roman" w:hAnsi="Times New Roman" w:cs="Times New Roman"/>
          <w:sz w:val="28"/>
          <w:szCs w:val="28"/>
        </w:rPr>
        <w:t xml:space="preserve">През отчетния период по материали на </w:t>
      </w:r>
      <w:r w:rsidRPr="00420CDA">
        <w:rPr>
          <w:rFonts w:ascii="Times New Roman" w:eastAsia="Times New Roman" w:hAnsi="Times New Roman" w:cs="Times New Roman"/>
          <w:sz w:val="28"/>
          <w:szCs w:val="28"/>
          <w:u w:val="single"/>
        </w:rPr>
        <w:t>Дирекция „Вътрешна сигурност“ - МВР</w:t>
      </w:r>
      <w:r w:rsidRPr="00420CDA">
        <w:rPr>
          <w:rFonts w:ascii="Times New Roman" w:eastAsia="Times New Roman" w:hAnsi="Times New Roman" w:cs="Times New Roman"/>
          <w:sz w:val="28"/>
          <w:szCs w:val="28"/>
        </w:rPr>
        <w:t xml:space="preserve"> </w:t>
      </w:r>
      <w:r w:rsidR="0099009B">
        <w:rPr>
          <w:rFonts w:ascii="Times New Roman" w:eastAsia="Times New Roman" w:hAnsi="Times New Roman" w:cs="Times New Roman"/>
          <w:sz w:val="28"/>
          <w:szCs w:val="28"/>
        </w:rPr>
        <w:t>е</w:t>
      </w:r>
      <w:r w:rsidRPr="00420CDA">
        <w:rPr>
          <w:rFonts w:ascii="Times New Roman" w:eastAsia="Times New Roman" w:hAnsi="Times New Roman" w:cs="Times New Roman"/>
          <w:sz w:val="28"/>
          <w:szCs w:val="28"/>
        </w:rPr>
        <w:t xml:space="preserve"> образуван</w:t>
      </w:r>
      <w:r w:rsidR="0099009B">
        <w:rPr>
          <w:rFonts w:ascii="Times New Roman" w:eastAsia="Times New Roman" w:hAnsi="Times New Roman" w:cs="Times New Roman"/>
          <w:sz w:val="28"/>
          <w:szCs w:val="28"/>
        </w:rPr>
        <w:t>а</w:t>
      </w:r>
      <w:r w:rsidRPr="00420CDA">
        <w:rPr>
          <w:rFonts w:ascii="Times New Roman" w:eastAsia="Times New Roman" w:hAnsi="Times New Roman" w:cs="Times New Roman"/>
          <w:sz w:val="28"/>
          <w:szCs w:val="28"/>
        </w:rPr>
        <w:t xml:space="preserve"> и наблюдаван</w:t>
      </w:r>
      <w:r w:rsidR="0099009B">
        <w:rPr>
          <w:rFonts w:ascii="Times New Roman" w:eastAsia="Times New Roman" w:hAnsi="Times New Roman" w:cs="Times New Roman"/>
          <w:sz w:val="28"/>
          <w:szCs w:val="28"/>
        </w:rPr>
        <w:t>а</w:t>
      </w:r>
      <w:r w:rsidRPr="00420CDA">
        <w:rPr>
          <w:rFonts w:ascii="Times New Roman" w:eastAsia="Times New Roman" w:hAnsi="Times New Roman" w:cs="Times New Roman"/>
          <w:sz w:val="28"/>
          <w:szCs w:val="28"/>
        </w:rPr>
        <w:t xml:space="preserve"> </w:t>
      </w:r>
      <w:r w:rsidR="0099009B">
        <w:rPr>
          <w:rFonts w:ascii="Times New Roman" w:eastAsia="Times New Roman" w:hAnsi="Times New Roman" w:cs="Times New Roman"/>
          <w:sz w:val="28"/>
          <w:szCs w:val="28"/>
        </w:rPr>
        <w:t>1</w:t>
      </w:r>
      <w:r w:rsidRPr="00420CDA">
        <w:rPr>
          <w:rFonts w:ascii="Times New Roman" w:eastAsia="Times New Roman" w:hAnsi="Times New Roman" w:cs="Times New Roman"/>
          <w:sz w:val="28"/>
          <w:szCs w:val="28"/>
        </w:rPr>
        <w:t xml:space="preserve"> бро</w:t>
      </w:r>
      <w:r w:rsidR="0099009B">
        <w:rPr>
          <w:rFonts w:ascii="Times New Roman" w:eastAsia="Times New Roman" w:hAnsi="Times New Roman" w:cs="Times New Roman"/>
          <w:sz w:val="28"/>
          <w:szCs w:val="28"/>
        </w:rPr>
        <w:t>й</w:t>
      </w:r>
      <w:r w:rsidRPr="00420CDA">
        <w:rPr>
          <w:rFonts w:ascii="Times New Roman" w:eastAsia="Times New Roman" w:hAnsi="Times New Roman" w:cs="Times New Roman"/>
          <w:sz w:val="28"/>
          <w:szCs w:val="28"/>
        </w:rPr>
        <w:t xml:space="preserve"> преписк</w:t>
      </w:r>
      <w:r w:rsidR="0099009B">
        <w:rPr>
          <w:rFonts w:ascii="Times New Roman" w:eastAsia="Times New Roman" w:hAnsi="Times New Roman" w:cs="Times New Roman"/>
          <w:sz w:val="28"/>
          <w:szCs w:val="28"/>
        </w:rPr>
        <w:t>а</w:t>
      </w:r>
      <w:r w:rsidRPr="00420CDA">
        <w:rPr>
          <w:rFonts w:ascii="Times New Roman" w:eastAsia="Times New Roman" w:hAnsi="Times New Roman" w:cs="Times New Roman"/>
          <w:sz w:val="28"/>
          <w:szCs w:val="28"/>
        </w:rPr>
        <w:t xml:space="preserve">, няма преписки решени с образуване на ДП, не са наблюдавани досъдебни производства, няма внесени прокурорски актове в съда и няма осъдени лица с влязъл в сила съдебен акт. </w:t>
      </w:r>
    </w:p>
    <w:p w14:paraId="05755210" w14:textId="58B46706" w:rsidR="00420CDA" w:rsidRPr="00420CDA" w:rsidRDefault="0099009B" w:rsidP="0099009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сравнение през предходната 2023 г. </w:t>
      </w:r>
      <w:bookmarkStart w:id="66" w:name="OLE_LINK70"/>
      <w:r>
        <w:rPr>
          <w:rFonts w:ascii="Times New Roman" w:eastAsia="Times New Roman" w:hAnsi="Times New Roman" w:cs="Times New Roman"/>
          <w:sz w:val="28"/>
          <w:szCs w:val="28"/>
        </w:rPr>
        <w:t xml:space="preserve">по материали на </w:t>
      </w:r>
      <w:r w:rsidRPr="0099009B">
        <w:rPr>
          <w:rFonts w:ascii="Times New Roman" w:eastAsia="Times New Roman" w:hAnsi="Times New Roman" w:cs="Times New Roman"/>
          <w:sz w:val="28"/>
          <w:szCs w:val="28"/>
        </w:rPr>
        <w:t>Дирекция „Вътрешна сигурност“ - МВР</w:t>
      </w:r>
      <w:bookmarkEnd w:id="66"/>
      <w:r>
        <w:rPr>
          <w:rFonts w:ascii="Times New Roman" w:eastAsia="Times New Roman" w:hAnsi="Times New Roman" w:cs="Times New Roman"/>
          <w:sz w:val="28"/>
          <w:szCs w:val="28"/>
        </w:rPr>
        <w:t xml:space="preserve"> са образувани и наблюдавани 3 броя пр.преписки, няма пр.преписки решени с образуване на ДП, не са наблюдавани досъдебни производства, няма внесени прокурорски актове в съда и няма осъдени лица с влязъл в сила съдебен акт. </w:t>
      </w:r>
      <w:bookmarkEnd w:id="65"/>
      <w:r w:rsidR="00420CDA" w:rsidRPr="00420CDA">
        <w:rPr>
          <w:rFonts w:ascii="Times New Roman" w:eastAsia="Times New Roman" w:hAnsi="Times New Roman" w:cs="Times New Roman"/>
          <w:sz w:val="28"/>
          <w:szCs w:val="28"/>
        </w:rPr>
        <w:t xml:space="preserve">През </w:t>
      </w:r>
      <w:r>
        <w:rPr>
          <w:rFonts w:ascii="Times New Roman" w:eastAsia="Times New Roman" w:hAnsi="Times New Roman" w:cs="Times New Roman"/>
          <w:sz w:val="28"/>
          <w:szCs w:val="28"/>
        </w:rPr>
        <w:t>2022</w:t>
      </w:r>
      <w:r w:rsidR="00420CDA" w:rsidRPr="00420CDA">
        <w:rPr>
          <w:rFonts w:ascii="Times New Roman" w:eastAsia="Times New Roman" w:hAnsi="Times New Roman" w:cs="Times New Roman"/>
          <w:sz w:val="28"/>
          <w:szCs w:val="28"/>
        </w:rPr>
        <w:t xml:space="preserve"> по материали на Дирекция „Вътрешна сигурност“ - МВР са образувани и наблюдавани 2 броя пр.преписки, няма преписка решени с образуване на ДП, не са наблюдавани досъдебни производства, няма внесени прокурорски актове в съда и няма осъдени лица с влязъл в сила съдебен акт. </w:t>
      </w:r>
    </w:p>
    <w:p w14:paraId="00D9EC82" w14:textId="18B05DBB" w:rsidR="00420CDA" w:rsidRDefault="00420CDA" w:rsidP="00420CDA">
      <w:pPr>
        <w:spacing w:after="0" w:line="240" w:lineRule="auto"/>
        <w:ind w:firstLine="708"/>
        <w:jc w:val="both"/>
        <w:rPr>
          <w:rFonts w:ascii="Times New Roman" w:eastAsia="Times New Roman" w:hAnsi="Times New Roman" w:cs="Times New Roman"/>
          <w:sz w:val="28"/>
          <w:szCs w:val="28"/>
        </w:rPr>
      </w:pPr>
      <w:r w:rsidRPr="00420CDA">
        <w:rPr>
          <w:rFonts w:ascii="Times New Roman" w:eastAsia="Times New Roman" w:hAnsi="Times New Roman" w:cs="Times New Roman"/>
          <w:sz w:val="28"/>
          <w:szCs w:val="28"/>
        </w:rPr>
        <w:t xml:space="preserve">В сравнение с </w:t>
      </w:r>
      <w:r w:rsidR="0099009B">
        <w:rPr>
          <w:rFonts w:ascii="Times New Roman" w:eastAsia="Times New Roman" w:hAnsi="Times New Roman" w:cs="Times New Roman"/>
          <w:sz w:val="28"/>
          <w:szCs w:val="28"/>
        </w:rPr>
        <w:t>предходните периоди налице е тенденция за намаляване на преписките, образувани по материали на Дирекция „Вътрешна сигурност“ – МВР</w:t>
      </w:r>
      <w:r w:rsidRPr="00420CDA">
        <w:rPr>
          <w:rFonts w:ascii="Times New Roman" w:eastAsia="Times New Roman" w:hAnsi="Times New Roman" w:cs="Times New Roman"/>
          <w:sz w:val="28"/>
          <w:szCs w:val="28"/>
        </w:rPr>
        <w:t xml:space="preserve">, както и на образуваните досъдебни производства, внесените актове в съда и осъдените лица. </w:t>
      </w:r>
    </w:p>
    <w:p w14:paraId="5BEC9B15" w14:textId="77777777" w:rsidR="00FE1CFB" w:rsidRDefault="00FE1CFB" w:rsidP="00420CDA">
      <w:pPr>
        <w:spacing w:after="0" w:line="240" w:lineRule="auto"/>
        <w:ind w:firstLine="708"/>
        <w:jc w:val="both"/>
        <w:rPr>
          <w:rFonts w:ascii="Times New Roman" w:eastAsia="Times New Roman" w:hAnsi="Times New Roman" w:cs="Times New Roman"/>
          <w:sz w:val="28"/>
          <w:szCs w:val="28"/>
        </w:rPr>
      </w:pPr>
    </w:p>
    <w:p w14:paraId="59BB9409" w14:textId="77777777" w:rsidR="004E3595" w:rsidRDefault="004E3595" w:rsidP="00420CDA">
      <w:pPr>
        <w:spacing w:after="0" w:line="240" w:lineRule="auto"/>
        <w:ind w:firstLine="708"/>
        <w:jc w:val="both"/>
        <w:rPr>
          <w:rFonts w:ascii="Times New Roman" w:eastAsia="Times New Roman" w:hAnsi="Times New Roman" w:cs="Times New Roman"/>
          <w:sz w:val="28"/>
          <w:szCs w:val="28"/>
        </w:rPr>
      </w:pPr>
    </w:p>
    <w:p w14:paraId="1FAAA523" w14:textId="016BA1DD" w:rsidR="00FE1CFB" w:rsidRPr="00FE1CFB" w:rsidRDefault="00FE1CFB" w:rsidP="00FE1CFB">
      <w:pPr>
        <w:keepNext/>
        <w:shd w:val="clear" w:color="auto" w:fill="FFFFFF"/>
        <w:tabs>
          <w:tab w:val="left" w:pos="926"/>
        </w:tabs>
        <w:autoSpaceDE w:val="0"/>
        <w:autoSpaceDN w:val="0"/>
        <w:adjustRightInd w:val="0"/>
        <w:spacing w:after="0" w:line="240" w:lineRule="auto"/>
        <w:jc w:val="both"/>
        <w:outlineLvl w:val="2"/>
        <w:rPr>
          <w:rFonts w:ascii="Times New Roman" w:eastAsia="Calibri" w:hAnsi="Times New Roman" w:cs="Arial"/>
          <w:b/>
          <w:color w:val="000000"/>
          <w:sz w:val="28"/>
          <w:u w:val="single"/>
          <w:lang w:eastAsia="bg-BG"/>
        </w:rPr>
      </w:pPr>
      <w:r w:rsidRPr="00FE1CFB">
        <w:rPr>
          <w:rFonts w:ascii="Times New Roman" w:eastAsia="Calibri" w:hAnsi="Times New Roman" w:cs="Arial"/>
          <w:b/>
          <w:color w:val="000000"/>
          <w:sz w:val="28"/>
          <w:lang w:eastAsia="bg-BG"/>
        </w:rPr>
        <w:tab/>
      </w:r>
      <w:bookmarkStart w:id="67" w:name="_Toc190251738"/>
      <w:r w:rsidRPr="00FE1CFB">
        <w:rPr>
          <w:rFonts w:ascii="Times New Roman" w:eastAsia="Calibri" w:hAnsi="Times New Roman" w:cs="Arial"/>
          <w:b/>
          <w:color w:val="000000"/>
          <w:sz w:val="28"/>
          <w:u w:val="single"/>
          <w:lang w:eastAsia="bg-BG"/>
        </w:rPr>
        <w:t>2.  Следствен   надзор</w:t>
      </w:r>
      <w:bookmarkEnd w:id="67"/>
    </w:p>
    <w:p w14:paraId="708DFC70" w14:textId="77777777" w:rsidR="00FE1CFB" w:rsidRPr="00FE1CFB" w:rsidRDefault="00FE1CFB" w:rsidP="00FE1CFB">
      <w:pPr>
        <w:keepNext/>
        <w:shd w:val="clear" w:color="auto" w:fill="FFFFFF"/>
        <w:tabs>
          <w:tab w:val="left" w:pos="926"/>
        </w:tabs>
        <w:autoSpaceDE w:val="0"/>
        <w:autoSpaceDN w:val="0"/>
        <w:adjustRightInd w:val="0"/>
        <w:spacing w:after="0" w:line="240" w:lineRule="auto"/>
        <w:jc w:val="both"/>
        <w:outlineLvl w:val="2"/>
        <w:rPr>
          <w:rFonts w:ascii="Times New Roman" w:eastAsia="Calibri" w:hAnsi="Times New Roman" w:cs="Arial"/>
          <w:b/>
          <w:color w:val="000000"/>
          <w:sz w:val="28"/>
          <w:u w:val="single"/>
          <w:lang w:eastAsia="bg-BG"/>
        </w:rPr>
      </w:pPr>
    </w:p>
    <w:p w14:paraId="006587AD" w14:textId="77777777" w:rsidR="00C3360A" w:rsidRPr="00C3360A" w:rsidRDefault="00FE1CFB" w:rsidP="00C3360A">
      <w:pPr>
        <w:keepNext/>
        <w:shd w:val="clear" w:color="auto" w:fill="FFFFFF"/>
        <w:tabs>
          <w:tab w:val="left" w:pos="926"/>
        </w:tabs>
        <w:autoSpaceDE w:val="0"/>
        <w:autoSpaceDN w:val="0"/>
        <w:adjustRightInd w:val="0"/>
        <w:spacing w:after="0" w:line="240" w:lineRule="auto"/>
        <w:jc w:val="both"/>
        <w:outlineLvl w:val="2"/>
        <w:rPr>
          <w:rFonts w:ascii="Times New Roman" w:eastAsia="Calibri" w:hAnsi="Times New Roman" w:cs="Arial"/>
          <w:b/>
          <w:i/>
          <w:color w:val="000000"/>
          <w:sz w:val="28"/>
          <w:lang w:eastAsia="bg-BG"/>
        </w:rPr>
      </w:pPr>
      <w:r>
        <w:rPr>
          <w:rFonts w:ascii="Times New Roman" w:eastAsia="Calibri" w:hAnsi="Times New Roman" w:cs="Arial"/>
          <w:b/>
          <w:i/>
          <w:color w:val="000000"/>
          <w:sz w:val="28"/>
          <w:lang w:eastAsia="bg-BG"/>
        </w:rPr>
        <w:tab/>
      </w:r>
      <w:bookmarkStart w:id="68" w:name="_Toc190251739"/>
      <w:r w:rsidR="00C3360A" w:rsidRPr="00C3360A">
        <w:rPr>
          <w:rFonts w:ascii="Times New Roman" w:eastAsia="Calibri" w:hAnsi="Times New Roman" w:cs="Arial"/>
          <w:b/>
          <w:i/>
          <w:color w:val="000000"/>
          <w:sz w:val="28"/>
          <w:lang w:eastAsia="bg-BG"/>
        </w:rPr>
        <w:t>2.1.  Обобщени данни по видове досъдебни производства и съобразно систематиката на НК, включително по отношение пострадалите лица и ощетените юридически лица от престъпления.</w:t>
      </w:r>
      <w:bookmarkEnd w:id="68"/>
    </w:p>
    <w:p w14:paraId="52129E6F" w14:textId="77777777" w:rsidR="00C3360A" w:rsidRPr="00C3360A" w:rsidRDefault="00C3360A" w:rsidP="00C3360A">
      <w:pPr>
        <w:spacing w:after="0" w:line="240" w:lineRule="auto"/>
        <w:jc w:val="both"/>
        <w:rPr>
          <w:rFonts w:ascii="Times New Roman" w:eastAsia="Calibri" w:hAnsi="Times New Roman" w:cs="Times New Roman"/>
          <w:sz w:val="28"/>
          <w:szCs w:val="28"/>
          <w:u w:val="single"/>
        </w:rPr>
      </w:pP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9"/>
        <w:gridCol w:w="1292"/>
        <w:gridCol w:w="1624"/>
        <w:gridCol w:w="1435"/>
        <w:gridCol w:w="1565"/>
        <w:gridCol w:w="1034"/>
        <w:gridCol w:w="1195"/>
      </w:tblGrid>
      <w:tr w:rsidR="00C3360A" w:rsidRPr="00C3360A" w14:paraId="60DA93AB" w14:textId="77777777" w:rsidTr="00C3360A">
        <w:trPr>
          <w:trHeight w:val="802"/>
          <w:jc w:val="center"/>
        </w:trPr>
        <w:tc>
          <w:tcPr>
            <w:tcW w:w="1139" w:type="dxa"/>
            <w:tcBorders>
              <w:top w:val="single" w:sz="4" w:space="0" w:color="auto"/>
              <w:left w:val="single" w:sz="4" w:space="0" w:color="auto"/>
              <w:bottom w:val="single" w:sz="4" w:space="0" w:color="auto"/>
              <w:right w:val="single" w:sz="4" w:space="0" w:color="auto"/>
            </w:tcBorders>
            <w:vAlign w:val="center"/>
            <w:hideMark/>
          </w:tcPr>
          <w:p w14:paraId="2F54F712" w14:textId="77777777" w:rsidR="00C3360A" w:rsidRPr="00C3360A" w:rsidRDefault="00C3360A" w:rsidP="00C3360A">
            <w:pPr>
              <w:autoSpaceDE w:val="0"/>
              <w:autoSpaceDN w:val="0"/>
              <w:adjustRightInd w:val="0"/>
              <w:jc w:val="center"/>
              <w:rPr>
                <w:rFonts w:ascii="Times New Roman" w:eastAsia="Calibri" w:hAnsi="Times New Roman" w:cs="Times New Roman"/>
                <w:i/>
                <w:sz w:val="24"/>
                <w:szCs w:val="24"/>
              </w:rPr>
            </w:pPr>
            <w:r w:rsidRPr="00C3360A">
              <w:rPr>
                <w:rFonts w:ascii="Times New Roman" w:eastAsia="Calibri" w:hAnsi="Times New Roman" w:cs="Times New Roman"/>
                <w:i/>
                <w:sz w:val="24"/>
                <w:szCs w:val="24"/>
              </w:rPr>
              <w:t>Година</w:t>
            </w:r>
          </w:p>
        </w:tc>
        <w:tc>
          <w:tcPr>
            <w:tcW w:w="1292" w:type="dxa"/>
            <w:tcBorders>
              <w:top w:val="single" w:sz="4" w:space="0" w:color="auto"/>
              <w:left w:val="single" w:sz="4" w:space="0" w:color="auto"/>
              <w:bottom w:val="single" w:sz="4" w:space="0" w:color="auto"/>
              <w:right w:val="single" w:sz="4" w:space="0" w:color="auto"/>
            </w:tcBorders>
            <w:vAlign w:val="center"/>
            <w:hideMark/>
          </w:tcPr>
          <w:p w14:paraId="6997413B" w14:textId="77777777" w:rsidR="00C3360A" w:rsidRPr="00C3360A" w:rsidRDefault="00C3360A" w:rsidP="00C3360A">
            <w:pPr>
              <w:autoSpaceDE w:val="0"/>
              <w:autoSpaceDN w:val="0"/>
              <w:adjustRightInd w:val="0"/>
              <w:jc w:val="center"/>
              <w:rPr>
                <w:rFonts w:ascii="Times New Roman" w:eastAsia="Calibri" w:hAnsi="Times New Roman" w:cs="Times New Roman"/>
                <w:i/>
                <w:sz w:val="24"/>
                <w:szCs w:val="24"/>
              </w:rPr>
            </w:pPr>
            <w:r w:rsidRPr="00C3360A">
              <w:rPr>
                <w:rFonts w:ascii="Times New Roman" w:eastAsia="Calibri" w:hAnsi="Times New Roman" w:cs="Times New Roman"/>
                <w:i/>
                <w:sz w:val="24"/>
                <w:szCs w:val="24"/>
              </w:rPr>
              <w:t>Общо наблюд.</w:t>
            </w:r>
          </w:p>
        </w:tc>
        <w:tc>
          <w:tcPr>
            <w:tcW w:w="1624" w:type="dxa"/>
            <w:tcBorders>
              <w:top w:val="single" w:sz="4" w:space="0" w:color="auto"/>
              <w:left w:val="single" w:sz="4" w:space="0" w:color="auto"/>
              <w:bottom w:val="single" w:sz="4" w:space="0" w:color="auto"/>
              <w:right w:val="single" w:sz="4" w:space="0" w:color="auto"/>
            </w:tcBorders>
            <w:vAlign w:val="center"/>
            <w:hideMark/>
          </w:tcPr>
          <w:p w14:paraId="6AAE7083" w14:textId="77777777" w:rsidR="00C3360A" w:rsidRPr="00C3360A" w:rsidRDefault="00C3360A" w:rsidP="00C3360A">
            <w:pPr>
              <w:autoSpaceDE w:val="0"/>
              <w:autoSpaceDN w:val="0"/>
              <w:adjustRightInd w:val="0"/>
              <w:jc w:val="center"/>
              <w:rPr>
                <w:rFonts w:ascii="Times New Roman" w:eastAsia="Calibri" w:hAnsi="Times New Roman" w:cs="Times New Roman"/>
                <w:i/>
                <w:sz w:val="24"/>
                <w:szCs w:val="24"/>
              </w:rPr>
            </w:pPr>
            <w:r w:rsidRPr="00C3360A">
              <w:rPr>
                <w:rFonts w:ascii="Times New Roman" w:eastAsia="Calibri" w:hAnsi="Times New Roman" w:cs="Times New Roman"/>
                <w:i/>
                <w:sz w:val="24"/>
                <w:szCs w:val="24"/>
              </w:rPr>
              <w:t>Новообра-зувани</w:t>
            </w:r>
          </w:p>
        </w:tc>
        <w:tc>
          <w:tcPr>
            <w:tcW w:w="1435" w:type="dxa"/>
            <w:tcBorders>
              <w:top w:val="single" w:sz="4" w:space="0" w:color="auto"/>
              <w:left w:val="single" w:sz="4" w:space="0" w:color="auto"/>
              <w:bottom w:val="single" w:sz="4" w:space="0" w:color="auto"/>
              <w:right w:val="single" w:sz="4" w:space="0" w:color="auto"/>
            </w:tcBorders>
            <w:vAlign w:val="center"/>
            <w:hideMark/>
          </w:tcPr>
          <w:p w14:paraId="411F4A00" w14:textId="77777777" w:rsidR="00C3360A" w:rsidRPr="00C3360A" w:rsidRDefault="00C3360A" w:rsidP="00C3360A">
            <w:pPr>
              <w:autoSpaceDE w:val="0"/>
              <w:autoSpaceDN w:val="0"/>
              <w:adjustRightInd w:val="0"/>
              <w:jc w:val="center"/>
              <w:rPr>
                <w:rFonts w:ascii="Times New Roman" w:eastAsia="Calibri" w:hAnsi="Times New Roman" w:cs="Times New Roman"/>
                <w:i/>
                <w:sz w:val="24"/>
                <w:szCs w:val="24"/>
              </w:rPr>
            </w:pPr>
            <w:r w:rsidRPr="00C3360A">
              <w:rPr>
                <w:rFonts w:ascii="Times New Roman" w:eastAsia="Calibri" w:hAnsi="Times New Roman" w:cs="Times New Roman"/>
                <w:i/>
                <w:sz w:val="24"/>
                <w:szCs w:val="24"/>
              </w:rPr>
              <w:t>Бързи</w:t>
            </w:r>
          </w:p>
        </w:tc>
        <w:tc>
          <w:tcPr>
            <w:tcW w:w="1565" w:type="dxa"/>
            <w:tcBorders>
              <w:top w:val="single" w:sz="4" w:space="0" w:color="auto"/>
              <w:left w:val="single" w:sz="4" w:space="0" w:color="auto"/>
              <w:bottom w:val="single" w:sz="4" w:space="0" w:color="auto"/>
              <w:right w:val="single" w:sz="4" w:space="0" w:color="auto"/>
            </w:tcBorders>
            <w:vAlign w:val="center"/>
            <w:hideMark/>
          </w:tcPr>
          <w:p w14:paraId="6866B7DE" w14:textId="77777777" w:rsidR="00C3360A" w:rsidRPr="00C3360A" w:rsidRDefault="00C3360A" w:rsidP="00C3360A">
            <w:pPr>
              <w:autoSpaceDE w:val="0"/>
              <w:autoSpaceDN w:val="0"/>
              <w:adjustRightInd w:val="0"/>
              <w:jc w:val="center"/>
              <w:rPr>
                <w:rFonts w:ascii="Times New Roman" w:eastAsia="Calibri" w:hAnsi="Times New Roman" w:cs="Times New Roman"/>
                <w:i/>
                <w:sz w:val="24"/>
                <w:szCs w:val="24"/>
              </w:rPr>
            </w:pPr>
            <w:r w:rsidRPr="00C3360A">
              <w:rPr>
                <w:rFonts w:ascii="Times New Roman" w:eastAsia="Calibri" w:hAnsi="Times New Roman" w:cs="Times New Roman"/>
                <w:i/>
                <w:sz w:val="24"/>
                <w:szCs w:val="24"/>
              </w:rPr>
              <w:t>Незабавни</w:t>
            </w:r>
          </w:p>
        </w:tc>
        <w:tc>
          <w:tcPr>
            <w:tcW w:w="1034" w:type="dxa"/>
            <w:tcBorders>
              <w:top w:val="single" w:sz="4" w:space="0" w:color="auto"/>
              <w:left w:val="single" w:sz="4" w:space="0" w:color="auto"/>
              <w:bottom w:val="single" w:sz="4" w:space="0" w:color="auto"/>
              <w:right w:val="single" w:sz="4" w:space="0" w:color="auto"/>
            </w:tcBorders>
            <w:vAlign w:val="center"/>
            <w:hideMark/>
          </w:tcPr>
          <w:p w14:paraId="47A89FA2" w14:textId="77777777" w:rsidR="00C3360A" w:rsidRPr="00C3360A" w:rsidRDefault="00C3360A" w:rsidP="00C3360A">
            <w:pPr>
              <w:autoSpaceDE w:val="0"/>
              <w:autoSpaceDN w:val="0"/>
              <w:adjustRightInd w:val="0"/>
              <w:jc w:val="center"/>
              <w:rPr>
                <w:rFonts w:ascii="Times New Roman" w:eastAsia="Calibri" w:hAnsi="Times New Roman" w:cs="Times New Roman"/>
                <w:i/>
                <w:sz w:val="24"/>
                <w:szCs w:val="24"/>
              </w:rPr>
            </w:pPr>
            <w:r w:rsidRPr="00C3360A">
              <w:rPr>
                <w:rFonts w:ascii="Times New Roman" w:eastAsia="Calibri" w:hAnsi="Times New Roman" w:cs="Times New Roman"/>
                <w:i/>
                <w:sz w:val="24"/>
                <w:szCs w:val="24"/>
              </w:rPr>
              <w:t>Общ ред</w:t>
            </w:r>
          </w:p>
        </w:tc>
        <w:tc>
          <w:tcPr>
            <w:tcW w:w="1195" w:type="dxa"/>
            <w:tcBorders>
              <w:top w:val="single" w:sz="4" w:space="0" w:color="auto"/>
              <w:left w:val="single" w:sz="4" w:space="0" w:color="auto"/>
              <w:bottom w:val="single" w:sz="4" w:space="0" w:color="auto"/>
              <w:right w:val="single" w:sz="4" w:space="0" w:color="auto"/>
            </w:tcBorders>
            <w:vAlign w:val="center"/>
          </w:tcPr>
          <w:p w14:paraId="2B00D77B" w14:textId="77777777" w:rsidR="00C3360A" w:rsidRPr="00C3360A" w:rsidRDefault="00C3360A" w:rsidP="00C3360A">
            <w:pPr>
              <w:autoSpaceDE w:val="0"/>
              <w:autoSpaceDN w:val="0"/>
              <w:adjustRightInd w:val="0"/>
              <w:jc w:val="center"/>
              <w:rPr>
                <w:rFonts w:ascii="Times New Roman" w:eastAsia="Calibri" w:hAnsi="Times New Roman" w:cs="Times New Roman"/>
                <w:i/>
                <w:sz w:val="24"/>
                <w:szCs w:val="24"/>
              </w:rPr>
            </w:pPr>
            <w:r w:rsidRPr="00C3360A">
              <w:rPr>
                <w:rFonts w:ascii="Times New Roman" w:eastAsia="Calibri" w:hAnsi="Times New Roman" w:cs="Times New Roman"/>
                <w:i/>
                <w:sz w:val="24"/>
                <w:szCs w:val="24"/>
              </w:rPr>
              <w:t>Решени</w:t>
            </w:r>
          </w:p>
          <w:p w14:paraId="5A57440D" w14:textId="77777777" w:rsidR="00C3360A" w:rsidRPr="00C3360A" w:rsidRDefault="00C3360A" w:rsidP="00C3360A">
            <w:pPr>
              <w:autoSpaceDE w:val="0"/>
              <w:autoSpaceDN w:val="0"/>
              <w:adjustRightInd w:val="0"/>
              <w:jc w:val="center"/>
              <w:rPr>
                <w:rFonts w:ascii="Times New Roman" w:eastAsia="Calibri" w:hAnsi="Times New Roman" w:cs="Times New Roman"/>
                <w:i/>
                <w:sz w:val="24"/>
                <w:szCs w:val="24"/>
              </w:rPr>
            </w:pPr>
          </w:p>
        </w:tc>
      </w:tr>
      <w:tr w:rsidR="00C3360A" w:rsidRPr="00C3360A" w14:paraId="2120A5D7" w14:textId="77777777" w:rsidTr="00C3360A">
        <w:trPr>
          <w:jc w:val="center"/>
        </w:trPr>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5FE502" w14:textId="77777777" w:rsidR="00C3360A" w:rsidRPr="00C3360A" w:rsidRDefault="00C3360A" w:rsidP="00C3360A">
            <w:pPr>
              <w:autoSpaceDE w:val="0"/>
              <w:autoSpaceDN w:val="0"/>
              <w:adjustRightInd w:val="0"/>
              <w:jc w:val="center"/>
              <w:rPr>
                <w:rFonts w:ascii="Times New Roman" w:eastAsia="Calibri" w:hAnsi="Times New Roman" w:cs="Times New Roman"/>
                <w:b/>
                <w:sz w:val="24"/>
                <w:szCs w:val="24"/>
                <w:lang w:val="en-US"/>
              </w:rPr>
            </w:pPr>
            <w:r w:rsidRPr="00C3360A">
              <w:rPr>
                <w:rFonts w:ascii="Times New Roman" w:eastAsia="Calibri" w:hAnsi="Times New Roman" w:cs="Times New Roman"/>
                <w:b/>
                <w:sz w:val="24"/>
                <w:szCs w:val="24"/>
                <w:lang w:val="en-US"/>
              </w:rPr>
              <w:t>2024</w:t>
            </w:r>
          </w:p>
        </w:tc>
        <w:tc>
          <w:tcPr>
            <w:tcW w:w="12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E1480E" w14:textId="77777777" w:rsidR="00C3360A" w:rsidRPr="00C3360A" w:rsidRDefault="00C3360A" w:rsidP="00C3360A">
            <w:pPr>
              <w:autoSpaceDE w:val="0"/>
              <w:autoSpaceDN w:val="0"/>
              <w:adjustRightInd w:val="0"/>
              <w:jc w:val="center"/>
              <w:rPr>
                <w:rFonts w:ascii="Times New Roman" w:eastAsia="Calibri" w:hAnsi="Times New Roman" w:cs="Times New Roman"/>
                <w:b/>
                <w:sz w:val="24"/>
                <w:szCs w:val="24"/>
                <w:lang w:val="en-US"/>
              </w:rPr>
            </w:pPr>
            <w:r w:rsidRPr="00C3360A">
              <w:rPr>
                <w:rFonts w:ascii="Times New Roman" w:eastAsia="Calibri" w:hAnsi="Times New Roman" w:cs="Times New Roman"/>
                <w:b/>
                <w:sz w:val="24"/>
                <w:szCs w:val="24"/>
                <w:lang w:val="en-US"/>
              </w:rPr>
              <w:t>4421</w:t>
            </w:r>
          </w:p>
        </w:tc>
        <w:tc>
          <w:tcPr>
            <w:tcW w:w="1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96221E" w14:textId="77777777" w:rsidR="00C3360A" w:rsidRPr="00C3360A" w:rsidRDefault="00C3360A" w:rsidP="00C3360A">
            <w:pPr>
              <w:autoSpaceDE w:val="0"/>
              <w:autoSpaceDN w:val="0"/>
              <w:adjustRightInd w:val="0"/>
              <w:jc w:val="center"/>
              <w:rPr>
                <w:rFonts w:ascii="Times New Roman" w:eastAsia="Calibri" w:hAnsi="Times New Roman" w:cs="Times New Roman"/>
                <w:b/>
                <w:sz w:val="24"/>
                <w:szCs w:val="24"/>
                <w:lang w:val="en-US"/>
              </w:rPr>
            </w:pPr>
            <w:r w:rsidRPr="00C3360A">
              <w:rPr>
                <w:rFonts w:ascii="Times New Roman" w:eastAsia="Calibri" w:hAnsi="Times New Roman" w:cs="Times New Roman"/>
                <w:b/>
                <w:sz w:val="24"/>
                <w:szCs w:val="24"/>
                <w:lang w:val="en-US"/>
              </w:rPr>
              <w:t>1658</w:t>
            </w:r>
          </w:p>
        </w:tc>
        <w:tc>
          <w:tcPr>
            <w:tcW w:w="14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A7BB5C" w14:textId="77777777" w:rsidR="00C3360A" w:rsidRPr="00C3360A" w:rsidRDefault="00C3360A" w:rsidP="00C3360A">
            <w:pPr>
              <w:autoSpaceDE w:val="0"/>
              <w:autoSpaceDN w:val="0"/>
              <w:adjustRightInd w:val="0"/>
              <w:jc w:val="center"/>
              <w:rPr>
                <w:rFonts w:ascii="Times New Roman" w:eastAsia="Calibri" w:hAnsi="Times New Roman" w:cs="Times New Roman"/>
                <w:b/>
                <w:sz w:val="24"/>
                <w:szCs w:val="24"/>
                <w:lang w:val="en-US"/>
              </w:rPr>
            </w:pPr>
            <w:r w:rsidRPr="00C3360A">
              <w:rPr>
                <w:rFonts w:ascii="Times New Roman" w:eastAsia="Calibri" w:hAnsi="Times New Roman" w:cs="Times New Roman"/>
                <w:b/>
                <w:sz w:val="24"/>
                <w:szCs w:val="24"/>
                <w:lang w:val="en-US"/>
              </w:rPr>
              <w:t>164</w:t>
            </w:r>
          </w:p>
        </w:tc>
        <w:tc>
          <w:tcPr>
            <w:tcW w:w="15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CB5F9D" w14:textId="77777777" w:rsidR="00C3360A" w:rsidRPr="00C3360A" w:rsidRDefault="00C3360A" w:rsidP="00C3360A">
            <w:pPr>
              <w:autoSpaceDE w:val="0"/>
              <w:autoSpaceDN w:val="0"/>
              <w:adjustRightInd w:val="0"/>
              <w:jc w:val="center"/>
              <w:rPr>
                <w:rFonts w:ascii="Times New Roman" w:eastAsia="Calibri" w:hAnsi="Times New Roman" w:cs="Times New Roman"/>
                <w:b/>
                <w:sz w:val="24"/>
                <w:szCs w:val="24"/>
                <w:lang w:val="en-US"/>
              </w:rPr>
            </w:pPr>
            <w:r w:rsidRPr="00C3360A">
              <w:rPr>
                <w:rFonts w:ascii="Times New Roman" w:eastAsia="Calibri" w:hAnsi="Times New Roman" w:cs="Times New Roman"/>
                <w:b/>
                <w:sz w:val="24"/>
                <w:szCs w:val="24"/>
                <w:lang w:val="en-US"/>
              </w:rPr>
              <w:t>0</w:t>
            </w:r>
          </w:p>
        </w:tc>
        <w:tc>
          <w:tcPr>
            <w:tcW w:w="1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1FBD6F" w14:textId="77777777" w:rsidR="00C3360A" w:rsidRPr="00C3360A" w:rsidRDefault="00C3360A" w:rsidP="00C3360A">
            <w:pPr>
              <w:autoSpaceDE w:val="0"/>
              <w:autoSpaceDN w:val="0"/>
              <w:adjustRightInd w:val="0"/>
              <w:jc w:val="center"/>
              <w:rPr>
                <w:rFonts w:ascii="Times New Roman" w:eastAsia="Calibri" w:hAnsi="Times New Roman" w:cs="Times New Roman"/>
                <w:b/>
                <w:sz w:val="24"/>
                <w:szCs w:val="24"/>
                <w:lang w:val="en-US"/>
              </w:rPr>
            </w:pPr>
            <w:r w:rsidRPr="00C3360A">
              <w:rPr>
                <w:rFonts w:ascii="Times New Roman" w:eastAsia="Calibri" w:hAnsi="Times New Roman" w:cs="Times New Roman"/>
                <w:b/>
                <w:sz w:val="24"/>
                <w:szCs w:val="24"/>
                <w:lang w:val="en-US"/>
              </w:rPr>
              <w:t>3056</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B33C64" w14:textId="77777777" w:rsidR="00C3360A" w:rsidRPr="00C3360A" w:rsidRDefault="00C3360A" w:rsidP="00C3360A">
            <w:pPr>
              <w:autoSpaceDE w:val="0"/>
              <w:autoSpaceDN w:val="0"/>
              <w:adjustRightInd w:val="0"/>
              <w:jc w:val="center"/>
              <w:rPr>
                <w:rFonts w:ascii="Times New Roman" w:eastAsia="Calibri" w:hAnsi="Times New Roman" w:cs="Times New Roman"/>
                <w:b/>
                <w:sz w:val="24"/>
                <w:szCs w:val="24"/>
                <w:lang w:val="en-US"/>
              </w:rPr>
            </w:pPr>
            <w:r w:rsidRPr="00C3360A">
              <w:rPr>
                <w:rFonts w:ascii="Times New Roman" w:eastAsia="Calibri" w:hAnsi="Times New Roman" w:cs="Times New Roman"/>
                <w:b/>
                <w:sz w:val="24"/>
                <w:szCs w:val="24"/>
                <w:lang w:val="en-US"/>
              </w:rPr>
              <w:t>3016</w:t>
            </w:r>
          </w:p>
        </w:tc>
      </w:tr>
      <w:tr w:rsidR="00C3360A" w:rsidRPr="00C3360A" w14:paraId="0B32F545" w14:textId="77777777" w:rsidTr="00C3360A">
        <w:trPr>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86F6F4" w14:textId="77777777" w:rsidR="00C3360A" w:rsidRPr="00C3360A" w:rsidRDefault="00C3360A" w:rsidP="00C3360A">
            <w:pPr>
              <w:autoSpaceDE w:val="0"/>
              <w:autoSpaceDN w:val="0"/>
              <w:adjustRightInd w:val="0"/>
              <w:jc w:val="center"/>
              <w:rPr>
                <w:rFonts w:ascii="Times New Roman" w:eastAsia="Calibri" w:hAnsi="Times New Roman" w:cs="Times New Roman"/>
                <w:sz w:val="24"/>
                <w:szCs w:val="24"/>
              </w:rPr>
            </w:pPr>
            <w:r w:rsidRPr="00C3360A">
              <w:rPr>
                <w:rFonts w:ascii="Times New Roman" w:eastAsia="Calibri" w:hAnsi="Times New Roman" w:cs="Times New Roman"/>
                <w:sz w:val="24"/>
                <w:szCs w:val="24"/>
              </w:rPr>
              <w:t>2023</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BCE447" w14:textId="77777777" w:rsidR="00C3360A" w:rsidRPr="00C3360A" w:rsidRDefault="00C3360A" w:rsidP="00C3360A">
            <w:pPr>
              <w:autoSpaceDE w:val="0"/>
              <w:autoSpaceDN w:val="0"/>
              <w:adjustRightInd w:val="0"/>
              <w:jc w:val="center"/>
              <w:rPr>
                <w:rFonts w:ascii="Times New Roman" w:eastAsia="Calibri" w:hAnsi="Times New Roman" w:cs="Times New Roman"/>
                <w:sz w:val="24"/>
                <w:szCs w:val="24"/>
              </w:rPr>
            </w:pPr>
            <w:r w:rsidRPr="00C3360A">
              <w:rPr>
                <w:rFonts w:ascii="Times New Roman" w:eastAsia="Calibri" w:hAnsi="Times New Roman" w:cs="Times New Roman"/>
                <w:sz w:val="24"/>
                <w:szCs w:val="24"/>
              </w:rPr>
              <w:t>4689</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8E5886" w14:textId="77777777" w:rsidR="00C3360A" w:rsidRPr="00C3360A" w:rsidRDefault="00C3360A" w:rsidP="00C3360A">
            <w:pPr>
              <w:autoSpaceDE w:val="0"/>
              <w:autoSpaceDN w:val="0"/>
              <w:adjustRightInd w:val="0"/>
              <w:jc w:val="center"/>
              <w:rPr>
                <w:rFonts w:ascii="Times New Roman" w:eastAsia="Calibri" w:hAnsi="Times New Roman" w:cs="Times New Roman"/>
                <w:sz w:val="24"/>
                <w:szCs w:val="24"/>
              </w:rPr>
            </w:pPr>
            <w:r w:rsidRPr="00C3360A">
              <w:rPr>
                <w:rFonts w:ascii="Times New Roman" w:eastAsia="Calibri" w:hAnsi="Times New Roman" w:cs="Times New Roman"/>
                <w:sz w:val="24"/>
                <w:szCs w:val="24"/>
              </w:rPr>
              <w:t>1753</w:t>
            </w: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E6F99F" w14:textId="77777777" w:rsidR="00C3360A" w:rsidRPr="00C3360A" w:rsidRDefault="00C3360A" w:rsidP="00C3360A">
            <w:pPr>
              <w:autoSpaceDE w:val="0"/>
              <w:autoSpaceDN w:val="0"/>
              <w:adjustRightInd w:val="0"/>
              <w:jc w:val="center"/>
              <w:rPr>
                <w:rFonts w:ascii="Times New Roman" w:eastAsia="Calibri" w:hAnsi="Times New Roman" w:cs="Times New Roman"/>
                <w:sz w:val="24"/>
                <w:szCs w:val="24"/>
              </w:rPr>
            </w:pPr>
            <w:r w:rsidRPr="00C3360A">
              <w:rPr>
                <w:rFonts w:ascii="Times New Roman" w:eastAsia="Calibri" w:hAnsi="Times New Roman" w:cs="Times New Roman"/>
                <w:sz w:val="24"/>
                <w:szCs w:val="24"/>
              </w:rPr>
              <w:t>186</w:t>
            </w:r>
          </w:p>
        </w:tc>
        <w:tc>
          <w:tcPr>
            <w:tcW w:w="1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034D02" w14:textId="77777777" w:rsidR="00C3360A" w:rsidRPr="00C3360A" w:rsidRDefault="00C3360A" w:rsidP="00C3360A">
            <w:pPr>
              <w:autoSpaceDE w:val="0"/>
              <w:autoSpaceDN w:val="0"/>
              <w:adjustRightInd w:val="0"/>
              <w:jc w:val="center"/>
              <w:rPr>
                <w:rFonts w:ascii="Times New Roman" w:eastAsia="Calibri" w:hAnsi="Times New Roman" w:cs="Times New Roman"/>
                <w:sz w:val="24"/>
                <w:szCs w:val="24"/>
              </w:rPr>
            </w:pPr>
            <w:r w:rsidRPr="00C3360A">
              <w:rPr>
                <w:rFonts w:ascii="Times New Roman" w:eastAsia="Calibri" w:hAnsi="Times New Roman" w:cs="Times New Roman"/>
                <w:sz w:val="24"/>
                <w:szCs w:val="24"/>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AE367F" w14:textId="77777777" w:rsidR="00C3360A" w:rsidRPr="00C3360A" w:rsidRDefault="00C3360A" w:rsidP="00C3360A">
            <w:pPr>
              <w:autoSpaceDE w:val="0"/>
              <w:autoSpaceDN w:val="0"/>
              <w:adjustRightInd w:val="0"/>
              <w:jc w:val="center"/>
              <w:rPr>
                <w:rFonts w:ascii="Times New Roman" w:eastAsia="Calibri" w:hAnsi="Times New Roman" w:cs="Times New Roman"/>
                <w:sz w:val="24"/>
                <w:szCs w:val="24"/>
              </w:rPr>
            </w:pPr>
            <w:r w:rsidRPr="00C3360A">
              <w:rPr>
                <w:rFonts w:ascii="Times New Roman" w:eastAsia="Calibri" w:hAnsi="Times New Roman" w:cs="Times New Roman"/>
                <w:sz w:val="24"/>
                <w:szCs w:val="24"/>
              </w:rPr>
              <w:t>3045</w:t>
            </w:r>
          </w:p>
        </w:tc>
        <w:tc>
          <w:tcPr>
            <w:tcW w:w="11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6D67C7" w14:textId="77777777" w:rsidR="00C3360A" w:rsidRPr="00C3360A" w:rsidRDefault="00C3360A" w:rsidP="00C3360A">
            <w:pPr>
              <w:autoSpaceDE w:val="0"/>
              <w:autoSpaceDN w:val="0"/>
              <w:adjustRightInd w:val="0"/>
              <w:jc w:val="center"/>
              <w:rPr>
                <w:rFonts w:ascii="Times New Roman" w:eastAsia="Calibri" w:hAnsi="Times New Roman" w:cs="Times New Roman"/>
                <w:sz w:val="24"/>
                <w:szCs w:val="24"/>
              </w:rPr>
            </w:pPr>
            <w:r w:rsidRPr="00C3360A">
              <w:rPr>
                <w:rFonts w:ascii="Times New Roman" w:eastAsia="Calibri" w:hAnsi="Times New Roman" w:cs="Times New Roman"/>
                <w:sz w:val="24"/>
                <w:szCs w:val="24"/>
              </w:rPr>
              <w:t>3325</w:t>
            </w:r>
          </w:p>
        </w:tc>
      </w:tr>
      <w:tr w:rsidR="00C3360A" w:rsidRPr="00C3360A" w14:paraId="397D4430" w14:textId="77777777" w:rsidTr="00C3360A">
        <w:trPr>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F7FF7B" w14:textId="77777777" w:rsidR="00C3360A" w:rsidRPr="00C3360A" w:rsidRDefault="00C3360A" w:rsidP="00C3360A">
            <w:pPr>
              <w:autoSpaceDE w:val="0"/>
              <w:autoSpaceDN w:val="0"/>
              <w:adjustRightInd w:val="0"/>
              <w:jc w:val="center"/>
              <w:rPr>
                <w:rFonts w:ascii="Times New Roman" w:eastAsia="Calibri" w:hAnsi="Times New Roman" w:cs="Times New Roman"/>
                <w:sz w:val="24"/>
                <w:szCs w:val="24"/>
              </w:rPr>
            </w:pPr>
            <w:r w:rsidRPr="00C3360A">
              <w:rPr>
                <w:rFonts w:ascii="Times New Roman" w:eastAsia="Calibri" w:hAnsi="Times New Roman" w:cs="Times New Roman"/>
                <w:sz w:val="24"/>
                <w:szCs w:val="24"/>
              </w:rPr>
              <w:t>2022</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10D9FE" w14:textId="77777777" w:rsidR="00C3360A" w:rsidRPr="00C3360A" w:rsidRDefault="00C3360A" w:rsidP="00C3360A">
            <w:pPr>
              <w:autoSpaceDE w:val="0"/>
              <w:autoSpaceDN w:val="0"/>
              <w:adjustRightInd w:val="0"/>
              <w:jc w:val="center"/>
              <w:rPr>
                <w:rFonts w:ascii="Times New Roman" w:eastAsia="Calibri" w:hAnsi="Times New Roman" w:cs="Times New Roman"/>
                <w:sz w:val="24"/>
                <w:szCs w:val="24"/>
              </w:rPr>
            </w:pPr>
            <w:r w:rsidRPr="00C3360A">
              <w:rPr>
                <w:rFonts w:ascii="Times New Roman" w:eastAsia="Calibri" w:hAnsi="Times New Roman" w:cs="Times New Roman"/>
                <w:sz w:val="24"/>
                <w:szCs w:val="24"/>
              </w:rPr>
              <w:t>4582</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87A39D" w14:textId="77777777" w:rsidR="00C3360A" w:rsidRPr="00C3360A" w:rsidRDefault="00C3360A" w:rsidP="00C3360A">
            <w:pPr>
              <w:autoSpaceDE w:val="0"/>
              <w:autoSpaceDN w:val="0"/>
              <w:adjustRightInd w:val="0"/>
              <w:jc w:val="center"/>
              <w:rPr>
                <w:rFonts w:ascii="Times New Roman" w:eastAsia="Calibri" w:hAnsi="Times New Roman" w:cs="Times New Roman"/>
                <w:sz w:val="24"/>
                <w:szCs w:val="24"/>
              </w:rPr>
            </w:pPr>
            <w:r w:rsidRPr="00C3360A">
              <w:rPr>
                <w:rFonts w:ascii="Times New Roman" w:eastAsia="Calibri" w:hAnsi="Times New Roman" w:cs="Times New Roman"/>
                <w:sz w:val="24"/>
                <w:szCs w:val="24"/>
              </w:rPr>
              <w:t>1806</w:t>
            </w: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9C9CAB" w14:textId="77777777" w:rsidR="00C3360A" w:rsidRPr="00C3360A" w:rsidRDefault="00C3360A" w:rsidP="00C3360A">
            <w:pPr>
              <w:autoSpaceDE w:val="0"/>
              <w:autoSpaceDN w:val="0"/>
              <w:adjustRightInd w:val="0"/>
              <w:jc w:val="center"/>
              <w:rPr>
                <w:rFonts w:ascii="Times New Roman" w:eastAsia="Calibri" w:hAnsi="Times New Roman" w:cs="Times New Roman"/>
                <w:sz w:val="24"/>
                <w:szCs w:val="24"/>
              </w:rPr>
            </w:pPr>
            <w:r w:rsidRPr="00C3360A">
              <w:rPr>
                <w:rFonts w:ascii="Times New Roman" w:eastAsia="Calibri" w:hAnsi="Times New Roman" w:cs="Times New Roman"/>
                <w:sz w:val="24"/>
                <w:szCs w:val="24"/>
              </w:rPr>
              <w:t>255</w:t>
            </w:r>
          </w:p>
        </w:tc>
        <w:tc>
          <w:tcPr>
            <w:tcW w:w="1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3335C5" w14:textId="77777777" w:rsidR="00C3360A" w:rsidRPr="00C3360A" w:rsidRDefault="00C3360A" w:rsidP="00C3360A">
            <w:pPr>
              <w:autoSpaceDE w:val="0"/>
              <w:autoSpaceDN w:val="0"/>
              <w:adjustRightInd w:val="0"/>
              <w:jc w:val="center"/>
              <w:rPr>
                <w:rFonts w:ascii="Times New Roman" w:eastAsia="Calibri" w:hAnsi="Times New Roman" w:cs="Times New Roman"/>
                <w:sz w:val="24"/>
                <w:szCs w:val="24"/>
              </w:rPr>
            </w:pPr>
            <w:r w:rsidRPr="00C3360A">
              <w:rPr>
                <w:rFonts w:ascii="Times New Roman" w:eastAsia="Calibri" w:hAnsi="Times New Roman" w:cs="Times New Roman"/>
                <w:sz w:val="24"/>
                <w:szCs w:val="24"/>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A2A4C1" w14:textId="77777777" w:rsidR="00C3360A" w:rsidRPr="00C3360A" w:rsidRDefault="00C3360A" w:rsidP="00C3360A">
            <w:pPr>
              <w:autoSpaceDE w:val="0"/>
              <w:autoSpaceDN w:val="0"/>
              <w:adjustRightInd w:val="0"/>
              <w:jc w:val="center"/>
              <w:rPr>
                <w:rFonts w:ascii="Times New Roman" w:eastAsia="Calibri" w:hAnsi="Times New Roman" w:cs="Times New Roman"/>
                <w:sz w:val="24"/>
                <w:szCs w:val="24"/>
              </w:rPr>
            </w:pPr>
            <w:r w:rsidRPr="00C3360A">
              <w:rPr>
                <w:rFonts w:ascii="Times New Roman" w:eastAsia="Calibri" w:hAnsi="Times New Roman" w:cs="Times New Roman"/>
                <w:sz w:val="24"/>
                <w:szCs w:val="24"/>
              </w:rPr>
              <w:t>3051</w:t>
            </w:r>
          </w:p>
        </w:tc>
        <w:tc>
          <w:tcPr>
            <w:tcW w:w="11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973FF5" w14:textId="77777777" w:rsidR="00C3360A" w:rsidRPr="00C3360A" w:rsidRDefault="00C3360A" w:rsidP="00C3360A">
            <w:pPr>
              <w:autoSpaceDE w:val="0"/>
              <w:autoSpaceDN w:val="0"/>
              <w:adjustRightInd w:val="0"/>
              <w:jc w:val="center"/>
              <w:rPr>
                <w:rFonts w:ascii="Times New Roman" w:eastAsia="Calibri" w:hAnsi="Times New Roman" w:cs="Times New Roman"/>
                <w:sz w:val="24"/>
                <w:szCs w:val="24"/>
              </w:rPr>
            </w:pPr>
            <w:r w:rsidRPr="00C3360A">
              <w:rPr>
                <w:rFonts w:ascii="Times New Roman" w:eastAsia="Calibri" w:hAnsi="Times New Roman" w:cs="Times New Roman"/>
                <w:sz w:val="24"/>
                <w:szCs w:val="24"/>
              </w:rPr>
              <w:t>3342</w:t>
            </w:r>
          </w:p>
        </w:tc>
      </w:tr>
    </w:tbl>
    <w:p w14:paraId="15ADC965" w14:textId="77777777" w:rsidR="00C3360A" w:rsidRPr="00C3360A" w:rsidRDefault="00C3360A" w:rsidP="00C3360A">
      <w:pPr>
        <w:spacing w:after="0" w:line="240" w:lineRule="auto"/>
        <w:jc w:val="both"/>
        <w:rPr>
          <w:rFonts w:ascii="Times New Roman" w:eastAsia="Calibri" w:hAnsi="Times New Roman" w:cs="Times New Roman"/>
          <w:sz w:val="24"/>
          <w:szCs w:val="24"/>
        </w:rPr>
      </w:pPr>
    </w:p>
    <w:p w14:paraId="4713E701" w14:textId="77777777" w:rsidR="00C3360A" w:rsidRPr="00C3360A" w:rsidRDefault="00C3360A" w:rsidP="00C3360A">
      <w:pPr>
        <w:spacing w:after="0" w:line="240" w:lineRule="auto"/>
        <w:jc w:val="both"/>
        <w:rPr>
          <w:rFonts w:ascii="Times New Roman" w:eastAsia="Calibri" w:hAnsi="Times New Roman" w:cs="Times New Roman"/>
          <w:sz w:val="24"/>
          <w:szCs w:val="24"/>
        </w:rPr>
      </w:pPr>
    </w:p>
    <w:p w14:paraId="6191FDDC" w14:textId="50B10CE0" w:rsidR="00C3360A" w:rsidRPr="00C3360A" w:rsidRDefault="00C3360A" w:rsidP="001D212E">
      <w:pPr>
        <w:spacing w:after="0" w:line="240" w:lineRule="auto"/>
        <w:ind w:firstLine="709"/>
        <w:jc w:val="both"/>
        <w:rPr>
          <w:rFonts w:ascii="Times New Roman" w:eastAsia="Calibri" w:hAnsi="Times New Roman" w:cs="Times New Roman"/>
          <w:sz w:val="28"/>
          <w:szCs w:val="28"/>
        </w:rPr>
      </w:pPr>
      <w:r w:rsidRPr="00C3360A">
        <w:rPr>
          <w:rFonts w:ascii="Times New Roman" w:eastAsia="Calibri" w:hAnsi="Times New Roman" w:cs="Times New Roman"/>
          <w:sz w:val="28"/>
          <w:szCs w:val="28"/>
        </w:rPr>
        <w:lastRenderedPageBreak/>
        <w:t>През отчетната 2024г. са наблюдавани общо 4 421 броя досъдебни производства, включително прекратените по давност. Сравнението сочи намаление на наблюдаваните досъдебни производства спрямо 2023г. с 268 и спрямо 2022 г. с 161 броя.</w:t>
      </w:r>
    </w:p>
    <w:p w14:paraId="38C4BB5C" w14:textId="3347BDA0" w:rsidR="00C3360A" w:rsidRPr="00C3360A" w:rsidRDefault="00C3360A" w:rsidP="001D212E">
      <w:pPr>
        <w:spacing w:after="0" w:line="240" w:lineRule="auto"/>
        <w:ind w:firstLine="709"/>
        <w:jc w:val="both"/>
        <w:rPr>
          <w:rFonts w:ascii="Times New Roman" w:eastAsia="Calibri" w:hAnsi="Times New Roman" w:cs="Times New Roman"/>
          <w:sz w:val="28"/>
          <w:szCs w:val="28"/>
        </w:rPr>
      </w:pPr>
      <w:r w:rsidRPr="00C3360A">
        <w:rPr>
          <w:rFonts w:ascii="Times New Roman" w:eastAsia="Calibri" w:hAnsi="Times New Roman" w:cs="Times New Roman"/>
          <w:sz w:val="28"/>
          <w:szCs w:val="28"/>
          <w:u w:val="single"/>
        </w:rPr>
        <w:t>Наблюдаваните</w:t>
      </w:r>
      <w:r w:rsidRPr="00C3360A">
        <w:rPr>
          <w:rFonts w:ascii="Times New Roman" w:eastAsia="Calibri" w:hAnsi="Times New Roman" w:cs="Times New Roman"/>
          <w:sz w:val="28"/>
          <w:szCs w:val="28"/>
        </w:rPr>
        <w:t xml:space="preserve"> досъдебни производства, без прекратените по давност, са били 3</w:t>
      </w:r>
      <w:r w:rsidRPr="00C3360A">
        <w:rPr>
          <w:rFonts w:ascii="Times New Roman" w:eastAsia="Calibri" w:hAnsi="Times New Roman" w:cs="Times New Roman"/>
          <w:sz w:val="28"/>
          <w:szCs w:val="28"/>
          <w:lang w:val="en-US"/>
        </w:rPr>
        <w:t xml:space="preserve"> </w:t>
      </w:r>
      <w:r w:rsidRPr="00C3360A">
        <w:rPr>
          <w:rFonts w:ascii="Times New Roman" w:eastAsia="Calibri" w:hAnsi="Times New Roman" w:cs="Times New Roman"/>
          <w:sz w:val="28"/>
          <w:szCs w:val="28"/>
        </w:rPr>
        <w:t xml:space="preserve">178 броя. </w:t>
      </w:r>
    </w:p>
    <w:p w14:paraId="6E549B79" w14:textId="62426B34" w:rsidR="00C3360A" w:rsidRPr="00C3360A" w:rsidRDefault="00C3360A" w:rsidP="001D212E">
      <w:pPr>
        <w:spacing w:after="0" w:line="240" w:lineRule="auto"/>
        <w:ind w:firstLine="709"/>
        <w:jc w:val="both"/>
        <w:rPr>
          <w:rFonts w:ascii="Times New Roman" w:eastAsia="Calibri" w:hAnsi="Times New Roman" w:cs="Times New Roman"/>
          <w:sz w:val="28"/>
          <w:szCs w:val="28"/>
        </w:rPr>
      </w:pPr>
      <w:r w:rsidRPr="00C3360A">
        <w:rPr>
          <w:rFonts w:ascii="Times New Roman" w:eastAsia="Calibri" w:hAnsi="Times New Roman" w:cs="Times New Roman"/>
          <w:sz w:val="28"/>
          <w:szCs w:val="28"/>
          <w:u w:val="single"/>
        </w:rPr>
        <w:t>Новообразуваните</w:t>
      </w:r>
      <w:r w:rsidRPr="00C3360A">
        <w:rPr>
          <w:rFonts w:ascii="Times New Roman" w:eastAsia="Calibri" w:hAnsi="Times New Roman" w:cs="Times New Roman"/>
          <w:sz w:val="28"/>
          <w:szCs w:val="28"/>
        </w:rPr>
        <w:t xml:space="preserve"> досъдебни производства през отчетния период са 1 658 броя.</w:t>
      </w:r>
    </w:p>
    <w:p w14:paraId="3EDD761B" w14:textId="77777777" w:rsidR="00C3360A" w:rsidRPr="00C3360A" w:rsidRDefault="00C3360A" w:rsidP="00473C24">
      <w:pPr>
        <w:spacing w:after="0" w:line="240" w:lineRule="auto"/>
        <w:ind w:firstLine="709"/>
        <w:jc w:val="both"/>
        <w:rPr>
          <w:rFonts w:ascii="Times New Roman" w:eastAsia="Calibri" w:hAnsi="Times New Roman" w:cs="Times New Roman"/>
          <w:sz w:val="28"/>
          <w:szCs w:val="28"/>
          <w:lang w:val="en-US"/>
        </w:rPr>
      </w:pPr>
      <w:r w:rsidRPr="00C3360A">
        <w:rPr>
          <w:rFonts w:ascii="Times New Roman" w:eastAsia="Calibri" w:hAnsi="Times New Roman" w:cs="Times New Roman"/>
          <w:sz w:val="28"/>
          <w:szCs w:val="28"/>
        </w:rPr>
        <w:t>Намалението по този показател е със 95 броя спрямо предходния период и с   148 броя спрямо 2022 г.</w:t>
      </w:r>
    </w:p>
    <w:p w14:paraId="56FED7B8" w14:textId="77777777" w:rsidR="00C3360A" w:rsidRPr="00C3360A" w:rsidRDefault="00C3360A" w:rsidP="00473C24">
      <w:pPr>
        <w:spacing w:after="0" w:line="240" w:lineRule="auto"/>
        <w:ind w:firstLine="708"/>
        <w:jc w:val="both"/>
        <w:rPr>
          <w:rFonts w:ascii="Times New Roman" w:eastAsia="Calibri" w:hAnsi="Times New Roman" w:cs="Times New Roman"/>
          <w:sz w:val="28"/>
          <w:szCs w:val="28"/>
        </w:rPr>
      </w:pPr>
      <w:r w:rsidRPr="00C3360A">
        <w:rPr>
          <w:rFonts w:ascii="Times New Roman" w:eastAsia="Calibri" w:hAnsi="Times New Roman" w:cs="Times New Roman"/>
          <w:sz w:val="28"/>
          <w:szCs w:val="28"/>
        </w:rPr>
        <w:t xml:space="preserve">Пострадалите физически лица по новообразуваните досъдебни производства са 1 019, а ощетените юридически лица – 132. Непълнолетните пострадали са 28 лица, а малолетните – 15 лица. Пострадалите мъже са общо 591, а пострадалите жени са общо 428 лица. </w:t>
      </w:r>
    </w:p>
    <w:p w14:paraId="09A690AE" w14:textId="77777777" w:rsidR="00C3360A" w:rsidRPr="00C3360A" w:rsidRDefault="00C3360A" w:rsidP="00C3360A">
      <w:pPr>
        <w:spacing w:after="0" w:line="240" w:lineRule="auto"/>
        <w:jc w:val="both"/>
        <w:rPr>
          <w:rFonts w:ascii="Times New Roman" w:eastAsia="Calibri" w:hAnsi="Times New Roman" w:cs="Times New Roman"/>
          <w:sz w:val="28"/>
          <w:szCs w:val="28"/>
        </w:rPr>
      </w:pPr>
    </w:p>
    <w:p w14:paraId="560906BA" w14:textId="77777777" w:rsidR="00C3360A" w:rsidRPr="00C3360A" w:rsidRDefault="00C3360A" w:rsidP="00C3360A">
      <w:pPr>
        <w:spacing w:after="0" w:line="240" w:lineRule="auto"/>
        <w:ind w:firstLine="708"/>
        <w:jc w:val="both"/>
        <w:rPr>
          <w:rFonts w:ascii="Times New Roman" w:eastAsia="Calibri" w:hAnsi="Times New Roman" w:cs="Times New Roman"/>
          <w:b/>
          <w:i/>
          <w:sz w:val="28"/>
          <w:szCs w:val="28"/>
        </w:rPr>
      </w:pPr>
      <w:r w:rsidRPr="00C3360A">
        <w:rPr>
          <w:rFonts w:ascii="Times New Roman" w:eastAsia="Calibri" w:hAnsi="Times New Roman" w:cs="Times New Roman"/>
          <w:b/>
          <w:i/>
          <w:sz w:val="28"/>
          <w:szCs w:val="28"/>
        </w:rPr>
        <w:t>По видове ДП:</w:t>
      </w:r>
    </w:p>
    <w:p w14:paraId="3353EB28" w14:textId="77777777" w:rsidR="00C3360A" w:rsidRPr="00C3360A" w:rsidRDefault="00C3360A" w:rsidP="00C3360A">
      <w:pPr>
        <w:spacing w:after="0" w:line="240" w:lineRule="auto"/>
        <w:jc w:val="both"/>
        <w:rPr>
          <w:rFonts w:ascii="Times New Roman" w:eastAsia="Calibri" w:hAnsi="Times New Roman" w:cs="Times New Roman"/>
          <w:b/>
          <w:i/>
          <w:sz w:val="28"/>
          <w:szCs w:val="28"/>
        </w:rPr>
      </w:pPr>
    </w:p>
    <w:p w14:paraId="3571325A" w14:textId="77777777" w:rsidR="00C3360A" w:rsidRPr="00C3360A" w:rsidRDefault="00C3360A" w:rsidP="00C3360A">
      <w:pPr>
        <w:numPr>
          <w:ilvl w:val="0"/>
          <w:numId w:val="26"/>
        </w:numPr>
        <w:spacing w:after="0" w:line="240" w:lineRule="auto"/>
        <w:ind w:left="0" w:firstLine="709"/>
        <w:jc w:val="both"/>
        <w:rPr>
          <w:rFonts w:ascii="Times New Roman" w:eastAsia="Calibri" w:hAnsi="Times New Roman" w:cs="Times New Roman"/>
          <w:sz w:val="28"/>
          <w:szCs w:val="28"/>
        </w:rPr>
      </w:pPr>
      <w:r w:rsidRPr="00C3360A">
        <w:rPr>
          <w:rFonts w:ascii="Times New Roman" w:eastAsia="Calibri" w:hAnsi="Times New Roman" w:cs="Times New Roman"/>
          <w:sz w:val="28"/>
          <w:szCs w:val="28"/>
          <w:u w:val="single"/>
        </w:rPr>
        <w:t>Бързи производства</w:t>
      </w:r>
      <w:r w:rsidRPr="00C3360A">
        <w:rPr>
          <w:rFonts w:ascii="Times New Roman" w:eastAsia="Calibri" w:hAnsi="Times New Roman" w:cs="Times New Roman"/>
          <w:sz w:val="28"/>
          <w:szCs w:val="28"/>
        </w:rPr>
        <w:t>: Наблюдавани са 164 броя бързи производства, от които новообразувани са 161 броя. По 42 броя БП прокурорът  е разпоредил разследване по общия ред, поради фактическа и правна сложност. При бързите производства се наблюдава  намаление спрямо 2023г. и 2022г. Следва да се отбележи, че бързите производства  се провеждат по ДП, които не се характеризират с правна и фактическа сложност и изискват събиране на малък обем от доказателства.</w:t>
      </w:r>
    </w:p>
    <w:p w14:paraId="300D72CA" w14:textId="77777777" w:rsidR="00C3360A" w:rsidRPr="00C3360A" w:rsidRDefault="00C3360A" w:rsidP="00C3360A">
      <w:pPr>
        <w:numPr>
          <w:ilvl w:val="0"/>
          <w:numId w:val="26"/>
        </w:numPr>
        <w:spacing w:after="0" w:line="240" w:lineRule="auto"/>
        <w:ind w:left="0" w:firstLine="709"/>
        <w:jc w:val="both"/>
        <w:rPr>
          <w:rFonts w:ascii="Times New Roman" w:eastAsia="Calibri" w:hAnsi="Times New Roman" w:cs="Times New Roman"/>
          <w:sz w:val="28"/>
          <w:szCs w:val="28"/>
        </w:rPr>
      </w:pPr>
      <w:r w:rsidRPr="00C3360A">
        <w:rPr>
          <w:rFonts w:ascii="Times New Roman" w:eastAsia="Calibri" w:hAnsi="Times New Roman" w:cs="Times New Roman"/>
          <w:sz w:val="28"/>
          <w:szCs w:val="28"/>
          <w:u w:val="single"/>
        </w:rPr>
        <w:t>По общия ред</w:t>
      </w:r>
      <w:r w:rsidRPr="00C3360A">
        <w:rPr>
          <w:rFonts w:ascii="Times New Roman" w:eastAsia="Calibri" w:hAnsi="Times New Roman" w:cs="Times New Roman"/>
          <w:sz w:val="28"/>
          <w:szCs w:val="28"/>
        </w:rPr>
        <w:t xml:space="preserve"> са наблюдавани 3  056 броя досъдебни производства, включително преобразуваните бързи производства, от които новообразувани са 1 497 броя досъдебни производства, разследвани по общия ред.</w:t>
      </w:r>
    </w:p>
    <w:p w14:paraId="0EF98AE0" w14:textId="77777777" w:rsidR="00C3360A" w:rsidRPr="00C3360A" w:rsidRDefault="00C3360A" w:rsidP="00C3360A">
      <w:pPr>
        <w:spacing w:after="0" w:line="240" w:lineRule="auto"/>
        <w:jc w:val="both"/>
        <w:rPr>
          <w:rFonts w:ascii="Times New Roman" w:eastAsia="Calibri" w:hAnsi="Times New Roman" w:cs="Times New Roman"/>
          <w:b/>
          <w:i/>
          <w:sz w:val="28"/>
          <w:szCs w:val="28"/>
        </w:rPr>
      </w:pPr>
    </w:p>
    <w:p w14:paraId="16515E89" w14:textId="77777777" w:rsidR="00C3360A" w:rsidRPr="00C3360A" w:rsidRDefault="00C3360A" w:rsidP="00C3360A">
      <w:pPr>
        <w:spacing w:after="0" w:line="240" w:lineRule="auto"/>
        <w:ind w:firstLine="708"/>
        <w:jc w:val="both"/>
        <w:rPr>
          <w:rFonts w:ascii="Times New Roman" w:eastAsia="Calibri" w:hAnsi="Times New Roman" w:cs="Times New Roman"/>
          <w:b/>
          <w:i/>
          <w:sz w:val="28"/>
          <w:szCs w:val="28"/>
        </w:rPr>
      </w:pPr>
      <w:r w:rsidRPr="00C3360A">
        <w:rPr>
          <w:rFonts w:ascii="Times New Roman" w:eastAsia="Calibri" w:hAnsi="Times New Roman" w:cs="Times New Roman"/>
          <w:b/>
          <w:i/>
          <w:sz w:val="28"/>
          <w:szCs w:val="28"/>
        </w:rPr>
        <w:t>По видове разследващи органи:</w:t>
      </w:r>
    </w:p>
    <w:p w14:paraId="4AA47939" w14:textId="77777777" w:rsidR="00C3360A" w:rsidRPr="00C3360A" w:rsidRDefault="00C3360A" w:rsidP="00C3360A">
      <w:pPr>
        <w:tabs>
          <w:tab w:val="left" w:pos="142"/>
        </w:tabs>
        <w:spacing w:after="0" w:line="240" w:lineRule="auto"/>
        <w:jc w:val="both"/>
        <w:rPr>
          <w:rFonts w:ascii="Times New Roman" w:eastAsia="Calibri" w:hAnsi="Times New Roman" w:cs="Times New Roman"/>
          <w:b/>
          <w:i/>
          <w:sz w:val="28"/>
          <w:szCs w:val="28"/>
        </w:rPr>
      </w:pPr>
    </w:p>
    <w:p w14:paraId="22CB562D" w14:textId="77777777" w:rsidR="00C3360A" w:rsidRPr="00C3360A" w:rsidRDefault="00C3360A" w:rsidP="00C3360A">
      <w:pPr>
        <w:numPr>
          <w:ilvl w:val="0"/>
          <w:numId w:val="26"/>
        </w:numPr>
        <w:tabs>
          <w:tab w:val="left" w:pos="142"/>
        </w:tabs>
        <w:spacing w:after="0" w:line="240" w:lineRule="auto"/>
        <w:ind w:left="0" w:firstLine="709"/>
        <w:jc w:val="both"/>
        <w:rPr>
          <w:rFonts w:ascii="Times New Roman" w:eastAsia="Calibri" w:hAnsi="Times New Roman" w:cs="Times New Roman"/>
          <w:sz w:val="28"/>
          <w:szCs w:val="28"/>
        </w:rPr>
      </w:pPr>
      <w:r w:rsidRPr="00C3360A">
        <w:rPr>
          <w:rFonts w:ascii="Times New Roman" w:eastAsia="Calibri" w:hAnsi="Times New Roman" w:cs="Times New Roman"/>
          <w:sz w:val="28"/>
          <w:szCs w:val="28"/>
          <w:u w:val="single"/>
        </w:rPr>
        <w:t>От разследващи полицаи</w:t>
      </w:r>
      <w:r w:rsidRPr="00C3360A">
        <w:rPr>
          <w:rFonts w:ascii="Times New Roman" w:eastAsia="Calibri" w:hAnsi="Times New Roman" w:cs="Times New Roman"/>
          <w:sz w:val="28"/>
          <w:szCs w:val="28"/>
        </w:rPr>
        <w:t xml:space="preserve"> през отчетния период са разследвани по общия ред  2 874 броя досъдебни производства /разследвания на производства, без прекратените по давност/, от които новообразуваните са  1 470 броя досъдебни производства. През 2023г. по общия ред са разследвани 2 859 броя ДП, а пред 2022г. по общия ред са разследвани 2 890 броя  досъдебни производства. Налице е увеличение спрямо 2023г. с 15 броя  и намаление спрямо 2022г. с 16 броя.</w:t>
      </w:r>
    </w:p>
    <w:p w14:paraId="6DB5C759" w14:textId="77777777" w:rsidR="00C3360A" w:rsidRPr="00C3360A" w:rsidRDefault="00C3360A" w:rsidP="00C3360A">
      <w:pPr>
        <w:numPr>
          <w:ilvl w:val="0"/>
          <w:numId w:val="26"/>
        </w:numPr>
        <w:tabs>
          <w:tab w:val="left" w:pos="142"/>
        </w:tabs>
        <w:spacing w:after="0" w:line="240" w:lineRule="auto"/>
        <w:ind w:left="0" w:firstLine="709"/>
        <w:jc w:val="both"/>
        <w:rPr>
          <w:rFonts w:ascii="Times New Roman" w:eastAsia="Calibri" w:hAnsi="Times New Roman" w:cs="Times New Roman"/>
          <w:sz w:val="28"/>
          <w:szCs w:val="28"/>
        </w:rPr>
      </w:pPr>
      <w:r w:rsidRPr="00C3360A">
        <w:rPr>
          <w:rFonts w:ascii="Times New Roman" w:eastAsia="Calibri" w:hAnsi="Times New Roman" w:cs="Times New Roman"/>
          <w:sz w:val="28"/>
          <w:szCs w:val="28"/>
          <w:u w:val="single"/>
        </w:rPr>
        <w:t>От следователи</w:t>
      </w:r>
      <w:r w:rsidRPr="00C3360A">
        <w:rPr>
          <w:rFonts w:ascii="Times New Roman" w:eastAsia="Calibri" w:hAnsi="Times New Roman" w:cs="Times New Roman"/>
          <w:sz w:val="28"/>
          <w:szCs w:val="28"/>
        </w:rPr>
        <w:t xml:space="preserve"> по общия ред са разследвани 182 броя досъдебни производства (разследвания на производство, без прекратени по давност), от които новообразувани са 27 броя досъдебни производства. През отчетния период по реда на чл.194, ал.1, т.4 от НПК на следовател са възложени 25 броя досъдебни производства. </w:t>
      </w:r>
    </w:p>
    <w:p w14:paraId="71AD9AB7" w14:textId="77777777" w:rsidR="00C3360A" w:rsidRPr="00C3360A" w:rsidRDefault="00C3360A" w:rsidP="00C3360A">
      <w:pPr>
        <w:tabs>
          <w:tab w:val="left" w:pos="142"/>
        </w:tabs>
        <w:spacing w:after="0" w:line="240" w:lineRule="auto"/>
        <w:ind w:firstLine="709"/>
        <w:jc w:val="both"/>
        <w:rPr>
          <w:rFonts w:ascii="Times New Roman" w:eastAsia="Calibri" w:hAnsi="Times New Roman" w:cs="Times New Roman"/>
          <w:sz w:val="28"/>
          <w:szCs w:val="28"/>
        </w:rPr>
      </w:pPr>
      <w:r w:rsidRPr="00C3360A">
        <w:rPr>
          <w:rFonts w:ascii="Times New Roman" w:eastAsia="Calibri" w:hAnsi="Times New Roman" w:cs="Times New Roman"/>
          <w:sz w:val="28"/>
          <w:szCs w:val="28"/>
        </w:rPr>
        <w:t xml:space="preserve">През 2023г. по общия ред са разследвани 186 броя досъдебни производства (разследвания на производство, без прекратени по давност), от които новообразувани са 36 броя досъдебни производства. През периода по </w:t>
      </w:r>
      <w:r w:rsidRPr="00C3360A">
        <w:rPr>
          <w:rFonts w:ascii="Times New Roman" w:eastAsia="Calibri" w:hAnsi="Times New Roman" w:cs="Times New Roman"/>
          <w:sz w:val="28"/>
          <w:szCs w:val="28"/>
        </w:rPr>
        <w:lastRenderedPageBreak/>
        <w:t xml:space="preserve">реда на чл.194, ал.1, т.4 от НПК на следовател са възложени 47 броя досъдебни производства. </w:t>
      </w:r>
    </w:p>
    <w:p w14:paraId="2C154236" w14:textId="77777777" w:rsidR="00C3360A" w:rsidRPr="00C3360A" w:rsidRDefault="00C3360A" w:rsidP="00C3360A">
      <w:pPr>
        <w:spacing w:after="0" w:line="240" w:lineRule="auto"/>
        <w:ind w:firstLine="851"/>
        <w:jc w:val="both"/>
        <w:rPr>
          <w:rFonts w:ascii="Times New Roman" w:eastAsia="Calibri" w:hAnsi="Times New Roman" w:cs="Times New Roman"/>
          <w:sz w:val="28"/>
          <w:szCs w:val="28"/>
        </w:rPr>
      </w:pPr>
      <w:r w:rsidRPr="00C3360A">
        <w:rPr>
          <w:rFonts w:ascii="Times New Roman" w:eastAsia="Calibri" w:hAnsi="Times New Roman" w:cs="Times New Roman"/>
          <w:sz w:val="28"/>
          <w:szCs w:val="28"/>
        </w:rPr>
        <w:t xml:space="preserve">През 2022г. от следователи са разследвани 161 броя досъдебни производства, налице е тенденция към намаляване на досъдебните производства, разследвани от следователи през 2024г, в сравнение с 2023г. и увеличение спрямо 2022г. </w:t>
      </w:r>
    </w:p>
    <w:p w14:paraId="4699E277" w14:textId="77777777" w:rsidR="00C3360A" w:rsidRPr="00C3360A" w:rsidRDefault="00C3360A" w:rsidP="00C3360A">
      <w:pPr>
        <w:numPr>
          <w:ilvl w:val="0"/>
          <w:numId w:val="26"/>
        </w:numPr>
        <w:spacing w:after="0" w:line="240" w:lineRule="auto"/>
        <w:ind w:left="0" w:firstLine="851"/>
        <w:jc w:val="both"/>
        <w:rPr>
          <w:rFonts w:ascii="Times New Roman" w:eastAsia="Calibri" w:hAnsi="Times New Roman" w:cs="Times New Roman"/>
          <w:sz w:val="28"/>
          <w:szCs w:val="28"/>
          <w:u w:val="single"/>
        </w:rPr>
      </w:pPr>
      <w:r w:rsidRPr="00C3360A">
        <w:rPr>
          <w:rFonts w:ascii="Times New Roman" w:eastAsia="Calibri" w:hAnsi="Times New Roman" w:cs="Times New Roman"/>
          <w:sz w:val="28"/>
          <w:szCs w:val="28"/>
          <w:u w:val="single"/>
        </w:rPr>
        <w:t xml:space="preserve">От прокурор: </w:t>
      </w:r>
    </w:p>
    <w:p w14:paraId="1891C8B3" w14:textId="77777777" w:rsidR="00C3360A" w:rsidRPr="00C3360A" w:rsidRDefault="00C3360A" w:rsidP="00C3360A">
      <w:pPr>
        <w:spacing w:after="0" w:line="240" w:lineRule="auto"/>
        <w:ind w:firstLine="851"/>
        <w:jc w:val="both"/>
        <w:rPr>
          <w:rFonts w:ascii="Times New Roman" w:eastAsia="Calibri" w:hAnsi="Times New Roman" w:cs="Times New Roman"/>
          <w:sz w:val="28"/>
          <w:szCs w:val="28"/>
        </w:rPr>
      </w:pPr>
      <w:r w:rsidRPr="00C3360A">
        <w:rPr>
          <w:rFonts w:ascii="Times New Roman" w:eastAsia="Calibri" w:hAnsi="Times New Roman" w:cs="Times New Roman"/>
          <w:sz w:val="28"/>
          <w:szCs w:val="28"/>
        </w:rPr>
        <w:t xml:space="preserve">През 2024 г. няма досъдебни производства, които да са разследвани от прокурор. </w:t>
      </w:r>
    </w:p>
    <w:p w14:paraId="2BCD29DC" w14:textId="77777777" w:rsidR="00C3360A" w:rsidRPr="00C3360A" w:rsidRDefault="00C3360A" w:rsidP="00C3360A">
      <w:pPr>
        <w:numPr>
          <w:ilvl w:val="0"/>
          <w:numId w:val="26"/>
        </w:numPr>
        <w:spacing w:after="0" w:line="240" w:lineRule="auto"/>
        <w:contextualSpacing/>
        <w:jc w:val="both"/>
        <w:rPr>
          <w:rFonts w:ascii="Times New Roman" w:eastAsia="Calibri" w:hAnsi="Times New Roman" w:cs="Times New Roman"/>
          <w:sz w:val="28"/>
          <w:szCs w:val="28"/>
          <w:u w:val="single"/>
        </w:rPr>
      </w:pPr>
      <w:r w:rsidRPr="00C3360A">
        <w:rPr>
          <w:rFonts w:ascii="Times New Roman" w:eastAsia="Calibri" w:hAnsi="Times New Roman" w:cs="Times New Roman"/>
          <w:sz w:val="28"/>
          <w:szCs w:val="28"/>
          <w:u w:val="single"/>
        </w:rPr>
        <w:t>От митнически инспектор:</w:t>
      </w:r>
    </w:p>
    <w:p w14:paraId="78CBA48D" w14:textId="77777777" w:rsidR="00C3360A" w:rsidRPr="00C3360A" w:rsidRDefault="00C3360A" w:rsidP="00C3360A">
      <w:pPr>
        <w:spacing w:after="0" w:line="240" w:lineRule="auto"/>
        <w:ind w:firstLine="851"/>
        <w:jc w:val="both"/>
        <w:rPr>
          <w:rFonts w:ascii="Times New Roman" w:eastAsia="Calibri" w:hAnsi="Times New Roman" w:cs="Times New Roman"/>
          <w:sz w:val="28"/>
          <w:szCs w:val="28"/>
        </w:rPr>
      </w:pPr>
      <w:r w:rsidRPr="00C3360A">
        <w:rPr>
          <w:rFonts w:ascii="Times New Roman" w:eastAsia="Calibri" w:hAnsi="Times New Roman" w:cs="Times New Roman"/>
          <w:sz w:val="28"/>
          <w:szCs w:val="28"/>
        </w:rPr>
        <w:t xml:space="preserve">През 2024г. няма образувани досъдебни производства, разследвани по общия ред, разследването по които да е водено от разследващ митнически инспектор, като такива не е имало и през 2023г. и през 2022г. </w:t>
      </w:r>
    </w:p>
    <w:p w14:paraId="3774A7F0" w14:textId="77777777" w:rsidR="00C3360A" w:rsidRPr="00C3360A" w:rsidRDefault="00C3360A" w:rsidP="00C3360A">
      <w:pPr>
        <w:spacing w:after="0" w:line="240" w:lineRule="auto"/>
        <w:ind w:firstLine="851"/>
        <w:jc w:val="both"/>
        <w:rPr>
          <w:rFonts w:ascii="Times New Roman" w:eastAsia="Calibri" w:hAnsi="Times New Roman" w:cs="Times New Roman"/>
          <w:sz w:val="28"/>
          <w:szCs w:val="28"/>
        </w:rPr>
      </w:pPr>
      <w:r w:rsidRPr="00C3360A">
        <w:rPr>
          <w:rFonts w:ascii="Times New Roman" w:eastAsia="Calibri" w:hAnsi="Times New Roman" w:cs="Times New Roman"/>
          <w:sz w:val="28"/>
          <w:szCs w:val="28"/>
        </w:rPr>
        <w:t>През отчетния период е внесено едно искане от прокурор по чл. 72 НПК за обезпечаване на конфискация, глоба и отнемане на вещи в полза на държавата, което е уважено. Не са налице искания и по ЗПИПАОИ, което е разгледано и уважено от съда.</w:t>
      </w:r>
    </w:p>
    <w:p w14:paraId="115B7FA0" w14:textId="77777777" w:rsidR="00C3360A" w:rsidRPr="00C3360A" w:rsidRDefault="00C3360A" w:rsidP="00C3360A">
      <w:pPr>
        <w:spacing w:after="0" w:line="240" w:lineRule="auto"/>
        <w:jc w:val="both"/>
        <w:rPr>
          <w:rFonts w:ascii="Times New Roman" w:eastAsia="Calibri" w:hAnsi="Times New Roman" w:cs="Times New Roman"/>
          <w:sz w:val="28"/>
          <w:szCs w:val="28"/>
        </w:rPr>
      </w:pPr>
    </w:p>
    <w:p w14:paraId="7E3BE401" w14:textId="77777777" w:rsidR="00C3360A" w:rsidRPr="00C3360A" w:rsidRDefault="00C3360A" w:rsidP="00C3360A">
      <w:pPr>
        <w:spacing w:after="0" w:line="240" w:lineRule="auto"/>
        <w:ind w:firstLine="708"/>
        <w:jc w:val="both"/>
        <w:rPr>
          <w:rFonts w:ascii="Times New Roman" w:eastAsia="Calibri" w:hAnsi="Times New Roman" w:cs="Times New Roman"/>
          <w:b/>
          <w:i/>
          <w:sz w:val="28"/>
          <w:szCs w:val="28"/>
        </w:rPr>
      </w:pPr>
      <w:r w:rsidRPr="00C3360A">
        <w:rPr>
          <w:rFonts w:ascii="Times New Roman" w:eastAsia="Calibri" w:hAnsi="Times New Roman" w:cs="Times New Roman"/>
          <w:b/>
          <w:i/>
          <w:sz w:val="28"/>
          <w:szCs w:val="28"/>
        </w:rPr>
        <w:t>Структура на досъдебните производства, съобразно систематиката на Наказателния кодекс:</w:t>
      </w:r>
    </w:p>
    <w:p w14:paraId="5AA6F41F" w14:textId="77777777" w:rsidR="00C3360A" w:rsidRPr="00C3360A" w:rsidRDefault="00C3360A" w:rsidP="00C3360A">
      <w:pPr>
        <w:spacing w:after="0" w:line="240" w:lineRule="auto"/>
        <w:jc w:val="both"/>
        <w:rPr>
          <w:rFonts w:ascii="Times New Roman" w:eastAsia="Calibri" w:hAnsi="Times New Roman" w:cs="Times New Roman"/>
          <w:b/>
          <w:i/>
          <w:sz w:val="28"/>
          <w:szCs w:val="28"/>
        </w:rPr>
      </w:pPr>
    </w:p>
    <w:p w14:paraId="51F0298B" w14:textId="77777777" w:rsidR="00C3360A" w:rsidRPr="00C3360A" w:rsidRDefault="00C3360A" w:rsidP="00C3360A">
      <w:pPr>
        <w:spacing w:after="0" w:line="240" w:lineRule="auto"/>
        <w:ind w:firstLine="709"/>
        <w:jc w:val="both"/>
        <w:rPr>
          <w:rFonts w:ascii="Times New Roman" w:eastAsia="Calibri" w:hAnsi="Times New Roman" w:cs="Times New Roman"/>
          <w:sz w:val="28"/>
          <w:szCs w:val="28"/>
        </w:rPr>
      </w:pPr>
      <w:r w:rsidRPr="00C3360A">
        <w:rPr>
          <w:rFonts w:ascii="Times New Roman" w:eastAsia="Calibri" w:hAnsi="Times New Roman" w:cs="Times New Roman"/>
          <w:sz w:val="28"/>
          <w:szCs w:val="28"/>
        </w:rPr>
        <w:t>През отчетния период в района на Окръжна прокуратура - Монтана новообразуваните досъдебни производства са 1 </w:t>
      </w:r>
      <w:r w:rsidRPr="00C3360A">
        <w:rPr>
          <w:rFonts w:ascii="Times New Roman" w:eastAsia="Calibri" w:hAnsi="Times New Roman" w:cs="Times New Roman"/>
          <w:sz w:val="28"/>
          <w:szCs w:val="28"/>
          <w:lang w:val="en-US"/>
        </w:rPr>
        <w:t>658</w:t>
      </w:r>
      <w:r w:rsidRPr="00C3360A">
        <w:rPr>
          <w:rFonts w:ascii="Times New Roman" w:eastAsia="Calibri" w:hAnsi="Times New Roman" w:cs="Times New Roman"/>
          <w:sz w:val="28"/>
          <w:szCs w:val="28"/>
        </w:rPr>
        <w:t xml:space="preserve"> броя.</w:t>
      </w:r>
    </w:p>
    <w:p w14:paraId="0576A300" w14:textId="77777777" w:rsidR="00C3360A" w:rsidRPr="00C3360A" w:rsidRDefault="00C3360A" w:rsidP="00C3360A">
      <w:pPr>
        <w:spacing w:after="0" w:line="240" w:lineRule="auto"/>
        <w:ind w:firstLine="709"/>
        <w:jc w:val="both"/>
        <w:rPr>
          <w:rFonts w:ascii="Times New Roman" w:eastAsia="Calibri" w:hAnsi="Times New Roman" w:cs="Times New Roman"/>
          <w:sz w:val="28"/>
          <w:szCs w:val="28"/>
        </w:rPr>
      </w:pPr>
      <w:r w:rsidRPr="00C3360A">
        <w:rPr>
          <w:rFonts w:ascii="Times New Roman" w:eastAsia="Calibri" w:hAnsi="Times New Roman" w:cs="Times New Roman"/>
          <w:sz w:val="28"/>
          <w:szCs w:val="28"/>
        </w:rPr>
        <w:t>В съда са внесени 496 броя досъдебни производства. Прокурорските актове, внесени в съда, са 512 броя, по отношение на 573  лица. Внесени са 306 обвинителни акта по отношение на 367 обвиняеми лица. Изготвени са 147 броя споразумения за 147 броя обвиняеми лица и 59 броя предложения по реда на чл.78а от НК за 59 обвиняеми лица.</w:t>
      </w:r>
    </w:p>
    <w:p w14:paraId="3357E0E3" w14:textId="77777777" w:rsidR="00C3360A" w:rsidRPr="00C3360A" w:rsidRDefault="00C3360A" w:rsidP="00C3360A">
      <w:pPr>
        <w:spacing w:after="0" w:line="240" w:lineRule="auto"/>
        <w:jc w:val="both"/>
        <w:rPr>
          <w:rFonts w:ascii="Times New Roman" w:eastAsia="Calibri" w:hAnsi="Times New Roman" w:cs="Times New Roman"/>
          <w:sz w:val="28"/>
          <w:szCs w:val="28"/>
        </w:rPr>
      </w:pPr>
    </w:p>
    <w:p w14:paraId="4D5B2C8C" w14:textId="77777777" w:rsidR="00C3360A" w:rsidRPr="00C3360A" w:rsidRDefault="00C3360A" w:rsidP="00C3360A">
      <w:pPr>
        <w:spacing w:after="0" w:line="240" w:lineRule="auto"/>
        <w:jc w:val="both"/>
        <w:rPr>
          <w:rFonts w:ascii="Times New Roman" w:eastAsia="Calibri" w:hAnsi="Times New Roman" w:cs="Times New Roman"/>
          <w:sz w:val="28"/>
          <w:szCs w:val="28"/>
        </w:rPr>
      </w:pPr>
      <w:r w:rsidRPr="00C3360A">
        <w:rPr>
          <w:rFonts w:ascii="Times New Roman" w:eastAsia="Calibri" w:hAnsi="Times New Roman" w:cs="Times New Roman"/>
          <w:i/>
          <w:sz w:val="28"/>
          <w:szCs w:val="28"/>
        </w:rPr>
        <w:t xml:space="preserve">         </w:t>
      </w:r>
      <w:r w:rsidRPr="00C3360A">
        <w:rPr>
          <w:rFonts w:ascii="Times New Roman" w:eastAsia="Calibri" w:hAnsi="Times New Roman" w:cs="Times New Roman"/>
          <w:sz w:val="28"/>
          <w:szCs w:val="28"/>
        </w:rPr>
        <w:t>По глави от НК, тези данни се разпределят така:</w:t>
      </w:r>
    </w:p>
    <w:p w14:paraId="3DC8C6A9" w14:textId="77777777" w:rsidR="00C3360A" w:rsidRPr="00C3360A" w:rsidRDefault="00C3360A" w:rsidP="00C3360A">
      <w:pPr>
        <w:numPr>
          <w:ilvl w:val="0"/>
          <w:numId w:val="27"/>
        </w:numPr>
        <w:spacing w:after="0" w:line="240" w:lineRule="auto"/>
        <w:ind w:left="0" w:firstLine="709"/>
        <w:jc w:val="both"/>
        <w:rPr>
          <w:rFonts w:ascii="Times New Roman" w:eastAsia="Calibri" w:hAnsi="Times New Roman" w:cs="Times New Roman"/>
          <w:sz w:val="28"/>
          <w:szCs w:val="28"/>
        </w:rPr>
      </w:pPr>
      <w:r w:rsidRPr="00C3360A">
        <w:rPr>
          <w:rFonts w:ascii="Times New Roman" w:eastAsia="Calibri" w:hAnsi="Times New Roman" w:cs="Times New Roman"/>
          <w:sz w:val="28"/>
          <w:szCs w:val="28"/>
        </w:rPr>
        <w:t>По Глава ІІ НК /престъпления против личността/ новообразуваните досъдебни производства са 2</w:t>
      </w:r>
      <w:r w:rsidRPr="00C3360A">
        <w:rPr>
          <w:rFonts w:ascii="Times New Roman" w:eastAsia="Calibri" w:hAnsi="Times New Roman" w:cs="Times New Roman"/>
          <w:sz w:val="28"/>
          <w:szCs w:val="28"/>
          <w:lang w:val="en-US"/>
        </w:rPr>
        <w:t>81</w:t>
      </w:r>
      <w:r w:rsidRPr="00C3360A">
        <w:rPr>
          <w:rFonts w:ascii="Times New Roman" w:eastAsia="Calibri" w:hAnsi="Times New Roman" w:cs="Times New Roman"/>
          <w:sz w:val="28"/>
          <w:szCs w:val="28"/>
        </w:rPr>
        <w:t xml:space="preserve"> броя. Внесените в съда досъдебни производства са </w:t>
      </w:r>
      <w:r w:rsidRPr="00C3360A">
        <w:rPr>
          <w:rFonts w:ascii="Times New Roman" w:eastAsia="Calibri" w:hAnsi="Times New Roman" w:cs="Times New Roman"/>
          <w:sz w:val="28"/>
          <w:szCs w:val="28"/>
          <w:lang w:val="en-US"/>
        </w:rPr>
        <w:t>46</w:t>
      </w:r>
      <w:r w:rsidRPr="00C3360A">
        <w:rPr>
          <w:rFonts w:ascii="Times New Roman" w:eastAsia="Calibri" w:hAnsi="Times New Roman" w:cs="Times New Roman"/>
          <w:sz w:val="28"/>
          <w:szCs w:val="28"/>
        </w:rPr>
        <w:t xml:space="preserve"> броя. В съда са внесени</w:t>
      </w:r>
      <w:r w:rsidRPr="00C3360A">
        <w:rPr>
          <w:rFonts w:ascii="Times New Roman" w:eastAsia="Calibri" w:hAnsi="Times New Roman" w:cs="Times New Roman"/>
          <w:sz w:val="28"/>
          <w:szCs w:val="28"/>
          <w:lang w:val="en-US"/>
        </w:rPr>
        <w:t xml:space="preserve"> 47</w:t>
      </w:r>
      <w:r w:rsidRPr="00C3360A">
        <w:rPr>
          <w:rFonts w:ascii="Times New Roman" w:eastAsia="Calibri" w:hAnsi="Times New Roman" w:cs="Times New Roman"/>
          <w:sz w:val="28"/>
          <w:szCs w:val="28"/>
        </w:rPr>
        <w:t xml:space="preserve"> броя прокурорски акта за 6</w:t>
      </w:r>
      <w:r w:rsidRPr="00C3360A">
        <w:rPr>
          <w:rFonts w:ascii="Times New Roman" w:eastAsia="Calibri" w:hAnsi="Times New Roman" w:cs="Times New Roman"/>
          <w:sz w:val="28"/>
          <w:szCs w:val="28"/>
          <w:lang w:val="en-US"/>
        </w:rPr>
        <w:t>0</w:t>
      </w:r>
      <w:r w:rsidRPr="00C3360A">
        <w:rPr>
          <w:rFonts w:ascii="Times New Roman" w:eastAsia="Calibri" w:hAnsi="Times New Roman" w:cs="Times New Roman"/>
          <w:sz w:val="28"/>
          <w:szCs w:val="28"/>
        </w:rPr>
        <w:t xml:space="preserve"> лица. Внесени са 39 броя обвинителни акта за </w:t>
      </w:r>
      <w:r w:rsidRPr="00C3360A">
        <w:rPr>
          <w:rFonts w:ascii="Times New Roman" w:eastAsia="Calibri" w:hAnsi="Times New Roman" w:cs="Times New Roman"/>
          <w:sz w:val="28"/>
          <w:szCs w:val="28"/>
          <w:lang w:val="en-US"/>
        </w:rPr>
        <w:t>52</w:t>
      </w:r>
      <w:r w:rsidRPr="00C3360A">
        <w:rPr>
          <w:rFonts w:ascii="Times New Roman" w:eastAsia="Calibri" w:hAnsi="Times New Roman" w:cs="Times New Roman"/>
          <w:sz w:val="28"/>
          <w:szCs w:val="28"/>
        </w:rPr>
        <w:t xml:space="preserve"> лица; изготвени са </w:t>
      </w:r>
      <w:r w:rsidRPr="00C3360A">
        <w:rPr>
          <w:rFonts w:ascii="Times New Roman" w:eastAsia="Calibri" w:hAnsi="Times New Roman" w:cs="Times New Roman"/>
          <w:sz w:val="28"/>
          <w:szCs w:val="28"/>
          <w:lang w:val="en-US"/>
        </w:rPr>
        <w:t>5</w:t>
      </w:r>
      <w:r w:rsidRPr="00C3360A">
        <w:rPr>
          <w:rFonts w:ascii="Times New Roman" w:eastAsia="Calibri" w:hAnsi="Times New Roman" w:cs="Times New Roman"/>
          <w:sz w:val="28"/>
          <w:szCs w:val="28"/>
        </w:rPr>
        <w:t xml:space="preserve"> броя споразумения за </w:t>
      </w:r>
      <w:r w:rsidRPr="00C3360A">
        <w:rPr>
          <w:rFonts w:ascii="Times New Roman" w:eastAsia="Calibri" w:hAnsi="Times New Roman" w:cs="Times New Roman"/>
          <w:sz w:val="28"/>
          <w:szCs w:val="28"/>
          <w:lang w:val="en-US"/>
        </w:rPr>
        <w:t>5</w:t>
      </w:r>
      <w:r w:rsidRPr="00C3360A">
        <w:rPr>
          <w:rFonts w:ascii="Times New Roman" w:eastAsia="Calibri" w:hAnsi="Times New Roman" w:cs="Times New Roman"/>
          <w:sz w:val="28"/>
          <w:szCs w:val="28"/>
        </w:rPr>
        <w:t xml:space="preserve"> лица и </w:t>
      </w:r>
      <w:r w:rsidRPr="00C3360A">
        <w:rPr>
          <w:rFonts w:ascii="Times New Roman" w:eastAsia="Calibri" w:hAnsi="Times New Roman" w:cs="Times New Roman"/>
          <w:sz w:val="28"/>
          <w:szCs w:val="28"/>
          <w:lang w:val="en-US"/>
        </w:rPr>
        <w:t>3</w:t>
      </w:r>
      <w:r w:rsidRPr="00C3360A">
        <w:rPr>
          <w:rFonts w:ascii="Times New Roman" w:eastAsia="Calibri" w:hAnsi="Times New Roman" w:cs="Times New Roman"/>
          <w:sz w:val="28"/>
          <w:szCs w:val="28"/>
        </w:rPr>
        <w:t xml:space="preserve"> предложения по чл.78а от НК за </w:t>
      </w:r>
      <w:r w:rsidRPr="00C3360A">
        <w:rPr>
          <w:rFonts w:ascii="Times New Roman" w:eastAsia="Calibri" w:hAnsi="Times New Roman" w:cs="Times New Roman"/>
          <w:sz w:val="28"/>
          <w:szCs w:val="28"/>
          <w:lang w:val="en-US"/>
        </w:rPr>
        <w:t>3</w:t>
      </w:r>
      <w:r w:rsidRPr="00C3360A">
        <w:rPr>
          <w:rFonts w:ascii="Times New Roman" w:eastAsia="Calibri" w:hAnsi="Times New Roman" w:cs="Times New Roman"/>
          <w:sz w:val="28"/>
          <w:szCs w:val="28"/>
        </w:rPr>
        <w:t xml:space="preserve"> лица.</w:t>
      </w:r>
    </w:p>
    <w:p w14:paraId="5A7A0607" w14:textId="77777777" w:rsidR="00C3360A" w:rsidRPr="00C3360A" w:rsidRDefault="00C3360A" w:rsidP="00C3360A">
      <w:pPr>
        <w:numPr>
          <w:ilvl w:val="0"/>
          <w:numId w:val="27"/>
        </w:numPr>
        <w:spacing w:after="0" w:line="240" w:lineRule="auto"/>
        <w:ind w:left="0" w:firstLine="709"/>
        <w:jc w:val="both"/>
        <w:rPr>
          <w:rFonts w:ascii="Times New Roman" w:eastAsia="Calibri" w:hAnsi="Times New Roman" w:cs="Times New Roman"/>
          <w:sz w:val="28"/>
          <w:szCs w:val="28"/>
        </w:rPr>
      </w:pPr>
      <w:r w:rsidRPr="00C3360A">
        <w:rPr>
          <w:rFonts w:ascii="Times New Roman" w:eastAsia="Calibri" w:hAnsi="Times New Roman" w:cs="Times New Roman"/>
          <w:sz w:val="28"/>
          <w:szCs w:val="28"/>
        </w:rPr>
        <w:t xml:space="preserve">По Глава ІІІ НК /престъпления против правата на гражданите/ новообразуваните досъдебни производства са 14 броя. В съда са внесени 5 броя досъдебни производства. Внесени са 5 броя прокурорски акта по отношение на 8 лица. Внесени са 2 обвинителни акта за 5 обвиняеми лица. Внесени са 3 споразумения за 3 обвиняеми лица, като не са внасяни предложения по чл.78а НК. </w:t>
      </w:r>
    </w:p>
    <w:p w14:paraId="16462312" w14:textId="77777777" w:rsidR="00C3360A" w:rsidRPr="00C3360A" w:rsidRDefault="00C3360A" w:rsidP="00C3360A">
      <w:pPr>
        <w:numPr>
          <w:ilvl w:val="0"/>
          <w:numId w:val="27"/>
        </w:numPr>
        <w:spacing w:after="0" w:line="240" w:lineRule="auto"/>
        <w:ind w:left="0" w:firstLine="709"/>
        <w:jc w:val="both"/>
        <w:rPr>
          <w:rFonts w:ascii="Times New Roman" w:eastAsia="Calibri" w:hAnsi="Times New Roman" w:cs="Times New Roman"/>
          <w:sz w:val="28"/>
          <w:szCs w:val="28"/>
        </w:rPr>
      </w:pPr>
      <w:r w:rsidRPr="00C3360A">
        <w:rPr>
          <w:rFonts w:ascii="Times New Roman" w:eastAsia="Calibri" w:hAnsi="Times New Roman" w:cs="Times New Roman"/>
          <w:sz w:val="28"/>
          <w:szCs w:val="28"/>
        </w:rPr>
        <w:t xml:space="preserve">По Глава ІV НК /престъпления против брака, семейството и младежта/ новообразуваните досъдебни производства са 54 броя. В съда са внесени 26 броя досъдебни производства с 26 броя прокурорски акта по отношение на 26 лица. Внесени са 22 броя обвинителни акта спрямо 22 лица. </w:t>
      </w:r>
      <w:r w:rsidRPr="00C3360A">
        <w:rPr>
          <w:rFonts w:ascii="Times New Roman" w:eastAsia="Calibri" w:hAnsi="Times New Roman" w:cs="Times New Roman"/>
          <w:sz w:val="28"/>
          <w:szCs w:val="28"/>
        </w:rPr>
        <w:lastRenderedPageBreak/>
        <w:t>Внесено е едно споразумение за едно обвиняемо лице. Внесени са 3 броя предложения по чл.78а от НК за 3 обвиняеми лица.</w:t>
      </w:r>
    </w:p>
    <w:p w14:paraId="1BBC2BEE" w14:textId="77777777" w:rsidR="00C3360A" w:rsidRPr="00C3360A" w:rsidRDefault="00C3360A" w:rsidP="00C3360A">
      <w:pPr>
        <w:numPr>
          <w:ilvl w:val="0"/>
          <w:numId w:val="27"/>
        </w:numPr>
        <w:spacing w:after="0" w:line="240" w:lineRule="auto"/>
        <w:ind w:left="0" w:firstLine="709"/>
        <w:jc w:val="both"/>
        <w:rPr>
          <w:rFonts w:ascii="Times New Roman" w:eastAsia="Calibri" w:hAnsi="Times New Roman" w:cs="Times New Roman"/>
          <w:sz w:val="28"/>
          <w:szCs w:val="28"/>
        </w:rPr>
      </w:pPr>
      <w:r w:rsidRPr="00C3360A">
        <w:rPr>
          <w:rFonts w:ascii="Times New Roman" w:eastAsia="Calibri" w:hAnsi="Times New Roman" w:cs="Times New Roman"/>
          <w:sz w:val="28"/>
          <w:szCs w:val="28"/>
        </w:rPr>
        <w:t>По Глава V /престъпления против собствеността/ новообразуваните досъдебни производства са 456 броя. В съда са внесени 101 броя досъдебни производства със 104 броя прокурорски акта спрямо 136 лица. Изготвени са 92 броя обвинителни акта срещу 124 обвиняеми лица, 9 споразумения за 9 обвиняеми лица. Внесени са три броя предложения по реда на чл.78а от НК  по отношение на три лица.</w:t>
      </w:r>
    </w:p>
    <w:p w14:paraId="1CEDFA64" w14:textId="77777777" w:rsidR="00C3360A" w:rsidRPr="00C3360A" w:rsidRDefault="00C3360A" w:rsidP="00C3360A">
      <w:pPr>
        <w:numPr>
          <w:ilvl w:val="0"/>
          <w:numId w:val="27"/>
        </w:numPr>
        <w:spacing w:after="0" w:line="240" w:lineRule="auto"/>
        <w:ind w:left="0" w:firstLine="709"/>
        <w:jc w:val="both"/>
        <w:rPr>
          <w:rFonts w:ascii="Times New Roman" w:eastAsia="Calibri" w:hAnsi="Times New Roman" w:cs="Times New Roman"/>
          <w:sz w:val="28"/>
          <w:szCs w:val="28"/>
        </w:rPr>
      </w:pPr>
      <w:r w:rsidRPr="00C3360A">
        <w:rPr>
          <w:rFonts w:ascii="Times New Roman" w:eastAsia="Calibri" w:hAnsi="Times New Roman" w:cs="Times New Roman"/>
          <w:sz w:val="28"/>
          <w:szCs w:val="28"/>
        </w:rPr>
        <w:t>По Глава VІ /престъпления против стопанството/ новообразуваните досъдебни производства са 146 броя. В съда са внесени 24 броя досъдебни производства с 25 броя прокурорски акта срещу 27 лица. Изготвени са 15 броя обвинителни акта срещу 17 обвиняеми лица, 6 броя споразумения за 6 лица, както и 4 броя предложения по чл.78а от НК по отношение на 4 лица.</w:t>
      </w:r>
    </w:p>
    <w:p w14:paraId="70AB9941" w14:textId="77777777" w:rsidR="00C3360A" w:rsidRPr="00C3360A" w:rsidRDefault="00C3360A" w:rsidP="00C3360A">
      <w:pPr>
        <w:numPr>
          <w:ilvl w:val="0"/>
          <w:numId w:val="27"/>
        </w:numPr>
        <w:spacing w:after="0" w:line="240" w:lineRule="auto"/>
        <w:ind w:left="0" w:firstLine="993"/>
        <w:jc w:val="both"/>
        <w:rPr>
          <w:rFonts w:ascii="Times New Roman" w:eastAsia="Calibri" w:hAnsi="Times New Roman" w:cs="Times New Roman"/>
          <w:sz w:val="28"/>
          <w:szCs w:val="28"/>
        </w:rPr>
      </w:pPr>
      <w:r w:rsidRPr="00C3360A">
        <w:rPr>
          <w:rFonts w:ascii="Times New Roman" w:eastAsia="Calibri" w:hAnsi="Times New Roman" w:cs="Times New Roman"/>
          <w:sz w:val="28"/>
          <w:szCs w:val="28"/>
        </w:rPr>
        <w:t>По Глава VІІ /престъпления против финансовата, данъчната и осигурителната система/ новообразуваните досъдебни производства са 19 броя. В съда няма внесени досъдебни производства и  прокурорски акта. Няма изготвени обвинителни акта, споразумения и предложения по чл.78а от НК.</w:t>
      </w:r>
    </w:p>
    <w:p w14:paraId="02234508" w14:textId="77777777" w:rsidR="00C3360A" w:rsidRPr="00C3360A" w:rsidRDefault="00C3360A" w:rsidP="00C3360A">
      <w:pPr>
        <w:numPr>
          <w:ilvl w:val="0"/>
          <w:numId w:val="27"/>
        </w:numPr>
        <w:spacing w:after="0" w:line="240" w:lineRule="auto"/>
        <w:ind w:left="0" w:firstLine="993"/>
        <w:jc w:val="both"/>
        <w:rPr>
          <w:rFonts w:ascii="Times New Roman" w:eastAsia="Calibri" w:hAnsi="Times New Roman" w:cs="Times New Roman"/>
          <w:sz w:val="28"/>
          <w:szCs w:val="28"/>
        </w:rPr>
      </w:pPr>
      <w:r w:rsidRPr="00C3360A">
        <w:rPr>
          <w:rFonts w:ascii="Times New Roman" w:eastAsia="Calibri" w:hAnsi="Times New Roman" w:cs="Times New Roman"/>
          <w:sz w:val="28"/>
          <w:szCs w:val="28"/>
        </w:rPr>
        <w:t>По Глава VІІІ /престъпления против дейността на държавни органи, обществени организации и лица изпълняващи публични функции/ новообразуваните досъдебни производства са 41 броя. В съда са внесени 15 броя досъдебни производства. Прокурорските актове, внесени в съда, са 16 броя по отношение на 16 лица. Изготвени са 8 броя обвинителни акта спрямо 8 обвиняеми лица. Внесени са 8 броя споразумения по отношение на 8 лица, няма внесени предложения по чл.78а  от НК.</w:t>
      </w:r>
    </w:p>
    <w:p w14:paraId="1E1C0579" w14:textId="77777777" w:rsidR="00C3360A" w:rsidRPr="00C3360A" w:rsidRDefault="00C3360A" w:rsidP="00C3360A">
      <w:pPr>
        <w:numPr>
          <w:ilvl w:val="0"/>
          <w:numId w:val="27"/>
        </w:numPr>
        <w:spacing w:after="0" w:line="240" w:lineRule="auto"/>
        <w:ind w:left="0" w:firstLine="993"/>
        <w:jc w:val="both"/>
        <w:rPr>
          <w:rFonts w:ascii="Times New Roman" w:eastAsia="Calibri" w:hAnsi="Times New Roman" w:cs="Times New Roman"/>
          <w:sz w:val="28"/>
          <w:szCs w:val="28"/>
        </w:rPr>
      </w:pPr>
      <w:r w:rsidRPr="00C3360A">
        <w:rPr>
          <w:rFonts w:ascii="Times New Roman" w:eastAsia="Calibri" w:hAnsi="Times New Roman" w:cs="Times New Roman"/>
          <w:sz w:val="28"/>
          <w:szCs w:val="28"/>
        </w:rPr>
        <w:t>По Глава ІХ /документни престъпления/ новообразуваните досъдебни производства са 58 броя. В съда са внесени 38 броя досъдебни производства, с  41  прокурорски акта по отношение на 43 лица. Внесени са 18 обвинителни акта спрямо 20 обвиняеми лица,  11 броя споразумения за 11 лица и 12 броя предложения по чл.78а от  НК за 12 обвиняеми лица.</w:t>
      </w:r>
    </w:p>
    <w:p w14:paraId="340AA3F7" w14:textId="77777777" w:rsidR="00C3360A" w:rsidRPr="00C3360A" w:rsidRDefault="00C3360A" w:rsidP="00C3360A">
      <w:pPr>
        <w:numPr>
          <w:ilvl w:val="0"/>
          <w:numId w:val="27"/>
        </w:numPr>
        <w:spacing w:after="0" w:line="240" w:lineRule="auto"/>
        <w:ind w:left="0" w:firstLine="993"/>
        <w:jc w:val="both"/>
        <w:rPr>
          <w:rFonts w:ascii="Times New Roman" w:eastAsia="Calibri" w:hAnsi="Times New Roman" w:cs="Times New Roman"/>
          <w:sz w:val="28"/>
          <w:szCs w:val="28"/>
        </w:rPr>
      </w:pPr>
      <w:r w:rsidRPr="00C3360A">
        <w:rPr>
          <w:rFonts w:ascii="Times New Roman" w:eastAsia="Calibri" w:hAnsi="Times New Roman" w:cs="Times New Roman"/>
          <w:sz w:val="28"/>
          <w:szCs w:val="28"/>
        </w:rPr>
        <w:t>По Глава ІХа /компютърни престъпления/ новообразуваните досъдебни производства са 2 броя. В съда няма внесени досъдебни производства,  прокурорски акта, обвинителни акта, споразумения и предложения по чл.78а от  НК.</w:t>
      </w:r>
    </w:p>
    <w:p w14:paraId="1740FD45" w14:textId="77777777" w:rsidR="00C3360A" w:rsidRPr="00C3360A" w:rsidRDefault="00C3360A" w:rsidP="00C3360A">
      <w:pPr>
        <w:numPr>
          <w:ilvl w:val="0"/>
          <w:numId w:val="27"/>
        </w:numPr>
        <w:spacing w:after="0" w:line="240" w:lineRule="auto"/>
        <w:ind w:left="0" w:firstLine="993"/>
        <w:jc w:val="both"/>
        <w:rPr>
          <w:rFonts w:ascii="Times New Roman" w:eastAsia="Calibri" w:hAnsi="Times New Roman" w:cs="Times New Roman"/>
          <w:sz w:val="28"/>
          <w:szCs w:val="28"/>
        </w:rPr>
      </w:pPr>
      <w:r w:rsidRPr="00C3360A">
        <w:rPr>
          <w:rFonts w:ascii="Times New Roman" w:eastAsia="Calibri" w:hAnsi="Times New Roman" w:cs="Times New Roman"/>
          <w:sz w:val="28"/>
          <w:szCs w:val="28"/>
        </w:rPr>
        <w:t>По Глава Х /престъпления против реда и общественото спокойствие/ новообразуваните досъдебни производства са 58 броя. В съда са внесени 8 броя досъдебни производства с 13 прокурорски акта спрямо 13 лица, от тях 3 броя обвинителни акта спрямо 3 обвиняеми лица, 9 споразумения за 9  лица и един брой  предложение по чл.78а от НК, касаещо едно лице.</w:t>
      </w:r>
    </w:p>
    <w:p w14:paraId="3340FEEF" w14:textId="77777777" w:rsidR="00C3360A" w:rsidRPr="00C3360A" w:rsidRDefault="00C3360A" w:rsidP="00C3360A">
      <w:pPr>
        <w:numPr>
          <w:ilvl w:val="0"/>
          <w:numId w:val="27"/>
        </w:numPr>
        <w:spacing w:after="0" w:line="240" w:lineRule="auto"/>
        <w:ind w:left="0" w:firstLine="993"/>
        <w:jc w:val="both"/>
        <w:rPr>
          <w:rFonts w:ascii="Times New Roman" w:eastAsia="Calibri" w:hAnsi="Times New Roman" w:cs="Times New Roman"/>
          <w:sz w:val="28"/>
          <w:szCs w:val="28"/>
        </w:rPr>
      </w:pPr>
      <w:r w:rsidRPr="00C3360A">
        <w:rPr>
          <w:rFonts w:ascii="Times New Roman" w:eastAsia="Calibri" w:hAnsi="Times New Roman" w:cs="Times New Roman"/>
          <w:sz w:val="28"/>
          <w:szCs w:val="28"/>
        </w:rPr>
        <w:t>По Глава ХІ /общоопасни престъпления/ новообразуваните досъдебни производства са 529 броя. В съда са внесени 233 досъдебни производства. Внесени са 235 прокурорски акта спрямо 244 лица. Внесени са 107 броя обвинителни акта спрямо 116 обвиняеми лица, 95 броя споразумения за 95 лица и 33 броя предложения по чл.78а от НК за 33 обвиняеми лица.</w:t>
      </w:r>
    </w:p>
    <w:p w14:paraId="5F80D982" w14:textId="77777777" w:rsidR="00C3360A" w:rsidRPr="00C3360A" w:rsidRDefault="00C3360A" w:rsidP="00C3360A">
      <w:pPr>
        <w:spacing w:after="0" w:line="240" w:lineRule="auto"/>
        <w:ind w:firstLine="993"/>
        <w:jc w:val="both"/>
        <w:rPr>
          <w:rFonts w:ascii="Times New Roman" w:eastAsia="Calibri" w:hAnsi="Times New Roman" w:cs="Times New Roman"/>
          <w:sz w:val="28"/>
          <w:szCs w:val="28"/>
        </w:rPr>
      </w:pPr>
      <w:r w:rsidRPr="00C3360A">
        <w:rPr>
          <w:rFonts w:ascii="Times New Roman" w:eastAsia="Calibri" w:hAnsi="Times New Roman" w:cs="Times New Roman"/>
          <w:sz w:val="28"/>
          <w:szCs w:val="28"/>
        </w:rPr>
        <w:lastRenderedPageBreak/>
        <w:t xml:space="preserve">От анализа на изложените данни се установява, че най-голям е делът на общоопасните престъпления, следван от  престъпленията срещу собствеността. Следват престъпленията срещу личността и стопанството, като делът на останалите престъпления, съобразно систематиката по НК, е по-малък. </w:t>
      </w:r>
    </w:p>
    <w:p w14:paraId="6D254364" w14:textId="77777777" w:rsidR="00C3360A" w:rsidRPr="00C3360A" w:rsidRDefault="00C3360A" w:rsidP="00C3360A">
      <w:pPr>
        <w:spacing w:after="0" w:line="240" w:lineRule="auto"/>
        <w:jc w:val="both"/>
        <w:rPr>
          <w:rFonts w:ascii="Times New Roman" w:eastAsia="Calibri" w:hAnsi="Times New Roman" w:cs="Times New Roman"/>
          <w:i/>
          <w:sz w:val="28"/>
          <w:szCs w:val="28"/>
        </w:rPr>
      </w:pPr>
    </w:p>
    <w:p w14:paraId="49973423" w14:textId="77777777" w:rsidR="00C3360A" w:rsidRPr="00C3360A" w:rsidRDefault="00C3360A" w:rsidP="00C3360A">
      <w:pPr>
        <w:spacing w:after="0" w:line="240" w:lineRule="auto"/>
        <w:ind w:firstLine="708"/>
        <w:jc w:val="both"/>
        <w:rPr>
          <w:rFonts w:ascii="Times New Roman" w:eastAsia="Calibri" w:hAnsi="Times New Roman" w:cs="Times New Roman"/>
          <w:b/>
          <w:bCs/>
          <w:i/>
          <w:sz w:val="28"/>
          <w:szCs w:val="28"/>
          <w:u w:val="single"/>
        </w:rPr>
      </w:pPr>
      <w:r w:rsidRPr="00C3360A">
        <w:rPr>
          <w:rFonts w:ascii="Times New Roman" w:eastAsia="Calibri" w:hAnsi="Times New Roman" w:cs="Times New Roman"/>
          <w:b/>
          <w:bCs/>
          <w:i/>
          <w:sz w:val="28"/>
          <w:szCs w:val="28"/>
          <w:u w:val="single"/>
        </w:rPr>
        <w:t>Обобщени данни за пострадали лица и ощетени юридически лица:</w:t>
      </w:r>
    </w:p>
    <w:p w14:paraId="48B7F044" w14:textId="77777777" w:rsidR="00C3360A" w:rsidRPr="00C3360A" w:rsidRDefault="00C3360A" w:rsidP="00C3360A">
      <w:pPr>
        <w:spacing w:after="0" w:line="240" w:lineRule="auto"/>
        <w:jc w:val="both"/>
        <w:rPr>
          <w:rFonts w:ascii="Times New Roman" w:eastAsia="Calibri" w:hAnsi="Times New Roman" w:cs="Times New Roman"/>
          <w:b/>
          <w:bCs/>
          <w:i/>
          <w:sz w:val="28"/>
          <w:szCs w:val="28"/>
        </w:rPr>
      </w:pPr>
    </w:p>
    <w:p w14:paraId="53893A77" w14:textId="77777777" w:rsidR="00C3360A" w:rsidRPr="00C3360A" w:rsidRDefault="00C3360A" w:rsidP="00C3360A">
      <w:pPr>
        <w:spacing w:after="0" w:line="240" w:lineRule="auto"/>
        <w:ind w:firstLine="993"/>
        <w:jc w:val="both"/>
        <w:rPr>
          <w:rFonts w:ascii="Times New Roman" w:eastAsia="Calibri" w:hAnsi="Times New Roman" w:cs="Times New Roman"/>
          <w:bCs/>
          <w:sz w:val="28"/>
          <w:szCs w:val="28"/>
        </w:rPr>
      </w:pPr>
      <w:r w:rsidRPr="00C3360A">
        <w:rPr>
          <w:rFonts w:ascii="Times New Roman" w:eastAsia="Calibri" w:hAnsi="Times New Roman" w:cs="Times New Roman"/>
          <w:bCs/>
          <w:sz w:val="28"/>
          <w:szCs w:val="28"/>
        </w:rPr>
        <w:t>През отчетния период по водените в прокуратурите в региона на Окръжна прокуратура-Монтана досъдебни производства са пострадали    10</w:t>
      </w:r>
      <w:r w:rsidRPr="00C3360A">
        <w:rPr>
          <w:rFonts w:ascii="Times New Roman" w:eastAsia="Calibri" w:hAnsi="Times New Roman" w:cs="Times New Roman"/>
          <w:bCs/>
          <w:sz w:val="28"/>
          <w:szCs w:val="28"/>
          <w:lang w:val="en-US"/>
        </w:rPr>
        <w:t>1</w:t>
      </w:r>
      <w:r w:rsidRPr="00C3360A">
        <w:rPr>
          <w:rFonts w:ascii="Times New Roman" w:eastAsia="Calibri" w:hAnsi="Times New Roman" w:cs="Times New Roman"/>
          <w:bCs/>
          <w:sz w:val="28"/>
          <w:szCs w:val="28"/>
        </w:rPr>
        <w:t>9</w:t>
      </w:r>
      <w:r w:rsidRPr="00C3360A">
        <w:rPr>
          <w:rFonts w:ascii="Times New Roman" w:eastAsia="Calibri" w:hAnsi="Times New Roman" w:cs="Times New Roman"/>
          <w:bCs/>
          <w:sz w:val="28"/>
          <w:szCs w:val="28"/>
          <w:lang w:val="en-US"/>
        </w:rPr>
        <w:t xml:space="preserve"> </w:t>
      </w:r>
      <w:r w:rsidRPr="00C3360A">
        <w:rPr>
          <w:rFonts w:ascii="Times New Roman" w:eastAsia="Calibri" w:hAnsi="Times New Roman" w:cs="Times New Roman"/>
          <w:bCs/>
          <w:sz w:val="28"/>
          <w:szCs w:val="28"/>
        </w:rPr>
        <w:t xml:space="preserve"> физически лица и са ощетени общо </w:t>
      </w:r>
      <w:r w:rsidRPr="00C3360A">
        <w:rPr>
          <w:rFonts w:ascii="Times New Roman" w:eastAsia="Calibri" w:hAnsi="Times New Roman" w:cs="Times New Roman"/>
          <w:bCs/>
          <w:sz w:val="28"/>
          <w:szCs w:val="28"/>
          <w:lang w:val="en-US"/>
        </w:rPr>
        <w:t>1</w:t>
      </w:r>
      <w:r w:rsidRPr="00C3360A">
        <w:rPr>
          <w:rFonts w:ascii="Times New Roman" w:eastAsia="Calibri" w:hAnsi="Times New Roman" w:cs="Times New Roman"/>
          <w:bCs/>
          <w:sz w:val="28"/>
          <w:szCs w:val="28"/>
        </w:rPr>
        <w:t>3</w:t>
      </w:r>
      <w:r w:rsidRPr="00C3360A">
        <w:rPr>
          <w:rFonts w:ascii="Times New Roman" w:eastAsia="Calibri" w:hAnsi="Times New Roman" w:cs="Times New Roman"/>
          <w:bCs/>
          <w:sz w:val="28"/>
          <w:szCs w:val="28"/>
          <w:lang w:val="en-US"/>
        </w:rPr>
        <w:t xml:space="preserve">2 </w:t>
      </w:r>
      <w:r w:rsidRPr="00C3360A">
        <w:rPr>
          <w:rFonts w:ascii="Times New Roman" w:eastAsia="Calibri" w:hAnsi="Times New Roman" w:cs="Times New Roman"/>
          <w:bCs/>
          <w:sz w:val="28"/>
          <w:szCs w:val="28"/>
        </w:rPr>
        <w:t xml:space="preserve"> юридически лица. Броят на пострадалите непълнолетни лица е 28, а на пострадалите малолетни лица е 1</w:t>
      </w:r>
      <w:r w:rsidRPr="00C3360A">
        <w:rPr>
          <w:rFonts w:ascii="Times New Roman" w:eastAsia="Calibri" w:hAnsi="Times New Roman" w:cs="Times New Roman"/>
          <w:bCs/>
          <w:sz w:val="28"/>
          <w:szCs w:val="28"/>
          <w:lang w:val="en-US"/>
        </w:rPr>
        <w:t>5</w:t>
      </w:r>
      <w:r w:rsidRPr="00C3360A">
        <w:rPr>
          <w:rFonts w:ascii="Times New Roman" w:eastAsia="Calibri" w:hAnsi="Times New Roman" w:cs="Times New Roman"/>
          <w:bCs/>
          <w:sz w:val="28"/>
          <w:szCs w:val="28"/>
        </w:rPr>
        <w:t xml:space="preserve">. Този резултат е следствие на по-ниската степен на защита, която притежават непълнолетните и малолетните лица и по-високата степен на уязвимост.  </w:t>
      </w:r>
    </w:p>
    <w:p w14:paraId="5294D84C" w14:textId="0728B4C3" w:rsidR="00C3360A" w:rsidRPr="00C3360A" w:rsidRDefault="00C3360A" w:rsidP="00C3360A">
      <w:pPr>
        <w:spacing w:after="0" w:line="240" w:lineRule="auto"/>
        <w:ind w:firstLine="993"/>
        <w:jc w:val="both"/>
        <w:rPr>
          <w:rFonts w:ascii="Times New Roman" w:eastAsia="Calibri" w:hAnsi="Times New Roman" w:cs="Times New Roman"/>
          <w:bCs/>
          <w:sz w:val="28"/>
          <w:szCs w:val="28"/>
        </w:rPr>
      </w:pPr>
      <w:r w:rsidRPr="00C3360A">
        <w:rPr>
          <w:rFonts w:ascii="Times New Roman" w:eastAsia="Calibri" w:hAnsi="Times New Roman" w:cs="Times New Roman"/>
          <w:bCs/>
          <w:sz w:val="28"/>
          <w:szCs w:val="28"/>
        </w:rPr>
        <w:t>През 2023г. пострадалите ФЛ са били 1 0</w:t>
      </w:r>
      <w:r w:rsidRPr="00C3360A">
        <w:rPr>
          <w:rFonts w:ascii="Times New Roman" w:eastAsia="Calibri" w:hAnsi="Times New Roman" w:cs="Times New Roman"/>
          <w:bCs/>
          <w:sz w:val="28"/>
          <w:szCs w:val="28"/>
          <w:lang w:val="en-US"/>
        </w:rPr>
        <w:t>12</w:t>
      </w:r>
      <w:r w:rsidRPr="00C3360A">
        <w:rPr>
          <w:rFonts w:ascii="Times New Roman" w:eastAsia="Calibri" w:hAnsi="Times New Roman" w:cs="Times New Roman"/>
          <w:bCs/>
          <w:sz w:val="28"/>
          <w:szCs w:val="28"/>
        </w:rPr>
        <w:t xml:space="preserve"> , а през 202</w:t>
      </w:r>
      <w:r w:rsidRPr="00C3360A">
        <w:rPr>
          <w:rFonts w:ascii="Times New Roman" w:eastAsia="Calibri" w:hAnsi="Times New Roman" w:cs="Times New Roman"/>
          <w:bCs/>
          <w:sz w:val="28"/>
          <w:szCs w:val="28"/>
          <w:lang w:val="en-US"/>
        </w:rPr>
        <w:t>2</w:t>
      </w:r>
      <w:r w:rsidR="001D212E">
        <w:rPr>
          <w:rFonts w:ascii="Times New Roman" w:eastAsia="Calibri" w:hAnsi="Times New Roman" w:cs="Times New Roman"/>
          <w:bCs/>
          <w:sz w:val="28"/>
          <w:szCs w:val="28"/>
          <w:lang w:val="en-US"/>
        </w:rPr>
        <w:t xml:space="preserve"> </w:t>
      </w:r>
      <w:r w:rsidRPr="00C3360A">
        <w:rPr>
          <w:rFonts w:ascii="Times New Roman" w:eastAsia="Calibri" w:hAnsi="Times New Roman" w:cs="Times New Roman"/>
          <w:bCs/>
          <w:sz w:val="28"/>
          <w:szCs w:val="28"/>
        </w:rPr>
        <w:t xml:space="preserve">г. – </w:t>
      </w:r>
      <w:r w:rsidRPr="00C3360A">
        <w:rPr>
          <w:rFonts w:ascii="Times New Roman" w:eastAsia="Calibri" w:hAnsi="Times New Roman" w:cs="Times New Roman"/>
          <w:bCs/>
          <w:sz w:val="28"/>
          <w:szCs w:val="28"/>
          <w:lang w:val="en-US"/>
        </w:rPr>
        <w:t>1 062</w:t>
      </w:r>
      <w:r w:rsidRPr="00C3360A">
        <w:rPr>
          <w:rFonts w:ascii="Times New Roman" w:eastAsia="Calibri" w:hAnsi="Times New Roman" w:cs="Times New Roman"/>
          <w:bCs/>
          <w:sz w:val="28"/>
          <w:szCs w:val="28"/>
        </w:rPr>
        <w:t xml:space="preserve"> броя. Намален е броят на пострадалите ЮЛ /през 2023</w:t>
      </w:r>
      <w:r w:rsidR="001D212E">
        <w:rPr>
          <w:rFonts w:ascii="Times New Roman" w:eastAsia="Calibri" w:hAnsi="Times New Roman" w:cs="Times New Roman"/>
          <w:bCs/>
          <w:sz w:val="28"/>
          <w:szCs w:val="28"/>
          <w:lang w:val="en-US"/>
        </w:rPr>
        <w:t xml:space="preserve"> </w:t>
      </w:r>
      <w:r w:rsidRPr="00C3360A">
        <w:rPr>
          <w:rFonts w:ascii="Times New Roman" w:eastAsia="Calibri" w:hAnsi="Times New Roman" w:cs="Times New Roman"/>
          <w:bCs/>
          <w:sz w:val="28"/>
          <w:szCs w:val="28"/>
        </w:rPr>
        <w:t>г. са били 152 броя, а през  2022</w:t>
      </w:r>
      <w:r w:rsidR="001D212E">
        <w:rPr>
          <w:rFonts w:ascii="Times New Roman" w:eastAsia="Calibri" w:hAnsi="Times New Roman" w:cs="Times New Roman"/>
          <w:bCs/>
          <w:sz w:val="28"/>
          <w:szCs w:val="28"/>
          <w:lang w:val="en-US"/>
        </w:rPr>
        <w:t xml:space="preserve"> </w:t>
      </w:r>
      <w:r w:rsidRPr="00C3360A">
        <w:rPr>
          <w:rFonts w:ascii="Times New Roman" w:eastAsia="Calibri" w:hAnsi="Times New Roman" w:cs="Times New Roman"/>
          <w:bCs/>
          <w:sz w:val="28"/>
          <w:szCs w:val="28"/>
        </w:rPr>
        <w:t>г. - 138 броя/. Намалял е броят на пострадалите непълнолетни  и малолетни лица през 2024</w:t>
      </w:r>
      <w:r w:rsidR="001D212E">
        <w:rPr>
          <w:rFonts w:ascii="Times New Roman" w:eastAsia="Calibri" w:hAnsi="Times New Roman" w:cs="Times New Roman"/>
          <w:bCs/>
          <w:sz w:val="28"/>
          <w:szCs w:val="28"/>
          <w:lang w:val="en-US"/>
        </w:rPr>
        <w:t xml:space="preserve"> </w:t>
      </w:r>
      <w:r w:rsidRPr="00C3360A">
        <w:rPr>
          <w:rFonts w:ascii="Times New Roman" w:eastAsia="Calibri" w:hAnsi="Times New Roman" w:cs="Times New Roman"/>
          <w:bCs/>
          <w:sz w:val="28"/>
          <w:szCs w:val="28"/>
        </w:rPr>
        <w:t>г. спрямо 2023</w:t>
      </w:r>
      <w:r w:rsidR="001D212E">
        <w:rPr>
          <w:rFonts w:ascii="Times New Roman" w:eastAsia="Calibri" w:hAnsi="Times New Roman" w:cs="Times New Roman"/>
          <w:bCs/>
          <w:sz w:val="28"/>
          <w:szCs w:val="28"/>
          <w:lang w:val="en-US"/>
        </w:rPr>
        <w:t xml:space="preserve"> </w:t>
      </w:r>
      <w:r w:rsidRPr="00C3360A">
        <w:rPr>
          <w:rFonts w:ascii="Times New Roman" w:eastAsia="Calibri" w:hAnsi="Times New Roman" w:cs="Times New Roman"/>
          <w:bCs/>
          <w:sz w:val="28"/>
          <w:szCs w:val="28"/>
        </w:rPr>
        <w:t>г.</w:t>
      </w:r>
    </w:p>
    <w:p w14:paraId="333AB91F" w14:textId="77777777" w:rsidR="00C3360A" w:rsidRPr="00C3360A" w:rsidRDefault="00C3360A" w:rsidP="00C3360A">
      <w:pPr>
        <w:spacing w:after="0" w:line="240" w:lineRule="auto"/>
        <w:ind w:firstLine="993"/>
        <w:jc w:val="both"/>
        <w:rPr>
          <w:rFonts w:ascii="Times New Roman" w:eastAsia="Calibri" w:hAnsi="Times New Roman" w:cs="Times New Roman"/>
          <w:bCs/>
          <w:sz w:val="28"/>
          <w:szCs w:val="28"/>
        </w:rPr>
      </w:pPr>
      <w:r w:rsidRPr="00C3360A">
        <w:rPr>
          <w:rFonts w:ascii="Times New Roman" w:eastAsia="Calibri" w:hAnsi="Times New Roman" w:cs="Times New Roman"/>
          <w:bCs/>
          <w:sz w:val="28"/>
          <w:szCs w:val="28"/>
        </w:rPr>
        <w:t xml:space="preserve"> Най-висок е броят на пострадалите лица от извършени престъпления против собствеността – 451, следван от броя на пострадалите от престъпления против личността – 307 и от общоопасни престъпления – 143.</w:t>
      </w:r>
    </w:p>
    <w:p w14:paraId="6EDCA81C" w14:textId="0A63FDB9" w:rsidR="00C3360A" w:rsidRPr="00C3360A" w:rsidRDefault="00C3360A" w:rsidP="00C3360A">
      <w:pPr>
        <w:spacing w:after="0" w:line="240" w:lineRule="auto"/>
        <w:ind w:firstLine="993"/>
        <w:jc w:val="both"/>
        <w:rPr>
          <w:rFonts w:ascii="Times New Roman" w:eastAsia="Calibri" w:hAnsi="Times New Roman" w:cs="Times New Roman"/>
          <w:bCs/>
          <w:sz w:val="28"/>
          <w:szCs w:val="28"/>
        </w:rPr>
      </w:pPr>
      <w:r w:rsidRPr="00C3360A">
        <w:rPr>
          <w:rFonts w:ascii="Times New Roman" w:eastAsia="Calibri" w:hAnsi="Times New Roman" w:cs="Times New Roman"/>
          <w:bCs/>
          <w:sz w:val="28"/>
          <w:szCs w:val="28"/>
        </w:rPr>
        <w:t>В сравнение с предходните две години броят на ощетените юридически лица  бележи следните тенденции: през отчетния период те са 132 броя, при  152 броя през 2023</w:t>
      </w:r>
      <w:r w:rsidR="001D212E">
        <w:rPr>
          <w:rFonts w:ascii="Times New Roman" w:eastAsia="Calibri" w:hAnsi="Times New Roman" w:cs="Times New Roman"/>
          <w:bCs/>
          <w:sz w:val="28"/>
          <w:szCs w:val="28"/>
          <w:lang w:val="en-US"/>
        </w:rPr>
        <w:t xml:space="preserve"> </w:t>
      </w:r>
      <w:r w:rsidRPr="00C3360A">
        <w:rPr>
          <w:rFonts w:ascii="Times New Roman" w:eastAsia="Calibri" w:hAnsi="Times New Roman" w:cs="Times New Roman"/>
          <w:bCs/>
          <w:sz w:val="28"/>
          <w:szCs w:val="28"/>
        </w:rPr>
        <w:t>г. и 138 броя през 2022</w:t>
      </w:r>
      <w:r w:rsidR="001D212E">
        <w:rPr>
          <w:rFonts w:ascii="Times New Roman" w:eastAsia="Calibri" w:hAnsi="Times New Roman" w:cs="Times New Roman"/>
          <w:bCs/>
          <w:sz w:val="28"/>
          <w:szCs w:val="28"/>
          <w:lang w:val="en-US"/>
        </w:rPr>
        <w:t xml:space="preserve"> </w:t>
      </w:r>
      <w:r w:rsidRPr="00C3360A">
        <w:rPr>
          <w:rFonts w:ascii="Times New Roman" w:eastAsia="Calibri" w:hAnsi="Times New Roman" w:cs="Times New Roman"/>
          <w:bCs/>
          <w:sz w:val="28"/>
          <w:szCs w:val="28"/>
        </w:rPr>
        <w:t>г.</w:t>
      </w:r>
      <w:r w:rsidRPr="00C3360A">
        <w:rPr>
          <w:rFonts w:ascii="Times New Roman" w:eastAsia="Calibri" w:hAnsi="Times New Roman" w:cs="Times New Roman"/>
          <w:b/>
          <w:bCs/>
          <w:sz w:val="28"/>
          <w:szCs w:val="28"/>
        </w:rPr>
        <w:t xml:space="preserve"> </w:t>
      </w:r>
      <w:r w:rsidRPr="00C3360A">
        <w:rPr>
          <w:rFonts w:ascii="Times New Roman" w:eastAsia="Calibri" w:hAnsi="Times New Roman" w:cs="Times New Roman"/>
          <w:bCs/>
          <w:sz w:val="28"/>
          <w:szCs w:val="28"/>
        </w:rPr>
        <w:t>При тази категория най-голям е броят на ощетените юридически лица от престъпления против стопанството – 65, следван от броя на ощетените от престъпления против собствеността – 32, 18 – от престъпления против финансовата, данъчната и осигурителната системи и други. Няма съществена разлика на този дял в сравнение с предходните отчетни периоди.</w:t>
      </w:r>
    </w:p>
    <w:p w14:paraId="222A2FD0" w14:textId="77777777" w:rsidR="00C3360A" w:rsidRPr="00C3360A" w:rsidRDefault="00C3360A" w:rsidP="00C3360A">
      <w:pPr>
        <w:spacing w:after="0" w:line="240" w:lineRule="auto"/>
        <w:ind w:firstLine="993"/>
        <w:jc w:val="both"/>
        <w:rPr>
          <w:rFonts w:ascii="Times New Roman" w:eastAsia="Calibri" w:hAnsi="Times New Roman" w:cs="Times New Roman"/>
          <w:bCs/>
          <w:sz w:val="28"/>
          <w:szCs w:val="28"/>
        </w:rPr>
      </w:pPr>
    </w:p>
    <w:p w14:paraId="4778F8EE" w14:textId="77777777" w:rsidR="00C3360A" w:rsidRPr="00C3360A" w:rsidRDefault="00C3360A" w:rsidP="00C3360A">
      <w:pPr>
        <w:spacing w:after="0" w:line="240" w:lineRule="auto"/>
        <w:ind w:firstLine="993"/>
        <w:jc w:val="both"/>
        <w:rPr>
          <w:rFonts w:ascii="Times New Roman" w:eastAsia="Calibri" w:hAnsi="Times New Roman" w:cs="Times New Roman"/>
          <w:b/>
          <w:bCs/>
          <w:i/>
          <w:sz w:val="28"/>
          <w:szCs w:val="28"/>
          <w:u w:val="single"/>
        </w:rPr>
      </w:pPr>
      <w:r w:rsidRPr="00C3360A">
        <w:rPr>
          <w:rFonts w:ascii="Times New Roman" w:eastAsia="Calibri" w:hAnsi="Times New Roman" w:cs="Times New Roman"/>
          <w:b/>
          <w:bCs/>
          <w:i/>
          <w:sz w:val="28"/>
          <w:szCs w:val="28"/>
          <w:u w:val="single"/>
        </w:rPr>
        <w:t>Използване на СРС и резултати по наказателните дела, по които са прилагани</w:t>
      </w:r>
    </w:p>
    <w:p w14:paraId="06F2AF69" w14:textId="77777777" w:rsidR="00C3360A" w:rsidRPr="00C3360A" w:rsidRDefault="00C3360A" w:rsidP="00C3360A">
      <w:pPr>
        <w:spacing w:after="0" w:line="240" w:lineRule="auto"/>
        <w:ind w:firstLine="993"/>
        <w:jc w:val="both"/>
        <w:rPr>
          <w:rFonts w:ascii="Times New Roman" w:eastAsia="Calibri" w:hAnsi="Times New Roman" w:cs="Times New Roman"/>
          <w:b/>
          <w:bCs/>
          <w:i/>
          <w:sz w:val="28"/>
          <w:szCs w:val="28"/>
          <w:u w:val="single"/>
        </w:rPr>
      </w:pPr>
    </w:p>
    <w:p w14:paraId="274006AB" w14:textId="2746608F" w:rsidR="00C3360A" w:rsidRPr="00C3360A" w:rsidRDefault="00C3360A" w:rsidP="00C3360A">
      <w:pPr>
        <w:spacing w:after="0" w:line="240" w:lineRule="auto"/>
        <w:ind w:firstLine="993"/>
        <w:jc w:val="both"/>
        <w:rPr>
          <w:rFonts w:ascii="Times New Roman" w:eastAsia="Calibri" w:hAnsi="Times New Roman" w:cs="Times New Roman"/>
          <w:sz w:val="28"/>
          <w:szCs w:val="28"/>
        </w:rPr>
      </w:pPr>
      <w:r w:rsidRPr="00C3360A">
        <w:rPr>
          <w:rFonts w:ascii="Times New Roman" w:eastAsia="Calibri" w:hAnsi="Times New Roman" w:cs="Times New Roman"/>
          <w:bCs/>
          <w:sz w:val="28"/>
          <w:szCs w:val="28"/>
        </w:rPr>
        <w:t>През 2024</w:t>
      </w:r>
      <w:r w:rsidR="001D212E">
        <w:rPr>
          <w:rFonts w:ascii="Times New Roman" w:eastAsia="Calibri" w:hAnsi="Times New Roman" w:cs="Times New Roman"/>
          <w:bCs/>
          <w:sz w:val="28"/>
          <w:szCs w:val="28"/>
          <w:lang w:val="en-US"/>
        </w:rPr>
        <w:t xml:space="preserve">  </w:t>
      </w:r>
      <w:r w:rsidRPr="00C3360A">
        <w:rPr>
          <w:rFonts w:ascii="Times New Roman" w:eastAsia="Calibri" w:hAnsi="Times New Roman" w:cs="Times New Roman"/>
          <w:bCs/>
          <w:sz w:val="28"/>
          <w:szCs w:val="28"/>
        </w:rPr>
        <w:t>г. са изготвени 10 броя искания до съда от прокурор за използване на СРС, от които 3 броя са уважени, а 7 броя са отказани. През 2023</w:t>
      </w:r>
      <w:r w:rsidR="001D212E">
        <w:rPr>
          <w:rFonts w:ascii="Times New Roman" w:eastAsia="Calibri" w:hAnsi="Times New Roman" w:cs="Times New Roman"/>
          <w:bCs/>
          <w:sz w:val="28"/>
          <w:szCs w:val="28"/>
          <w:lang w:val="en-US"/>
        </w:rPr>
        <w:t xml:space="preserve"> </w:t>
      </w:r>
      <w:r w:rsidRPr="00C3360A">
        <w:rPr>
          <w:rFonts w:ascii="Times New Roman" w:eastAsia="Calibri" w:hAnsi="Times New Roman" w:cs="Times New Roman"/>
          <w:bCs/>
          <w:sz w:val="28"/>
          <w:szCs w:val="28"/>
        </w:rPr>
        <w:t>г. са изготвени 11 броя искания до съда от прокурор  за използване на СРС, от които 5 броя са уважени от съда, а 6 броя са отхвърлени/отказани/. През 2022</w:t>
      </w:r>
      <w:r w:rsidR="001D212E">
        <w:rPr>
          <w:rFonts w:ascii="Times New Roman" w:eastAsia="Calibri" w:hAnsi="Times New Roman" w:cs="Times New Roman"/>
          <w:bCs/>
          <w:sz w:val="28"/>
          <w:szCs w:val="28"/>
          <w:lang w:val="en-US"/>
        </w:rPr>
        <w:t xml:space="preserve"> </w:t>
      </w:r>
      <w:r w:rsidRPr="00C3360A">
        <w:rPr>
          <w:rFonts w:ascii="Times New Roman" w:eastAsia="Calibri" w:hAnsi="Times New Roman" w:cs="Times New Roman"/>
          <w:bCs/>
          <w:sz w:val="28"/>
          <w:szCs w:val="28"/>
        </w:rPr>
        <w:t>г. е внесено в съда едно искане за използване на СРС, което е уважено.</w:t>
      </w:r>
      <w:r w:rsidRPr="00C3360A">
        <w:rPr>
          <w:rFonts w:ascii="Times New Roman" w:eastAsia="Calibri" w:hAnsi="Times New Roman" w:cs="Times New Roman"/>
          <w:sz w:val="28"/>
          <w:szCs w:val="28"/>
        </w:rPr>
        <w:t xml:space="preserve"> </w:t>
      </w:r>
    </w:p>
    <w:p w14:paraId="5E4C9873" w14:textId="77777777" w:rsidR="00C3360A" w:rsidRPr="00C3360A" w:rsidRDefault="00C3360A" w:rsidP="00C3360A">
      <w:pPr>
        <w:spacing w:after="0" w:line="240" w:lineRule="auto"/>
        <w:ind w:firstLine="993"/>
        <w:jc w:val="both"/>
        <w:rPr>
          <w:rFonts w:ascii="Times New Roman" w:eastAsia="Calibri" w:hAnsi="Times New Roman" w:cs="Times New Roman"/>
          <w:sz w:val="28"/>
          <w:szCs w:val="28"/>
        </w:rPr>
      </w:pPr>
    </w:p>
    <w:p w14:paraId="6B9F6BA7" w14:textId="77777777" w:rsidR="00C3360A" w:rsidRPr="00C3360A" w:rsidRDefault="00C3360A" w:rsidP="00473C24">
      <w:pPr>
        <w:spacing w:after="0" w:line="240" w:lineRule="auto"/>
        <w:ind w:left="284" w:firstLine="709"/>
        <w:jc w:val="both"/>
        <w:rPr>
          <w:rFonts w:ascii="Times New Roman" w:eastAsia="Calibri" w:hAnsi="Times New Roman" w:cs="Times New Roman"/>
          <w:b/>
          <w:i/>
          <w:sz w:val="28"/>
          <w:szCs w:val="28"/>
          <w:u w:val="single"/>
        </w:rPr>
      </w:pPr>
      <w:r w:rsidRPr="00C3360A">
        <w:rPr>
          <w:rFonts w:ascii="Times New Roman" w:eastAsia="Calibri" w:hAnsi="Times New Roman" w:cs="Times New Roman"/>
          <w:b/>
          <w:i/>
          <w:sz w:val="28"/>
          <w:szCs w:val="28"/>
          <w:u w:val="single"/>
        </w:rPr>
        <w:t>Дейност по мерките за неотклонение:</w:t>
      </w:r>
    </w:p>
    <w:p w14:paraId="222F433B" w14:textId="77777777" w:rsidR="00C3360A" w:rsidRPr="00C3360A" w:rsidRDefault="00C3360A" w:rsidP="00C3360A">
      <w:pPr>
        <w:spacing w:after="0" w:line="240" w:lineRule="auto"/>
        <w:ind w:firstLine="993"/>
        <w:jc w:val="both"/>
        <w:rPr>
          <w:rFonts w:ascii="Times New Roman" w:eastAsia="Calibri" w:hAnsi="Times New Roman" w:cs="Times New Roman"/>
          <w:sz w:val="28"/>
          <w:szCs w:val="28"/>
        </w:rPr>
      </w:pPr>
      <w:r w:rsidRPr="00C3360A">
        <w:rPr>
          <w:rFonts w:ascii="Times New Roman" w:eastAsia="Calibri" w:hAnsi="Times New Roman" w:cs="Times New Roman"/>
          <w:sz w:val="28"/>
          <w:szCs w:val="28"/>
        </w:rPr>
        <w:t>През отчетния период в съда са внесени 35 броя искания от прокурор по чл. 64 от НПК за вземане на мярка за неотклонение „задържане под стража“.</w:t>
      </w:r>
    </w:p>
    <w:p w14:paraId="0A32E1FD" w14:textId="51F30AB7" w:rsidR="00C3360A" w:rsidRPr="00C3360A" w:rsidRDefault="00C3360A" w:rsidP="00C3360A">
      <w:pPr>
        <w:shd w:val="clear" w:color="auto" w:fill="FFFFFF"/>
        <w:tabs>
          <w:tab w:val="left" w:pos="826"/>
        </w:tabs>
        <w:autoSpaceDE w:val="0"/>
        <w:autoSpaceDN w:val="0"/>
        <w:adjustRightInd w:val="0"/>
        <w:spacing w:after="0" w:line="240" w:lineRule="auto"/>
        <w:ind w:firstLine="993"/>
        <w:jc w:val="both"/>
        <w:rPr>
          <w:rFonts w:ascii="Times New Roman" w:eastAsia="Calibri" w:hAnsi="Times New Roman" w:cs="Times New Roman"/>
          <w:color w:val="000000"/>
          <w:sz w:val="28"/>
        </w:rPr>
      </w:pPr>
      <w:r w:rsidRPr="00C3360A">
        <w:rPr>
          <w:rFonts w:ascii="Times New Roman" w:eastAsia="Calibri" w:hAnsi="Times New Roman" w:cs="Times New Roman"/>
          <w:color w:val="000000"/>
          <w:sz w:val="28"/>
          <w:szCs w:val="28"/>
        </w:rPr>
        <w:t xml:space="preserve">От тях от съдилищата са уважени 24 броя искания, 10 искания не са уважени, като по 3 от тях е наложена мярка за неотклонение „домашен арест“, </w:t>
      </w:r>
      <w:r w:rsidRPr="00C3360A">
        <w:rPr>
          <w:rFonts w:ascii="Times New Roman" w:eastAsia="Calibri" w:hAnsi="Times New Roman" w:cs="Times New Roman"/>
          <w:color w:val="000000"/>
          <w:sz w:val="28"/>
          <w:szCs w:val="28"/>
        </w:rPr>
        <w:lastRenderedPageBreak/>
        <w:t>а по 5 е наложена друг вид мярка за неотклонение. Разглеждането на едно от исканията е насрочено за 02.01.2025</w:t>
      </w:r>
      <w:r w:rsidR="001D212E">
        <w:rPr>
          <w:rFonts w:ascii="Times New Roman" w:eastAsia="Calibri" w:hAnsi="Times New Roman" w:cs="Times New Roman"/>
          <w:color w:val="000000"/>
          <w:sz w:val="28"/>
          <w:szCs w:val="28"/>
          <w:lang w:val="en-US"/>
        </w:rPr>
        <w:t xml:space="preserve"> </w:t>
      </w:r>
      <w:r w:rsidRPr="00C3360A">
        <w:rPr>
          <w:rFonts w:ascii="Times New Roman" w:eastAsia="Calibri" w:hAnsi="Times New Roman" w:cs="Times New Roman"/>
          <w:color w:val="000000"/>
          <w:sz w:val="28"/>
          <w:szCs w:val="28"/>
        </w:rPr>
        <w:t xml:space="preserve">г. Уважените от съдилищата искания на прокурорите представляват </w:t>
      </w:r>
      <w:r w:rsidRPr="00C3360A">
        <w:rPr>
          <w:rFonts w:ascii="Times New Roman" w:eastAsia="Calibri" w:hAnsi="Times New Roman" w:cs="Times New Roman"/>
          <w:sz w:val="28"/>
          <w:szCs w:val="28"/>
        </w:rPr>
        <w:t xml:space="preserve">68.6 % </w:t>
      </w:r>
      <w:r w:rsidRPr="00C3360A">
        <w:rPr>
          <w:rFonts w:ascii="Times New Roman" w:eastAsia="Calibri" w:hAnsi="Times New Roman" w:cs="Times New Roman"/>
          <w:color w:val="000000"/>
          <w:sz w:val="28"/>
          <w:szCs w:val="28"/>
        </w:rPr>
        <w:t>от общия брой искания, като този дял е значителен и води до извод за добра правна преценка от страна на прокурора за обществената опасност на деянието и дееца. Само в два случая, при които по внесени искания от прокурор по чл. 64 от НПК, съдът е оставил обвиняемо лице без мярка за неотклонение, което води до извод, че разминаванията между съда и прокуратурата са единствено в оценката на реалната опасност, но не и в достатъчността на доказателствата.</w:t>
      </w:r>
      <w:r w:rsidRPr="00C3360A">
        <w:rPr>
          <w:rFonts w:ascii="Times New Roman" w:eastAsia="Calibri" w:hAnsi="Times New Roman" w:cs="Times New Roman"/>
          <w:color w:val="000000"/>
          <w:sz w:val="28"/>
        </w:rPr>
        <w:t xml:space="preserve"> Големият брой уважени искания е показател за тяхната обоснованост и законосъобразност, за вярна и обективна преценка от страна на наблюдаващия прокурор относно наличието на предпоставките за вземане на мярка за неотклонение „задържане под стража”.</w:t>
      </w:r>
    </w:p>
    <w:p w14:paraId="5D145930" w14:textId="77777777" w:rsidR="00C3360A" w:rsidRPr="00C3360A" w:rsidRDefault="00C3360A" w:rsidP="00C3360A">
      <w:pPr>
        <w:shd w:val="clear" w:color="auto" w:fill="FFFFFF"/>
        <w:tabs>
          <w:tab w:val="left" w:pos="826"/>
        </w:tabs>
        <w:autoSpaceDE w:val="0"/>
        <w:autoSpaceDN w:val="0"/>
        <w:adjustRightInd w:val="0"/>
        <w:spacing w:after="0" w:line="240" w:lineRule="auto"/>
        <w:ind w:firstLine="993"/>
        <w:jc w:val="both"/>
        <w:rPr>
          <w:rFonts w:ascii="Times New Roman" w:eastAsia="Calibri" w:hAnsi="Times New Roman" w:cs="Times New Roman"/>
          <w:color w:val="000000"/>
          <w:sz w:val="28"/>
        </w:rPr>
      </w:pPr>
      <w:r w:rsidRPr="00C3360A">
        <w:rPr>
          <w:rFonts w:ascii="Times New Roman" w:eastAsia="Calibri" w:hAnsi="Times New Roman" w:cs="Times New Roman"/>
          <w:sz w:val="28"/>
          <w:szCs w:val="28"/>
        </w:rPr>
        <w:t>През отчетния период, както и при предходния, няма подавани протести по чл. 65, ал.7 от НПК срещу изменена мярка „задържане под стража“.</w:t>
      </w:r>
    </w:p>
    <w:p w14:paraId="70AE5BB4" w14:textId="77777777" w:rsidR="00C3360A" w:rsidRPr="00C3360A" w:rsidRDefault="00C3360A" w:rsidP="00C3360A">
      <w:pPr>
        <w:spacing w:after="0" w:line="240" w:lineRule="auto"/>
        <w:ind w:firstLine="993"/>
        <w:jc w:val="both"/>
        <w:rPr>
          <w:rFonts w:ascii="Times New Roman" w:eastAsia="Calibri" w:hAnsi="Times New Roman" w:cs="Times New Roman"/>
          <w:sz w:val="28"/>
          <w:szCs w:val="28"/>
        </w:rPr>
      </w:pPr>
      <w:r w:rsidRPr="00C3360A">
        <w:rPr>
          <w:rFonts w:ascii="Times New Roman" w:eastAsia="Calibri" w:hAnsi="Times New Roman" w:cs="Times New Roman"/>
          <w:sz w:val="28"/>
          <w:szCs w:val="28"/>
        </w:rPr>
        <w:t>През периода мярка за неотклонение „задържане под стража“ е била наложена по отношение на 23 обвиняеми лица, а на 4 обвиняеми лица – „домашен арест“.</w:t>
      </w:r>
    </w:p>
    <w:p w14:paraId="6C00FD5A" w14:textId="77777777" w:rsidR="00C3360A" w:rsidRPr="00C3360A" w:rsidRDefault="00C3360A" w:rsidP="00C3360A">
      <w:pPr>
        <w:spacing w:after="0" w:line="240" w:lineRule="auto"/>
        <w:ind w:firstLine="993"/>
        <w:jc w:val="both"/>
        <w:rPr>
          <w:rFonts w:ascii="Times New Roman" w:eastAsia="Calibri" w:hAnsi="Times New Roman" w:cs="Times New Roman"/>
          <w:sz w:val="28"/>
          <w:szCs w:val="28"/>
        </w:rPr>
      </w:pPr>
      <w:r w:rsidRPr="00C3360A">
        <w:rPr>
          <w:rFonts w:ascii="Times New Roman" w:eastAsia="Calibri" w:hAnsi="Times New Roman" w:cs="Times New Roman"/>
          <w:sz w:val="28"/>
          <w:szCs w:val="28"/>
        </w:rPr>
        <w:t xml:space="preserve">В края на отчетния период 13 обвиняеми лица са с наложена мярка за неотклонение „задържане под стража“ по неприключени досъдебни производства, от които 7 са до два месеца, 5  са задържани до 8 месеца и едно лице е задържано до 18 месеца. </w:t>
      </w:r>
    </w:p>
    <w:p w14:paraId="7D04545C" w14:textId="77777777" w:rsidR="00C3360A" w:rsidRPr="00C3360A" w:rsidRDefault="00C3360A" w:rsidP="00C3360A">
      <w:pPr>
        <w:spacing w:after="0" w:line="240" w:lineRule="auto"/>
        <w:ind w:firstLine="993"/>
        <w:jc w:val="both"/>
        <w:rPr>
          <w:rFonts w:ascii="Times New Roman" w:eastAsia="Calibri" w:hAnsi="Times New Roman" w:cs="Times New Roman"/>
          <w:sz w:val="28"/>
          <w:szCs w:val="28"/>
        </w:rPr>
      </w:pPr>
      <w:r w:rsidRPr="00C3360A">
        <w:rPr>
          <w:rFonts w:ascii="Times New Roman" w:eastAsia="Calibri" w:hAnsi="Times New Roman" w:cs="Times New Roman"/>
          <w:sz w:val="28"/>
          <w:szCs w:val="28"/>
        </w:rPr>
        <w:t xml:space="preserve">Прокурорите в региона са участвали в 43 броя съдебни заседания по мерки за неотклонение. </w:t>
      </w:r>
    </w:p>
    <w:p w14:paraId="2A255891" w14:textId="77777777" w:rsidR="00C3360A" w:rsidRPr="00C3360A" w:rsidRDefault="00C3360A" w:rsidP="00C3360A">
      <w:pPr>
        <w:spacing w:after="0" w:line="240" w:lineRule="auto"/>
        <w:ind w:firstLine="993"/>
        <w:jc w:val="both"/>
        <w:rPr>
          <w:rFonts w:ascii="Times New Roman" w:eastAsia="Calibri" w:hAnsi="Times New Roman" w:cs="Times New Roman"/>
          <w:sz w:val="28"/>
          <w:szCs w:val="28"/>
        </w:rPr>
      </w:pPr>
      <w:r w:rsidRPr="00C3360A">
        <w:rPr>
          <w:rFonts w:ascii="Times New Roman" w:eastAsia="Calibri" w:hAnsi="Times New Roman" w:cs="Times New Roman"/>
          <w:sz w:val="28"/>
          <w:szCs w:val="28"/>
        </w:rPr>
        <w:t>През отчетния период от прокурор по реда на чл. 63, ал. 5 от НПК са изменени 3 броя мерки „задържане под стража“, по чл.63 ал.6 НПК няма изменени мерки „задържане под стража“, и  25 броя мерки за неотклонение по реда на чл. 234, ал.8 от НПК, от прокурор.</w:t>
      </w:r>
    </w:p>
    <w:p w14:paraId="75C371FD" w14:textId="77777777" w:rsidR="00C3360A" w:rsidRPr="00C3360A" w:rsidRDefault="00C3360A" w:rsidP="00C3360A">
      <w:pPr>
        <w:spacing w:after="0" w:line="240" w:lineRule="auto"/>
        <w:ind w:firstLine="993"/>
        <w:jc w:val="both"/>
        <w:rPr>
          <w:rFonts w:ascii="Times New Roman" w:eastAsia="Calibri" w:hAnsi="Times New Roman" w:cs="Times New Roman"/>
          <w:i/>
          <w:sz w:val="28"/>
          <w:szCs w:val="28"/>
        </w:rPr>
      </w:pPr>
    </w:p>
    <w:p w14:paraId="65F8E368" w14:textId="77777777" w:rsidR="00C3360A" w:rsidRPr="00C3360A" w:rsidRDefault="00C3360A" w:rsidP="00C3360A">
      <w:pPr>
        <w:keepNext/>
        <w:shd w:val="clear" w:color="auto" w:fill="FFFFFF"/>
        <w:tabs>
          <w:tab w:val="left" w:pos="926"/>
        </w:tabs>
        <w:autoSpaceDE w:val="0"/>
        <w:autoSpaceDN w:val="0"/>
        <w:adjustRightInd w:val="0"/>
        <w:spacing w:after="0" w:line="240" w:lineRule="auto"/>
        <w:ind w:firstLine="993"/>
        <w:jc w:val="both"/>
        <w:outlineLvl w:val="2"/>
        <w:rPr>
          <w:rFonts w:ascii="Times New Roman" w:eastAsia="Calibri" w:hAnsi="Times New Roman" w:cs="Arial"/>
          <w:b/>
          <w:i/>
          <w:color w:val="000000"/>
          <w:sz w:val="28"/>
          <w:lang w:eastAsia="bg-BG"/>
        </w:rPr>
      </w:pPr>
      <w:bookmarkStart w:id="69" w:name="_Toc190251740"/>
      <w:r w:rsidRPr="00C3360A">
        <w:rPr>
          <w:rFonts w:ascii="Times New Roman" w:eastAsia="Calibri" w:hAnsi="Times New Roman" w:cs="Arial"/>
          <w:b/>
          <w:i/>
          <w:color w:val="000000"/>
          <w:sz w:val="28"/>
          <w:lang w:eastAsia="bg-BG"/>
        </w:rPr>
        <w:t>2.2. Срочност на разследването:</w:t>
      </w:r>
      <w:bookmarkEnd w:id="69"/>
    </w:p>
    <w:p w14:paraId="1838E739" w14:textId="77777777" w:rsidR="00C3360A" w:rsidRPr="00C3360A" w:rsidRDefault="00C3360A" w:rsidP="00C3360A">
      <w:pPr>
        <w:keepNext/>
        <w:shd w:val="clear" w:color="auto" w:fill="FFFFFF"/>
        <w:tabs>
          <w:tab w:val="left" w:pos="926"/>
        </w:tabs>
        <w:autoSpaceDE w:val="0"/>
        <w:autoSpaceDN w:val="0"/>
        <w:adjustRightInd w:val="0"/>
        <w:spacing w:after="0" w:line="240" w:lineRule="auto"/>
        <w:ind w:firstLine="993"/>
        <w:jc w:val="both"/>
        <w:outlineLvl w:val="2"/>
        <w:rPr>
          <w:rFonts w:ascii="Times New Roman" w:eastAsia="Calibri" w:hAnsi="Times New Roman" w:cs="Arial"/>
          <w:b/>
          <w:i/>
          <w:color w:val="000000"/>
          <w:sz w:val="28"/>
          <w:lang w:eastAsia="bg-BG"/>
        </w:rPr>
      </w:pPr>
    </w:p>
    <w:p w14:paraId="5A0B3266" w14:textId="73EEF43B" w:rsidR="00C3360A" w:rsidRPr="00C3360A" w:rsidRDefault="00C3360A" w:rsidP="00C3360A">
      <w:pPr>
        <w:spacing w:after="0" w:line="240" w:lineRule="auto"/>
        <w:ind w:firstLine="993"/>
        <w:jc w:val="both"/>
        <w:rPr>
          <w:rFonts w:ascii="Times New Roman" w:eastAsia="Calibri" w:hAnsi="Times New Roman" w:cs="Times New Roman"/>
          <w:sz w:val="28"/>
          <w:szCs w:val="28"/>
        </w:rPr>
      </w:pPr>
      <w:r w:rsidRPr="00C3360A">
        <w:rPr>
          <w:rFonts w:ascii="Times New Roman" w:eastAsia="Calibri" w:hAnsi="Times New Roman" w:cs="Times New Roman"/>
          <w:sz w:val="28"/>
          <w:szCs w:val="28"/>
        </w:rPr>
        <w:t>- През отчетната 2024 г. в прокуратурите от района на Окръжна прокуратура</w:t>
      </w:r>
      <w:r w:rsidR="001D212E">
        <w:rPr>
          <w:rFonts w:ascii="Times New Roman" w:eastAsia="Calibri" w:hAnsi="Times New Roman" w:cs="Times New Roman"/>
          <w:sz w:val="28"/>
          <w:szCs w:val="28"/>
          <w:lang w:val="en-US"/>
        </w:rPr>
        <w:t xml:space="preserve"> </w:t>
      </w:r>
      <w:r w:rsidRPr="00C3360A">
        <w:rPr>
          <w:rFonts w:ascii="Times New Roman" w:eastAsia="Calibri" w:hAnsi="Times New Roman" w:cs="Times New Roman"/>
          <w:sz w:val="28"/>
          <w:szCs w:val="28"/>
        </w:rPr>
        <w:t>- Монтана са приключени  1</w:t>
      </w:r>
      <w:r w:rsidRPr="00C3360A">
        <w:rPr>
          <w:rFonts w:ascii="Times New Roman" w:eastAsia="Calibri" w:hAnsi="Times New Roman" w:cs="Times New Roman"/>
          <w:sz w:val="28"/>
          <w:szCs w:val="28"/>
          <w:lang w:val="en-US"/>
        </w:rPr>
        <w:t xml:space="preserve"> </w:t>
      </w:r>
      <w:r w:rsidRPr="00C3360A">
        <w:rPr>
          <w:rFonts w:ascii="Times New Roman" w:eastAsia="Calibri" w:hAnsi="Times New Roman" w:cs="Times New Roman"/>
          <w:sz w:val="28"/>
          <w:szCs w:val="28"/>
        </w:rPr>
        <w:t>778 броя досъдебни производства. В законовия срок са приключени 1</w:t>
      </w:r>
      <w:r w:rsidRPr="00C3360A">
        <w:rPr>
          <w:rFonts w:ascii="Times New Roman" w:eastAsia="Calibri" w:hAnsi="Times New Roman" w:cs="Times New Roman"/>
          <w:sz w:val="28"/>
          <w:szCs w:val="28"/>
          <w:lang w:val="en-US"/>
        </w:rPr>
        <w:t xml:space="preserve"> </w:t>
      </w:r>
      <w:r w:rsidRPr="00C3360A">
        <w:rPr>
          <w:rFonts w:ascii="Times New Roman" w:eastAsia="Calibri" w:hAnsi="Times New Roman" w:cs="Times New Roman"/>
          <w:sz w:val="28"/>
          <w:szCs w:val="28"/>
        </w:rPr>
        <w:t xml:space="preserve">778 броя досъдебни производства. Няма приключени ДП извън законовия срок. </w:t>
      </w:r>
    </w:p>
    <w:p w14:paraId="7A9951D6" w14:textId="77777777" w:rsidR="00C3360A" w:rsidRPr="00C3360A" w:rsidRDefault="00C3360A" w:rsidP="00C3360A">
      <w:pPr>
        <w:spacing w:after="0" w:line="240" w:lineRule="auto"/>
        <w:ind w:firstLine="993"/>
        <w:jc w:val="both"/>
        <w:rPr>
          <w:rFonts w:ascii="Times New Roman" w:eastAsia="Calibri" w:hAnsi="Times New Roman" w:cs="Times New Roman"/>
          <w:sz w:val="28"/>
          <w:szCs w:val="28"/>
        </w:rPr>
      </w:pPr>
      <w:r w:rsidRPr="00C3360A">
        <w:rPr>
          <w:rFonts w:ascii="Times New Roman" w:eastAsia="Calibri" w:hAnsi="Times New Roman" w:cs="Times New Roman"/>
          <w:sz w:val="28"/>
          <w:szCs w:val="28"/>
        </w:rPr>
        <w:t>- Неприключени са 1 333 броя досъдебни производства, като всички са в законовия срок. През 2023г. неприключилите производства са били 1 241, през 2022г. неприключилите ДП са били  1 101 броя.</w:t>
      </w:r>
    </w:p>
    <w:p w14:paraId="66E57653" w14:textId="77777777" w:rsidR="00C3360A" w:rsidRPr="00C3360A" w:rsidRDefault="00C3360A" w:rsidP="00C3360A">
      <w:pPr>
        <w:spacing w:after="0" w:line="240" w:lineRule="auto"/>
        <w:ind w:firstLine="993"/>
        <w:jc w:val="both"/>
        <w:rPr>
          <w:rFonts w:ascii="Times New Roman" w:eastAsia="Calibri" w:hAnsi="Times New Roman" w:cs="Times New Roman"/>
          <w:sz w:val="28"/>
          <w:szCs w:val="28"/>
        </w:rPr>
      </w:pPr>
      <w:r w:rsidRPr="00C3360A">
        <w:rPr>
          <w:rFonts w:ascii="Times New Roman" w:eastAsia="Calibri" w:hAnsi="Times New Roman" w:cs="Times New Roman"/>
          <w:i/>
          <w:sz w:val="28"/>
          <w:szCs w:val="28"/>
        </w:rPr>
        <w:t xml:space="preserve">- </w:t>
      </w:r>
      <w:r w:rsidRPr="00C3360A">
        <w:rPr>
          <w:rFonts w:ascii="Times New Roman" w:eastAsia="Calibri" w:hAnsi="Times New Roman" w:cs="Times New Roman"/>
          <w:sz w:val="28"/>
          <w:szCs w:val="28"/>
        </w:rPr>
        <w:t>От решените общо 3 016 броя досъдебни производства до 1 месец са решени от прокурор 2 886 броя досъдебни производства, над един месец без удължен срок от административния ръководител</w:t>
      </w:r>
      <w:r w:rsidRPr="00C3360A">
        <w:rPr>
          <w:rFonts w:ascii="Times New Roman" w:eastAsia="Calibri" w:hAnsi="Times New Roman" w:cs="Times New Roman"/>
          <w:sz w:val="28"/>
          <w:szCs w:val="28"/>
          <w:lang w:val="en-US"/>
        </w:rPr>
        <w:t xml:space="preserve"> </w:t>
      </w:r>
      <w:r w:rsidRPr="00C3360A">
        <w:rPr>
          <w:rFonts w:ascii="Times New Roman" w:eastAsia="Calibri" w:hAnsi="Times New Roman" w:cs="Times New Roman"/>
          <w:sz w:val="28"/>
          <w:szCs w:val="28"/>
        </w:rPr>
        <w:t>- няма, до два месеца с удължен срок от административния ръководител са решени 130 броя досъдебни производства и над 2 месеца - няма.</w:t>
      </w:r>
    </w:p>
    <w:p w14:paraId="0BF94A76" w14:textId="77777777" w:rsidR="00C3360A" w:rsidRPr="00C3360A" w:rsidRDefault="00C3360A" w:rsidP="00C3360A">
      <w:pPr>
        <w:spacing w:after="0" w:line="240" w:lineRule="auto"/>
        <w:ind w:firstLine="993"/>
        <w:jc w:val="both"/>
        <w:rPr>
          <w:rFonts w:ascii="Times New Roman" w:eastAsia="Calibri" w:hAnsi="Times New Roman" w:cs="Times New Roman"/>
          <w:sz w:val="28"/>
          <w:szCs w:val="28"/>
        </w:rPr>
      </w:pPr>
      <w:r w:rsidRPr="00C3360A">
        <w:rPr>
          <w:rFonts w:ascii="Times New Roman" w:eastAsia="Calibri" w:hAnsi="Times New Roman" w:cs="Times New Roman"/>
          <w:i/>
          <w:sz w:val="28"/>
          <w:szCs w:val="28"/>
        </w:rPr>
        <w:t xml:space="preserve">- </w:t>
      </w:r>
      <w:r w:rsidRPr="00C3360A">
        <w:rPr>
          <w:rFonts w:ascii="Times New Roman" w:eastAsia="Calibri" w:hAnsi="Times New Roman" w:cs="Times New Roman"/>
          <w:sz w:val="28"/>
          <w:szCs w:val="28"/>
        </w:rPr>
        <w:t xml:space="preserve">Нерешени в края на периода са останали 72 досъдебни производства, от които в рамките на до един месец - 64 броя;  над един месец без удължен </w:t>
      </w:r>
      <w:r w:rsidRPr="00C3360A">
        <w:rPr>
          <w:rFonts w:ascii="Times New Roman" w:eastAsia="Calibri" w:hAnsi="Times New Roman" w:cs="Times New Roman"/>
          <w:sz w:val="28"/>
          <w:szCs w:val="28"/>
        </w:rPr>
        <w:lastRenderedPageBreak/>
        <w:t>срок от административния ръководител</w:t>
      </w:r>
      <w:r w:rsidRPr="00C3360A">
        <w:rPr>
          <w:rFonts w:ascii="Times New Roman" w:eastAsia="Calibri" w:hAnsi="Times New Roman" w:cs="Times New Roman"/>
          <w:sz w:val="28"/>
          <w:szCs w:val="28"/>
          <w:lang w:val="en-US"/>
        </w:rPr>
        <w:t xml:space="preserve"> </w:t>
      </w:r>
      <w:r w:rsidRPr="00C3360A">
        <w:rPr>
          <w:rFonts w:ascii="Times New Roman" w:eastAsia="Calibri" w:hAnsi="Times New Roman" w:cs="Times New Roman"/>
          <w:sz w:val="28"/>
          <w:szCs w:val="28"/>
        </w:rPr>
        <w:t>- няма, до 2 месеца с удължен срок от административния ръководител - 8 броя. Няма такива над два месеца.</w:t>
      </w:r>
    </w:p>
    <w:p w14:paraId="75AA5174" w14:textId="77777777" w:rsidR="00C3360A" w:rsidRPr="00C3360A" w:rsidRDefault="00C3360A" w:rsidP="00C3360A">
      <w:pPr>
        <w:spacing w:after="0" w:line="240" w:lineRule="auto"/>
        <w:ind w:firstLine="993"/>
        <w:jc w:val="both"/>
        <w:rPr>
          <w:rFonts w:ascii="Times New Roman" w:eastAsia="Calibri" w:hAnsi="Times New Roman" w:cs="Times New Roman"/>
          <w:sz w:val="28"/>
          <w:szCs w:val="28"/>
        </w:rPr>
      </w:pPr>
      <w:r w:rsidRPr="00C3360A">
        <w:rPr>
          <w:rFonts w:ascii="Times New Roman" w:eastAsia="Calibri" w:hAnsi="Times New Roman" w:cs="Times New Roman"/>
          <w:i/>
          <w:sz w:val="28"/>
          <w:szCs w:val="28"/>
        </w:rPr>
        <w:t xml:space="preserve">- </w:t>
      </w:r>
      <w:r w:rsidRPr="00C3360A">
        <w:rPr>
          <w:rFonts w:ascii="Times New Roman" w:eastAsia="Calibri" w:hAnsi="Times New Roman" w:cs="Times New Roman"/>
          <w:sz w:val="28"/>
          <w:szCs w:val="28"/>
        </w:rPr>
        <w:t xml:space="preserve">Продължителността  на досъдебната фаза, считано от образуване на досъдебното производство до решаването му от прокурор по същество с прекратяване или внасяне в съда, е както следва: </w:t>
      </w:r>
    </w:p>
    <w:p w14:paraId="2203BF03" w14:textId="77777777" w:rsidR="00C3360A" w:rsidRPr="00C3360A" w:rsidRDefault="00C3360A" w:rsidP="00C3360A">
      <w:pPr>
        <w:spacing w:after="0" w:line="240" w:lineRule="auto"/>
        <w:ind w:firstLine="993"/>
        <w:jc w:val="both"/>
        <w:rPr>
          <w:rFonts w:ascii="Times New Roman" w:eastAsia="Calibri" w:hAnsi="Times New Roman" w:cs="Times New Roman"/>
          <w:sz w:val="28"/>
          <w:szCs w:val="28"/>
        </w:rPr>
      </w:pPr>
      <w:r w:rsidRPr="00C3360A">
        <w:rPr>
          <w:rFonts w:ascii="Times New Roman" w:eastAsia="Calibri" w:hAnsi="Times New Roman" w:cs="Times New Roman"/>
          <w:sz w:val="28"/>
          <w:szCs w:val="28"/>
        </w:rPr>
        <w:t>Общият брой на прекратените и внесени в съда досъдебни производства  през 202</w:t>
      </w:r>
      <w:r w:rsidRPr="00C3360A">
        <w:rPr>
          <w:rFonts w:ascii="Times New Roman" w:eastAsia="Calibri" w:hAnsi="Times New Roman" w:cs="Times New Roman"/>
          <w:sz w:val="28"/>
          <w:szCs w:val="28"/>
          <w:lang w:val="en-US"/>
        </w:rPr>
        <w:t>4</w:t>
      </w:r>
      <w:r w:rsidRPr="00C3360A">
        <w:rPr>
          <w:rFonts w:ascii="Times New Roman" w:eastAsia="Calibri" w:hAnsi="Times New Roman" w:cs="Times New Roman"/>
          <w:sz w:val="28"/>
          <w:szCs w:val="28"/>
        </w:rPr>
        <w:t xml:space="preserve"> г. е 1 275 броя,  от които 658 досъдебни производства са приключени в срок до 8 месеца, 218 досъдебни производства са приключени в срок до 1 година и 268 броя досъдебни производства са приключени в срок над 1 година. 131 броя досъдебни производства са приключени в срок над 2 години. </w:t>
      </w:r>
    </w:p>
    <w:p w14:paraId="04C390EA" w14:textId="77777777" w:rsidR="00C3360A" w:rsidRPr="00C3360A" w:rsidRDefault="00C3360A" w:rsidP="00C3360A">
      <w:pPr>
        <w:spacing w:after="0" w:line="240" w:lineRule="auto"/>
        <w:ind w:firstLine="993"/>
        <w:jc w:val="both"/>
        <w:rPr>
          <w:rFonts w:ascii="Times New Roman" w:eastAsia="Calibri" w:hAnsi="Times New Roman" w:cs="Times New Roman"/>
          <w:sz w:val="28"/>
          <w:szCs w:val="28"/>
          <w:lang w:val="en-US"/>
        </w:rPr>
      </w:pPr>
      <w:r w:rsidRPr="00C3360A">
        <w:rPr>
          <w:rFonts w:ascii="Times New Roman" w:eastAsia="Calibri" w:hAnsi="Times New Roman" w:cs="Times New Roman"/>
          <w:sz w:val="28"/>
          <w:szCs w:val="28"/>
        </w:rPr>
        <w:t>Следователно, може да се направи извод, че се подобрява качеството на прокурорската дейност по отношение на бързината за разследване, приключване и решаване на досъдебните производства, като се утвърждава тази положителна тенденция.</w:t>
      </w:r>
    </w:p>
    <w:p w14:paraId="5D9B04AC" w14:textId="77777777" w:rsidR="00C3360A" w:rsidRPr="00C3360A" w:rsidRDefault="00C3360A" w:rsidP="00C3360A">
      <w:pPr>
        <w:spacing w:after="0" w:line="240" w:lineRule="auto"/>
        <w:ind w:firstLine="993"/>
        <w:jc w:val="both"/>
        <w:rPr>
          <w:rFonts w:ascii="Times New Roman" w:eastAsia="Calibri" w:hAnsi="Times New Roman" w:cs="Arial"/>
          <w:b/>
          <w:i/>
          <w:color w:val="000000"/>
          <w:sz w:val="28"/>
          <w:lang w:eastAsia="bg-BG"/>
        </w:rPr>
      </w:pPr>
      <w:r w:rsidRPr="00C3360A">
        <w:rPr>
          <w:rFonts w:ascii="Times New Roman" w:eastAsia="Calibri" w:hAnsi="Times New Roman" w:cs="Arial"/>
          <w:b/>
          <w:i/>
          <w:color w:val="000000"/>
          <w:sz w:val="28"/>
          <w:lang w:val="en-US" w:eastAsia="bg-BG"/>
        </w:rPr>
        <w:t xml:space="preserve"> </w:t>
      </w:r>
    </w:p>
    <w:p w14:paraId="1F0F2602" w14:textId="27756B2F" w:rsidR="00C3360A" w:rsidRPr="00C3360A" w:rsidRDefault="00C3360A" w:rsidP="00C3360A">
      <w:pPr>
        <w:keepNext/>
        <w:shd w:val="clear" w:color="auto" w:fill="FFFFFF"/>
        <w:tabs>
          <w:tab w:val="left" w:pos="926"/>
        </w:tabs>
        <w:autoSpaceDE w:val="0"/>
        <w:autoSpaceDN w:val="0"/>
        <w:adjustRightInd w:val="0"/>
        <w:spacing w:after="0" w:line="240" w:lineRule="auto"/>
        <w:ind w:firstLine="993"/>
        <w:jc w:val="both"/>
        <w:outlineLvl w:val="2"/>
        <w:rPr>
          <w:rFonts w:ascii="Times New Roman" w:eastAsia="Calibri" w:hAnsi="Times New Roman" w:cs="Arial"/>
          <w:b/>
          <w:i/>
          <w:color w:val="000000"/>
          <w:sz w:val="28"/>
          <w:lang w:eastAsia="bg-BG"/>
        </w:rPr>
      </w:pPr>
      <w:bookmarkStart w:id="70" w:name="_Toc190251741"/>
      <w:r w:rsidRPr="00C3360A">
        <w:rPr>
          <w:rFonts w:ascii="Times New Roman" w:eastAsia="Calibri" w:hAnsi="Times New Roman" w:cs="Arial"/>
          <w:b/>
          <w:i/>
          <w:color w:val="000000"/>
          <w:sz w:val="28"/>
          <w:lang w:eastAsia="bg-BG"/>
        </w:rPr>
        <w:t>2.3. Решени досъдебни производства</w:t>
      </w:r>
      <w:r w:rsidR="00473C24">
        <w:rPr>
          <w:rFonts w:ascii="Times New Roman" w:eastAsia="Calibri" w:hAnsi="Times New Roman" w:cs="Arial"/>
          <w:b/>
          <w:i/>
          <w:color w:val="000000"/>
          <w:sz w:val="28"/>
          <w:lang w:eastAsia="bg-BG"/>
        </w:rPr>
        <w:t xml:space="preserve"> от прокурор</w:t>
      </w:r>
      <w:r w:rsidRPr="00C3360A">
        <w:rPr>
          <w:rFonts w:ascii="Times New Roman" w:eastAsia="Calibri" w:hAnsi="Times New Roman" w:cs="Arial"/>
          <w:b/>
          <w:i/>
          <w:color w:val="000000"/>
          <w:sz w:val="28"/>
          <w:lang w:eastAsia="bg-BG"/>
        </w:rPr>
        <w:t>. Видове решения.</w:t>
      </w:r>
      <w:bookmarkEnd w:id="70"/>
      <w:r w:rsidRPr="00C3360A">
        <w:rPr>
          <w:rFonts w:ascii="Times New Roman" w:eastAsia="Calibri" w:hAnsi="Times New Roman" w:cs="Arial"/>
          <w:b/>
          <w:i/>
          <w:color w:val="000000"/>
          <w:sz w:val="28"/>
          <w:lang w:eastAsia="bg-BG"/>
        </w:rPr>
        <w:t xml:space="preserve"> </w:t>
      </w:r>
    </w:p>
    <w:p w14:paraId="2331E74E" w14:textId="77777777" w:rsidR="00C3360A" w:rsidRPr="00C3360A" w:rsidRDefault="00C3360A" w:rsidP="00C3360A">
      <w:pPr>
        <w:keepNext/>
        <w:shd w:val="clear" w:color="auto" w:fill="FFFFFF"/>
        <w:tabs>
          <w:tab w:val="left" w:pos="926"/>
        </w:tabs>
        <w:autoSpaceDE w:val="0"/>
        <w:autoSpaceDN w:val="0"/>
        <w:adjustRightInd w:val="0"/>
        <w:spacing w:after="0" w:line="240" w:lineRule="auto"/>
        <w:ind w:firstLine="993"/>
        <w:jc w:val="both"/>
        <w:outlineLvl w:val="2"/>
        <w:rPr>
          <w:rFonts w:ascii="Times New Roman" w:eastAsia="Calibri" w:hAnsi="Times New Roman" w:cs="Arial"/>
          <w:b/>
          <w:i/>
          <w:color w:val="000000"/>
          <w:sz w:val="28"/>
          <w:lang w:eastAsia="bg-BG"/>
        </w:rPr>
      </w:pPr>
    </w:p>
    <w:p w14:paraId="4C83673D" w14:textId="682747AA" w:rsidR="00C3360A" w:rsidRPr="00C3360A" w:rsidRDefault="00C3360A" w:rsidP="00C3360A">
      <w:pPr>
        <w:shd w:val="clear" w:color="auto" w:fill="FFFFFF"/>
        <w:tabs>
          <w:tab w:val="left" w:pos="826"/>
        </w:tabs>
        <w:autoSpaceDE w:val="0"/>
        <w:autoSpaceDN w:val="0"/>
        <w:adjustRightInd w:val="0"/>
        <w:spacing w:after="0" w:line="240" w:lineRule="auto"/>
        <w:ind w:firstLine="993"/>
        <w:jc w:val="both"/>
        <w:rPr>
          <w:rFonts w:ascii="Times New Roman" w:eastAsia="Calibri" w:hAnsi="Times New Roman" w:cs="Times New Roman"/>
          <w:color w:val="000000"/>
          <w:sz w:val="28"/>
          <w:szCs w:val="28"/>
        </w:rPr>
      </w:pPr>
      <w:r w:rsidRPr="00C3360A">
        <w:rPr>
          <w:rFonts w:ascii="Times New Roman" w:eastAsia="Calibri" w:hAnsi="Times New Roman" w:cs="Times New Roman"/>
          <w:i/>
          <w:color w:val="000000"/>
          <w:sz w:val="28"/>
          <w:szCs w:val="28"/>
        </w:rPr>
        <w:t xml:space="preserve">- </w:t>
      </w:r>
      <w:r w:rsidRPr="00C3360A">
        <w:rPr>
          <w:rFonts w:ascii="Times New Roman" w:eastAsia="Calibri" w:hAnsi="Times New Roman" w:cs="Times New Roman"/>
          <w:color w:val="000000"/>
          <w:sz w:val="28"/>
          <w:szCs w:val="28"/>
          <w:u w:val="single"/>
        </w:rPr>
        <w:t>Решени</w:t>
      </w:r>
      <w:r w:rsidRPr="00C3360A">
        <w:rPr>
          <w:rFonts w:ascii="Times New Roman" w:eastAsia="Calibri" w:hAnsi="Times New Roman" w:cs="Times New Roman"/>
          <w:color w:val="000000"/>
          <w:sz w:val="28"/>
          <w:szCs w:val="28"/>
        </w:rPr>
        <w:t xml:space="preserve"> са общо 3 016 броя досъдебни производства, от които до 1 месец са решени от прокурор   2 886 броя досъдебни производства, като през 2023</w:t>
      </w:r>
      <w:r w:rsidR="00473C24">
        <w:rPr>
          <w:rFonts w:ascii="Times New Roman" w:eastAsia="Calibri" w:hAnsi="Times New Roman" w:cs="Times New Roman"/>
          <w:color w:val="000000"/>
          <w:sz w:val="28"/>
          <w:szCs w:val="28"/>
        </w:rPr>
        <w:t xml:space="preserve"> </w:t>
      </w:r>
      <w:r w:rsidRPr="00C3360A">
        <w:rPr>
          <w:rFonts w:ascii="Times New Roman" w:eastAsia="Calibri" w:hAnsi="Times New Roman" w:cs="Times New Roman"/>
          <w:color w:val="000000"/>
          <w:sz w:val="28"/>
          <w:szCs w:val="28"/>
        </w:rPr>
        <w:t>г. решените са общо 3 325, от които до 1 месец са решени от прокурор 3 182,   през 2022</w:t>
      </w:r>
      <w:r w:rsidR="00473C24">
        <w:rPr>
          <w:rFonts w:ascii="Times New Roman" w:eastAsia="Calibri" w:hAnsi="Times New Roman" w:cs="Times New Roman"/>
          <w:color w:val="000000"/>
          <w:sz w:val="28"/>
          <w:szCs w:val="28"/>
        </w:rPr>
        <w:t xml:space="preserve"> </w:t>
      </w:r>
      <w:r w:rsidRPr="00C3360A">
        <w:rPr>
          <w:rFonts w:ascii="Times New Roman" w:eastAsia="Calibri" w:hAnsi="Times New Roman" w:cs="Times New Roman"/>
          <w:color w:val="000000"/>
          <w:sz w:val="28"/>
          <w:szCs w:val="28"/>
        </w:rPr>
        <w:t>г. решените са общо 3 342 броя досъдебни производства, от които до 1 месец са решени от прокурор   3 198 броя досъдебни производства.</w:t>
      </w:r>
    </w:p>
    <w:p w14:paraId="681C6912" w14:textId="65075E76" w:rsidR="00C3360A" w:rsidRPr="00C3360A" w:rsidRDefault="00C3360A" w:rsidP="00C3360A">
      <w:pPr>
        <w:spacing w:after="0" w:line="240" w:lineRule="auto"/>
        <w:ind w:firstLine="993"/>
        <w:jc w:val="both"/>
        <w:rPr>
          <w:rFonts w:ascii="Times New Roman" w:eastAsia="Calibri" w:hAnsi="Times New Roman" w:cs="Times New Roman"/>
          <w:i/>
          <w:sz w:val="28"/>
          <w:szCs w:val="28"/>
        </w:rPr>
      </w:pPr>
      <w:r w:rsidRPr="00C3360A">
        <w:rPr>
          <w:rFonts w:ascii="Times New Roman" w:eastAsia="Calibri" w:hAnsi="Times New Roman" w:cs="Times New Roman"/>
          <w:sz w:val="28"/>
          <w:szCs w:val="28"/>
        </w:rPr>
        <w:t xml:space="preserve">- </w:t>
      </w:r>
      <w:r w:rsidRPr="00C3360A">
        <w:rPr>
          <w:rFonts w:ascii="Times New Roman" w:eastAsia="Calibri" w:hAnsi="Times New Roman" w:cs="Times New Roman"/>
          <w:sz w:val="28"/>
          <w:szCs w:val="28"/>
          <w:u w:val="single"/>
        </w:rPr>
        <w:t>Нерешени</w:t>
      </w:r>
      <w:r w:rsidRPr="00C3360A">
        <w:rPr>
          <w:rFonts w:ascii="Times New Roman" w:eastAsia="Calibri" w:hAnsi="Times New Roman" w:cs="Times New Roman"/>
          <w:sz w:val="28"/>
          <w:szCs w:val="28"/>
        </w:rPr>
        <w:t xml:space="preserve"> са  72 броя ДП в края на периода. През 2023</w:t>
      </w:r>
      <w:r w:rsidR="00473C24">
        <w:rPr>
          <w:rFonts w:ascii="Times New Roman" w:eastAsia="Calibri" w:hAnsi="Times New Roman" w:cs="Times New Roman"/>
          <w:sz w:val="28"/>
          <w:szCs w:val="28"/>
        </w:rPr>
        <w:t xml:space="preserve"> </w:t>
      </w:r>
      <w:r w:rsidRPr="00C3360A">
        <w:rPr>
          <w:rFonts w:ascii="Times New Roman" w:eastAsia="Calibri" w:hAnsi="Times New Roman" w:cs="Times New Roman"/>
          <w:sz w:val="28"/>
          <w:szCs w:val="28"/>
        </w:rPr>
        <w:t>г. нерешените са били 123 броя досъдебни производства в края на периода, а през 2022</w:t>
      </w:r>
      <w:r w:rsidR="00473C24">
        <w:rPr>
          <w:rFonts w:ascii="Times New Roman" w:eastAsia="Calibri" w:hAnsi="Times New Roman" w:cs="Times New Roman"/>
          <w:sz w:val="28"/>
          <w:szCs w:val="28"/>
        </w:rPr>
        <w:t xml:space="preserve"> </w:t>
      </w:r>
      <w:r w:rsidRPr="00C3360A">
        <w:rPr>
          <w:rFonts w:ascii="Times New Roman" w:eastAsia="Calibri" w:hAnsi="Times New Roman" w:cs="Times New Roman"/>
          <w:sz w:val="28"/>
          <w:szCs w:val="28"/>
        </w:rPr>
        <w:t>г. нерешените са 110 броя досъдебни производства</w:t>
      </w:r>
      <w:r w:rsidRPr="00C3360A">
        <w:rPr>
          <w:rFonts w:ascii="Times New Roman" w:eastAsia="Calibri" w:hAnsi="Times New Roman" w:cs="Times New Roman"/>
          <w:i/>
          <w:sz w:val="28"/>
          <w:szCs w:val="28"/>
        </w:rPr>
        <w:t>.</w:t>
      </w:r>
    </w:p>
    <w:p w14:paraId="24F7D68B" w14:textId="77777777" w:rsidR="00C3360A" w:rsidRPr="00C3360A" w:rsidRDefault="00C3360A" w:rsidP="00C3360A">
      <w:pPr>
        <w:spacing w:after="0" w:line="240" w:lineRule="auto"/>
        <w:ind w:firstLine="993"/>
        <w:jc w:val="both"/>
        <w:rPr>
          <w:rFonts w:ascii="Times New Roman" w:eastAsia="Calibri" w:hAnsi="Times New Roman" w:cs="Times New Roman"/>
          <w:i/>
          <w:sz w:val="28"/>
          <w:szCs w:val="28"/>
        </w:rPr>
      </w:pPr>
    </w:p>
    <w:p w14:paraId="52EE67C3" w14:textId="77777777" w:rsidR="00C3360A" w:rsidRPr="00C3360A" w:rsidRDefault="00C3360A" w:rsidP="00C3360A">
      <w:pPr>
        <w:spacing w:after="0" w:line="240" w:lineRule="auto"/>
        <w:jc w:val="both"/>
        <w:rPr>
          <w:rFonts w:ascii="Times New Roman" w:eastAsia="Calibri" w:hAnsi="Times New Roman" w:cs="Times New Roman"/>
          <w:i/>
          <w:sz w:val="24"/>
          <w:szCs w:val="24"/>
        </w:rPr>
      </w:pPr>
      <w:r w:rsidRPr="00C3360A">
        <w:rPr>
          <w:rFonts w:ascii="Times New Roman" w:eastAsia="Calibri" w:hAnsi="Times New Roman" w:cs="Times New Roman"/>
          <w:i/>
          <w:sz w:val="24"/>
          <w:szCs w:val="24"/>
        </w:rPr>
        <w:tab/>
      </w:r>
    </w:p>
    <w:p w14:paraId="1F0F98CE" w14:textId="77777777" w:rsidR="00C3360A" w:rsidRPr="00C3360A" w:rsidRDefault="00C3360A" w:rsidP="00C3360A">
      <w:pPr>
        <w:spacing w:after="0" w:line="240" w:lineRule="auto"/>
        <w:ind w:firstLine="708"/>
        <w:jc w:val="both"/>
        <w:rPr>
          <w:rFonts w:ascii="Times New Roman" w:eastAsia="Calibri" w:hAnsi="Times New Roman" w:cs="Times New Roman"/>
          <w:i/>
          <w:sz w:val="24"/>
          <w:szCs w:val="24"/>
        </w:rPr>
      </w:pPr>
      <w:r w:rsidRPr="00C3360A">
        <w:rPr>
          <w:rFonts w:ascii="Times New Roman" w:eastAsia="Calibri" w:hAnsi="Times New Roman" w:cs="Times New Roman"/>
          <w:i/>
          <w:sz w:val="24"/>
          <w:szCs w:val="24"/>
        </w:rPr>
        <w:t>Видове решения по досъдебните производства:</w:t>
      </w:r>
    </w:p>
    <w:p w14:paraId="3465DF11" w14:textId="77777777" w:rsidR="00C3360A" w:rsidRPr="00C3360A" w:rsidRDefault="00C3360A" w:rsidP="00C3360A">
      <w:pPr>
        <w:spacing w:after="0" w:line="240" w:lineRule="auto"/>
        <w:jc w:val="both"/>
        <w:rPr>
          <w:rFonts w:ascii="Times New Roman" w:eastAsia="Calibri" w:hAnsi="Times New Roman" w:cs="Times New Roman"/>
          <w:i/>
          <w:sz w:val="24"/>
          <w:szCs w:val="24"/>
        </w:rPr>
      </w:pPr>
    </w:p>
    <w:tbl>
      <w:tblPr>
        <w:tblpPr w:leftFromText="141" w:rightFromText="141" w:bottomFromText="200" w:vertAnchor="text" w:tblpXSpec="center" w:tblpY="1"/>
        <w:tblOverlap w:val="neve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6"/>
        <w:gridCol w:w="1578"/>
        <w:gridCol w:w="1558"/>
        <w:gridCol w:w="1700"/>
        <w:gridCol w:w="1458"/>
        <w:gridCol w:w="1485"/>
      </w:tblGrid>
      <w:tr w:rsidR="00C3360A" w:rsidRPr="00C3360A" w14:paraId="1F4AB833" w14:textId="77777777" w:rsidTr="00C3360A">
        <w:tc>
          <w:tcPr>
            <w:tcW w:w="1086" w:type="dxa"/>
            <w:tcBorders>
              <w:top w:val="single" w:sz="4" w:space="0" w:color="auto"/>
              <w:left w:val="single" w:sz="4" w:space="0" w:color="auto"/>
              <w:bottom w:val="single" w:sz="4" w:space="0" w:color="auto"/>
              <w:right w:val="single" w:sz="4" w:space="0" w:color="auto"/>
            </w:tcBorders>
            <w:vAlign w:val="center"/>
            <w:hideMark/>
          </w:tcPr>
          <w:p w14:paraId="432B6CE9" w14:textId="77777777" w:rsidR="00C3360A" w:rsidRPr="00C3360A" w:rsidRDefault="00C3360A" w:rsidP="00C3360A">
            <w:pPr>
              <w:spacing w:after="0" w:line="240" w:lineRule="auto"/>
              <w:jc w:val="center"/>
              <w:rPr>
                <w:rFonts w:ascii="Times New Roman" w:eastAsia="Calibri" w:hAnsi="Times New Roman" w:cs="Times New Roman"/>
                <w:i/>
                <w:sz w:val="24"/>
                <w:szCs w:val="24"/>
              </w:rPr>
            </w:pPr>
            <w:r w:rsidRPr="00C3360A">
              <w:rPr>
                <w:rFonts w:ascii="Times New Roman" w:eastAsia="Calibri" w:hAnsi="Times New Roman" w:cs="Times New Roman"/>
                <w:i/>
                <w:sz w:val="24"/>
                <w:szCs w:val="24"/>
              </w:rPr>
              <w:t>Година</w:t>
            </w:r>
          </w:p>
        </w:tc>
        <w:tc>
          <w:tcPr>
            <w:tcW w:w="1578" w:type="dxa"/>
            <w:tcBorders>
              <w:top w:val="single" w:sz="4" w:space="0" w:color="auto"/>
              <w:left w:val="single" w:sz="4" w:space="0" w:color="auto"/>
              <w:bottom w:val="single" w:sz="4" w:space="0" w:color="auto"/>
              <w:right w:val="single" w:sz="4" w:space="0" w:color="auto"/>
            </w:tcBorders>
            <w:vAlign w:val="center"/>
            <w:hideMark/>
          </w:tcPr>
          <w:p w14:paraId="73FE0966" w14:textId="77777777" w:rsidR="00C3360A" w:rsidRPr="00C3360A" w:rsidRDefault="00C3360A" w:rsidP="00C3360A">
            <w:pPr>
              <w:spacing w:after="0" w:line="240" w:lineRule="auto"/>
              <w:jc w:val="center"/>
              <w:rPr>
                <w:rFonts w:ascii="Times New Roman" w:eastAsia="PMingLiU" w:hAnsi="Times New Roman" w:cs="Times New Roman"/>
                <w:i/>
                <w:sz w:val="24"/>
                <w:szCs w:val="24"/>
                <w:lang w:eastAsia="zh-TW"/>
              </w:rPr>
            </w:pPr>
            <w:r w:rsidRPr="00C3360A">
              <w:rPr>
                <w:rFonts w:ascii="Times New Roman" w:eastAsia="Calibri" w:hAnsi="Times New Roman" w:cs="Times New Roman"/>
                <w:i/>
                <w:sz w:val="24"/>
                <w:szCs w:val="24"/>
              </w:rPr>
              <w:t>Общо наблюд</w:t>
            </w:r>
            <w:r w:rsidRPr="00C3360A">
              <w:rPr>
                <w:rFonts w:ascii="Times New Roman" w:eastAsia="PMingLiU" w:hAnsi="Times New Roman" w:cs="Times New Roman"/>
                <w:i/>
                <w:sz w:val="24"/>
                <w:szCs w:val="24"/>
                <w:lang w:eastAsia="zh-TW"/>
              </w:rPr>
              <w:t>авани</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3BB7753" w14:textId="77777777" w:rsidR="00C3360A" w:rsidRPr="00C3360A" w:rsidRDefault="00C3360A" w:rsidP="00C3360A">
            <w:pPr>
              <w:spacing w:after="0" w:line="240" w:lineRule="auto"/>
              <w:jc w:val="center"/>
              <w:rPr>
                <w:rFonts w:ascii="Times New Roman" w:eastAsia="Calibri" w:hAnsi="Times New Roman" w:cs="Times New Roman"/>
                <w:i/>
                <w:sz w:val="24"/>
                <w:szCs w:val="24"/>
              </w:rPr>
            </w:pPr>
            <w:r w:rsidRPr="00C3360A">
              <w:rPr>
                <w:rFonts w:ascii="Times New Roman" w:eastAsia="Calibri" w:hAnsi="Times New Roman" w:cs="Times New Roman"/>
                <w:i/>
                <w:sz w:val="24"/>
                <w:szCs w:val="24"/>
              </w:rPr>
              <w:t>Общо решени</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9DDB34B" w14:textId="77777777" w:rsidR="00C3360A" w:rsidRPr="00C3360A" w:rsidRDefault="00C3360A" w:rsidP="00C3360A">
            <w:pPr>
              <w:spacing w:after="0" w:line="240" w:lineRule="auto"/>
              <w:jc w:val="center"/>
              <w:rPr>
                <w:rFonts w:ascii="Times New Roman" w:eastAsia="Calibri" w:hAnsi="Times New Roman" w:cs="Times New Roman"/>
                <w:i/>
                <w:sz w:val="24"/>
                <w:szCs w:val="24"/>
              </w:rPr>
            </w:pPr>
            <w:r w:rsidRPr="00C3360A">
              <w:rPr>
                <w:rFonts w:ascii="Times New Roman" w:eastAsia="Calibri" w:hAnsi="Times New Roman" w:cs="Times New Roman"/>
                <w:i/>
                <w:sz w:val="24"/>
                <w:szCs w:val="24"/>
              </w:rPr>
              <w:t>Прекратени</w:t>
            </w:r>
          </w:p>
          <w:p w14:paraId="49344619" w14:textId="77777777" w:rsidR="00C3360A" w:rsidRPr="00C3360A" w:rsidRDefault="00C3360A" w:rsidP="00C3360A">
            <w:pPr>
              <w:spacing w:after="0" w:line="240" w:lineRule="auto"/>
              <w:jc w:val="center"/>
              <w:rPr>
                <w:rFonts w:ascii="Times New Roman" w:eastAsia="Calibri" w:hAnsi="Times New Roman" w:cs="Times New Roman"/>
                <w:i/>
                <w:sz w:val="24"/>
                <w:szCs w:val="24"/>
              </w:rPr>
            </w:pPr>
            <w:r w:rsidRPr="00C3360A">
              <w:rPr>
                <w:rFonts w:ascii="Times New Roman" w:eastAsia="Calibri" w:hAnsi="Times New Roman" w:cs="Times New Roman"/>
                <w:i/>
                <w:sz w:val="24"/>
                <w:szCs w:val="24"/>
              </w:rPr>
              <w:t>вкл. по давност</w:t>
            </w:r>
          </w:p>
        </w:tc>
        <w:tc>
          <w:tcPr>
            <w:tcW w:w="1458" w:type="dxa"/>
            <w:tcBorders>
              <w:top w:val="single" w:sz="4" w:space="0" w:color="auto"/>
              <w:left w:val="single" w:sz="4" w:space="0" w:color="auto"/>
              <w:bottom w:val="single" w:sz="4" w:space="0" w:color="auto"/>
              <w:right w:val="single" w:sz="4" w:space="0" w:color="auto"/>
            </w:tcBorders>
            <w:vAlign w:val="center"/>
            <w:hideMark/>
          </w:tcPr>
          <w:p w14:paraId="7571FEAD" w14:textId="77777777" w:rsidR="00C3360A" w:rsidRPr="00C3360A" w:rsidRDefault="00C3360A" w:rsidP="00C3360A">
            <w:pPr>
              <w:spacing w:after="0" w:line="240" w:lineRule="auto"/>
              <w:jc w:val="center"/>
              <w:rPr>
                <w:rFonts w:ascii="Times New Roman" w:eastAsia="Calibri" w:hAnsi="Times New Roman" w:cs="Times New Roman"/>
                <w:i/>
                <w:sz w:val="24"/>
                <w:szCs w:val="24"/>
              </w:rPr>
            </w:pPr>
            <w:r w:rsidRPr="00C3360A">
              <w:rPr>
                <w:rFonts w:ascii="Times New Roman" w:eastAsia="Calibri" w:hAnsi="Times New Roman" w:cs="Times New Roman"/>
                <w:i/>
                <w:sz w:val="24"/>
                <w:szCs w:val="24"/>
              </w:rPr>
              <w:t>Общо спрени</w:t>
            </w:r>
          </w:p>
        </w:tc>
        <w:tc>
          <w:tcPr>
            <w:tcW w:w="1485" w:type="dxa"/>
            <w:tcBorders>
              <w:top w:val="single" w:sz="4" w:space="0" w:color="auto"/>
              <w:left w:val="single" w:sz="4" w:space="0" w:color="auto"/>
              <w:bottom w:val="single" w:sz="4" w:space="0" w:color="auto"/>
              <w:right w:val="single" w:sz="4" w:space="0" w:color="auto"/>
            </w:tcBorders>
            <w:vAlign w:val="center"/>
            <w:hideMark/>
          </w:tcPr>
          <w:p w14:paraId="31442BA2" w14:textId="77777777" w:rsidR="00C3360A" w:rsidRPr="00C3360A" w:rsidRDefault="00C3360A" w:rsidP="00C3360A">
            <w:pPr>
              <w:spacing w:after="0" w:line="240" w:lineRule="auto"/>
              <w:jc w:val="center"/>
              <w:rPr>
                <w:rFonts w:ascii="Times New Roman" w:eastAsia="Calibri" w:hAnsi="Times New Roman" w:cs="Times New Roman"/>
                <w:i/>
                <w:sz w:val="24"/>
                <w:szCs w:val="24"/>
              </w:rPr>
            </w:pPr>
            <w:r w:rsidRPr="00C3360A">
              <w:rPr>
                <w:rFonts w:ascii="Times New Roman" w:eastAsia="Calibri" w:hAnsi="Times New Roman" w:cs="Times New Roman"/>
                <w:i/>
                <w:sz w:val="24"/>
                <w:szCs w:val="24"/>
              </w:rPr>
              <w:t>Внесени в съда ДП</w:t>
            </w:r>
          </w:p>
        </w:tc>
      </w:tr>
      <w:tr w:rsidR="00C3360A" w:rsidRPr="00C3360A" w14:paraId="5B99F99D" w14:textId="77777777" w:rsidTr="00C3360A">
        <w:tc>
          <w:tcPr>
            <w:tcW w:w="10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8947E9" w14:textId="77777777" w:rsidR="00C3360A" w:rsidRPr="00C3360A" w:rsidRDefault="00C3360A" w:rsidP="00C3360A">
            <w:pPr>
              <w:autoSpaceDE w:val="0"/>
              <w:autoSpaceDN w:val="0"/>
              <w:adjustRightInd w:val="0"/>
              <w:jc w:val="center"/>
              <w:rPr>
                <w:rFonts w:ascii="Times New Roman" w:eastAsia="Calibri" w:hAnsi="Times New Roman" w:cs="Times New Roman"/>
                <w:b/>
                <w:i/>
                <w:sz w:val="24"/>
                <w:szCs w:val="24"/>
              </w:rPr>
            </w:pPr>
            <w:r w:rsidRPr="00C3360A">
              <w:rPr>
                <w:rFonts w:ascii="Times New Roman" w:eastAsia="Calibri" w:hAnsi="Times New Roman" w:cs="Times New Roman"/>
                <w:b/>
                <w:i/>
                <w:sz w:val="24"/>
                <w:szCs w:val="24"/>
              </w:rPr>
              <w:t>2024</w:t>
            </w:r>
          </w:p>
        </w:tc>
        <w:tc>
          <w:tcPr>
            <w:tcW w:w="1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985EC7" w14:textId="77777777" w:rsidR="00C3360A" w:rsidRPr="00C3360A" w:rsidRDefault="00C3360A" w:rsidP="00C3360A">
            <w:pPr>
              <w:autoSpaceDE w:val="0"/>
              <w:autoSpaceDN w:val="0"/>
              <w:adjustRightInd w:val="0"/>
              <w:jc w:val="center"/>
              <w:rPr>
                <w:rFonts w:ascii="Times New Roman" w:eastAsia="Calibri" w:hAnsi="Times New Roman" w:cs="Times New Roman"/>
                <w:b/>
                <w:i/>
                <w:sz w:val="24"/>
                <w:szCs w:val="24"/>
              </w:rPr>
            </w:pPr>
            <w:r w:rsidRPr="00C3360A">
              <w:rPr>
                <w:rFonts w:ascii="Times New Roman" w:eastAsia="Calibri" w:hAnsi="Times New Roman" w:cs="Times New Roman"/>
                <w:b/>
                <w:i/>
                <w:sz w:val="24"/>
                <w:szCs w:val="24"/>
              </w:rPr>
              <w:t>4421</w:t>
            </w:r>
          </w:p>
        </w:tc>
        <w:tc>
          <w:tcPr>
            <w:tcW w:w="155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78EDC8" w14:textId="77777777" w:rsidR="00C3360A" w:rsidRPr="00C3360A" w:rsidRDefault="00C3360A" w:rsidP="00C3360A">
            <w:pPr>
              <w:autoSpaceDE w:val="0"/>
              <w:autoSpaceDN w:val="0"/>
              <w:adjustRightInd w:val="0"/>
              <w:jc w:val="center"/>
              <w:rPr>
                <w:rFonts w:ascii="Times New Roman" w:eastAsia="Calibri" w:hAnsi="Times New Roman" w:cs="Times New Roman"/>
                <w:b/>
                <w:i/>
                <w:sz w:val="24"/>
                <w:szCs w:val="24"/>
              </w:rPr>
            </w:pPr>
            <w:r w:rsidRPr="00C3360A">
              <w:rPr>
                <w:rFonts w:ascii="Times New Roman" w:eastAsia="Calibri" w:hAnsi="Times New Roman" w:cs="Times New Roman"/>
                <w:b/>
                <w:i/>
                <w:sz w:val="24"/>
                <w:szCs w:val="24"/>
              </w:rPr>
              <w:t>3016</w:t>
            </w:r>
          </w:p>
        </w:tc>
        <w:tc>
          <w:tcPr>
            <w:tcW w:w="17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46E44E" w14:textId="77777777" w:rsidR="00C3360A" w:rsidRPr="00C3360A" w:rsidRDefault="00C3360A" w:rsidP="00C3360A">
            <w:pPr>
              <w:autoSpaceDE w:val="0"/>
              <w:autoSpaceDN w:val="0"/>
              <w:adjustRightInd w:val="0"/>
              <w:jc w:val="center"/>
              <w:rPr>
                <w:rFonts w:ascii="Times New Roman" w:eastAsia="Calibri" w:hAnsi="Times New Roman" w:cs="Times New Roman"/>
                <w:b/>
                <w:i/>
                <w:sz w:val="24"/>
                <w:szCs w:val="24"/>
              </w:rPr>
            </w:pPr>
            <w:r w:rsidRPr="00C3360A">
              <w:rPr>
                <w:rFonts w:ascii="Times New Roman" w:eastAsia="Calibri" w:hAnsi="Times New Roman" w:cs="Times New Roman"/>
                <w:b/>
                <w:i/>
                <w:sz w:val="24"/>
                <w:szCs w:val="24"/>
              </w:rPr>
              <w:t>2022</w:t>
            </w:r>
          </w:p>
        </w:tc>
        <w:tc>
          <w:tcPr>
            <w:tcW w:w="145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B1453A" w14:textId="77777777" w:rsidR="00C3360A" w:rsidRPr="00C3360A" w:rsidRDefault="00C3360A" w:rsidP="00C3360A">
            <w:pPr>
              <w:autoSpaceDE w:val="0"/>
              <w:autoSpaceDN w:val="0"/>
              <w:adjustRightInd w:val="0"/>
              <w:jc w:val="center"/>
              <w:rPr>
                <w:rFonts w:ascii="Times New Roman" w:eastAsia="Calibri" w:hAnsi="Times New Roman" w:cs="Times New Roman"/>
                <w:b/>
                <w:i/>
                <w:sz w:val="24"/>
                <w:szCs w:val="24"/>
              </w:rPr>
            </w:pPr>
            <w:r w:rsidRPr="00C3360A">
              <w:rPr>
                <w:rFonts w:ascii="Times New Roman" w:eastAsia="Calibri" w:hAnsi="Times New Roman" w:cs="Times New Roman"/>
                <w:b/>
                <w:i/>
                <w:sz w:val="24"/>
                <w:szCs w:val="24"/>
              </w:rPr>
              <w:t>433</w:t>
            </w:r>
          </w:p>
        </w:tc>
        <w:tc>
          <w:tcPr>
            <w:tcW w:w="14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B98117" w14:textId="77777777" w:rsidR="00C3360A" w:rsidRPr="00C3360A" w:rsidRDefault="00C3360A" w:rsidP="00C3360A">
            <w:pPr>
              <w:autoSpaceDE w:val="0"/>
              <w:autoSpaceDN w:val="0"/>
              <w:adjustRightInd w:val="0"/>
              <w:jc w:val="center"/>
              <w:rPr>
                <w:rFonts w:ascii="Times New Roman" w:eastAsia="Calibri" w:hAnsi="Times New Roman" w:cs="Times New Roman"/>
                <w:b/>
                <w:i/>
                <w:sz w:val="24"/>
                <w:szCs w:val="24"/>
              </w:rPr>
            </w:pPr>
            <w:r w:rsidRPr="00C3360A">
              <w:rPr>
                <w:rFonts w:ascii="Times New Roman" w:eastAsia="Calibri" w:hAnsi="Times New Roman" w:cs="Times New Roman"/>
                <w:b/>
                <w:i/>
                <w:sz w:val="24"/>
                <w:szCs w:val="24"/>
              </w:rPr>
              <w:t>496</w:t>
            </w:r>
          </w:p>
        </w:tc>
      </w:tr>
      <w:tr w:rsidR="00C3360A" w:rsidRPr="00C3360A" w14:paraId="5B6CEE48" w14:textId="77777777" w:rsidTr="00C3360A">
        <w:tc>
          <w:tcPr>
            <w:tcW w:w="1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09E6F5" w14:textId="77777777" w:rsidR="00C3360A" w:rsidRPr="00C3360A" w:rsidRDefault="00C3360A" w:rsidP="00C3360A">
            <w:pPr>
              <w:autoSpaceDE w:val="0"/>
              <w:autoSpaceDN w:val="0"/>
              <w:adjustRightInd w:val="0"/>
              <w:jc w:val="center"/>
              <w:rPr>
                <w:rFonts w:ascii="Times New Roman" w:eastAsia="Calibri" w:hAnsi="Times New Roman" w:cs="Times New Roman"/>
                <w:i/>
                <w:sz w:val="24"/>
                <w:szCs w:val="24"/>
              </w:rPr>
            </w:pPr>
            <w:r w:rsidRPr="00C3360A">
              <w:rPr>
                <w:rFonts w:ascii="Times New Roman" w:eastAsia="Calibri" w:hAnsi="Times New Roman" w:cs="Times New Roman"/>
                <w:i/>
                <w:sz w:val="24"/>
                <w:szCs w:val="24"/>
              </w:rPr>
              <w:t>2023</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EE2690" w14:textId="77777777" w:rsidR="00C3360A" w:rsidRPr="00C3360A" w:rsidRDefault="00C3360A" w:rsidP="00C3360A">
            <w:pPr>
              <w:autoSpaceDE w:val="0"/>
              <w:autoSpaceDN w:val="0"/>
              <w:adjustRightInd w:val="0"/>
              <w:jc w:val="center"/>
              <w:rPr>
                <w:rFonts w:ascii="Times New Roman" w:eastAsia="Calibri" w:hAnsi="Times New Roman" w:cs="Times New Roman"/>
                <w:i/>
                <w:sz w:val="24"/>
                <w:szCs w:val="24"/>
              </w:rPr>
            </w:pPr>
            <w:r w:rsidRPr="00C3360A">
              <w:rPr>
                <w:rFonts w:ascii="Times New Roman" w:eastAsia="Calibri" w:hAnsi="Times New Roman" w:cs="Times New Roman"/>
                <w:i/>
                <w:sz w:val="24"/>
                <w:szCs w:val="24"/>
              </w:rPr>
              <w:t>4689</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A28D2" w14:textId="77777777" w:rsidR="00C3360A" w:rsidRPr="00C3360A" w:rsidRDefault="00C3360A" w:rsidP="00C3360A">
            <w:pPr>
              <w:autoSpaceDE w:val="0"/>
              <w:autoSpaceDN w:val="0"/>
              <w:adjustRightInd w:val="0"/>
              <w:jc w:val="center"/>
              <w:rPr>
                <w:rFonts w:ascii="Times New Roman" w:eastAsia="Calibri" w:hAnsi="Times New Roman" w:cs="Times New Roman"/>
                <w:i/>
                <w:sz w:val="24"/>
                <w:szCs w:val="24"/>
              </w:rPr>
            </w:pPr>
            <w:r w:rsidRPr="00C3360A">
              <w:rPr>
                <w:rFonts w:ascii="Times New Roman" w:eastAsia="Calibri" w:hAnsi="Times New Roman" w:cs="Times New Roman"/>
                <w:i/>
                <w:sz w:val="24"/>
                <w:szCs w:val="24"/>
              </w:rPr>
              <w:t>3325</w:t>
            </w:r>
          </w:p>
        </w:tc>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CD734" w14:textId="77777777" w:rsidR="00C3360A" w:rsidRPr="00C3360A" w:rsidRDefault="00C3360A" w:rsidP="00C3360A">
            <w:pPr>
              <w:autoSpaceDE w:val="0"/>
              <w:autoSpaceDN w:val="0"/>
              <w:adjustRightInd w:val="0"/>
              <w:jc w:val="center"/>
              <w:rPr>
                <w:rFonts w:ascii="Times New Roman" w:eastAsia="Calibri" w:hAnsi="Times New Roman" w:cs="Times New Roman"/>
                <w:i/>
                <w:sz w:val="24"/>
                <w:szCs w:val="24"/>
              </w:rPr>
            </w:pPr>
            <w:r w:rsidRPr="00C3360A">
              <w:rPr>
                <w:rFonts w:ascii="Times New Roman" w:eastAsia="Calibri" w:hAnsi="Times New Roman" w:cs="Times New Roman"/>
                <w:i/>
                <w:sz w:val="24"/>
                <w:szCs w:val="24"/>
              </w:rPr>
              <w:t>2235</w:t>
            </w:r>
          </w:p>
        </w:tc>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A8DAB3" w14:textId="77777777" w:rsidR="00C3360A" w:rsidRPr="00C3360A" w:rsidRDefault="00C3360A" w:rsidP="00C3360A">
            <w:pPr>
              <w:autoSpaceDE w:val="0"/>
              <w:autoSpaceDN w:val="0"/>
              <w:adjustRightInd w:val="0"/>
              <w:jc w:val="center"/>
              <w:rPr>
                <w:rFonts w:ascii="Times New Roman" w:eastAsia="Calibri" w:hAnsi="Times New Roman" w:cs="Times New Roman"/>
                <w:i/>
                <w:sz w:val="24"/>
                <w:szCs w:val="24"/>
              </w:rPr>
            </w:pPr>
            <w:r w:rsidRPr="00C3360A">
              <w:rPr>
                <w:rFonts w:ascii="Times New Roman" w:eastAsia="Calibri" w:hAnsi="Times New Roman" w:cs="Times New Roman"/>
                <w:i/>
                <w:sz w:val="24"/>
                <w:szCs w:val="24"/>
              </w:rPr>
              <w:t>505</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DB0C1F" w14:textId="77777777" w:rsidR="00C3360A" w:rsidRPr="00C3360A" w:rsidRDefault="00C3360A" w:rsidP="00C3360A">
            <w:pPr>
              <w:autoSpaceDE w:val="0"/>
              <w:autoSpaceDN w:val="0"/>
              <w:adjustRightInd w:val="0"/>
              <w:jc w:val="center"/>
              <w:rPr>
                <w:rFonts w:ascii="Times New Roman" w:eastAsia="Calibri" w:hAnsi="Times New Roman" w:cs="Times New Roman"/>
                <w:i/>
                <w:sz w:val="24"/>
                <w:szCs w:val="24"/>
              </w:rPr>
            </w:pPr>
            <w:r w:rsidRPr="00C3360A">
              <w:rPr>
                <w:rFonts w:ascii="Times New Roman" w:eastAsia="Calibri" w:hAnsi="Times New Roman" w:cs="Times New Roman"/>
                <w:i/>
                <w:sz w:val="24"/>
                <w:szCs w:val="24"/>
              </w:rPr>
              <w:t>541</w:t>
            </w:r>
          </w:p>
        </w:tc>
      </w:tr>
      <w:tr w:rsidR="00C3360A" w:rsidRPr="00C3360A" w14:paraId="3EC8F039" w14:textId="77777777" w:rsidTr="00C3360A">
        <w:tc>
          <w:tcPr>
            <w:tcW w:w="1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FE2502" w14:textId="77777777" w:rsidR="00C3360A" w:rsidRPr="00C3360A" w:rsidRDefault="00C3360A" w:rsidP="00C3360A">
            <w:pPr>
              <w:autoSpaceDE w:val="0"/>
              <w:autoSpaceDN w:val="0"/>
              <w:adjustRightInd w:val="0"/>
              <w:jc w:val="center"/>
              <w:rPr>
                <w:rFonts w:ascii="Times New Roman" w:eastAsia="Calibri" w:hAnsi="Times New Roman" w:cs="Times New Roman"/>
                <w:i/>
                <w:sz w:val="24"/>
                <w:szCs w:val="24"/>
              </w:rPr>
            </w:pPr>
            <w:r w:rsidRPr="00C3360A">
              <w:rPr>
                <w:rFonts w:ascii="Times New Roman" w:eastAsia="Calibri" w:hAnsi="Times New Roman" w:cs="Times New Roman"/>
                <w:i/>
                <w:sz w:val="24"/>
                <w:szCs w:val="24"/>
              </w:rPr>
              <w:t>2022</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DEAA4C" w14:textId="77777777" w:rsidR="00C3360A" w:rsidRPr="00C3360A" w:rsidRDefault="00C3360A" w:rsidP="00C3360A">
            <w:pPr>
              <w:autoSpaceDE w:val="0"/>
              <w:autoSpaceDN w:val="0"/>
              <w:adjustRightInd w:val="0"/>
              <w:jc w:val="center"/>
              <w:rPr>
                <w:rFonts w:ascii="Times New Roman" w:eastAsia="Calibri" w:hAnsi="Times New Roman" w:cs="Times New Roman"/>
                <w:i/>
                <w:sz w:val="24"/>
                <w:szCs w:val="24"/>
              </w:rPr>
            </w:pPr>
            <w:r w:rsidRPr="00C3360A">
              <w:rPr>
                <w:rFonts w:ascii="Times New Roman" w:eastAsia="Calibri" w:hAnsi="Times New Roman" w:cs="Times New Roman"/>
                <w:i/>
                <w:sz w:val="24"/>
                <w:szCs w:val="24"/>
              </w:rPr>
              <w:t>4582</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380717" w14:textId="77777777" w:rsidR="00C3360A" w:rsidRPr="00C3360A" w:rsidRDefault="00C3360A" w:rsidP="00C3360A">
            <w:pPr>
              <w:autoSpaceDE w:val="0"/>
              <w:autoSpaceDN w:val="0"/>
              <w:adjustRightInd w:val="0"/>
              <w:jc w:val="center"/>
              <w:rPr>
                <w:rFonts w:ascii="Times New Roman" w:eastAsia="Calibri" w:hAnsi="Times New Roman" w:cs="Times New Roman"/>
                <w:i/>
                <w:sz w:val="24"/>
                <w:szCs w:val="24"/>
              </w:rPr>
            </w:pPr>
            <w:r w:rsidRPr="00C3360A">
              <w:rPr>
                <w:rFonts w:ascii="Times New Roman" w:eastAsia="Calibri" w:hAnsi="Times New Roman" w:cs="Times New Roman"/>
                <w:i/>
                <w:sz w:val="24"/>
                <w:szCs w:val="24"/>
              </w:rPr>
              <w:t>3342</w:t>
            </w:r>
          </w:p>
        </w:tc>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74E343" w14:textId="77777777" w:rsidR="00C3360A" w:rsidRPr="00C3360A" w:rsidRDefault="00C3360A" w:rsidP="00C3360A">
            <w:pPr>
              <w:autoSpaceDE w:val="0"/>
              <w:autoSpaceDN w:val="0"/>
              <w:adjustRightInd w:val="0"/>
              <w:jc w:val="center"/>
              <w:rPr>
                <w:rFonts w:ascii="Times New Roman" w:eastAsia="Calibri" w:hAnsi="Times New Roman" w:cs="Times New Roman"/>
                <w:i/>
                <w:sz w:val="24"/>
                <w:szCs w:val="24"/>
              </w:rPr>
            </w:pPr>
            <w:r w:rsidRPr="00C3360A">
              <w:rPr>
                <w:rFonts w:ascii="Times New Roman" w:eastAsia="Calibri" w:hAnsi="Times New Roman" w:cs="Times New Roman"/>
                <w:i/>
                <w:sz w:val="24"/>
                <w:szCs w:val="24"/>
              </w:rPr>
              <w:t>2105</w:t>
            </w:r>
          </w:p>
        </w:tc>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3F3604" w14:textId="77777777" w:rsidR="00C3360A" w:rsidRPr="00C3360A" w:rsidRDefault="00C3360A" w:rsidP="00C3360A">
            <w:pPr>
              <w:autoSpaceDE w:val="0"/>
              <w:autoSpaceDN w:val="0"/>
              <w:adjustRightInd w:val="0"/>
              <w:jc w:val="center"/>
              <w:rPr>
                <w:rFonts w:ascii="Times New Roman" w:eastAsia="Calibri" w:hAnsi="Times New Roman" w:cs="Times New Roman"/>
                <w:i/>
                <w:sz w:val="24"/>
                <w:szCs w:val="24"/>
              </w:rPr>
            </w:pPr>
            <w:r w:rsidRPr="00C3360A">
              <w:rPr>
                <w:rFonts w:ascii="Times New Roman" w:eastAsia="Calibri" w:hAnsi="Times New Roman" w:cs="Times New Roman"/>
                <w:i/>
                <w:sz w:val="24"/>
                <w:szCs w:val="24"/>
              </w:rPr>
              <w:t>516</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080588" w14:textId="77777777" w:rsidR="00C3360A" w:rsidRPr="00C3360A" w:rsidRDefault="00C3360A" w:rsidP="00C3360A">
            <w:pPr>
              <w:autoSpaceDE w:val="0"/>
              <w:autoSpaceDN w:val="0"/>
              <w:adjustRightInd w:val="0"/>
              <w:jc w:val="center"/>
              <w:rPr>
                <w:rFonts w:ascii="Times New Roman" w:eastAsia="Calibri" w:hAnsi="Times New Roman" w:cs="Times New Roman"/>
                <w:i/>
                <w:sz w:val="24"/>
                <w:szCs w:val="24"/>
              </w:rPr>
            </w:pPr>
            <w:r w:rsidRPr="00C3360A">
              <w:rPr>
                <w:rFonts w:ascii="Times New Roman" w:eastAsia="Calibri" w:hAnsi="Times New Roman" w:cs="Times New Roman"/>
                <w:i/>
                <w:sz w:val="24"/>
                <w:szCs w:val="24"/>
              </w:rPr>
              <w:t>669</w:t>
            </w:r>
          </w:p>
        </w:tc>
      </w:tr>
    </w:tbl>
    <w:p w14:paraId="3DB48EED" w14:textId="77777777" w:rsidR="00C3360A" w:rsidRPr="00C3360A" w:rsidRDefault="00C3360A" w:rsidP="00C3360A">
      <w:pPr>
        <w:spacing w:after="0" w:line="240" w:lineRule="auto"/>
        <w:jc w:val="both"/>
        <w:rPr>
          <w:rFonts w:ascii="Times New Roman" w:eastAsia="Calibri" w:hAnsi="Times New Roman" w:cs="Times New Roman"/>
          <w:i/>
          <w:sz w:val="28"/>
          <w:szCs w:val="28"/>
        </w:rPr>
      </w:pPr>
    </w:p>
    <w:p w14:paraId="52DBFA3B" w14:textId="77777777" w:rsidR="00C3360A" w:rsidRPr="00C3360A" w:rsidRDefault="00C3360A" w:rsidP="00C3360A">
      <w:pPr>
        <w:spacing w:after="0" w:line="240" w:lineRule="auto"/>
        <w:ind w:firstLine="708"/>
        <w:jc w:val="both"/>
        <w:rPr>
          <w:rFonts w:ascii="Times New Roman" w:eastAsia="Calibri" w:hAnsi="Times New Roman" w:cs="Times New Roman"/>
          <w:sz w:val="28"/>
          <w:szCs w:val="28"/>
        </w:rPr>
      </w:pPr>
      <w:r w:rsidRPr="00C3360A">
        <w:rPr>
          <w:rFonts w:ascii="Times New Roman" w:eastAsia="Calibri" w:hAnsi="Times New Roman" w:cs="Times New Roman"/>
          <w:sz w:val="28"/>
          <w:szCs w:val="28"/>
        </w:rPr>
        <w:t>Продължителността  на досъдебната фаза, считано от образуване на досъдебното производство до решаването му от прокурор по същество с прекратяване или внасяне в съда, е:</w:t>
      </w:r>
    </w:p>
    <w:p w14:paraId="5C1B84FF" w14:textId="58B11F3F" w:rsidR="00C3360A" w:rsidRPr="00C3360A" w:rsidRDefault="00C3360A" w:rsidP="00C3360A">
      <w:pPr>
        <w:spacing w:after="0" w:line="240" w:lineRule="auto"/>
        <w:ind w:firstLine="993"/>
        <w:jc w:val="both"/>
        <w:rPr>
          <w:rFonts w:ascii="Times New Roman" w:eastAsia="Calibri" w:hAnsi="Times New Roman" w:cs="Times New Roman"/>
          <w:sz w:val="28"/>
          <w:szCs w:val="28"/>
        </w:rPr>
      </w:pPr>
      <w:r w:rsidRPr="00C3360A">
        <w:rPr>
          <w:rFonts w:ascii="Times New Roman" w:eastAsia="Calibri" w:hAnsi="Times New Roman" w:cs="Times New Roman"/>
          <w:sz w:val="28"/>
          <w:szCs w:val="28"/>
        </w:rPr>
        <w:t xml:space="preserve">- </w:t>
      </w:r>
      <w:r w:rsidRPr="00C3360A">
        <w:rPr>
          <w:rFonts w:ascii="Times New Roman" w:eastAsia="Calibri" w:hAnsi="Times New Roman" w:cs="Times New Roman"/>
          <w:sz w:val="28"/>
          <w:szCs w:val="28"/>
          <w:u w:val="single"/>
        </w:rPr>
        <w:t>Общият брой</w:t>
      </w:r>
      <w:r w:rsidRPr="00C3360A">
        <w:rPr>
          <w:rFonts w:ascii="Times New Roman" w:eastAsia="Calibri" w:hAnsi="Times New Roman" w:cs="Times New Roman"/>
          <w:sz w:val="28"/>
          <w:szCs w:val="28"/>
        </w:rPr>
        <w:t xml:space="preserve"> на прекратените и внесени в съда досъдебни производства през 2024</w:t>
      </w:r>
      <w:r w:rsidR="001D212E">
        <w:rPr>
          <w:rFonts w:ascii="Times New Roman" w:eastAsia="Calibri" w:hAnsi="Times New Roman" w:cs="Times New Roman"/>
          <w:sz w:val="28"/>
          <w:szCs w:val="28"/>
          <w:lang w:val="en-US"/>
        </w:rPr>
        <w:t xml:space="preserve"> </w:t>
      </w:r>
      <w:r w:rsidRPr="00C3360A">
        <w:rPr>
          <w:rFonts w:ascii="Times New Roman" w:eastAsia="Calibri" w:hAnsi="Times New Roman" w:cs="Times New Roman"/>
          <w:sz w:val="28"/>
          <w:szCs w:val="28"/>
        </w:rPr>
        <w:t xml:space="preserve">г. е 1 275 броя, от които 658 досъдебни производства са приключени в срок до 8 месеца, 218 са приключени в срок до 1 година и 268 ДП са приключени в срок над 1 година. Над 2 години са приключени 131 броя </w:t>
      </w:r>
      <w:r w:rsidRPr="00C3360A">
        <w:rPr>
          <w:rFonts w:ascii="Times New Roman" w:eastAsia="Calibri" w:hAnsi="Times New Roman" w:cs="Times New Roman"/>
          <w:sz w:val="28"/>
          <w:szCs w:val="28"/>
        </w:rPr>
        <w:lastRenderedPageBreak/>
        <w:t>досъдебни производства. Общият брой на прекратените досъдебни производства е намален спрямо 2023</w:t>
      </w:r>
      <w:r w:rsidR="001D212E">
        <w:rPr>
          <w:rFonts w:ascii="Times New Roman" w:eastAsia="Calibri" w:hAnsi="Times New Roman" w:cs="Times New Roman"/>
          <w:sz w:val="28"/>
          <w:szCs w:val="28"/>
          <w:lang w:val="en-US"/>
        </w:rPr>
        <w:t xml:space="preserve"> </w:t>
      </w:r>
      <w:r w:rsidRPr="00C3360A">
        <w:rPr>
          <w:rFonts w:ascii="Times New Roman" w:eastAsia="Calibri" w:hAnsi="Times New Roman" w:cs="Times New Roman"/>
          <w:sz w:val="28"/>
          <w:szCs w:val="28"/>
        </w:rPr>
        <w:t>г. и 2022</w:t>
      </w:r>
      <w:r w:rsidR="001D212E">
        <w:rPr>
          <w:rFonts w:ascii="Times New Roman" w:eastAsia="Calibri" w:hAnsi="Times New Roman" w:cs="Times New Roman"/>
          <w:sz w:val="28"/>
          <w:szCs w:val="28"/>
          <w:lang w:val="en-US"/>
        </w:rPr>
        <w:t xml:space="preserve"> </w:t>
      </w:r>
      <w:r w:rsidRPr="00C3360A">
        <w:rPr>
          <w:rFonts w:ascii="Times New Roman" w:eastAsia="Calibri" w:hAnsi="Times New Roman" w:cs="Times New Roman"/>
          <w:sz w:val="28"/>
          <w:szCs w:val="28"/>
        </w:rPr>
        <w:t>г.</w:t>
      </w:r>
    </w:p>
    <w:p w14:paraId="26CA0321" w14:textId="77777777" w:rsidR="00C3360A" w:rsidRPr="00C3360A" w:rsidRDefault="00C3360A" w:rsidP="00C3360A">
      <w:pPr>
        <w:spacing w:after="0" w:line="240" w:lineRule="auto"/>
        <w:ind w:firstLine="993"/>
        <w:jc w:val="both"/>
        <w:rPr>
          <w:rFonts w:ascii="Times New Roman" w:eastAsia="Calibri" w:hAnsi="Times New Roman" w:cs="Times New Roman"/>
          <w:sz w:val="28"/>
          <w:szCs w:val="28"/>
        </w:rPr>
      </w:pPr>
      <w:r w:rsidRPr="00C3360A">
        <w:rPr>
          <w:rFonts w:ascii="Times New Roman" w:eastAsia="Calibri" w:hAnsi="Times New Roman" w:cs="Times New Roman"/>
          <w:sz w:val="28"/>
          <w:szCs w:val="28"/>
        </w:rPr>
        <w:t xml:space="preserve">- През отчетния период </w:t>
      </w:r>
      <w:r w:rsidRPr="00C3360A">
        <w:rPr>
          <w:rFonts w:ascii="Times New Roman" w:eastAsia="Calibri" w:hAnsi="Times New Roman" w:cs="Times New Roman"/>
          <w:sz w:val="28"/>
          <w:szCs w:val="28"/>
          <w:u w:val="single"/>
        </w:rPr>
        <w:t>по давност са прекратени</w:t>
      </w:r>
      <w:r w:rsidRPr="00C3360A">
        <w:rPr>
          <w:rFonts w:ascii="Times New Roman" w:eastAsia="Calibri" w:hAnsi="Times New Roman" w:cs="Times New Roman"/>
          <w:sz w:val="28"/>
          <w:szCs w:val="28"/>
        </w:rPr>
        <w:t xml:space="preserve"> 1 243 броя досъдебни производства, като по едно от тях има лице, привлечено като обвиняем. </w:t>
      </w:r>
    </w:p>
    <w:p w14:paraId="2EE6D052" w14:textId="77777777" w:rsidR="00C3360A" w:rsidRPr="00C3360A" w:rsidRDefault="00C3360A" w:rsidP="00C3360A">
      <w:pPr>
        <w:spacing w:after="0" w:line="240" w:lineRule="auto"/>
        <w:ind w:firstLine="993"/>
        <w:jc w:val="both"/>
        <w:rPr>
          <w:rFonts w:ascii="Times New Roman" w:eastAsia="Calibri" w:hAnsi="Times New Roman" w:cs="Times New Roman"/>
          <w:sz w:val="28"/>
          <w:szCs w:val="28"/>
        </w:rPr>
      </w:pPr>
      <w:r w:rsidRPr="00C3360A">
        <w:rPr>
          <w:rFonts w:ascii="Times New Roman" w:eastAsia="Calibri" w:hAnsi="Times New Roman" w:cs="Times New Roman"/>
          <w:i/>
          <w:sz w:val="28"/>
          <w:szCs w:val="28"/>
        </w:rPr>
        <w:t xml:space="preserve">- </w:t>
      </w:r>
      <w:r w:rsidRPr="00C3360A">
        <w:rPr>
          <w:rFonts w:ascii="Times New Roman" w:eastAsia="Calibri" w:hAnsi="Times New Roman" w:cs="Times New Roman"/>
          <w:sz w:val="28"/>
          <w:szCs w:val="28"/>
          <w:u w:val="single"/>
        </w:rPr>
        <w:t>Извън тези по давност са прекратени</w:t>
      </w:r>
      <w:r w:rsidRPr="00C3360A">
        <w:rPr>
          <w:rFonts w:ascii="Times New Roman" w:eastAsia="Calibri" w:hAnsi="Times New Roman" w:cs="Times New Roman"/>
          <w:sz w:val="28"/>
          <w:szCs w:val="28"/>
        </w:rPr>
        <w:t xml:space="preserve"> 779 досъдебни производства, от които срещу лица, привлечени като обвиняеми - 75 броя досъдебни производства и без привлечени обвиняеми лица - 704 броя досъдебни производства. Анализът на тези стойности сочи, че срещу известни извършители са прекратени немалка част от общо прекратените ДП. Причината за това се дължи на несъбиране на необходимия обем от доказателства за ангажиране на наказателна отговорност спрямо определено лице.</w:t>
      </w:r>
    </w:p>
    <w:p w14:paraId="67D2B0A1" w14:textId="77777777" w:rsidR="00C3360A" w:rsidRPr="00C3360A" w:rsidRDefault="00C3360A" w:rsidP="00C3360A">
      <w:pPr>
        <w:spacing w:after="0" w:line="240" w:lineRule="auto"/>
        <w:ind w:firstLine="993"/>
        <w:jc w:val="both"/>
        <w:rPr>
          <w:rFonts w:ascii="Times New Roman" w:eastAsia="Calibri" w:hAnsi="Times New Roman" w:cs="Times New Roman"/>
          <w:sz w:val="28"/>
          <w:szCs w:val="28"/>
        </w:rPr>
      </w:pPr>
      <w:r w:rsidRPr="00C3360A">
        <w:rPr>
          <w:rFonts w:ascii="Times New Roman" w:eastAsia="Calibri" w:hAnsi="Times New Roman" w:cs="Times New Roman"/>
          <w:sz w:val="28"/>
          <w:szCs w:val="28"/>
        </w:rPr>
        <w:t>Другата причина се съдържа в естеството на някои от съставите в НК, които дават привилегия на дееца при извършване на определени действия от негова страна и водят до задължение за прокурора да прекрати производството. Такива са случаите на чл. 183 от НК (когато деецът плати дължимата издръжка); по чл. 323, ал.3 от НК (когато самоуправството бъде отстранено); по чл. 343, ал. 1, б. „а“ и “б“ от НК (когато пострадалият поиска прекратяване); в случаите по чл. 9, ал. 2 от НК (когато деянието е малозначително или неговата обществена опасност е незначителна) и други.</w:t>
      </w:r>
    </w:p>
    <w:p w14:paraId="18CEFE56" w14:textId="77777777" w:rsidR="00C3360A" w:rsidRPr="00C3360A" w:rsidRDefault="00C3360A" w:rsidP="00C3360A">
      <w:pPr>
        <w:spacing w:after="0" w:line="240" w:lineRule="auto"/>
        <w:ind w:firstLine="993"/>
        <w:jc w:val="both"/>
        <w:rPr>
          <w:rFonts w:ascii="Times New Roman" w:eastAsia="Calibri" w:hAnsi="Times New Roman" w:cs="Times New Roman"/>
          <w:sz w:val="28"/>
          <w:szCs w:val="28"/>
        </w:rPr>
      </w:pPr>
      <w:r w:rsidRPr="00C3360A">
        <w:rPr>
          <w:rFonts w:ascii="Times New Roman" w:eastAsia="Calibri" w:hAnsi="Times New Roman" w:cs="Times New Roman"/>
          <w:i/>
          <w:sz w:val="28"/>
          <w:szCs w:val="28"/>
        </w:rPr>
        <w:t xml:space="preserve">- </w:t>
      </w:r>
      <w:r w:rsidRPr="00C3360A">
        <w:rPr>
          <w:rFonts w:ascii="Times New Roman" w:eastAsia="Calibri" w:hAnsi="Times New Roman" w:cs="Times New Roman"/>
          <w:sz w:val="28"/>
          <w:szCs w:val="28"/>
        </w:rPr>
        <w:t>През отчетния период няма прекратени досъдебни производства, внесени в съда по искане на обвиняемия /</w:t>
      </w:r>
      <w:r w:rsidRPr="00C3360A">
        <w:rPr>
          <w:rFonts w:ascii="Times New Roman" w:eastAsia="Calibri" w:hAnsi="Times New Roman" w:cs="Times New Roman"/>
          <w:sz w:val="28"/>
          <w:szCs w:val="28"/>
          <w:u w:val="single"/>
        </w:rPr>
        <w:t>процедура по чл. 368-369 от НПК</w:t>
      </w:r>
      <w:r w:rsidRPr="00C3360A">
        <w:rPr>
          <w:rFonts w:ascii="Times New Roman" w:eastAsia="Calibri" w:hAnsi="Times New Roman" w:cs="Times New Roman"/>
          <w:sz w:val="28"/>
          <w:szCs w:val="28"/>
        </w:rPr>
        <w:t>/.</w:t>
      </w:r>
    </w:p>
    <w:p w14:paraId="57FFE7A8" w14:textId="77777777" w:rsidR="00C3360A" w:rsidRPr="00C3360A" w:rsidRDefault="00C3360A" w:rsidP="00C3360A">
      <w:pPr>
        <w:spacing w:after="0" w:line="240" w:lineRule="auto"/>
        <w:ind w:firstLine="993"/>
        <w:jc w:val="both"/>
        <w:rPr>
          <w:rFonts w:ascii="Times New Roman" w:eastAsia="Calibri" w:hAnsi="Times New Roman" w:cs="Times New Roman"/>
          <w:sz w:val="28"/>
          <w:szCs w:val="28"/>
        </w:rPr>
      </w:pPr>
      <w:r w:rsidRPr="00C3360A">
        <w:rPr>
          <w:rFonts w:ascii="Times New Roman" w:eastAsia="Calibri" w:hAnsi="Times New Roman" w:cs="Times New Roman"/>
          <w:sz w:val="28"/>
          <w:szCs w:val="28"/>
        </w:rPr>
        <w:t xml:space="preserve">- </w:t>
      </w:r>
      <w:r w:rsidRPr="00C3360A">
        <w:rPr>
          <w:rFonts w:ascii="Times New Roman" w:eastAsia="Calibri" w:hAnsi="Times New Roman" w:cs="Times New Roman"/>
          <w:sz w:val="28"/>
          <w:szCs w:val="28"/>
          <w:u w:val="single"/>
        </w:rPr>
        <w:t>Спрени</w:t>
      </w:r>
      <w:r w:rsidRPr="00C3360A">
        <w:rPr>
          <w:rFonts w:ascii="Times New Roman" w:eastAsia="Calibri" w:hAnsi="Times New Roman" w:cs="Times New Roman"/>
          <w:sz w:val="28"/>
          <w:szCs w:val="28"/>
        </w:rPr>
        <w:t xml:space="preserve"> са 433 броя досъдебни производства, от които 339 броя – поради неразкриване на извършителя и 94 броя - на други процесуални основания. </w:t>
      </w:r>
    </w:p>
    <w:p w14:paraId="0F66FDA3" w14:textId="77777777" w:rsidR="00C3360A" w:rsidRPr="00C3360A" w:rsidRDefault="00C3360A" w:rsidP="00C3360A">
      <w:pPr>
        <w:spacing w:after="0" w:line="240" w:lineRule="auto"/>
        <w:ind w:firstLine="993"/>
        <w:jc w:val="both"/>
        <w:rPr>
          <w:rFonts w:ascii="Times New Roman" w:eastAsia="Calibri" w:hAnsi="Times New Roman" w:cs="Times New Roman"/>
          <w:sz w:val="28"/>
          <w:szCs w:val="28"/>
        </w:rPr>
      </w:pPr>
      <w:r w:rsidRPr="00C3360A">
        <w:rPr>
          <w:rFonts w:ascii="Times New Roman" w:eastAsia="Calibri" w:hAnsi="Times New Roman" w:cs="Times New Roman"/>
          <w:sz w:val="28"/>
          <w:szCs w:val="28"/>
        </w:rPr>
        <w:t xml:space="preserve">- </w:t>
      </w:r>
      <w:r w:rsidRPr="00C3360A">
        <w:rPr>
          <w:rFonts w:ascii="Times New Roman" w:eastAsia="Calibri" w:hAnsi="Times New Roman" w:cs="Times New Roman"/>
          <w:sz w:val="28"/>
          <w:szCs w:val="28"/>
          <w:u w:val="single"/>
        </w:rPr>
        <w:t>Възобновени</w:t>
      </w:r>
      <w:r w:rsidRPr="00C3360A">
        <w:rPr>
          <w:rFonts w:ascii="Times New Roman" w:eastAsia="Calibri" w:hAnsi="Times New Roman" w:cs="Times New Roman"/>
          <w:sz w:val="28"/>
          <w:szCs w:val="28"/>
        </w:rPr>
        <w:t xml:space="preserve"> са 149 броя досъдебни производства. Те имат дял от 34,41 % към общия брой на спрените ДП, което е много добра тенденция.</w:t>
      </w:r>
    </w:p>
    <w:p w14:paraId="7D1D1560" w14:textId="77777777" w:rsidR="00C3360A" w:rsidRPr="00C3360A" w:rsidRDefault="00C3360A" w:rsidP="00C3360A">
      <w:pPr>
        <w:spacing w:after="0" w:line="240" w:lineRule="auto"/>
        <w:ind w:firstLine="993"/>
        <w:jc w:val="both"/>
        <w:rPr>
          <w:rFonts w:ascii="Times New Roman" w:eastAsia="Calibri" w:hAnsi="Times New Roman" w:cs="Times New Roman"/>
          <w:sz w:val="28"/>
          <w:szCs w:val="28"/>
        </w:rPr>
      </w:pPr>
      <w:r w:rsidRPr="00C3360A">
        <w:rPr>
          <w:rFonts w:ascii="Times New Roman" w:eastAsia="Calibri" w:hAnsi="Times New Roman" w:cs="Times New Roman"/>
          <w:sz w:val="28"/>
          <w:szCs w:val="28"/>
        </w:rPr>
        <w:t xml:space="preserve">- </w:t>
      </w:r>
      <w:r w:rsidRPr="00C3360A">
        <w:rPr>
          <w:rFonts w:ascii="Times New Roman" w:eastAsia="Calibri" w:hAnsi="Times New Roman" w:cs="Times New Roman"/>
          <w:sz w:val="28"/>
          <w:szCs w:val="28"/>
          <w:u w:val="single"/>
        </w:rPr>
        <w:t>Внесени в съда ДП</w:t>
      </w:r>
      <w:r w:rsidRPr="00C3360A">
        <w:rPr>
          <w:rFonts w:ascii="Times New Roman" w:eastAsia="Calibri" w:hAnsi="Times New Roman" w:cs="Times New Roman"/>
          <w:sz w:val="28"/>
          <w:szCs w:val="28"/>
        </w:rPr>
        <w:t>: В съда са внесени 496 броя досъдебни производства, с 512 прокурорски акта по отношение на 573 лица.</w:t>
      </w:r>
    </w:p>
    <w:p w14:paraId="5FCA08CC" w14:textId="77777777" w:rsidR="00C3360A" w:rsidRPr="00C3360A" w:rsidRDefault="00C3360A" w:rsidP="00C3360A">
      <w:pPr>
        <w:spacing w:after="0" w:line="240" w:lineRule="auto"/>
        <w:ind w:firstLine="993"/>
        <w:jc w:val="both"/>
        <w:rPr>
          <w:rFonts w:ascii="Times New Roman" w:eastAsia="Calibri" w:hAnsi="Times New Roman" w:cs="Times New Roman"/>
          <w:sz w:val="28"/>
          <w:szCs w:val="28"/>
        </w:rPr>
      </w:pPr>
    </w:p>
    <w:p w14:paraId="42BA536E" w14:textId="77777777" w:rsidR="00C3360A" w:rsidRPr="00C3360A" w:rsidRDefault="00C3360A" w:rsidP="00C3360A">
      <w:pPr>
        <w:spacing w:after="0" w:line="240" w:lineRule="auto"/>
        <w:ind w:firstLine="708"/>
        <w:jc w:val="both"/>
        <w:rPr>
          <w:rFonts w:ascii="Times New Roman" w:eastAsia="Calibri" w:hAnsi="Times New Roman" w:cs="Times New Roman"/>
          <w:sz w:val="28"/>
          <w:szCs w:val="28"/>
        </w:rPr>
      </w:pPr>
      <w:r w:rsidRPr="00C3360A">
        <w:rPr>
          <w:rFonts w:ascii="Times New Roman" w:eastAsia="Calibri" w:hAnsi="Times New Roman" w:cs="Times New Roman"/>
          <w:sz w:val="28"/>
          <w:szCs w:val="28"/>
        </w:rPr>
        <w:t>Следващата таблица показва цифровите стойности на внесените в съда ДП:</w:t>
      </w:r>
    </w:p>
    <w:p w14:paraId="1E64915E" w14:textId="77777777" w:rsidR="00C3360A" w:rsidRPr="00C3360A" w:rsidRDefault="00C3360A" w:rsidP="00C3360A">
      <w:pPr>
        <w:spacing w:after="0" w:line="240" w:lineRule="auto"/>
        <w:rPr>
          <w:rFonts w:ascii="Times New Roman" w:eastAsia="Calibri" w:hAnsi="Times New Roman" w:cs="Times New Roman"/>
          <w:i/>
          <w:sz w:val="24"/>
          <w:szCs w:val="24"/>
        </w:rPr>
      </w:pPr>
    </w:p>
    <w:tbl>
      <w:tblPr>
        <w:tblpPr w:leftFromText="141" w:rightFromText="141" w:bottomFromText="200" w:vertAnchor="text" w:tblpXSpec="center" w:tblpY="1"/>
        <w:tblOverlap w:val="neve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1061"/>
        <w:gridCol w:w="1514"/>
        <w:gridCol w:w="1278"/>
        <w:gridCol w:w="1598"/>
        <w:gridCol w:w="1680"/>
        <w:gridCol w:w="1638"/>
      </w:tblGrid>
      <w:tr w:rsidR="00C3360A" w:rsidRPr="00C3360A" w14:paraId="4159383D" w14:textId="77777777" w:rsidTr="00C3360A">
        <w:tc>
          <w:tcPr>
            <w:tcW w:w="957" w:type="dxa"/>
            <w:tcBorders>
              <w:top w:val="single" w:sz="4" w:space="0" w:color="auto"/>
              <w:left w:val="single" w:sz="4" w:space="0" w:color="auto"/>
              <w:bottom w:val="single" w:sz="4" w:space="0" w:color="auto"/>
              <w:right w:val="single" w:sz="4" w:space="0" w:color="auto"/>
            </w:tcBorders>
            <w:hideMark/>
          </w:tcPr>
          <w:p w14:paraId="1329893F" w14:textId="77777777" w:rsidR="00C3360A" w:rsidRPr="00C3360A" w:rsidRDefault="00C3360A" w:rsidP="00C3360A">
            <w:pPr>
              <w:spacing w:after="0" w:line="240" w:lineRule="auto"/>
              <w:rPr>
                <w:rFonts w:ascii="Times New Roman" w:eastAsia="Calibri" w:hAnsi="Times New Roman" w:cs="Times New Roman"/>
                <w:i/>
                <w:sz w:val="24"/>
                <w:szCs w:val="24"/>
              </w:rPr>
            </w:pPr>
            <w:r w:rsidRPr="00C3360A">
              <w:rPr>
                <w:rFonts w:ascii="Times New Roman" w:eastAsia="Calibri" w:hAnsi="Times New Roman" w:cs="Times New Roman"/>
                <w:i/>
                <w:sz w:val="24"/>
                <w:szCs w:val="24"/>
              </w:rPr>
              <w:t>Година</w:t>
            </w:r>
          </w:p>
        </w:tc>
        <w:tc>
          <w:tcPr>
            <w:tcW w:w="1061" w:type="dxa"/>
            <w:tcBorders>
              <w:top w:val="single" w:sz="4" w:space="0" w:color="auto"/>
              <w:left w:val="single" w:sz="4" w:space="0" w:color="auto"/>
              <w:bottom w:val="single" w:sz="4" w:space="0" w:color="auto"/>
              <w:right w:val="single" w:sz="4" w:space="0" w:color="auto"/>
            </w:tcBorders>
            <w:hideMark/>
          </w:tcPr>
          <w:p w14:paraId="3B82F9A9" w14:textId="77777777" w:rsidR="00C3360A" w:rsidRPr="00C3360A" w:rsidRDefault="00C3360A" w:rsidP="00C3360A">
            <w:pPr>
              <w:spacing w:after="0" w:line="240" w:lineRule="auto"/>
              <w:rPr>
                <w:rFonts w:ascii="Times New Roman" w:eastAsia="Calibri" w:hAnsi="Times New Roman" w:cs="Times New Roman"/>
                <w:i/>
                <w:sz w:val="24"/>
                <w:szCs w:val="24"/>
              </w:rPr>
            </w:pPr>
            <w:r w:rsidRPr="00C3360A">
              <w:rPr>
                <w:rFonts w:ascii="Times New Roman" w:eastAsia="Calibri" w:hAnsi="Times New Roman" w:cs="Times New Roman"/>
                <w:i/>
                <w:sz w:val="24"/>
                <w:szCs w:val="24"/>
              </w:rPr>
              <w:t>Внесени в съда ДП</w:t>
            </w:r>
          </w:p>
        </w:tc>
        <w:tc>
          <w:tcPr>
            <w:tcW w:w="1514" w:type="dxa"/>
            <w:tcBorders>
              <w:top w:val="single" w:sz="4" w:space="0" w:color="auto"/>
              <w:left w:val="single" w:sz="4" w:space="0" w:color="auto"/>
              <w:bottom w:val="single" w:sz="4" w:space="0" w:color="auto"/>
              <w:right w:val="single" w:sz="4" w:space="0" w:color="auto"/>
            </w:tcBorders>
            <w:hideMark/>
          </w:tcPr>
          <w:p w14:paraId="2AB09A55" w14:textId="77777777" w:rsidR="00C3360A" w:rsidRPr="00C3360A" w:rsidRDefault="00C3360A" w:rsidP="00C3360A">
            <w:pPr>
              <w:spacing w:after="0" w:line="240" w:lineRule="auto"/>
              <w:rPr>
                <w:rFonts w:ascii="Times New Roman" w:eastAsia="Calibri" w:hAnsi="Times New Roman" w:cs="Times New Roman"/>
                <w:i/>
                <w:sz w:val="24"/>
                <w:szCs w:val="24"/>
              </w:rPr>
            </w:pPr>
            <w:r w:rsidRPr="00C3360A">
              <w:rPr>
                <w:rFonts w:ascii="Times New Roman" w:eastAsia="Calibri" w:hAnsi="Times New Roman" w:cs="Times New Roman"/>
                <w:i/>
                <w:sz w:val="24"/>
                <w:szCs w:val="24"/>
              </w:rPr>
              <w:t>Внесени в съда прокурорски акта</w:t>
            </w:r>
          </w:p>
        </w:tc>
        <w:tc>
          <w:tcPr>
            <w:tcW w:w="1278" w:type="dxa"/>
            <w:tcBorders>
              <w:top w:val="single" w:sz="4" w:space="0" w:color="auto"/>
              <w:left w:val="single" w:sz="4" w:space="0" w:color="auto"/>
              <w:bottom w:val="single" w:sz="4" w:space="0" w:color="auto"/>
              <w:right w:val="single" w:sz="4" w:space="0" w:color="auto"/>
            </w:tcBorders>
            <w:hideMark/>
          </w:tcPr>
          <w:p w14:paraId="541D6713" w14:textId="77777777" w:rsidR="00C3360A" w:rsidRPr="00C3360A" w:rsidRDefault="00C3360A" w:rsidP="00C3360A">
            <w:pPr>
              <w:spacing w:after="0" w:line="240" w:lineRule="auto"/>
              <w:rPr>
                <w:rFonts w:ascii="Times New Roman" w:eastAsia="Calibri" w:hAnsi="Times New Roman" w:cs="Times New Roman"/>
                <w:i/>
                <w:sz w:val="24"/>
                <w:szCs w:val="24"/>
              </w:rPr>
            </w:pPr>
            <w:r w:rsidRPr="00C3360A">
              <w:rPr>
                <w:rFonts w:ascii="Times New Roman" w:eastAsia="Calibri" w:hAnsi="Times New Roman" w:cs="Times New Roman"/>
                <w:i/>
                <w:sz w:val="24"/>
                <w:szCs w:val="24"/>
              </w:rPr>
              <w:t>Лица по внесените акта</w:t>
            </w:r>
          </w:p>
        </w:tc>
        <w:tc>
          <w:tcPr>
            <w:tcW w:w="1598" w:type="dxa"/>
            <w:tcBorders>
              <w:top w:val="single" w:sz="4" w:space="0" w:color="auto"/>
              <w:left w:val="single" w:sz="4" w:space="0" w:color="auto"/>
              <w:bottom w:val="single" w:sz="4" w:space="0" w:color="auto"/>
              <w:right w:val="single" w:sz="4" w:space="0" w:color="auto"/>
            </w:tcBorders>
            <w:hideMark/>
          </w:tcPr>
          <w:p w14:paraId="07082696" w14:textId="77777777" w:rsidR="00C3360A" w:rsidRPr="00C3360A" w:rsidRDefault="00C3360A" w:rsidP="00C3360A">
            <w:pPr>
              <w:spacing w:after="0" w:line="240" w:lineRule="auto"/>
              <w:rPr>
                <w:rFonts w:ascii="Times New Roman" w:eastAsia="Calibri" w:hAnsi="Times New Roman" w:cs="Times New Roman"/>
                <w:i/>
                <w:sz w:val="24"/>
                <w:szCs w:val="24"/>
              </w:rPr>
            </w:pPr>
            <w:r w:rsidRPr="00C3360A">
              <w:rPr>
                <w:rFonts w:ascii="Times New Roman" w:eastAsia="Calibri" w:hAnsi="Times New Roman" w:cs="Times New Roman"/>
                <w:i/>
                <w:sz w:val="24"/>
                <w:szCs w:val="24"/>
              </w:rPr>
              <w:t>Обвинителни акта</w:t>
            </w:r>
          </w:p>
        </w:tc>
        <w:tc>
          <w:tcPr>
            <w:tcW w:w="1680" w:type="dxa"/>
            <w:tcBorders>
              <w:top w:val="single" w:sz="4" w:space="0" w:color="auto"/>
              <w:left w:val="single" w:sz="4" w:space="0" w:color="auto"/>
              <w:bottom w:val="single" w:sz="4" w:space="0" w:color="auto"/>
              <w:right w:val="single" w:sz="4" w:space="0" w:color="auto"/>
            </w:tcBorders>
            <w:hideMark/>
          </w:tcPr>
          <w:p w14:paraId="5EBD046F" w14:textId="77777777" w:rsidR="00C3360A" w:rsidRPr="00C3360A" w:rsidRDefault="00C3360A" w:rsidP="00C3360A">
            <w:pPr>
              <w:spacing w:after="0" w:line="240" w:lineRule="auto"/>
              <w:rPr>
                <w:rFonts w:ascii="Times New Roman" w:eastAsia="Calibri" w:hAnsi="Times New Roman" w:cs="Times New Roman"/>
                <w:i/>
                <w:sz w:val="24"/>
                <w:szCs w:val="24"/>
              </w:rPr>
            </w:pPr>
            <w:r w:rsidRPr="00C3360A">
              <w:rPr>
                <w:rFonts w:ascii="Times New Roman" w:eastAsia="Calibri" w:hAnsi="Times New Roman" w:cs="Times New Roman"/>
                <w:i/>
                <w:sz w:val="24"/>
                <w:szCs w:val="24"/>
              </w:rPr>
              <w:t xml:space="preserve">Споразумения </w:t>
            </w:r>
          </w:p>
        </w:tc>
        <w:tc>
          <w:tcPr>
            <w:tcW w:w="1638" w:type="dxa"/>
            <w:tcBorders>
              <w:top w:val="single" w:sz="4" w:space="0" w:color="auto"/>
              <w:left w:val="single" w:sz="4" w:space="0" w:color="auto"/>
              <w:bottom w:val="single" w:sz="4" w:space="0" w:color="auto"/>
              <w:right w:val="single" w:sz="4" w:space="0" w:color="auto"/>
            </w:tcBorders>
            <w:hideMark/>
          </w:tcPr>
          <w:p w14:paraId="145FFC28" w14:textId="77777777" w:rsidR="00C3360A" w:rsidRPr="00C3360A" w:rsidRDefault="00C3360A" w:rsidP="00C3360A">
            <w:pPr>
              <w:spacing w:after="0" w:line="240" w:lineRule="auto"/>
              <w:rPr>
                <w:rFonts w:ascii="Times New Roman" w:eastAsia="Calibri" w:hAnsi="Times New Roman" w:cs="Times New Roman"/>
                <w:i/>
                <w:sz w:val="24"/>
                <w:szCs w:val="24"/>
              </w:rPr>
            </w:pPr>
            <w:r w:rsidRPr="00C3360A">
              <w:rPr>
                <w:rFonts w:ascii="Times New Roman" w:eastAsia="Calibri" w:hAnsi="Times New Roman" w:cs="Times New Roman"/>
                <w:i/>
                <w:sz w:val="24"/>
                <w:szCs w:val="24"/>
              </w:rPr>
              <w:t>Предложение по чл.78а НК</w:t>
            </w:r>
          </w:p>
        </w:tc>
      </w:tr>
      <w:tr w:rsidR="00C3360A" w:rsidRPr="00C3360A" w14:paraId="4C3D5540" w14:textId="77777777" w:rsidTr="00C3360A">
        <w:tc>
          <w:tcPr>
            <w:tcW w:w="9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CF4E5C" w14:textId="77777777" w:rsidR="00C3360A" w:rsidRPr="00C3360A" w:rsidRDefault="00C3360A" w:rsidP="00C3360A">
            <w:pPr>
              <w:spacing w:after="0" w:line="240" w:lineRule="auto"/>
              <w:jc w:val="center"/>
              <w:rPr>
                <w:rFonts w:ascii="Times New Roman" w:eastAsia="Calibri" w:hAnsi="Times New Roman" w:cs="Times New Roman"/>
                <w:b/>
                <w:i/>
                <w:sz w:val="24"/>
                <w:szCs w:val="24"/>
              </w:rPr>
            </w:pPr>
            <w:r w:rsidRPr="00C3360A">
              <w:rPr>
                <w:rFonts w:ascii="Times New Roman" w:eastAsia="Calibri" w:hAnsi="Times New Roman" w:cs="Times New Roman"/>
                <w:b/>
                <w:i/>
                <w:sz w:val="24"/>
                <w:szCs w:val="24"/>
              </w:rPr>
              <w:t>2024</w:t>
            </w:r>
          </w:p>
        </w:tc>
        <w:tc>
          <w:tcPr>
            <w:tcW w:w="10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FDDCDD" w14:textId="77777777" w:rsidR="00C3360A" w:rsidRPr="00C3360A" w:rsidRDefault="00C3360A" w:rsidP="00C3360A">
            <w:pPr>
              <w:spacing w:after="0" w:line="240" w:lineRule="auto"/>
              <w:jc w:val="center"/>
              <w:rPr>
                <w:rFonts w:ascii="Times New Roman" w:eastAsia="Calibri" w:hAnsi="Times New Roman" w:cs="Times New Roman"/>
                <w:b/>
                <w:i/>
                <w:sz w:val="24"/>
                <w:szCs w:val="24"/>
              </w:rPr>
            </w:pPr>
            <w:r w:rsidRPr="00C3360A">
              <w:rPr>
                <w:rFonts w:ascii="Times New Roman" w:eastAsia="Calibri" w:hAnsi="Times New Roman" w:cs="Times New Roman"/>
                <w:b/>
                <w:i/>
                <w:sz w:val="24"/>
                <w:szCs w:val="24"/>
              </w:rPr>
              <w:t>496</w:t>
            </w:r>
          </w:p>
        </w:tc>
        <w:tc>
          <w:tcPr>
            <w:tcW w:w="151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0EE208" w14:textId="77777777" w:rsidR="00C3360A" w:rsidRPr="00C3360A" w:rsidRDefault="00C3360A" w:rsidP="00C3360A">
            <w:pPr>
              <w:spacing w:after="0" w:line="240" w:lineRule="auto"/>
              <w:jc w:val="center"/>
              <w:rPr>
                <w:rFonts w:ascii="Times New Roman" w:eastAsia="Calibri" w:hAnsi="Times New Roman" w:cs="Times New Roman"/>
                <w:b/>
                <w:i/>
                <w:sz w:val="24"/>
                <w:szCs w:val="24"/>
              </w:rPr>
            </w:pPr>
            <w:r w:rsidRPr="00C3360A">
              <w:rPr>
                <w:rFonts w:ascii="Times New Roman" w:eastAsia="Calibri" w:hAnsi="Times New Roman" w:cs="Times New Roman"/>
                <w:b/>
                <w:i/>
                <w:sz w:val="24"/>
                <w:szCs w:val="24"/>
              </w:rPr>
              <w:t>512</w:t>
            </w:r>
          </w:p>
        </w:tc>
        <w:tc>
          <w:tcPr>
            <w:tcW w:w="12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01F4EB" w14:textId="77777777" w:rsidR="00C3360A" w:rsidRPr="00C3360A" w:rsidRDefault="00C3360A" w:rsidP="00C3360A">
            <w:pPr>
              <w:spacing w:after="0" w:line="240" w:lineRule="auto"/>
              <w:jc w:val="center"/>
              <w:rPr>
                <w:rFonts w:ascii="Times New Roman" w:eastAsia="Calibri" w:hAnsi="Times New Roman" w:cs="Times New Roman"/>
                <w:b/>
                <w:i/>
                <w:sz w:val="24"/>
                <w:szCs w:val="24"/>
              </w:rPr>
            </w:pPr>
            <w:r w:rsidRPr="00C3360A">
              <w:rPr>
                <w:rFonts w:ascii="Times New Roman" w:eastAsia="Calibri" w:hAnsi="Times New Roman" w:cs="Times New Roman"/>
                <w:b/>
                <w:i/>
                <w:sz w:val="24"/>
                <w:szCs w:val="24"/>
              </w:rPr>
              <w:t>573</w:t>
            </w:r>
          </w:p>
        </w:tc>
        <w:tc>
          <w:tcPr>
            <w:tcW w:w="15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1DB50F" w14:textId="77777777" w:rsidR="00C3360A" w:rsidRPr="00C3360A" w:rsidRDefault="00C3360A" w:rsidP="00C3360A">
            <w:pPr>
              <w:spacing w:after="0" w:line="240" w:lineRule="auto"/>
              <w:jc w:val="center"/>
              <w:rPr>
                <w:rFonts w:ascii="Times New Roman" w:eastAsia="Calibri" w:hAnsi="Times New Roman" w:cs="Times New Roman"/>
                <w:b/>
                <w:i/>
                <w:sz w:val="24"/>
                <w:szCs w:val="24"/>
              </w:rPr>
            </w:pPr>
            <w:r w:rsidRPr="00C3360A">
              <w:rPr>
                <w:rFonts w:ascii="Times New Roman" w:eastAsia="Calibri" w:hAnsi="Times New Roman" w:cs="Times New Roman"/>
                <w:b/>
                <w:i/>
                <w:sz w:val="24"/>
                <w:szCs w:val="24"/>
              </w:rPr>
              <w:t>306</w:t>
            </w:r>
          </w:p>
        </w:tc>
        <w:tc>
          <w:tcPr>
            <w:tcW w:w="16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B7EA8C" w14:textId="77777777" w:rsidR="00C3360A" w:rsidRPr="00C3360A" w:rsidRDefault="00C3360A" w:rsidP="00C3360A">
            <w:pPr>
              <w:spacing w:after="0" w:line="240" w:lineRule="auto"/>
              <w:jc w:val="center"/>
              <w:rPr>
                <w:rFonts w:ascii="Times New Roman" w:eastAsia="Calibri" w:hAnsi="Times New Roman" w:cs="Times New Roman"/>
                <w:b/>
                <w:i/>
                <w:sz w:val="24"/>
                <w:szCs w:val="24"/>
              </w:rPr>
            </w:pPr>
            <w:r w:rsidRPr="00C3360A">
              <w:rPr>
                <w:rFonts w:ascii="Times New Roman" w:eastAsia="Calibri" w:hAnsi="Times New Roman" w:cs="Times New Roman"/>
                <w:b/>
                <w:i/>
                <w:sz w:val="24"/>
                <w:szCs w:val="24"/>
              </w:rPr>
              <w:t>147</w:t>
            </w:r>
          </w:p>
        </w:tc>
        <w:tc>
          <w:tcPr>
            <w:tcW w:w="163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ADDE7D" w14:textId="77777777" w:rsidR="00C3360A" w:rsidRPr="00C3360A" w:rsidRDefault="00C3360A" w:rsidP="00C3360A">
            <w:pPr>
              <w:spacing w:after="0" w:line="240" w:lineRule="auto"/>
              <w:jc w:val="center"/>
              <w:rPr>
                <w:rFonts w:ascii="Times New Roman" w:eastAsia="Calibri" w:hAnsi="Times New Roman" w:cs="Times New Roman"/>
                <w:b/>
                <w:i/>
                <w:sz w:val="24"/>
                <w:szCs w:val="24"/>
              </w:rPr>
            </w:pPr>
            <w:r w:rsidRPr="00C3360A">
              <w:rPr>
                <w:rFonts w:ascii="Times New Roman" w:eastAsia="Calibri" w:hAnsi="Times New Roman" w:cs="Times New Roman"/>
                <w:b/>
                <w:i/>
                <w:sz w:val="24"/>
                <w:szCs w:val="24"/>
              </w:rPr>
              <w:t>59</w:t>
            </w:r>
          </w:p>
        </w:tc>
      </w:tr>
      <w:tr w:rsidR="00C3360A" w:rsidRPr="00C3360A" w14:paraId="7FD5DD5D" w14:textId="77777777" w:rsidTr="00C3360A">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FC4B32" w14:textId="77777777" w:rsidR="00C3360A" w:rsidRPr="00C3360A" w:rsidRDefault="00C3360A" w:rsidP="00C3360A">
            <w:pPr>
              <w:spacing w:after="0" w:line="240" w:lineRule="auto"/>
              <w:jc w:val="center"/>
              <w:rPr>
                <w:rFonts w:ascii="Times New Roman" w:eastAsia="Calibri" w:hAnsi="Times New Roman" w:cs="Times New Roman"/>
                <w:i/>
                <w:sz w:val="24"/>
                <w:szCs w:val="24"/>
              </w:rPr>
            </w:pPr>
            <w:r w:rsidRPr="00C3360A">
              <w:rPr>
                <w:rFonts w:ascii="Times New Roman" w:eastAsia="Calibri" w:hAnsi="Times New Roman" w:cs="Times New Roman"/>
                <w:i/>
                <w:sz w:val="24"/>
                <w:szCs w:val="24"/>
              </w:rPr>
              <w:t>2023</w:t>
            </w:r>
          </w:p>
        </w:tc>
        <w:tc>
          <w:tcPr>
            <w:tcW w:w="1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DD99ED" w14:textId="77777777" w:rsidR="00C3360A" w:rsidRPr="00C3360A" w:rsidRDefault="00C3360A" w:rsidP="00C3360A">
            <w:pPr>
              <w:spacing w:after="0" w:line="240" w:lineRule="auto"/>
              <w:jc w:val="center"/>
              <w:rPr>
                <w:rFonts w:ascii="Times New Roman" w:eastAsia="Calibri" w:hAnsi="Times New Roman" w:cs="Times New Roman"/>
                <w:i/>
                <w:sz w:val="24"/>
                <w:szCs w:val="24"/>
              </w:rPr>
            </w:pPr>
            <w:r w:rsidRPr="00C3360A">
              <w:rPr>
                <w:rFonts w:ascii="Times New Roman" w:eastAsia="Calibri" w:hAnsi="Times New Roman" w:cs="Times New Roman"/>
                <w:i/>
                <w:sz w:val="24"/>
                <w:szCs w:val="24"/>
              </w:rPr>
              <w:t>541</w:t>
            </w:r>
          </w:p>
        </w:tc>
        <w:tc>
          <w:tcPr>
            <w:tcW w:w="15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66EDFE" w14:textId="77777777" w:rsidR="00C3360A" w:rsidRPr="00C3360A" w:rsidRDefault="00C3360A" w:rsidP="00C3360A">
            <w:pPr>
              <w:spacing w:after="0" w:line="240" w:lineRule="auto"/>
              <w:jc w:val="center"/>
              <w:rPr>
                <w:rFonts w:ascii="Times New Roman" w:eastAsia="Calibri" w:hAnsi="Times New Roman" w:cs="Times New Roman"/>
                <w:i/>
                <w:sz w:val="24"/>
                <w:szCs w:val="24"/>
              </w:rPr>
            </w:pPr>
            <w:r w:rsidRPr="00C3360A">
              <w:rPr>
                <w:rFonts w:ascii="Times New Roman" w:eastAsia="Calibri" w:hAnsi="Times New Roman" w:cs="Times New Roman"/>
                <w:i/>
                <w:sz w:val="24"/>
                <w:szCs w:val="24"/>
              </w:rPr>
              <w:t>549</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C4FB66" w14:textId="77777777" w:rsidR="00C3360A" w:rsidRPr="00C3360A" w:rsidRDefault="00C3360A" w:rsidP="00C3360A">
            <w:pPr>
              <w:spacing w:after="0" w:line="240" w:lineRule="auto"/>
              <w:jc w:val="center"/>
              <w:rPr>
                <w:rFonts w:ascii="Times New Roman" w:eastAsia="Calibri" w:hAnsi="Times New Roman" w:cs="Times New Roman"/>
                <w:i/>
                <w:sz w:val="24"/>
                <w:szCs w:val="24"/>
              </w:rPr>
            </w:pPr>
            <w:r w:rsidRPr="00C3360A">
              <w:rPr>
                <w:rFonts w:ascii="Times New Roman" w:eastAsia="Calibri" w:hAnsi="Times New Roman" w:cs="Times New Roman"/>
                <w:i/>
                <w:sz w:val="24"/>
                <w:szCs w:val="24"/>
              </w:rPr>
              <w:t>610</w:t>
            </w:r>
          </w:p>
        </w:tc>
        <w:tc>
          <w:tcPr>
            <w:tcW w:w="15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ED2E88" w14:textId="77777777" w:rsidR="00C3360A" w:rsidRPr="00C3360A" w:rsidRDefault="00C3360A" w:rsidP="00C3360A">
            <w:pPr>
              <w:spacing w:after="0" w:line="240" w:lineRule="auto"/>
              <w:jc w:val="center"/>
              <w:rPr>
                <w:rFonts w:ascii="Times New Roman" w:eastAsia="Calibri" w:hAnsi="Times New Roman" w:cs="Times New Roman"/>
                <w:i/>
                <w:sz w:val="24"/>
                <w:szCs w:val="24"/>
              </w:rPr>
            </w:pPr>
            <w:r w:rsidRPr="00C3360A">
              <w:rPr>
                <w:rFonts w:ascii="Times New Roman" w:eastAsia="Calibri" w:hAnsi="Times New Roman" w:cs="Times New Roman"/>
                <w:i/>
                <w:sz w:val="24"/>
                <w:szCs w:val="24"/>
              </w:rPr>
              <w:t>339</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1ECCE9" w14:textId="77777777" w:rsidR="00C3360A" w:rsidRPr="00C3360A" w:rsidRDefault="00C3360A" w:rsidP="00C3360A">
            <w:pPr>
              <w:spacing w:after="0" w:line="240" w:lineRule="auto"/>
              <w:jc w:val="center"/>
              <w:rPr>
                <w:rFonts w:ascii="Times New Roman" w:eastAsia="Calibri" w:hAnsi="Times New Roman" w:cs="Times New Roman"/>
                <w:i/>
                <w:sz w:val="24"/>
                <w:szCs w:val="24"/>
              </w:rPr>
            </w:pPr>
            <w:r w:rsidRPr="00C3360A">
              <w:rPr>
                <w:rFonts w:ascii="Times New Roman" w:eastAsia="Calibri" w:hAnsi="Times New Roman" w:cs="Times New Roman"/>
                <w:i/>
                <w:sz w:val="24"/>
                <w:szCs w:val="24"/>
              </w:rPr>
              <w:t>149</w:t>
            </w:r>
          </w:p>
        </w:tc>
        <w:tc>
          <w:tcPr>
            <w:tcW w:w="1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7AE49" w14:textId="77777777" w:rsidR="00C3360A" w:rsidRPr="00C3360A" w:rsidRDefault="00C3360A" w:rsidP="00C3360A">
            <w:pPr>
              <w:spacing w:after="0" w:line="240" w:lineRule="auto"/>
              <w:jc w:val="center"/>
              <w:rPr>
                <w:rFonts w:ascii="Times New Roman" w:eastAsia="Calibri" w:hAnsi="Times New Roman" w:cs="Times New Roman"/>
                <w:i/>
                <w:sz w:val="24"/>
                <w:szCs w:val="24"/>
              </w:rPr>
            </w:pPr>
            <w:r w:rsidRPr="00C3360A">
              <w:rPr>
                <w:rFonts w:ascii="Times New Roman" w:eastAsia="Calibri" w:hAnsi="Times New Roman" w:cs="Times New Roman"/>
                <w:i/>
                <w:sz w:val="24"/>
                <w:szCs w:val="24"/>
              </w:rPr>
              <w:t>61</w:t>
            </w:r>
          </w:p>
        </w:tc>
      </w:tr>
      <w:tr w:rsidR="00C3360A" w:rsidRPr="00C3360A" w14:paraId="31882ADA" w14:textId="77777777" w:rsidTr="00C3360A">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9A377D" w14:textId="77777777" w:rsidR="00C3360A" w:rsidRPr="00C3360A" w:rsidRDefault="00C3360A" w:rsidP="00C3360A">
            <w:pPr>
              <w:spacing w:after="0" w:line="240" w:lineRule="auto"/>
              <w:jc w:val="center"/>
              <w:rPr>
                <w:rFonts w:ascii="Times New Roman" w:eastAsia="Calibri" w:hAnsi="Times New Roman" w:cs="Times New Roman"/>
                <w:i/>
                <w:sz w:val="24"/>
                <w:szCs w:val="24"/>
              </w:rPr>
            </w:pPr>
            <w:r w:rsidRPr="00C3360A">
              <w:rPr>
                <w:rFonts w:ascii="Times New Roman" w:eastAsia="Calibri" w:hAnsi="Times New Roman" w:cs="Times New Roman"/>
                <w:i/>
                <w:sz w:val="24"/>
                <w:szCs w:val="24"/>
              </w:rPr>
              <w:t>2022</w:t>
            </w:r>
          </w:p>
        </w:tc>
        <w:tc>
          <w:tcPr>
            <w:tcW w:w="1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4F963F" w14:textId="77777777" w:rsidR="00C3360A" w:rsidRPr="00C3360A" w:rsidRDefault="00C3360A" w:rsidP="00C3360A">
            <w:pPr>
              <w:spacing w:after="0" w:line="240" w:lineRule="auto"/>
              <w:jc w:val="center"/>
              <w:rPr>
                <w:rFonts w:ascii="Times New Roman" w:eastAsia="Calibri" w:hAnsi="Times New Roman" w:cs="Times New Roman"/>
                <w:i/>
                <w:sz w:val="24"/>
                <w:szCs w:val="24"/>
              </w:rPr>
            </w:pPr>
            <w:r w:rsidRPr="00C3360A">
              <w:rPr>
                <w:rFonts w:ascii="Times New Roman" w:eastAsia="Calibri" w:hAnsi="Times New Roman" w:cs="Times New Roman"/>
                <w:i/>
                <w:sz w:val="24"/>
                <w:szCs w:val="24"/>
              </w:rPr>
              <w:t>669</w:t>
            </w:r>
          </w:p>
        </w:tc>
        <w:tc>
          <w:tcPr>
            <w:tcW w:w="15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43AE94" w14:textId="77777777" w:rsidR="00C3360A" w:rsidRPr="00C3360A" w:rsidRDefault="00C3360A" w:rsidP="00C3360A">
            <w:pPr>
              <w:spacing w:after="0" w:line="240" w:lineRule="auto"/>
              <w:jc w:val="center"/>
              <w:rPr>
                <w:rFonts w:ascii="Times New Roman" w:eastAsia="Calibri" w:hAnsi="Times New Roman" w:cs="Times New Roman"/>
                <w:i/>
                <w:sz w:val="24"/>
                <w:szCs w:val="24"/>
              </w:rPr>
            </w:pPr>
            <w:r w:rsidRPr="00C3360A">
              <w:rPr>
                <w:rFonts w:ascii="Times New Roman" w:eastAsia="Calibri" w:hAnsi="Times New Roman" w:cs="Times New Roman"/>
                <w:i/>
                <w:sz w:val="24"/>
                <w:szCs w:val="24"/>
              </w:rPr>
              <w:t>678</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8D2660" w14:textId="77777777" w:rsidR="00C3360A" w:rsidRPr="00C3360A" w:rsidRDefault="00C3360A" w:rsidP="00C3360A">
            <w:pPr>
              <w:spacing w:after="0" w:line="240" w:lineRule="auto"/>
              <w:jc w:val="center"/>
              <w:rPr>
                <w:rFonts w:ascii="Times New Roman" w:eastAsia="Calibri" w:hAnsi="Times New Roman" w:cs="Times New Roman"/>
                <w:i/>
                <w:sz w:val="24"/>
                <w:szCs w:val="24"/>
              </w:rPr>
            </w:pPr>
            <w:r w:rsidRPr="00C3360A">
              <w:rPr>
                <w:rFonts w:ascii="Times New Roman" w:eastAsia="Calibri" w:hAnsi="Times New Roman" w:cs="Times New Roman"/>
                <w:i/>
                <w:sz w:val="24"/>
                <w:szCs w:val="24"/>
              </w:rPr>
              <w:t>727</w:t>
            </w:r>
          </w:p>
        </w:tc>
        <w:tc>
          <w:tcPr>
            <w:tcW w:w="15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061D12" w14:textId="77777777" w:rsidR="00C3360A" w:rsidRPr="00C3360A" w:rsidRDefault="00C3360A" w:rsidP="00C3360A">
            <w:pPr>
              <w:spacing w:after="0" w:line="240" w:lineRule="auto"/>
              <w:jc w:val="center"/>
              <w:rPr>
                <w:rFonts w:ascii="Times New Roman" w:eastAsia="Calibri" w:hAnsi="Times New Roman" w:cs="Times New Roman"/>
                <w:i/>
                <w:sz w:val="24"/>
                <w:szCs w:val="24"/>
              </w:rPr>
            </w:pPr>
            <w:r w:rsidRPr="00C3360A">
              <w:rPr>
                <w:rFonts w:ascii="Times New Roman" w:eastAsia="Calibri" w:hAnsi="Times New Roman" w:cs="Times New Roman"/>
                <w:i/>
                <w:sz w:val="24"/>
                <w:szCs w:val="24"/>
              </w:rPr>
              <w:t>420</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62079" w14:textId="77777777" w:rsidR="00C3360A" w:rsidRPr="00C3360A" w:rsidRDefault="00C3360A" w:rsidP="00C3360A">
            <w:pPr>
              <w:spacing w:after="0" w:line="240" w:lineRule="auto"/>
              <w:jc w:val="center"/>
              <w:rPr>
                <w:rFonts w:ascii="Times New Roman" w:eastAsia="Calibri" w:hAnsi="Times New Roman" w:cs="Times New Roman"/>
                <w:i/>
                <w:sz w:val="24"/>
                <w:szCs w:val="24"/>
              </w:rPr>
            </w:pPr>
            <w:r w:rsidRPr="00C3360A">
              <w:rPr>
                <w:rFonts w:ascii="Times New Roman" w:eastAsia="Calibri" w:hAnsi="Times New Roman" w:cs="Times New Roman"/>
                <w:i/>
                <w:sz w:val="24"/>
                <w:szCs w:val="24"/>
              </w:rPr>
              <w:t>171</w:t>
            </w:r>
          </w:p>
        </w:tc>
        <w:tc>
          <w:tcPr>
            <w:tcW w:w="1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6868C6" w14:textId="77777777" w:rsidR="00C3360A" w:rsidRPr="00C3360A" w:rsidRDefault="00C3360A" w:rsidP="00C3360A">
            <w:pPr>
              <w:spacing w:after="0" w:line="240" w:lineRule="auto"/>
              <w:jc w:val="center"/>
              <w:rPr>
                <w:rFonts w:ascii="Times New Roman" w:eastAsia="Calibri" w:hAnsi="Times New Roman" w:cs="Times New Roman"/>
                <w:i/>
                <w:sz w:val="24"/>
                <w:szCs w:val="24"/>
              </w:rPr>
            </w:pPr>
            <w:r w:rsidRPr="00C3360A">
              <w:rPr>
                <w:rFonts w:ascii="Times New Roman" w:eastAsia="Calibri" w:hAnsi="Times New Roman" w:cs="Times New Roman"/>
                <w:i/>
                <w:sz w:val="24"/>
                <w:szCs w:val="24"/>
              </w:rPr>
              <w:t>87</w:t>
            </w:r>
          </w:p>
        </w:tc>
      </w:tr>
    </w:tbl>
    <w:p w14:paraId="1F0DA9F6" w14:textId="77777777" w:rsidR="00C3360A" w:rsidRPr="00C3360A" w:rsidRDefault="00C3360A" w:rsidP="00473C24">
      <w:pPr>
        <w:spacing w:after="0" w:line="240" w:lineRule="auto"/>
        <w:ind w:firstLine="709"/>
        <w:jc w:val="both"/>
        <w:rPr>
          <w:rFonts w:ascii="Times New Roman" w:eastAsia="Calibri" w:hAnsi="Times New Roman" w:cs="Times New Roman"/>
          <w:sz w:val="28"/>
          <w:szCs w:val="28"/>
        </w:rPr>
      </w:pPr>
      <w:r w:rsidRPr="00C3360A">
        <w:rPr>
          <w:rFonts w:ascii="Times New Roman" w:eastAsia="Calibri" w:hAnsi="Times New Roman" w:cs="Times New Roman"/>
          <w:sz w:val="28"/>
          <w:szCs w:val="28"/>
        </w:rPr>
        <w:t>При анализа на тези стойности се наблюдава общо намаляване на показателите спрямо 2023г. и спрямо 2022г.</w:t>
      </w:r>
    </w:p>
    <w:p w14:paraId="6A3E05BA" w14:textId="1E08882F" w:rsidR="00C3360A" w:rsidRPr="00C3360A" w:rsidRDefault="00C3360A" w:rsidP="00C3360A">
      <w:pPr>
        <w:numPr>
          <w:ilvl w:val="0"/>
          <w:numId w:val="26"/>
        </w:numPr>
        <w:spacing w:after="0" w:line="240" w:lineRule="auto"/>
        <w:ind w:left="0" w:firstLine="709"/>
        <w:jc w:val="both"/>
        <w:rPr>
          <w:rFonts w:ascii="Times New Roman" w:eastAsia="Calibri" w:hAnsi="Times New Roman" w:cs="Times New Roman"/>
          <w:sz w:val="28"/>
          <w:szCs w:val="28"/>
        </w:rPr>
      </w:pPr>
      <w:r w:rsidRPr="00C3360A">
        <w:rPr>
          <w:rFonts w:ascii="Times New Roman" w:eastAsia="Calibri" w:hAnsi="Times New Roman" w:cs="Times New Roman"/>
          <w:sz w:val="28"/>
          <w:szCs w:val="28"/>
          <w:u w:val="single"/>
        </w:rPr>
        <w:t xml:space="preserve">Споразумението </w:t>
      </w:r>
      <w:r w:rsidRPr="00C3360A">
        <w:rPr>
          <w:rFonts w:ascii="Times New Roman" w:eastAsia="Calibri" w:hAnsi="Times New Roman" w:cs="Times New Roman"/>
          <w:sz w:val="28"/>
          <w:szCs w:val="28"/>
        </w:rPr>
        <w:t xml:space="preserve"> -  147 броя за 2024</w:t>
      </w:r>
      <w:r w:rsidR="001D212E">
        <w:rPr>
          <w:rFonts w:ascii="Times New Roman" w:eastAsia="Calibri" w:hAnsi="Times New Roman" w:cs="Times New Roman"/>
          <w:sz w:val="28"/>
          <w:szCs w:val="28"/>
          <w:lang w:val="en-US"/>
        </w:rPr>
        <w:t xml:space="preserve"> </w:t>
      </w:r>
      <w:r w:rsidRPr="00C3360A">
        <w:rPr>
          <w:rFonts w:ascii="Times New Roman" w:eastAsia="Calibri" w:hAnsi="Times New Roman" w:cs="Times New Roman"/>
          <w:sz w:val="28"/>
          <w:szCs w:val="28"/>
        </w:rPr>
        <w:t xml:space="preserve">г. </w:t>
      </w:r>
      <w:r w:rsidRPr="00C3360A">
        <w:rPr>
          <w:rFonts w:ascii="Times New Roman" w:eastAsia="Calibri" w:hAnsi="Times New Roman" w:cs="Times New Roman"/>
          <w:sz w:val="28"/>
          <w:szCs w:val="28"/>
          <w:lang w:val="en-US"/>
        </w:rPr>
        <w:t xml:space="preserve">( </w:t>
      </w:r>
      <w:r w:rsidRPr="00C3360A">
        <w:rPr>
          <w:rFonts w:ascii="Times New Roman" w:eastAsia="Calibri" w:hAnsi="Times New Roman" w:cs="Times New Roman"/>
          <w:sz w:val="28"/>
          <w:szCs w:val="28"/>
        </w:rPr>
        <w:t xml:space="preserve">при 149 броя за 2023 г. и 171 броя за 2022 г.) се утвърждава, като съществен способ за решаване на делата и постигане на осъдителна присъда. То има своите положителни черти </w:t>
      </w:r>
      <w:r w:rsidRPr="00C3360A">
        <w:rPr>
          <w:rFonts w:ascii="Times New Roman" w:eastAsia="Calibri" w:hAnsi="Times New Roman" w:cs="Times New Roman"/>
          <w:sz w:val="28"/>
          <w:szCs w:val="28"/>
        </w:rPr>
        <w:lastRenderedPageBreak/>
        <w:t xml:space="preserve">– бързина на производството, стабилитет на съдебния акт, възстановяване на имуществените вреди на пострадалите лица. </w:t>
      </w:r>
    </w:p>
    <w:p w14:paraId="686E95B9" w14:textId="77777777" w:rsidR="00C3360A" w:rsidRPr="00C3360A" w:rsidRDefault="00C3360A" w:rsidP="00C3360A">
      <w:pPr>
        <w:numPr>
          <w:ilvl w:val="0"/>
          <w:numId w:val="26"/>
        </w:numPr>
        <w:spacing w:after="0" w:line="240" w:lineRule="auto"/>
        <w:ind w:left="0" w:firstLine="709"/>
        <w:jc w:val="both"/>
        <w:rPr>
          <w:rFonts w:ascii="Times New Roman" w:eastAsia="Calibri" w:hAnsi="Times New Roman" w:cs="Times New Roman"/>
          <w:sz w:val="28"/>
          <w:szCs w:val="28"/>
        </w:rPr>
      </w:pPr>
      <w:r w:rsidRPr="00C3360A">
        <w:rPr>
          <w:rFonts w:ascii="Times New Roman" w:eastAsia="Calibri" w:hAnsi="Times New Roman" w:cs="Times New Roman"/>
          <w:sz w:val="28"/>
          <w:szCs w:val="28"/>
        </w:rPr>
        <w:t xml:space="preserve">При </w:t>
      </w:r>
      <w:r w:rsidRPr="00C3360A">
        <w:rPr>
          <w:rFonts w:ascii="Times New Roman" w:eastAsia="Calibri" w:hAnsi="Times New Roman" w:cs="Times New Roman"/>
          <w:sz w:val="28"/>
          <w:szCs w:val="28"/>
          <w:u w:val="single"/>
        </w:rPr>
        <w:t>обвинителните актове</w:t>
      </w:r>
      <w:r w:rsidRPr="00C3360A">
        <w:rPr>
          <w:rFonts w:ascii="Times New Roman" w:eastAsia="Calibri" w:hAnsi="Times New Roman" w:cs="Times New Roman"/>
          <w:sz w:val="28"/>
          <w:szCs w:val="28"/>
        </w:rPr>
        <w:t xml:space="preserve"> се наблюдава намаляване на броя спрямо 2023г. и  2022 г. Внесените 306 броя обвинителни акта са по отношение на 367 обвиняеми лица и по прокуратури се разпределят, както следва: Окръжна прокуратура - Монтана - 15 броя ОА, Районна прокуратура - Монтана - 291 броя ОА.</w:t>
      </w:r>
    </w:p>
    <w:p w14:paraId="7572BC49" w14:textId="3A998A01" w:rsidR="00C3360A" w:rsidRPr="00C3360A" w:rsidRDefault="00C3360A" w:rsidP="00C3360A">
      <w:pPr>
        <w:numPr>
          <w:ilvl w:val="0"/>
          <w:numId w:val="26"/>
        </w:numPr>
        <w:spacing w:after="0" w:line="240" w:lineRule="auto"/>
        <w:ind w:left="0" w:firstLine="709"/>
        <w:jc w:val="both"/>
        <w:rPr>
          <w:rFonts w:ascii="Times New Roman" w:eastAsia="Calibri" w:hAnsi="Times New Roman" w:cs="Times New Roman"/>
          <w:sz w:val="28"/>
          <w:szCs w:val="28"/>
        </w:rPr>
      </w:pPr>
      <w:r w:rsidRPr="00C3360A">
        <w:rPr>
          <w:rFonts w:ascii="Times New Roman" w:eastAsia="Calibri" w:hAnsi="Times New Roman" w:cs="Times New Roman"/>
          <w:sz w:val="28"/>
          <w:szCs w:val="28"/>
        </w:rPr>
        <w:t xml:space="preserve">Внесени са 59 броя </w:t>
      </w:r>
      <w:r w:rsidRPr="00C3360A">
        <w:rPr>
          <w:rFonts w:ascii="Times New Roman" w:eastAsia="Calibri" w:hAnsi="Times New Roman" w:cs="Times New Roman"/>
          <w:sz w:val="28"/>
          <w:szCs w:val="28"/>
          <w:u w:val="single"/>
        </w:rPr>
        <w:t>предложения по чл. 78а от НК</w:t>
      </w:r>
      <w:r w:rsidRPr="00C3360A">
        <w:rPr>
          <w:rFonts w:ascii="Times New Roman" w:eastAsia="Calibri" w:hAnsi="Times New Roman" w:cs="Times New Roman"/>
          <w:sz w:val="28"/>
          <w:szCs w:val="28"/>
        </w:rPr>
        <w:t xml:space="preserve"> по отношение на 59 лица. През  2023</w:t>
      </w:r>
      <w:r w:rsidR="001D212E">
        <w:rPr>
          <w:rFonts w:ascii="Times New Roman" w:eastAsia="Calibri" w:hAnsi="Times New Roman" w:cs="Times New Roman"/>
          <w:sz w:val="28"/>
          <w:szCs w:val="28"/>
          <w:lang w:val="en-US"/>
        </w:rPr>
        <w:t xml:space="preserve"> </w:t>
      </w:r>
      <w:r w:rsidRPr="00C3360A">
        <w:rPr>
          <w:rFonts w:ascii="Times New Roman" w:eastAsia="Calibri" w:hAnsi="Times New Roman" w:cs="Times New Roman"/>
          <w:sz w:val="28"/>
          <w:szCs w:val="28"/>
        </w:rPr>
        <w:t>г. са внесени 61 броя предложение по чл.78а от НК, а през 2022</w:t>
      </w:r>
      <w:r w:rsidR="001D212E">
        <w:rPr>
          <w:rFonts w:ascii="Times New Roman" w:eastAsia="Calibri" w:hAnsi="Times New Roman" w:cs="Times New Roman"/>
          <w:sz w:val="28"/>
          <w:szCs w:val="28"/>
          <w:lang w:val="en-US"/>
        </w:rPr>
        <w:t xml:space="preserve"> </w:t>
      </w:r>
      <w:r w:rsidRPr="00C3360A">
        <w:rPr>
          <w:rFonts w:ascii="Times New Roman" w:eastAsia="Calibri" w:hAnsi="Times New Roman" w:cs="Times New Roman"/>
          <w:sz w:val="28"/>
          <w:szCs w:val="28"/>
        </w:rPr>
        <w:t>г. - 87 броя. Налице е тенденция към намаляване на изготвените и внесени в съда  предложения по чл.78а от НК.</w:t>
      </w:r>
    </w:p>
    <w:p w14:paraId="4DAE33CE" w14:textId="77777777" w:rsidR="00C3360A" w:rsidRPr="00C3360A" w:rsidRDefault="00C3360A" w:rsidP="00C3360A">
      <w:pPr>
        <w:spacing w:after="0" w:line="240" w:lineRule="auto"/>
        <w:jc w:val="both"/>
        <w:rPr>
          <w:rFonts w:ascii="Times New Roman" w:eastAsia="Calibri" w:hAnsi="Times New Roman" w:cs="Times New Roman"/>
          <w:i/>
          <w:sz w:val="28"/>
          <w:szCs w:val="28"/>
        </w:rPr>
      </w:pPr>
      <w:r w:rsidRPr="00C3360A">
        <w:rPr>
          <w:rFonts w:ascii="Times New Roman" w:eastAsia="Calibri" w:hAnsi="Times New Roman" w:cs="Times New Roman"/>
          <w:i/>
          <w:sz w:val="28"/>
          <w:szCs w:val="28"/>
        </w:rPr>
        <w:t xml:space="preserve"> </w:t>
      </w:r>
      <w:r w:rsidRPr="00C3360A">
        <w:rPr>
          <w:rFonts w:ascii="Times New Roman" w:eastAsia="Calibri" w:hAnsi="Times New Roman" w:cs="Times New Roman"/>
          <w:i/>
          <w:sz w:val="28"/>
          <w:szCs w:val="28"/>
        </w:rPr>
        <w:tab/>
      </w:r>
    </w:p>
    <w:p w14:paraId="2F064645" w14:textId="77777777" w:rsidR="00C3360A" w:rsidRPr="00C3360A" w:rsidRDefault="00C3360A" w:rsidP="00C3360A">
      <w:pPr>
        <w:spacing w:after="0" w:line="240" w:lineRule="auto"/>
        <w:ind w:firstLine="708"/>
        <w:jc w:val="both"/>
        <w:rPr>
          <w:rFonts w:ascii="Times New Roman" w:eastAsia="Calibri" w:hAnsi="Times New Roman" w:cs="Times New Roman"/>
          <w:b/>
          <w:i/>
          <w:smallCaps/>
          <w:sz w:val="28"/>
          <w:szCs w:val="28"/>
        </w:rPr>
      </w:pPr>
      <w:r w:rsidRPr="00C3360A">
        <w:rPr>
          <w:rFonts w:ascii="Times New Roman" w:eastAsia="Calibri" w:hAnsi="Times New Roman" w:cs="Times New Roman"/>
          <w:b/>
          <w:i/>
          <w:smallCaps/>
          <w:sz w:val="28"/>
          <w:szCs w:val="28"/>
        </w:rPr>
        <w:t>Обобщаващи изводи за досъдебните производства:</w:t>
      </w:r>
    </w:p>
    <w:p w14:paraId="1EC29624" w14:textId="77777777" w:rsidR="00C3360A" w:rsidRPr="00C3360A" w:rsidRDefault="00C3360A" w:rsidP="00C3360A">
      <w:pPr>
        <w:spacing w:after="0" w:line="240" w:lineRule="auto"/>
        <w:jc w:val="both"/>
        <w:rPr>
          <w:rFonts w:ascii="Times New Roman" w:eastAsia="Calibri" w:hAnsi="Times New Roman" w:cs="Times New Roman"/>
          <w:i/>
          <w:sz w:val="28"/>
          <w:szCs w:val="28"/>
        </w:rPr>
      </w:pPr>
    </w:p>
    <w:p w14:paraId="2A06AB16" w14:textId="14386B20" w:rsidR="00C3360A" w:rsidRPr="00C3360A" w:rsidRDefault="00C3360A" w:rsidP="00473C24">
      <w:pPr>
        <w:spacing w:after="0" w:line="240" w:lineRule="auto"/>
        <w:ind w:firstLine="708"/>
        <w:jc w:val="both"/>
        <w:rPr>
          <w:rFonts w:ascii="Times New Roman" w:eastAsia="Calibri" w:hAnsi="Times New Roman" w:cs="Times New Roman"/>
          <w:sz w:val="28"/>
          <w:szCs w:val="28"/>
        </w:rPr>
      </w:pPr>
      <w:r w:rsidRPr="00C3360A">
        <w:rPr>
          <w:rFonts w:ascii="Times New Roman" w:eastAsia="Calibri" w:hAnsi="Times New Roman" w:cs="Times New Roman"/>
          <w:sz w:val="28"/>
          <w:szCs w:val="28"/>
        </w:rPr>
        <w:t>Сравнителните данни сочат, че е налице увеличаване на някои от съпоставяните основни показатели за 2024</w:t>
      </w:r>
      <w:r w:rsidR="001D212E">
        <w:rPr>
          <w:rFonts w:ascii="Times New Roman" w:eastAsia="Calibri" w:hAnsi="Times New Roman" w:cs="Times New Roman"/>
          <w:sz w:val="28"/>
          <w:szCs w:val="28"/>
          <w:lang w:val="en-US"/>
        </w:rPr>
        <w:t xml:space="preserve"> </w:t>
      </w:r>
      <w:r w:rsidRPr="00C3360A">
        <w:rPr>
          <w:rFonts w:ascii="Times New Roman" w:eastAsia="Calibri" w:hAnsi="Times New Roman" w:cs="Times New Roman"/>
          <w:sz w:val="28"/>
          <w:szCs w:val="28"/>
        </w:rPr>
        <w:t>г. в сравнение с 2023</w:t>
      </w:r>
      <w:r w:rsidR="001D212E">
        <w:rPr>
          <w:rFonts w:ascii="Times New Roman" w:eastAsia="Calibri" w:hAnsi="Times New Roman" w:cs="Times New Roman"/>
          <w:sz w:val="28"/>
          <w:szCs w:val="28"/>
          <w:lang w:val="en-US"/>
        </w:rPr>
        <w:t xml:space="preserve"> </w:t>
      </w:r>
      <w:r w:rsidRPr="00C3360A">
        <w:rPr>
          <w:rFonts w:ascii="Times New Roman" w:eastAsia="Calibri" w:hAnsi="Times New Roman" w:cs="Times New Roman"/>
          <w:sz w:val="28"/>
          <w:szCs w:val="28"/>
        </w:rPr>
        <w:t>г. и с 2022</w:t>
      </w:r>
      <w:r w:rsidR="001D212E">
        <w:rPr>
          <w:rFonts w:ascii="Times New Roman" w:eastAsia="Calibri" w:hAnsi="Times New Roman" w:cs="Times New Roman"/>
          <w:sz w:val="28"/>
          <w:szCs w:val="28"/>
          <w:lang w:val="en-US"/>
        </w:rPr>
        <w:t xml:space="preserve"> </w:t>
      </w:r>
      <w:r w:rsidRPr="00C3360A">
        <w:rPr>
          <w:rFonts w:ascii="Times New Roman" w:eastAsia="Calibri" w:hAnsi="Times New Roman" w:cs="Times New Roman"/>
          <w:sz w:val="28"/>
          <w:szCs w:val="28"/>
        </w:rPr>
        <w:t>г., а при други се забелязва известно намаляване.</w:t>
      </w:r>
    </w:p>
    <w:p w14:paraId="5CDE33D2" w14:textId="77777777" w:rsidR="00C3360A" w:rsidRPr="00C3360A" w:rsidRDefault="00C3360A" w:rsidP="00C3360A">
      <w:pPr>
        <w:numPr>
          <w:ilvl w:val="0"/>
          <w:numId w:val="28"/>
        </w:numPr>
        <w:spacing w:after="0" w:line="240" w:lineRule="auto"/>
        <w:ind w:left="0" w:firstLine="1418"/>
        <w:jc w:val="both"/>
        <w:rPr>
          <w:rFonts w:ascii="Times New Roman" w:eastAsia="Calibri" w:hAnsi="Times New Roman" w:cs="Times New Roman"/>
          <w:sz w:val="28"/>
          <w:szCs w:val="28"/>
        </w:rPr>
      </w:pPr>
      <w:r w:rsidRPr="00C3360A">
        <w:rPr>
          <w:rFonts w:ascii="Times New Roman" w:eastAsia="Calibri" w:hAnsi="Times New Roman" w:cs="Times New Roman"/>
          <w:sz w:val="28"/>
          <w:szCs w:val="28"/>
        </w:rPr>
        <w:t>При наблюдаваните досъдебни производства е налице намаляване спрямо предходните два периода, а именно:</w:t>
      </w:r>
    </w:p>
    <w:p w14:paraId="5376EE68" w14:textId="3DA085E3" w:rsidR="00C3360A" w:rsidRPr="00C3360A" w:rsidRDefault="00C3360A" w:rsidP="00C3360A">
      <w:pPr>
        <w:shd w:val="clear" w:color="auto" w:fill="FFFFFF"/>
        <w:spacing w:after="0" w:line="240" w:lineRule="auto"/>
        <w:jc w:val="both"/>
        <w:rPr>
          <w:rFonts w:ascii="Times New Roman" w:eastAsia="Calibri" w:hAnsi="Times New Roman" w:cs="Times New Roman"/>
          <w:i/>
          <w:sz w:val="28"/>
          <w:szCs w:val="28"/>
        </w:rPr>
      </w:pPr>
      <w:r w:rsidRPr="00C3360A">
        <w:rPr>
          <w:rFonts w:ascii="Times New Roman" w:eastAsia="Calibri" w:hAnsi="Times New Roman" w:cs="Times New Roman"/>
          <w:b/>
          <w:sz w:val="28"/>
          <w:szCs w:val="28"/>
        </w:rPr>
        <w:t>4 421 броя за 2024</w:t>
      </w:r>
      <w:r w:rsidR="00CF5B66">
        <w:rPr>
          <w:rFonts w:ascii="Times New Roman" w:eastAsia="Calibri" w:hAnsi="Times New Roman" w:cs="Times New Roman"/>
          <w:b/>
          <w:sz w:val="28"/>
          <w:szCs w:val="28"/>
          <w:lang w:val="en-US"/>
        </w:rPr>
        <w:t xml:space="preserve"> </w:t>
      </w:r>
      <w:r w:rsidRPr="00C3360A">
        <w:rPr>
          <w:rFonts w:ascii="Times New Roman" w:eastAsia="Calibri" w:hAnsi="Times New Roman" w:cs="Times New Roman"/>
          <w:b/>
          <w:sz w:val="28"/>
          <w:szCs w:val="28"/>
        </w:rPr>
        <w:t xml:space="preserve">г., </w:t>
      </w:r>
      <w:r w:rsidRPr="00C3360A">
        <w:rPr>
          <w:rFonts w:ascii="Times New Roman" w:eastAsia="Calibri" w:hAnsi="Times New Roman" w:cs="Times New Roman"/>
          <w:sz w:val="28"/>
          <w:szCs w:val="28"/>
        </w:rPr>
        <w:t>при 4 689 броя за 2023</w:t>
      </w:r>
      <w:r w:rsidR="00CF5B66">
        <w:rPr>
          <w:rFonts w:ascii="Times New Roman" w:eastAsia="Calibri" w:hAnsi="Times New Roman" w:cs="Times New Roman"/>
          <w:sz w:val="28"/>
          <w:szCs w:val="28"/>
          <w:lang w:val="en-US"/>
        </w:rPr>
        <w:t xml:space="preserve"> </w:t>
      </w:r>
      <w:r w:rsidRPr="00C3360A">
        <w:rPr>
          <w:rFonts w:ascii="Times New Roman" w:eastAsia="Calibri" w:hAnsi="Times New Roman" w:cs="Times New Roman"/>
          <w:sz w:val="28"/>
          <w:szCs w:val="28"/>
        </w:rPr>
        <w:t>г. и 4 582 броя за 2022</w:t>
      </w:r>
      <w:r w:rsidR="00CF5B66">
        <w:rPr>
          <w:rFonts w:ascii="Times New Roman" w:eastAsia="Calibri" w:hAnsi="Times New Roman" w:cs="Times New Roman"/>
          <w:sz w:val="28"/>
          <w:szCs w:val="28"/>
          <w:lang w:val="en-US"/>
        </w:rPr>
        <w:t xml:space="preserve"> </w:t>
      </w:r>
      <w:r w:rsidRPr="00C3360A">
        <w:rPr>
          <w:rFonts w:ascii="Times New Roman" w:eastAsia="Calibri" w:hAnsi="Times New Roman" w:cs="Times New Roman"/>
          <w:sz w:val="28"/>
          <w:szCs w:val="28"/>
        </w:rPr>
        <w:t>г.;</w:t>
      </w:r>
      <w:r w:rsidRPr="00C3360A">
        <w:rPr>
          <w:rFonts w:ascii="Times New Roman" w:eastAsia="Calibri" w:hAnsi="Times New Roman" w:cs="Times New Roman"/>
          <w:i/>
          <w:sz w:val="28"/>
          <w:szCs w:val="28"/>
        </w:rPr>
        <w:t xml:space="preserve">  </w:t>
      </w:r>
    </w:p>
    <w:p w14:paraId="14A4F3EF" w14:textId="0F5DFFBF" w:rsidR="00C3360A" w:rsidRPr="00C3360A" w:rsidRDefault="00C3360A" w:rsidP="00C3360A">
      <w:pPr>
        <w:numPr>
          <w:ilvl w:val="0"/>
          <w:numId w:val="29"/>
        </w:numPr>
        <w:shd w:val="clear" w:color="auto" w:fill="FFFFFF"/>
        <w:spacing w:after="0" w:line="240" w:lineRule="auto"/>
        <w:ind w:left="0" w:firstLine="1418"/>
        <w:contextualSpacing/>
        <w:jc w:val="both"/>
        <w:rPr>
          <w:rFonts w:ascii="Times New Roman" w:eastAsia="Calibri" w:hAnsi="Times New Roman" w:cs="Times New Roman"/>
          <w:sz w:val="28"/>
          <w:szCs w:val="28"/>
        </w:rPr>
      </w:pPr>
      <w:r w:rsidRPr="00C3360A">
        <w:rPr>
          <w:rFonts w:ascii="Times New Roman" w:eastAsia="Calibri" w:hAnsi="Times New Roman" w:cs="Times New Roman"/>
          <w:sz w:val="28"/>
          <w:szCs w:val="28"/>
        </w:rPr>
        <w:t>При приключените досъдебни производства се наблюдава намаление спрямо 2023</w:t>
      </w:r>
      <w:r w:rsidR="00CF5B66">
        <w:rPr>
          <w:rFonts w:ascii="Times New Roman" w:eastAsia="Calibri" w:hAnsi="Times New Roman" w:cs="Times New Roman"/>
          <w:sz w:val="28"/>
          <w:szCs w:val="28"/>
          <w:lang w:val="en-US"/>
        </w:rPr>
        <w:t xml:space="preserve"> </w:t>
      </w:r>
      <w:r w:rsidRPr="00C3360A">
        <w:rPr>
          <w:rFonts w:ascii="Times New Roman" w:eastAsia="Calibri" w:hAnsi="Times New Roman" w:cs="Times New Roman"/>
          <w:sz w:val="28"/>
          <w:szCs w:val="28"/>
        </w:rPr>
        <w:t>г. и спрямо 2022</w:t>
      </w:r>
      <w:r w:rsidR="00CF5B66">
        <w:rPr>
          <w:rFonts w:ascii="Times New Roman" w:eastAsia="Calibri" w:hAnsi="Times New Roman" w:cs="Times New Roman"/>
          <w:sz w:val="28"/>
          <w:szCs w:val="28"/>
          <w:lang w:val="en-US"/>
        </w:rPr>
        <w:t xml:space="preserve"> </w:t>
      </w:r>
      <w:r w:rsidRPr="00C3360A">
        <w:rPr>
          <w:rFonts w:ascii="Times New Roman" w:eastAsia="Calibri" w:hAnsi="Times New Roman" w:cs="Times New Roman"/>
          <w:sz w:val="28"/>
          <w:szCs w:val="28"/>
        </w:rPr>
        <w:t>г:</w:t>
      </w:r>
    </w:p>
    <w:p w14:paraId="172EDDBC" w14:textId="1CEA7BC1" w:rsidR="00C3360A" w:rsidRPr="00C3360A" w:rsidRDefault="00C3360A" w:rsidP="00C3360A">
      <w:pPr>
        <w:spacing w:after="0" w:line="240" w:lineRule="auto"/>
        <w:jc w:val="both"/>
        <w:rPr>
          <w:rFonts w:ascii="Times New Roman" w:eastAsia="Calibri" w:hAnsi="Times New Roman" w:cs="Times New Roman"/>
          <w:sz w:val="28"/>
          <w:szCs w:val="28"/>
        </w:rPr>
      </w:pPr>
      <w:r w:rsidRPr="00C3360A">
        <w:rPr>
          <w:rFonts w:ascii="Times New Roman" w:eastAsia="Calibri" w:hAnsi="Times New Roman" w:cs="Times New Roman"/>
          <w:b/>
          <w:sz w:val="28"/>
          <w:szCs w:val="28"/>
          <w:shd w:val="clear" w:color="auto" w:fill="FFFFFF"/>
        </w:rPr>
        <w:t>1 778 броя за 2024</w:t>
      </w:r>
      <w:r w:rsidR="00CF5B66">
        <w:rPr>
          <w:rFonts w:ascii="Times New Roman" w:eastAsia="Calibri" w:hAnsi="Times New Roman" w:cs="Times New Roman"/>
          <w:b/>
          <w:sz w:val="28"/>
          <w:szCs w:val="28"/>
          <w:shd w:val="clear" w:color="auto" w:fill="FFFFFF"/>
          <w:lang w:val="en-US"/>
        </w:rPr>
        <w:t xml:space="preserve"> </w:t>
      </w:r>
      <w:r w:rsidRPr="00C3360A">
        <w:rPr>
          <w:rFonts w:ascii="Times New Roman" w:eastAsia="Calibri" w:hAnsi="Times New Roman" w:cs="Times New Roman"/>
          <w:b/>
          <w:sz w:val="28"/>
          <w:szCs w:val="28"/>
          <w:shd w:val="clear" w:color="auto" w:fill="FFFFFF"/>
        </w:rPr>
        <w:t xml:space="preserve">г., </w:t>
      </w:r>
      <w:r w:rsidRPr="00C3360A">
        <w:rPr>
          <w:rFonts w:ascii="Times New Roman" w:eastAsia="Calibri" w:hAnsi="Times New Roman" w:cs="Times New Roman"/>
          <w:sz w:val="28"/>
          <w:szCs w:val="28"/>
          <w:shd w:val="clear" w:color="auto" w:fill="FFFFFF"/>
        </w:rPr>
        <w:t>при 1887 броя за 2023</w:t>
      </w:r>
      <w:r w:rsidR="00CF5B66">
        <w:rPr>
          <w:rFonts w:ascii="Times New Roman" w:eastAsia="Calibri" w:hAnsi="Times New Roman" w:cs="Times New Roman"/>
          <w:sz w:val="28"/>
          <w:szCs w:val="28"/>
          <w:shd w:val="clear" w:color="auto" w:fill="FFFFFF"/>
          <w:lang w:val="en-US"/>
        </w:rPr>
        <w:t xml:space="preserve"> </w:t>
      </w:r>
      <w:r w:rsidRPr="00C3360A">
        <w:rPr>
          <w:rFonts w:ascii="Times New Roman" w:eastAsia="Calibri" w:hAnsi="Times New Roman" w:cs="Times New Roman"/>
          <w:sz w:val="28"/>
          <w:szCs w:val="28"/>
          <w:shd w:val="clear" w:color="auto" w:fill="FFFFFF"/>
        </w:rPr>
        <w:t>г.</w:t>
      </w:r>
      <w:r w:rsidRPr="00C3360A">
        <w:rPr>
          <w:rFonts w:ascii="Times New Roman" w:eastAsia="Calibri" w:hAnsi="Times New Roman" w:cs="Times New Roman"/>
          <w:b/>
          <w:sz w:val="28"/>
          <w:szCs w:val="28"/>
          <w:shd w:val="clear" w:color="auto" w:fill="FFFFFF"/>
        </w:rPr>
        <w:t xml:space="preserve"> </w:t>
      </w:r>
      <w:r w:rsidRPr="00C3360A">
        <w:rPr>
          <w:rFonts w:ascii="Times New Roman" w:eastAsia="Calibri" w:hAnsi="Times New Roman" w:cs="Times New Roman"/>
          <w:sz w:val="28"/>
          <w:szCs w:val="28"/>
          <w:shd w:val="clear" w:color="auto" w:fill="FFFFFF"/>
        </w:rPr>
        <w:t>и 2 282 броя за 2022</w:t>
      </w:r>
      <w:r w:rsidR="00CF5B66">
        <w:rPr>
          <w:rFonts w:ascii="Times New Roman" w:eastAsia="Calibri" w:hAnsi="Times New Roman" w:cs="Times New Roman"/>
          <w:sz w:val="28"/>
          <w:szCs w:val="28"/>
          <w:shd w:val="clear" w:color="auto" w:fill="FFFFFF"/>
          <w:lang w:val="en-US"/>
        </w:rPr>
        <w:t xml:space="preserve"> </w:t>
      </w:r>
      <w:r w:rsidRPr="00C3360A">
        <w:rPr>
          <w:rFonts w:ascii="Times New Roman" w:eastAsia="Calibri" w:hAnsi="Times New Roman" w:cs="Times New Roman"/>
          <w:sz w:val="28"/>
          <w:szCs w:val="28"/>
          <w:shd w:val="clear" w:color="auto" w:fill="FFFFFF"/>
        </w:rPr>
        <w:t>г.</w:t>
      </w:r>
      <w:r w:rsidRPr="00C3360A">
        <w:rPr>
          <w:rFonts w:ascii="Times New Roman" w:eastAsia="Calibri" w:hAnsi="Times New Roman" w:cs="Times New Roman"/>
          <w:sz w:val="28"/>
          <w:szCs w:val="28"/>
        </w:rPr>
        <w:t xml:space="preserve">;  </w:t>
      </w:r>
    </w:p>
    <w:p w14:paraId="3DF4FBD5" w14:textId="77777777" w:rsidR="00CF5B66" w:rsidRPr="00CF5B66" w:rsidRDefault="00C3360A" w:rsidP="00CF5B66">
      <w:pPr>
        <w:numPr>
          <w:ilvl w:val="0"/>
          <w:numId w:val="30"/>
        </w:numPr>
        <w:spacing w:after="0" w:line="240" w:lineRule="auto"/>
        <w:ind w:left="0" w:firstLine="1418"/>
        <w:contextualSpacing/>
        <w:jc w:val="both"/>
        <w:rPr>
          <w:rFonts w:ascii="Times New Roman" w:eastAsia="Calibri" w:hAnsi="Times New Roman" w:cs="Times New Roman"/>
          <w:sz w:val="28"/>
          <w:szCs w:val="28"/>
        </w:rPr>
      </w:pPr>
      <w:r w:rsidRPr="00CF5B66">
        <w:rPr>
          <w:rFonts w:ascii="Times New Roman" w:eastAsia="Calibri" w:hAnsi="Times New Roman" w:cs="Times New Roman"/>
          <w:sz w:val="28"/>
          <w:szCs w:val="28"/>
        </w:rPr>
        <w:t>При решените досъдебни производства е налице намаление спрямо 2023</w:t>
      </w:r>
      <w:r w:rsidR="00CF5B66" w:rsidRPr="00CF5B66">
        <w:rPr>
          <w:rFonts w:ascii="Times New Roman" w:eastAsia="Calibri" w:hAnsi="Times New Roman" w:cs="Times New Roman"/>
          <w:sz w:val="28"/>
          <w:szCs w:val="28"/>
          <w:lang w:val="en-US"/>
        </w:rPr>
        <w:t xml:space="preserve"> </w:t>
      </w:r>
      <w:r w:rsidRPr="00CF5B66">
        <w:rPr>
          <w:rFonts w:ascii="Times New Roman" w:eastAsia="Calibri" w:hAnsi="Times New Roman" w:cs="Times New Roman"/>
          <w:sz w:val="28"/>
          <w:szCs w:val="28"/>
        </w:rPr>
        <w:t>г. и 2022</w:t>
      </w:r>
      <w:r w:rsidR="00CF5B66" w:rsidRPr="00CF5B66">
        <w:rPr>
          <w:rFonts w:ascii="Times New Roman" w:eastAsia="Calibri" w:hAnsi="Times New Roman" w:cs="Times New Roman"/>
          <w:sz w:val="28"/>
          <w:szCs w:val="28"/>
          <w:lang w:val="en-US"/>
        </w:rPr>
        <w:t xml:space="preserve"> </w:t>
      </w:r>
      <w:r w:rsidRPr="00CF5B66">
        <w:rPr>
          <w:rFonts w:ascii="Times New Roman" w:eastAsia="Calibri" w:hAnsi="Times New Roman" w:cs="Times New Roman"/>
          <w:sz w:val="28"/>
          <w:szCs w:val="28"/>
        </w:rPr>
        <w:t>г:</w:t>
      </w:r>
      <w:r w:rsidR="00CF5B66" w:rsidRPr="00CF5B66">
        <w:rPr>
          <w:rFonts w:ascii="Times New Roman" w:eastAsia="Calibri" w:hAnsi="Times New Roman" w:cs="Times New Roman"/>
          <w:sz w:val="28"/>
          <w:szCs w:val="28"/>
          <w:lang w:val="en-US"/>
        </w:rPr>
        <w:t xml:space="preserve"> </w:t>
      </w:r>
      <w:r w:rsidRPr="00CF5B66">
        <w:rPr>
          <w:rFonts w:ascii="Times New Roman" w:eastAsia="Calibri" w:hAnsi="Times New Roman" w:cs="Times New Roman"/>
          <w:b/>
          <w:sz w:val="28"/>
          <w:szCs w:val="28"/>
        </w:rPr>
        <w:t xml:space="preserve">3 016 броя, </w:t>
      </w:r>
      <w:r w:rsidRPr="00CF5B66">
        <w:rPr>
          <w:rFonts w:ascii="Times New Roman" w:eastAsia="Calibri" w:hAnsi="Times New Roman" w:cs="Times New Roman"/>
          <w:sz w:val="28"/>
          <w:szCs w:val="28"/>
        </w:rPr>
        <w:t>при 3 325 броя за 2023</w:t>
      </w:r>
      <w:r w:rsidR="00CF5B66" w:rsidRPr="00CF5B66">
        <w:rPr>
          <w:rFonts w:ascii="Times New Roman" w:eastAsia="Calibri" w:hAnsi="Times New Roman" w:cs="Times New Roman"/>
          <w:sz w:val="28"/>
          <w:szCs w:val="28"/>
          <w:lang w:val="en-US"/>
        </w:rPr>
        <w:t xml:space="preserve"> </w:t>
      </w:r>
      <w:r w:rsidRPr="00CF5B66">
        <w:rPr>
          <w:rFonts w:ascii="Times New Roman" w:eastAsia="Calibri" w:hAnsi="Times New Roman" w:cs="Times New Roman"/>
          <w:sz w:val="28"/>
          <w:szCs w:val="28"/>
        </w:rPr>
        <w:t>г. и 3 342 броя за 2022</w:t>
      </w:r>
      <w:r w:rsidR="00CF5B66" w:rsidRPr="00CF5B66">
        <w:rPr>
          <w:rFonts w:ascii="Times New Roman" w:eastAsia="Calibri" w:hAnsi="Times New Roman" w:cs="Times New Roman"/>
          <w:sz w:val="28"/>
          <w:szCs w:val="28"/>
          <w:lang w:val="en-US"/>
        </w:rPr>
        <w:t xml:space="preserve"> </w:t>
      </w:r>
      <w:r w:rsidRPr="00CF5B66">
        <w:rPr>
          <w:rFonts w:ascii="Times New Roman" w:eastAsia="Calibri" w:hAnsi="Times New Roman" w:cs="Times New Roman"/>
          <w:sz w:val="28"/>
          <w:szCs w:val="28"/>
        </w:rPr>
        <w:t>г.</w:t>
      </w:r>
    </w:p>
    <w:p w14:paraId="30B76E10" w14:textId="7A6DE7B4" w:rsidR="00C3360A" w:rsidRPr="00CF5B66" w:rsidRDefault="00C3360A" w:rsidP="00CF5B66">
      <w:pPr>
        <w:numPr>
          <w:ilvl w:val="0"/>
          <w:numId w:val="30"/>
        </w:numPr>
        <w:spacing w:after="0" w:line="240" w:lineRule="auto"/>
        <w:ind w:left="0" w:firstLine="1418"/>
        <w:contextualSpacing/>
        <w:jc w:val="both"/>
        <w:rPr>
          <w:rFonts w:ascii="Times New Roman" w:eastAsia="Calibri" w:hAnsi="Times New Roman" w:cs="Times New Roman"/>
          <w:sz w:val="28"/>
          <w:szCs w:val="28"/>
        </w:rPr>
      </w:pPr>
      <w:r w:rsidRPr="00CF5B66">
        <w:rPr>
          <w:rFonts w:ascii="Times New Roman" w:eastAsia="Calibri" w:hAnsi="Times New Roman" w:cs="Times New Roman"/>
          <w:sz w:val="28"/>
          <w:szCs w:val="28"/>
        </w:rPr>
        <w:t>При прекратените досъдебни производства се наблюдава  тенденция на намаляване спрямо 2023</w:t>
      </w:r>
      <w:r w:rsidR="00CF5B66" w:rsidRPr="00CF5B66">
        <w:rPr>
          <w:rFonts w:ascii="Times New Roman" w:eastAsia="Calibri" w:hAnsi="Times New Roman" w:cs="Times New Roman"/>
          <w:sz w:val="28"/>
          <w:szCs w:val="28"/>
          <w:lang w:val="en-US"/>
        </w:rPr>
        <w:t xml:space="preserve"> </w:t>
      </w:r>
      <w:r w:rsidRPr="00CF5B66">
        <w:rPr>
          <w:rFonts w:ascii="Times New Roman" w:eastAsia="Calibri" w:hAnsi="Times New Roman" w:cs="Times New Roman"/>
          <w:sz w:val="28"/>
          <w:szCs w:val="28"/>
        </w:rPr>
        <w:t>г. и  спрямо  2022</w:t>
      </w:r>
      <w:r w:rsidR="00CF5B66" w:rsidRPr="00CF5B66">
        <w:rPr>
          <w:rFonts w:ascii="Times New Roman" w:eastAsia="Calibri" w:hAnsi="Times New Roman" w:cs="Times New Roman"/>
          <w:sz w:val="28"/>
          <w:szCs w:val="28"/>
          <w:lang w:val="en-US"/>
        </w:rPr>
        <w:t xml:space="preserve"> </w:t>
      </w:r>
      <w:r w:rsidRPr="00CF5B66">
        <w:rPr>
          <w:rFonts w:ascii="Times New Roman" w:eastAsia="Calibri" w:hAnsi="Times New Roman" w:cs="Times New Roman"/>
          <w:sz w:val="28"/>
          <w:szCs w:val="28"/>
        </w:rPr>
        <w:t>г.:</w:t>
      </w:r>
    </w:p>
    <w:p w14:paraId="08061835" w14:textId="77777777" w:rsidR="00C3360A" w:rsidRPr="00C3360A" w:rsidRDefault="00C3360A" w:rsidP="00C3360A">
      <w:pPr>
        <w:spacing w:after="0" w:line="240" w:lineRule="auto"/>
        <w:jc w:val="both"/>
        <w:rPr>
          <w:rFonts w:ascii="Times New Roman" w:eastAsia="Calibri" w:hAnsi="Times New Roman" w:cs="Times New Roman"/>
          <w:sz w:val="28"/>
          <w:szCs w:val="28"/>
        </w:rPr>
      </w:pPr>
      <w:r w:rsidRPr="00C3360A">
        <w:rPr>
          <w:rFonts w:ascii="Times New Roman" w:eastAsia="Calibri" w:hAnsi="Times New Roman" w:cs="Times New Roman"/>
          <w:b/>
          <w:sz w:val="28"/>
          <w:szCs w:val="28"/>
        </w:rPr>
        <w:t xml:space="preserve"> 2 022 броя за 2024г. </w:t>
      </w:r>
      <w:r w:rsidRPr="00C3360A">
        <w:rPr>
          <w:rFonts w:ascii="Times New Roman" w:eastAsia="Calibri" w:hAnsi="Times New Roman" w:cs="Times New Roman"/>
          <w:sz w:val="28"/>
          <w:szCs w:val="28"/>
        </w:rPr>
        <w:t>при 2 235 броя за 2023г.</w:t>
      </w:r>
      <w:r w:rsidRPr="00C3360A">
        <w:rPr>
          <w:rFonts w:ascii="Times New Roman" w:eastAsia="Calibri" w:hAnsi="Times New Roman" w:cs="Times New Roman"/>
          <w:b/>
          <w:sz w:val="28"/>
          <w:szCs w:val="28"/>
        </w:rPr>
        <w:t xml:space="preserve"> </w:t>
      </w:r>
      <w:r w:rsidRPr="00C3360A">
        <w:rPr>
          <w:rFonts w:ascii="Times New Roman" w:eastAsia="Calibri" w:hAnsi="Times New Roman" w:cs="Times New Roman"/>
          <w:sz w:val="28"/>
          <w:szCs w:val="28"/>
        </w:rPr>
        <w:t>и</w:t>
      </w:r>
      <w:r w:rsidRPr="00C3360A">
        <w:rPr>
          <w:rFonts w:ascii="Times New Roman" w:eastAsia="Calibri" w:hAnsi="Times New Roman" w:cs="Times New Roman"/>
          <w:b/>
          <w:sz w:val="28"/>
          <w:szCs w:val="28"/>
        </w:rPr>
        <w:t xml:space="preserve"> </w:t>
      </w:r>
      <w:r w:rsidRPr="00C3360A">
        <w:rPr>
          <w:rFonts w:ascii="Times New Roman" w:eastAsia="Calibri" w:hAnsi="Times New Roman" w:cs="Times New Roman"/>
          <w:sz w:val="28"/>
          <w:szCs w:val="28"/>
        </w:rPr>
        <w:t xml:space="preserve">2 105 броя  за 2022г;  </w:t>
      </w:r>
    </w:p>
    <w:p w14:paraId="6CDB6C2A" w14:textId="77777777" w:rsidR="00C3360A" w:rsidRPr="00C3360A" w:rsidRDefault="00C3360A" w:rsidP="00C3360A">
      <w:pPr>
        <w:numPr>
          <w:ilvl w:val="0"/>
          <w:numId w:val="28"/>
        </w:numPr>
        <w:spacing w:after="0" w:line="240" w:lineRule="auto"/>
        <w:ind w:left="0" w:firstLine="1418"/>
        <w:jc w:val="both"/>
        <w:rPr>
          <w:rFonts w:ascii="Times New Roman" w:eastAsia="Calibri" w:hAnsi="Times New Roman" w:cs="Times New Roman"/>
          <w:sz w:val="28"/>
          <w:szCs w:val="28"/>
        </w:rPr>
      </w:pPr>
      <w:r w:rsidRPr="00C3360A">
        <w:rPr>
          <w:rFonts w:ascii="Times New Roman" w:eastAsia="Calibri" w:hAnsi="Times New Roman" w:cs="Times New Roman"/>
          <w:sz w:val="28"/>
          <w:szCs w:val="28"/>
        </w:rPr>
        <w:t>При спрените досъдебни производства е налице тенденция за намаляване в сравнение с предходните две години:</w:t>
      </w:r>
      <w:r w:rsidRPr="00C3360A">
        <w:rPr>
          <w:rFonts w:ascii="Times New Roman" w:eastAsia="Calibri" w:hAnsi="Times New Roman" w:cs="Times New Roman"/>
          <w:sz w:val="28"/>
          <w:szCs w:val="28"/>
        </w:rPr>
        <w:tab/>
      </w:r>
    </w:p>
    <w:p w14:paraId="38D168F7" w14:textId="77777777" w:rsidR="00C3360A" w:rsidRPr="00C3360A" w:rsidRDefault="00C3360A" w:rsidP="00C3360A">
      <w:pPr>
        <w:spacing w:after="0" w:line="240" w:lineRule="auto"/>
        <w:jc w:val="both"/>
        <w:rPr>
          <w:rFonts w:ascii="Times New Roman" w:eastAsia="Calibri" w:hAnsi="Times New Roman" w:cs="Times New Roman"/>
          <w:sz w:val="28"/>
          <w:szCs w:val="28"/>
        </w:rPr>
      </w:pPr>
      <w:r w:rsidRPr="00C3360A">
        <w:rPr>
          <w:rFonts w:ascii="Times New Roman" w:eastAsia="Calibri" w:hAnsi="Times New Roman" w:cs="Times New Roman"/>
          <w:b/>
          <w:sz w:val="28"/>
          <w:szCs w:val="28"/>
        </w:rPr>
        <w:t xml:space="preserve">433 броя за 2024г. </w:t>
      </w:r>
      <w:r w:rsidRPr="00C3360A">
        <w:rPr>
          <w:rFonts w:ascii="Times New Roman" w:eastAsia="Calibri" w:hAnsi="Times New Roman" w:cs="Times New Roman"/>
          <w:sz w:val="28"/>
          <w:szCs w:val="28"/>
        </w:rPr>
        <w:t>при 505 броя за 2023г</w:t>
      </w:r>
      <w:r w:rsidRPr="00C3360A">
        <w:rPr>
          <w:rFonts w:ascii="Times New Roman" w:eastAsia="Calibri" w:hAnsi="Times New Roman" w:cs="Times New Roman"/>
          <w:b/>
          <w:sz w:val="28"/>
          <w:szCs w:val="28"/>
        </w:rPr>
        <w:t xml:space="preserve">. </w:t>
      </w:r>
      <w:r w:rsidRPr="00C3360A">
        <w:rPr>
          <w:rFonts w:ascii="Times New Roman" w:eastAsia="Calibri" w:hAnsi="Times New Roman" w:cs="Times New Roman"/>
          <w:sz w:val="28"/>
          <w:szCs w:val="28"/>
        </w:rPr>
        <w:t>и</w:t>
      </w:r>
      <w:r w:rsidRPr="00C3360A">
        <w:rPr>
          <w:rFonts w:ascii="Times New Roman" w:eastAsia="Calibri" w:hAnsi="Times New Roman" w:cs="Times New Roman"/>
          <w:b/>
          <w:sz w:val="28"/>
          <w:szCs w:val="28"/>
        </w:rPr>
        <w:t xml:space="preserve">  </w:t>
      </w:r>
      <w:r w:rsidRPr="00C3360A">
        <w:rPr>
          <w:rFonts w:ascii="Times New Roman" w:eastAsia="Calibri" w:hAnsi="Times New Roman" w:cs="Times New Roman"/>
          <w:sz w:val="28"/>
          <w:szCs w:val="28"/>
        </w:rPr>
        <w:t>516 броя за 2022 г ;</w:t>
      </w:r>
    </w:p>
    <w:p w14:paraId="54B4A02C" w14:textId="77777777" w:rsidR="00C3360A" w:rsidRPr="00C3360A" w:rsidRDefault="00C3360A" w:rsidP="00C3360A">
      <w:pPr>
        <w:spacing w:after="0" w:line="240" w:lineRule="auto"/>
        <w:jc w:val="both"/>
        <w:rPr>
          <w:rFonts w:ascii="Times New Roman" w:eastAsia="Calibri" w:hAnsi="Times New Roman" w:cs="Times New Roman"/>
          <w:sz w:val="28"/>
          <w:szCs w:val="28"/>
        </w:rPr>
      </w:pPr>
      <w:r w:rsidRPr="00C3360A">
        <w:rPr>
          <w:rFonts w:ascii="Times New Roman" w:eastAsia="Calibri" w:hAnsi="Times New Roman" w:cs="Times New Roman"/>
          <w:sz w:val="28"/>
          <w:szCs w:val="28"/>
        </w:rPr>
        <w:t xml:space="preserve">Най-много спрени досъдебни производства се отчитат през 2022г. - 516 броя. </w:t>
      </w:r>
    </w:p>
    <w:p w14:paraId="14078E62" w14:textId="75D2A523" w:rsidR="00C3360A" w:rsidRPr="00CF5B66" w:rsidRDefault="00C3360A" w:rsidP="00C3360A">
      <w:pPr>
        <w:numPr>
          <w:ilvl w:val="0"/>
          <w:numId w:val="28"/>
        </w:numPr>
        <w:spacing w:after="0" w:line="240" w:lineRule="auto"/>
        <w:ind w:left="0" w:firstLine="1418"/>
        <w:jc w:val="both"/>
        <w:rPr>
          <w:rFonts w:ascii="Times New Roman" w:eastAsia="Calibri" w:hAnsi="Times New Roman" w:cs="Times New Roman"/>
          <w:sz w:val="28"/>
          <w:szCs w:val="28"/>
        </w:rPr>
      </w:pPr>
      <w:r w:rsidRPr="00CF5B66">
        <w:rPr>
          <w:rFonts w:ascii="Times New Roman" w:eastAsia="Calibri" w:hAnsi="Times New Roman" w:cs="Times New Roman"/>
          <w:sz w:val="28"/>
          <w:szCs w:val="28"/>
        </w:rPr>
        <w:t>Внесените в съда досъдебни производства са намалели спрямо 2023</w:t>
      </w:r>
      <w:r w:rsidR="00CF5B66" w:rsidRPr="00CF5B66">
        <w:rPr>
          <w:rFonts w:ascii="Times New Roman" w:eastAsia="Calibri" w:hAnsi="Times New Roman" w:cs="Times New Roman"/>
          <w:sz w:val="28"/>
          <w:szCs w:val="28"/>
          <w:lang w:val="en-US"/>
        </w:rPr>
        <w:t xml:space="preserve"> </w:t>
      </w:r>
      <w:r w:rsidRPr="00CF5B66">
        <w:rPr>
          <w:rFonts w:ascii="Times New Roman" w:eastAsia="Calibri" w:hAnsi="Times New Roman" w:cs="Times New Roman"/>
          <w:sz w:val="28"/>
          <w:szCs w:val="28"/>
        </w:rPr>
        <w:t>г. и  спрямо 2022 г</w:t>
      </w:r>
      <w:r w:rsidR="00CF5B66">
        <w:rPr>
          <w:rFonts w:ascii="Times New Roman" w:eastAsia="Calibri" w:hAnsi="Times New Roman" w:cs="Times New Roman"/>
          <w:sz w:val="28"/>
          <w:szCs w:val="28"/>
        </w:rPr>
        <w:t>.</w:t>
      </w:r>
      <w:r w:rsidRPr="00CF5B66">
        <w:rPr>
          <w:rFonts w:ascii="Times New Roman" w:eastAsia="Calibri" w:hAnsi="Times New Roman" w:cs="Times New Roman"/>
          <w:sz w:val="28"/>
          <w:szCs w:val="28"/>
        </w:rPr>
        <w:t>:</w:t>
      </w:r>
      <w:r w:rsidR="00CF5B66" w:rsidRPr="00CF5B66">
        <w:rPr>
          <w:rFonts w:ascii="Times New Roman" w:eastAsia="Calibri" w:hAnsi="Times New Roman" w:cs="Times New Roman"/>
          <w:sz w:val="28"/>
          <w:szCs w:val="28"/>
          <w:lang w:val="en-US"/>
        </w:rPr>
        <w:t xml:space="preserve"> </w:t>
      </w:r>
      <w:r w:rsidRPr="00CF5B66">
        <w:rPr>
          <w:rFonts w:ascii="Times New Roman" w:eastAsia="Calibri" w:hAnsi="Times New Roman" w:cs="Times New Roman"/>
          <w:b/>
          <w:sz w:val="28"/>
          <w:szCs w:val="28"/>
        </w:rPr>
        <w:t>496 броя за 2024</w:t>
      </w:r>
      <w:r w:rsidR="00CF5B66">
        <w:rPr>
          <w:rFonts w:ascii="Times New Roman" w:eastAsia="Calibri" w:hAnsi="Times New Roman" w:cs="Times New Roman"/>
          <w:b/>
          <w:sz w:val="28"/>
          <w:szCs w:val="28"/>
        </w:rPr>
        <w:t xml:space="preserve"> </w:t>
      </w:r>
      <w:r w:rsidRPr="00CF5B66">
        <w:rPr>
          <w:rFonts w:ascii="Times New Roman" w:eastAsia="Calibri" w:hAnsi="Times New Roman" w:cs="Times New Roman"/>
          <w:b/>
          <w:sz w:val="28"/>
          <w:szCs w:val="28"/>
        </w:rPr>
        <w:t>г.</w:t>
      </w:r>
      <w:r w:rsidRPr="00CF5B66">
        <w:rPr>
          <w:rFonts w:ascii="Times New Roman" w:eastAsia="Calibri" w:hAnsi="Times New Roman" w:cs="Times New Roman"/>
          <w:sz w:val="28"/>
          <w:szCs w:val="28"/>
          <w:lang w:val="en-US"/>
        </w:rPr>
        <w:t xml:space="preserve"> (</w:t>
      </w:r>
      <w:r w:rsidRPr="00CF5B66">
        <w:rPr>
          <w:rFonts w:ascii="Times New Roman" w:eastAsia="Calibri" w:hAnsi="Times New Roman" w:cs="Times New Roman"/>
          <w:sz w:val="28"/>
          <w:szCs w:val="28"/>
        </w:rPr>
        <w:t>11,22 % от наблюдаваните</w:t>
      </w:r>
      <w:r w:rsidRPr="00CF5B66">
        <w:rPr>
          <w:rFonts w:ascii="Times New Roman" w:eastAsia="Calibri" w:hAnsi="Times New Roman" w:cs="Times New Roman"/>
          <w:sz w:val="28"/>
          <w:szCs w:val="28"/>
          <w:lang w:val="en-US"/>
        </w:rPr>
        <w:t>)</w:t>
      </w:r>
      <w:r w:rsidRPr="00CF5B66">
        <w:rPr>
          <w:rFonts w:ascii="Times New Roman" w:eastAsia="Calibri" w:hAnsi="Times New Roman" w:cs="Times New Roman"/>
          <w:sz w:val="28"/>
          <w:szCs w:val="28"/>
        </w:rPr>
        <w:t xml:space="preserve">, </w:t>
      </w:r>
      <w:r w:rsidRPr="00CF5B66">
        <w:rPr>
          <w:rFonts w:ascii="Times New Roman" w:eastAsia="Calibri" w:hAnsi="Times New Roman" w:cs="Times New Roman"/>
          <w:b/>
          <w:sz w:val="28"/>
          <w:szCs w:val="28"/>
        </w:rPr>
        <w:t xml:space="preserve"> </w:t>
      </w:r>
      <w:r w:rsidRPr="00CF5B66">
        <w:rPr>
          <w:rFonts w:ascii="Times New Roman" w:eastAsia="Calibri" w:hAnsi="Times New Roman" w:cs="Times New Roman"/>
          <w:sz w:val="28"/>
          <w:szCs w:val="28"/>
        </w:rPr>
        <w:t>при 541 броя за 2023</w:t>
      </w:r>
      <w:r w:rsidR="00CF5B66" w:rsidRPr="00CF5B66">
        <w:rPr>
          <w:rFonts w:ascii="Times New Roman" w:eastAsia="Calibri" w:hAnsi="Times New Roman" w:cs="Times New Roman"/>
          <w:sz w:val="28"/>
          <w:szCs w:val="28"/>
          <w:lang w:val="en-US"/>
        </w:rPr>
        <w:t xml:space="preserve"> </w:t>
      </w:r>
      <w:r w:rsidRPr="00CF5B66">
        <w:rPr>
          <w:rFonts w:ascii="Times New Roman" w:eastAsia="Calibri" w:hAnsi="Times New Roman" w:cs="Times New Roman"/>
          <w:sz w:val="28"/>
          <w:szCs w:val="28"/>
        </w:rPr>
        <w:t>г.</w:t>
      </w:r>
      <w:r w:rsidRPr="00CF5B66">
        <w:rPr>
          <w:rFonts w:ascii="Times New Roman" w:eastAsia="Calibri" w:hAnsi="Times New Roman" w:cs="Times New Roman"/>
          <w:b/>
          <w:sz w:val="28"/>
          <w:szCs w:val="28"/>
          <w:lang w:val="en-US"/>
        </w:rPr>
        <w:t xml:space="preserve"> </w:t>
      </w:r>
      <w:r w:rsidRPr="00CF5B66">
        <w:rPr>
          <w:rFonts w:ascii="Times New Roman" w:eastAsia="Calibri" w:hAnsi="Times New Roman" w:cs="Times New Roman"/>
          <w:sz w:val="28"/>
          <w:szCs w:val="28"/>
          <w:lang w:val="en-US"/>
        </w:rPr>
        <w:t>(</w:t>
      </w:r>
      <w:r w:rsidRPr="00CF5B66">
        <w:rPr>
          <w:rFonts w:ascii="Times New Roman" w:eastAsia="Calibri" w:hAnsi="Times New Roman" w:cs="Times New Roman"/>
          <w:sz w:val="28"/>
          <w:szCs w:val="28"/>
        </w:rPr>
        <w:t>11,53 % от наблюдаваните</w:t>
      </w:r>
      <w:r w:rsidRPr="00CF5B66">
        <w:rPr>
          <w:rFonts w:ascii="Times New Roman" w:eastAsia="Calibri" w:hAnsi="Times New Roman" w:cs="Times New Roman"/>
          <w:sz w:val="28"/>
          <w:szCs w:val="28"/>
          <w:lang w:val="en-US"/>
        </w:rPr>
        <w:t xml:space="preserve">) </w:t>
      </w:r>
      <w:r w:rsidRPr="00CF5B66">
        <w:rPr>
          <w:rFonts w:ascii="Times New Roman" w:eastAsia="Calibri" w:hAnsi="Times New Roman" w:cs="Times New Roman"/>
          <w:sz w:val="28"/>
          <w:szCs w:val="28"/>
        </w:rPr>
        <w:t>и</w:t>
      </w:r>
      <w:r w:rsidRPr="00CF5B66">
        <w:rPr>
          <w:rFonts w:ascii="Times New Roman" w:eastAsia="Calibri" w:hAnsi="Times New Roman" w:cs="Times New Roman"/>
          <w:b/>
          <w:sz w:val="28"/>
          <w:szCs w:val="28"/>
        </w:rPr>
        <w:t xml:space="preserve">  </w:t>
      </w:r>
      <w:r w:rsidRPr="00CF5B66">
        <w:rPr>
          <w:rFonts w:ascii="Times New Roman" w:eastAsia="Calibri" w:hAnsi="Times New Roman" w:cs="Times New Roman"/>
          <w:sz w:val="28"/>
          <w:szCs w:val="28"/>
        </w:rPr>
        <w:t xml:space="preserve">при 669 броя за 2022г.;  </w:t>
      </w:r>
    </w:p>
    <w:p w14:paraId="00EDF8DB" w14:textId="2D16194A" w:rsidR="00C3360A" w:rsidRDefault="00C3360A" w:rsidP="00C3360A">
      <w:pPr>
        <w:numPr>
          <w:ilvl w:val="0"/>
          <w:numId w:val="28"/>
        </w:numPr>
        <w:spacing w:after="0" w:line="240" w:lineRule="auto"/>
        <w:ind w:left="0" w:firstLine="1418"/>
        <w:jc w:val="both"/>
        <w:rPr>
          <w:rFonts w:ascii="Times New Roman" w:eastAsia="Calibri" w:hAnsi="Times New Roman" w:cs="Times New Roman"/>
          <w:sz w:val="28"/>
          <w:szCs w:val="28"/>
        </w:rPr>
      </w:pPr>
      <w:r w:rsidRPr="00C3360A">
        <w:rPr>
          <w:rFonts w:ascii="Times New Roman" w:eastAsia="Calibri" w:hAnsi="Times New Roman" w:cs="Times New Roman"/>
          <w:sz w:val="28"/>
          <w:szCs w:val="28"/>
        </w:rPr>
        <w:t>При обвинителните актове е налице намаляване спрямо 2023</w:t>
      </w:r>
      <w:r w:rsidR="00CF5B66">
        <w:rPr>
          <w:rFonts w:ascii="Times New Roman" w:eastAsia="Calibri" w:hAnsi="Times New Roman" w:cs="Times New Roman"/>
          <w:sz w:val="28"/>
          <w:szCs w:val="28"/>
        </w:rPr>
        <w:t xml:space="preserve"> </w:t>
      </w:r>
      <w:r w:rsidRPr="00C3360A">
        <w:rPr>
          <w:rFonts w:ascii="Times New Roman" w:eastAsia="Calibri" w:hAnsi="Times New Roman" w:cs="Times New Roman"/>
          <w:sz w:val="28"/>
          <w:szCs w:val="28"/>
        </w:rPr>
        <w:t>г. и 2022 г. Подобна тенденция се наблюдава и по отношение на обвиняемите лица:</w:t>
      </w:r>
    </w:p>
    <w:p w14:paraId="62127772" w14:textId="77777777" w:rsidR="00473C24" w:rsidRPr="00C3360A" w:rsidRDefault="00473C24" w:rsidP="00CF5B66">
      <w:pPr>
        <w:spacing w:after="0" w:line="240" w:lineRule="auto"/>
        <w:ind w:left="1418"/>
        <w:jc w:val="both"/>
        <w:rPr>
          <w:rFonts w:ascii="Times New Roman" w:eastAsia="Calibri" w:hAnsi="Times New Roman" w:cs="Times New Roman"/>
          <w:sz w:val="28"/>
          <w:szCs w:val="28"/>
        </w:rPr>
      </w:pPr>
    </w:p>
    <w:p w14:paraId="4470A653" w14:textId="5DE7A046" w:rsidR="00C3360A" w:rsidRPr="00C3360A" w:rsidRDefault="00C3360A" w:rsidP="00473C24">
      <w:pPr>
        <w:spacing w:after="0" w:line="240" w:lineRule="auto"/>
        <w:ind w:firstLine="709"/>
        <w:jc w:val="both"/>
        <w:rPr>
          <w:rFonts w:ascii="Times New Roman" w:eastAsia="Calibri" w:hAnsi="Times New Roman" w:cs="Times New Roman"/>
          <w:sz w:val="28"/>
          <w:szCs w:val="28"/>
        </w:rPr>
      </w:pPr>
      <w:r w:rsidRPr="00C3360A">
        <w:rPr>
          <w:rFonts w:ascii="Times New Roman" w:eastAsia="Calibri" w:hAnsi="Times New Roman" w:cs="Times New Roman"/>
          <w:b/>
          <w:sz w:val="28"/>
          <w:szCs w:val="28"/>
        </w:rPr>
        <w:t>През 2024</w:t>
      </w:r>
      <w:r w:rsidR="00473C24">
        <w:rPr>
          <w:rFonts w:ascii="Times New Roman" w:eastAsia="Calibri" w:hAnsi="Times New Roman" w:cs="Times New Roman"/>
          <w:b/>
          <w:sz w:val="28"/>
          <w:szCs w:val="28"/>
        </w:rPr>
        <w:t xml:space="preserve"> </w:t>
      </w:r>
      <w:r w:rsidRPr="00C3360A">
        <w:rPr>
          <w:rFonts w:ascii="Times New Roman" w:eastAsia="Calibri" w:hAnsi="Times New Roman" w:cs="Times New Roman"/>
          <w:b/>
          <w:sz w:val="28"/>
          <w:szCs w:val="28"/>
        </w:rPr>
        <w:t xml:space="preserve">г. са внесени 306 броя обвинителни актове, </w:t>
      </w:r>
      <w:r w:rsidRPr="00C3360A">
        <w:rPr>
          <w:rFonts w:ascii="Times New Roman" w:eastAsia="Calibri" w:hAnsi="Times New Roman" w:cs="Times New Roman"/>
          <w:sz w:val="28"/>
          <w:szCs w:val="28"/>
        </w:rPr>
        <w:t>а през 2023</w:t>
      </w:r>
      <w:r w:rsidR="00CF5B66">
        <w:rPr>
          <w:rFonts w:ascii="Times New Roman" w:eastAsia="Calibri" w:hAnsi="Times New Roman" w:cs="Times New Roman"/>
          <w:sz w:val="28"/>
          <w:szCs w:val="28"/>
        </w:rPr>
        <w:t xml:space="preserve"> </w:t>
      </w:r>
      <w:r w:rsidRPr="00C3360A">
        <w:rPr>
          <w:rFonts w:ascii="Times New Roman" w:eastAsia="Calibri" w:hAnsi="Times New Roman" w:cs="Times New Roman"/>
          <w:sz w:val="28"/>
          <w:szCs w:val="28"/>
        </w:rPr>
        <w:t>г. са внесени 339 броя, а за 2022</w:t>
      </w:r>
      <w:r w:rsidR="00CF5B66">
        <w:rPr>
          <w:rFonts w:ascii="Times New Roman" w:eastAsia="Calibri" w:hAnsi="Times New Roman" w:cs="Times New Roman"/>
          <w:sz w:val="28"/>
          <w:szCs w:val="28"/>
        </w:rPr>
        <w:t xml:space="preserve"> </w:t>
      </w:r>
      <w:r w:rsidRPr="00C3360A">
        <w:rPr>
          <w:rFonts w:ascii="Times New Roman" w:eastAsia="Calibri" w:hAnsi="Times New Roman" w:cs="Times New Roman"/>
          <w:sz w:val="28"/>
          <w:szCs w:val="28"/>
        </w:rPr>
        <w:t xml:space="preserve">г. са внесени 420 броя обвинителни актове,  като  е налице тенденцията към намаляване на броя на обвинителните актове и обвиняемите лица спрямо предходните две години. </w:t>
      </w:r>
    </w:p>
    <w:p w14:paraId="7701D3D8" w14:textId="12E16D93" w:rsidR="00C3360A" w:rsidRPr="00CF5B66" w:rsidRDefault="00CF5B66" w:rsidP="00CF5B66">
      <w:pPr>
        <w:pStyle w:val="a9"/>
        <w:numPr>
          <w:ilvl w:val="0"/>
          <w:numId w:val="38"/>
        </w:numPr>
        <w:spacing w:after="0" w:line="240" w:lineRule="auto"/>
        <w:ind w:left="0" w:firstLine="1276"/>
        <w:contextualSpacing/>
        <w:jc w:val="both"/>
        <w:rPr>
          <w:rFonts w:ascii="Times New Roman" w:hAnsi="Times New Roman"/>
          <w:sz w:val="28"/>
          <w:szCs w:val="28"/>
        </w:rPr>
      </w:pPr>
      <w:r>
        <w:rPr>
          <w:rFonts w:ascii="Times New Roman" w:hAnsi="Times New Roman"/>
          <w:sz w:val="28"/>
          <w:szCs w:val="28"/>
        </w:rPr>
        <w:lastRenderedPageBreak/>
        <w:t xml:space="preserve"> </w:t>
      </w:r>
      <w:r w:rsidR="00C3360A" w:rsidRPr="00CF5B66">
        <w:rPr>
          <w:rFonts w:ascii="Times New Roman" w:hAnsi="Times New Roman"/>
          <w:sz w:val="28"/>
          <w:szCs w:val="28"/>
        </w:rPr>
        <w:t>При предложенията по чл. 78а НК е налице тенденция на значително на броя намаляване  спрямо 2023</w:t>
      </w:r>
      <w:r w:rsidRPr="00CF5B66">
        <w:rPr>
          <w:rFonts w:ascii="Times New Roman" w:hAnsi="Times New Roman"/>
          <w:sz w:val="28"/>
          <w:szCs w:val="28"/>
        </w:rPr>
        <w:t xml:space="preserve"> </w:t>
      </w:r>
      <w:r w:rsidR="00C3360A" w:rsidRPr="00CF5B66">
        <w:rPr>
          <w:rFonts w:ascii="Times New Roman" w:hAnsi="Times New Roman"/>
          <w:sz w:val="28"/>
          <w:szCs w:val="28"/>
        </w:rPr>
        <w:t>г. и спрямо 2022 г.:</w:t>
      </w:r>
      <w:r>
        <w:rPr>
          <w:rFonts w:ascii="Times New Roman" w:hAnsi="Times New Roman"/>
          <w:sz w:val="28"/>
          <w:szCs w:val="28"/>
        </w:rPr>
        <w:t xml:space="preserve"> </w:t>
      </w:r>
      <w:r w:rsidR="00C3360A" w:rsidRPr="00CF5B66">
        <w:rPr>
          <w:rFonts w:ascii="Times New Roman" w:hAnsi="Times New Roman"/>
          <w:b/>
          <w:sz w:val="28"/>
          <w:szCs w:val="28"/>
        </w:rPr>
        <w:t>59 броя предложения /</w:t>
      </w:r>
      <w:r w:rsidR="00C3360A" w:rsidRPr="00CF5B66">
        <w:rPr>
          <w:rFonts w:ascii="Times New Roman" w:hAnsi="Times New Roman"/>
          <w:sz w:val="28"/>
          <w:szCs w:val="28"/>
        </w:rPr>
        <w:t>1.96 % от решените ДП</w:t>
      </w:r>
      <w:r w:rsidR="00C3360A" w:rsidRPr="00CF5B66">
        <w:rPr>
          <w:rFonts w:ascii="Times New Roman" w:hAnsi="Times New Roman"/>
          <w:b/>
          <w:sz w:val="28"/>
          <w:szCs w:val="28"/>
        </w:rPr>
        <w:t xml:space="preserve">/, </w:t>
      </w:r>
      <w:r w:rsidR="00C3360A" w:rsidRPr="00CF5B66">
        <w:rPr>
          <w:rFonts w:ascii="Times New Roman" w:hAnsi="Times New Roman"/>
          <w:sz w:val="28"/>
          <w:szCs w:val="28"/>
        </w:rPr>
        <w:t>при 61 броя предложения за 2023</w:t>
      </w:r>
      <w:r w:rsidRPr="00CF5B66">
        <w:rPr>
          <w:rFonts w:ascii="Times New Roman" w:hAnsi="Times New Roman"/>
          <w:sz w:val="28"/>
          <w:szCs w:val="28"/>
        </w:rPr>
        <w:t xml:space="preserve"> </w:t>
      </w:r>
      <w:r w:rsidR="00C3360A" w:rsidRPr="00CF5B66">
        <w:rPr>
          <w:rFonts w:ascii="Times New Roman" w:hAnsi="Times New Roman"/>
          <w:sz w:val="28"/>
          <w:szCs w:val="28"/>
        </w:rPr>
        <w:t>г.</w:t>
      </w:r>
      <w:r w:rsidR="00C3360A" w:rsidRPr="00CF5B66">
        <w:rPr>
          <w:rFonts w:ascii="Times New Roman" w:hAnsi="Times New Roman"/>
          <w:b/>
          <w:sz w:val="28"/>
          <w:szCs w:val="28"/>
        </w:rPr>
        <w:t xml:space="preserve"> /</w:t>
      </w:r>
      <w:r w:rsidR="00C3360A" w:rsidRPr="00CF5B66">
        <w:rPr>
          <w:rFonts w:ascii="Times New Roman" w:hAnsi="Times New Roman"/>
          <w:sz w:val="28"/>
          <w:szCs w:val="28"/>
        </w:rPr>
        <w:t>1,83% от решените ДП/</w:t>
      </w:r>
      <w:r w:rsidR="00C3360A" w:rsidRPr="00CF5B66">
        <w:rPr>
          <w:rFonts w:ascii="Times New Roman" w:hAnsi="Times New Roman"/>
          <w:b/>
          <w:sz w:val="28"/>
          <w:szCs w:val="28"/>
        </w:rPr>
        <w:t xml:space="preserve"> </w:t>
      </w:r>
      <w:r w:rsidR="00C3360A" w:rsidRPr="00CF5B66">
        <w:rPr>
          <w:rFonts w:ascii="Times New Roman" w:hAnsi="Times New Roman"/>
          <w:sz w:val="28"/>
          <w:szCs w:val="28"/>
        </w:rPr>
        <w:t>и при 87 броя за 2022</w:t>
      </w:r>
      <w:r w:rsidRPr="00CF5B66">
        <w:rPr>
          <w:rFonts w:ascii="Times New Roman" w:hAnsi="Times New Roman"/>
          <w:sz w:val="28"/>
          <w:szCs w:val="28"/>
        </w:rPr>
        <w:t xml:space="preserve"> </w:t>
      </w:r>
      <w:r w:rsidR="00C3360A" w:rsidRPr="00CF5B66">
        <w:rPr>
          <w:rFonts w:ascii="Times New Roman" w:hAnsi="Times New Roman"/>
          <w:sz w:val="28"/>
          <w:szCs w:val="28"/>
        </w:rPr>
        <w:t>г. (2,6% от решените ДП);</w:t>
      </w:r>
    </w:p>
    <w:p w14:paraId="7D652458" w14:textId="638F3B91" w:rsidR="00473C24" w:rsidRDefault="00C3360A" w:rsidP="00473C24">
      <w:pPr>
        <w:numPr>
          <w:ilvl w:val="0"/>
          <w:numId w:val="28"/>
        </w:numPr>
        <w:tabs>
          <w:tab w:val="left" w:pos="1276"/>
        </w:tabs>
        <w:spacing w:after="0" w:line="240" w:lineRule="auto"/>
        <w:ind w:left="0" w:firstLine="1276"/>
        <w:jc w:val="both"/>
        <w:rPr>
          <w:rFonts w:ascii="Times New Roman" w:eastAsia="Calibri" w:hAnsi="Times New Roman" w:cs="Times New Roman"/>
          <w:sz w:val="28"/>
          <w:szCs w:val="28"/>
        </w:rPr>
      </w:pPr>
      <w:r w:rsidRPr="00C3360A">
        <w:rPr>
          <w:rFonts w:ascii="Times New Roman" w:eastAsia="Calibri" w:hAnsi="Times New Roman" w:cs="Times New Roman"/>
          <w:i/>
          <w:sz w:val="28"/>
          <w:szCs w:val="28"/>
        </w:rPr>
        <w:t xml:space="preserve"> </w:t>
      </w:r>
      <w:r w:rsidRPr="00C3360A">
        <w:rPr>
          <w:rFonts w:ascii="Times New Roman" w:eastAsia="Calibri" w:hAnsi="Times New Roman" w:cs="Times New Roman"/>
          <w:sz w:val="28"/>
          <w:szCs w:val="28"/>
        </w:rPr>
        <w:t>При споразуменията се забелязва тенденция към намаляване на броя в сравнение с 2023</w:t>
      </w:r>
      <w:r w:rsidR="00CF5B66">
        <w:rPr>
          <w:rFonts w:ascii="Times New Roman" w:eastAsia="Calibri" w:hAnsi="Times New Roman" w:cs="Times New Roman"/>
          <w:sz w:val="28"/>
          <w:szCs w:val="28"/>
        </w:rPr>
        <w:t xml:space="preserve"> </w:t>
      </w:r>
      <w:r w:rsidRPr="00C3360A">
        <w:rPr>
          <w:rFonts w:ascii="Times New Roman" w:eastAsia="Calibri" w:hAnsi="Times New Roman" w:cs="Times New Roman"/>
          <w:sz w:val="28"/>
          <w:szCs w:val="28"/>
        </w:rPr>
        <w:t>г. и 2022 г.  – 147 броя през 2024г. (4,88 % от решените ДП) , при 149 броя за 2023г. (4,48 % от решените ДП) и при 171 броя за 2022 г. (5,11% от решените ДП).  Споразумението се е утвърдило, като рационален начин за приключване на наказателните производства с влязла в сила осъдителна присъда.</w:t>
      </w:r>
    </w:p>
    <w:p w14:paraId="019E2DD5" w14:textId="2E28E573" w:rsidR="00473C24" w:rsidRDefault="00CF5B66" w:rsidP="00473C24">
      <w:pPr>
        <w:numPr>
          <w:ilvl w:val="0"/>
          <w:numId w:val="28"/>
        </w:numPr>
        <w:tabs>
          <w:tab w:val="left" w:pos="1276"/>
        </w:tabs>
        <w:spacing w:after="0" w:line="240" w:lineRule="auto"/>
        <w:ind w:left="0" w:firstLine="127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3360A" w:rsidRPr="00473C24">
        <w:rPr>
          <w:rFonts w:ascii="Times New Roman" w:eastAsia="Calibri" w:hAnsi="Times New Roman" w:cs="Times New Roman"/>
          <w:sz w:val="28"/>
          <w:szCs w:val="28"/>
        </w:rPr>
        <w:t>Не е висок и броят на нерешените досъдебни  производства  -през отчетния период те са 72 броя (само 1,3 % от наблюдаваните ДП), като същите са се намирали при прокурор за решаване в рамките на законовия едномесечен срок.</w:t>
      </w:r>
    </w:p>
    <w:p w14:paraId="38E0A5EF" w14:textId="30044070" w:rsidR="00473C24" w:rsidRDefault="00CF5B66" w:rsidP="00473C24">
      <w:pPr>
        <w:numPr>
          <w:ilvl w:val="0"/>
          <w:numId w:val="28"/>
        </w:numPr>
        <w:tabs>
          <w:tab w:val="left" w:pos="1276"/>
        </w:tabs>
        <w:spacing w:after="0" w:line="240" w:lineRule="auto"/>
        <w:ind w:left="0" w:firstLine="127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3360A" w:rsidRPr="00473C24">
        <w:rPr>
          <w:rFonts w:ascii="Times New Roman" w:eastAsia="Calibri" w:hAnsi="Times New Roman" w:cs="Times New Roman"/>
          <w:sz w:val="28"/>
          <w:szCs w:val="28"/>
        </w:rPr>
        <w:t>При някои сравнявани показатели, макар и през 2023</w:t>
      </w:r>
      <w:r>
        <w:rPr>
          <w:rFonts w:ascii="Times New Roman" w:eastAsia="Calibri" w:hAnsi="Times New Roman" w:cs="Times New Roman"/>
          <w:sz w:val="28"/>
          <w:szCs w:val="28"/>
        </w:rPr>
        <w:t xml:space="preserve"> </w:t>
      </w:r>
      <w:r w:rsidR="00C3360A" w:rsidRPr="00473C24">
        <w:rPr>
          <w:rFonts w:ascii="Times New Roman" w:eastAsia="Calibri" w:hAnsi="Times New Roman" w:cs="Times New Roman"/>
          <w:sz w:val="28"/>
          <w:szCs w:val="28"/>
        </w:rPr>
        <w:t>г. да е налице намаляване при съпоставката на абсолютните стойности, като относителен дял (процентно съотношение) е налице устойчивост и трайност на тенденциите, които се запазват и са приблизително еднакви  през трите сравнителни отчетни периода.</w:t>
      </w:r>
    </w:p>
    <w:p w14:paraId="1E8AE2A0" w14:textId="400F8F96" w:rsidR="00C3360A" w:rsidRPr="00473C24" w:rsidRDefault="00CF5B66" w:rsidP="00473C24">
      <w:pPr>
        <w:numPr>
          <w:ilvl w:val="0"/>
          <w:numId w:val="28"/>
        </w:numPr>
        <w:tabs>
          <w:tab w:val="left" w:pos="1276"/>
        </w:tabs>
        <w:spacing w:after="0" w:line="240" w:lineRule="auto"/>
        <w:ind w:left="0" w:firstLine="127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3360A" w:rsidRPr="00473C24">
        <w:rPr>
          <w:rFonts w:ascii="Times New Roman" w:eastAsia="Calibri" w:hAnsi="Times New Roman" w:cs="Times New Roman"/>
          <w:sz w:val="28"/>
          <w:szCs w:val="28"/>
        </w:rPr>
        <w:t>При други сравнявани показатели през 2024 година се забелязва увеличение спрямо 2023</w:t>
      </w:r>
      <w:r>
        <w:rPr>
          <w:rFonts w:ascii="Times New Roman" w:eastAsia="Calibri" w:hAnsi="Times New Roman" w:cs="Times New Roman"/>
          <w:sz w:val="28"/>
          <w:szCs w:val="28"/>
        </w:rPr>
        <w:t xml:space="preserve"> </w:t>
      </w:r>
      <w:r w:rsidR="00C3360A" w:rsidRPr="00473C24">
        <w:rPr>
          <w:rFonts w:ascii="Times New Roman" w:eastAsia="Calibri" w:hAnsi="Times New Roman" w:cs="Times New Roman"/>
          <w:sz w:val="28"/>
          <w:szCs w:val="28"/>
        </w:rPr>
        <w:t>г. и 2022</w:t>
      </w:r>
      <w:r>
        <w:rPr>
          <w:rFonts w:ascii="Times New Roman" w:eastAsia="Calibri" w:hAnsi="Times New Roman" w:cs="Times New Roman"/>
          <w:sz w:val="28"/>
          <w:szCs w:val="28"/>
        </w:rPr>
        <w:t xml:space="preserve"> </w:t>
      </w:r>
      <w:r w:rsidR="00C3360A" w:rsidRPr="00473C24">
        <w:rPr>
          <w:rFonts w:ascii="Times New Roman" w:eastAsia="Calibri" w:hAnsi="Times New Roman" w:cs="Times New Roman"/>
          <w:sz w:val="28"/>
          <w:szCs w:val="28"/>
        </w:rPr>
        <w:t>г.</w:t>
      </w:r>
    </w:p>
    <w:p w14:paraId="5124E592" w14:textId="77777777" w:rsidR="00C3360A" w:rsidRPr="00C3360A" w:rsidRDefault="00C3360A" w:rsidP="00C3360A">
      <w:pPr>
        <w:spacing w:after="0" w:line="240" w:lineRule="auto"/>
        <w:ind w:left="851"/>
        <w:jc w:val="both"/>
        <w:rPr>
          <w:rFonts w:ascii="Times New Roman" w:eastAsia="Calibri" w:hAnsi="Times New Roman" w:cs="Times New Roman"/>
          <w:sz w:val="28"/>
          <w:szCs w:val="28"/>
        </w:rPr>
      </w:pPr>
    </w:p>
    <w:p w14:paraId="0F87FCE4" w14:textId="77777777" w:rsidR="00C3360A" w:rsidRPr="00C3360A" w:rsidRDefault="00C3360A" w:rsidP="00C3360A">
      <w:pPr>
        <w:spacing w:after="0" w:line="240" w:lineRule="auto"/>
        <w:jc w:val="both"/>
        <w:rPr>
          <w:rFonts w:ascii="Times New Roman" w:eastAsia="Calibri" w:hAnsi="Times New Roman" w:cs="Times New Roman"/>
          <w:sz w:val="28"/>
          <w:szCs w:val="28"/>
        </w:rPr>
      </w:pPr>
      <w:r w:rsidRPr="00C3360A">
        <w:rPr>
          <w:rFonts w:ascii="Times New Roman" w:eastAsia="Calibri" w:hAnsi="Times New Roman" w:cs="Times New Roman"/>
          <w:sz w:val="28"/>
          <w:szCs w:val="28"/>
        </w:rPr>
        <w:t xml:space="preserve">                  Налагат се обобщаващи изводи за добра работа на прокуратурите от района на Окръжна прокуратура - Монтана по преписките и досъдебните производства по следствения надзор през отчетната 2024 година.</w:t>
      </w:r>
    </w:p>
    <w:p w14:paraId="59D953AB" w14:textId="6942FDB8" w:rsidR="00FE1CFB" w:rsidRPr="00FE1CFB" w:rsidRDefault="00FE1CFB" w:rsidP="008E2B76">
      <w:pPr>
        <w:keepNext/>
        <w:shd w:val="clear" w:color="auto" w:fill="FFFFFF"/>
        <w:tabs>
          <w:tab w:val="left" w:pos="926"/>
        </w:tabs>
        <w:autoSpaceDE w:val="0"/>
        <w:autoSpaceDN w:val="0"/>
        <w:adjustRightInd w:val="0"/>
        <w:spacing w:after="0" w:line="240" w:lineRule="auto"/>
        <w:jc w:val="both"/>
        <w:outlineLvl w:val="2"/>
        <w:rPr>
          <w:rFonts w:ascii="Times New Roman" w:eastAsia="Calibri" w:hAnsi="Times New Roman" w:cs="Times New Roman"/>
          <w:sz w:val="28"/>
          <w:szCs w:val="28"/>
        </w:rPr>
      </w:pPr>
    </w:p>
    <w:p w14:paraId="6AAFD496" w14:textId="77777777" w:rsidR="00CA5CF3" w:rsidRDefault="00CA5CF3" w:rsidP="007E391B">
      <w:pPr>
        <w:keepNext/>
        <w:shd w:val="clear" w:color="auto" w:fill="FFFFFF"/>
        <w:tabs>
          <w:tab w:val="left" w:pos="763"/>
        </w:tabs>
        <w:autoSpaceDE w:val="0"/>
        <w:autoSpaceDN w:val="0"/>
        <w:adjustRightInd w:val="0"/>
        <w:spacing w:after="0" w:line="240" w:lineRule="auto"/>
        <w:ind w:firstLine="720"/>
        <w:jc w:val="both"/>
        <w:outlineLvl w:val="1"/>
        <w:rPr>
          <w:rFonts w:ascii="Times New Roman" w:eastAsia="Calibri" w:hAnsi="Times New Roman" w:cs="Arial"/>
          <w:b/>
          <w:iCs/>
          <w:color w:val="000000"/>
          <w:sz w:val="28"/>
          <w:lang w:eastAsia="bg-BG"/>
        </w:rPr>
      </w:pPr>
    </w:p>
    <w:p w14:paraId="68B9AA3F" w14:textId="77777777" w:rsidR="007E391B" w:rsidRPr="007E391B" w:rsidRDefault="007E391B" w:rsidP="007E391B">
      <w:pPr>
        <w:keepNext/>
        <w:shd w:val="clear" w:color="auto" w:fill="FFFFFF"/>
        <w:tabs>
          <w:tab w:val="left" w:pos="763"/>
        </w:tabs>
        <w:autoSpaceDE w:val="0"/>
        <w:autoSpaceDN w:val="0"/>
        <w:adjustRightInd w:val="0"/>
        <w:spacing w:after="0" w:line="240" w:lineRule="auto"/>
        <w:ind w:firstLine="720"/>
        <w:jc w:val="both"/>
        <w:outlineLvl w:val="1"/>
        <w:rPr>
          <w:rFonts w:ascii="Times New Roman" w:eastAsia="Calibri" w:hAnsi="Times New Roman" w:cs="Times New Roman"/>
          <w:b/>
          <w:iCs/>
          <w:color w:val="000000"/>
          <w:sz w:val="28"/>
          <w:lang w:eastAsia="bg-BG"/>
        </w:rPr>
      </w:pPr>
      <w:bookmarkStart w:id="71" w:name="_Toc190251742"/>
      <w:r w:rsidRPr="007E391B">
        <w:rPr>
          <w:rFonts w:ascii="Times New Roman" w:eastAsia="Calibri" w:hAnsi="Times New Roman" w:cs="Arial"/>
          <w:b/>
          <w:iCs/>
          <w:color w:val="000000"/>
          <w:sz w:val="28"/>
          <w:lang w:val="en-US" w:eastAsia="bg-BG"/>
        </w:rPr>
        <w:t xml:space="preserve">II. </w:t>
      </w:r>
      <w:r w:rsidRPr="007E391B">
        <w:rPr>
          <w:rFonts w:ascii="Times New Roman" w:eastAsia="Calibri" w:hAnsi="Times New Roman" w:cs="Arial"/>
          <w:b/>
          <w:iCs/>
          <w:color w:val="000000"/>
          <w:sz w:val="28"/>
          <w:lang w:eastAsia="bg-BG"/>
        </w:rPr>
        <w:t>СЪДЕБНА ФАЗА</w:t>
      </w:r>
      <w:bookmarkEnd w:id="71"/>
    </w:p>
    <w:p w14:paraId="35C52D65" w14:textId="77777777" w:rsidR="007E391B" w:rsidRDefault="007E391B" w:rsidP="007E391B">
      <w:pPr>
        <w:spacing w:after="0" w:line="240" w:lineRule="auto"/>
        <w:ind w:firstLine="708"/>
        <w:rPr>
          <w:rFonts w:ascii="Times New Roman" w:eastAsia="Times New Roman" w:hAnsi="Times New Roman" w:cs="Times New Roman"/>
          <w:b/>
          <w:bCs/>
          <w:smallCaps/>
          <w:spacing w:val="5"/>
          <w:sz w:val="28"/>
          <w:szCs w:val="28"/>
        </w:rPr>
      </w:pPr>
    </w:p>
    <w:p w14:paraId="71A2A822" w14:textId="77777777" w:rsidR="00473C24" w:rsidRPr="00473C24" w:rsidRDefault="00473C24" w:rsidP="00473C24">
      <w:pPr>
        <w:keepNext/>
        <w:shd w:val="clear" w:color="auto" w:fill="FFFFFF"/>
        <w:tabs>
          <w:tab w:val="left" w:pos="926"/>
        </w:tabs>
        <w:autoSpaceDE w:val="0"/>
        <w:autoSpaceDN w:val="0"/>
        <w:adjustRightInd w:val="0"/>
        <w:spacing w:after="0" w:line="240" w:lineRule="auto"/>
        <w:ind w:firstLine="720"/>
        <w:jc w:val="both"/>
        <w:outlineLvl w:val="2"/>
        <w:rPr>
          <w:rFonts w:ascii="Times New Roman" w:eastAsia="Calibri" w:hAnsi="Times New Roman" w:cs="Arial"/>
          <w:b/>
          <w:color w:val="000000"/>
          <w:sz w:val="28"/>
          <w:u w:val="single"/>
          <w:lang w:eastAsia="bg-BG"/>
        </w:rPr>
      </w:pPr>
      <w:bookmarkStart w:id="72" w:name="_Toc190251743"/>
      <w:r w:rsidRPr="00473C24">
        <w:rPr>
          <w:rFonts w:ascii="Times New Roman" w:eastAsia="Calibri" w:hAnsi="Times New Roman" w:cs="Arial"/>
          <w:b/>
          <w:color w:val="000000"/>
          <w:sz w:val="28"/>
          <w:u w:val="single"/>
          <w:lang w:eastAsia="bg-BG"/>
        </w:rPr>
        <w:t>1. Наказателно – съдебен надзор.</w:t>
      </w:r>
      <w:bookmarkEnd w:id="72"/>
    </w:p>
    <w:p w14:paraId="08192474" w14:textId="77777777" w:rsidR="00473C24" w:rsidRPr="00473C24" w:rsidRDefault="00473C24" w:rsidP="00473C24">
      <w:pPr>
        <w:shd w:val="clear" w:color="auto" w:fill="FFFFFF"/>
        <w:tabs>
          <w:tab w:val="left" w:pos="826"/>
        </w:tabs>
        <w:autoSpaceDE w:val="0"/>
        <w:autoSpaceDN w:val="0"/>
        <w:adjustRightInd w:val="0"/>
        <w:spacing w:after="0" w:line="240" w:lineRule="auto"/>
        <w:ind w:firstLine="709"/>
        <w:jc w:val="both"/>
        <w:rPr>
          <w:rFonts w:ascii="Calibri" w:eastAsia="Calibri" w:hAnsi="Calibri" w:cs="Times New Roman"/>
          <w:color w:val="000000"/>
          <w:sz w:val="28"/>
          <w:lang w:eastAsia="bg-BG"/>
        </w:rPr>
      </w:pPr>
    </w:p>
    <w:p w14:paraId="4798329C" w14:textId="77777777" w:rsidR="00473C24" w:rsidRPr="00473C24" w:rsidRDefault="00473C24" w:rsidP="00473C24">
      <w:pPr>
        <w:keepNext/>
        <w:numPr>
          <w:ilvl w:val="1"/>
          <w:numId w:val="12"/>
        </w:numPr>
        <w:shd w:val="clear" w:color="auto" w:fill="FFFFFF"/>
        <w:autoSpaceDE w:val="0"/>
        <w:autoSpaceDN w:val="0"/>
        <w:adjustRightInd w:val="0"/>
        <w:spacing w:after="0" w:line="240" w:lineRule="auto"/>
        <w:ind w:left="0" w:firstLine="709"/>
        <w:contextualSpacing/>
        <w:jc w:val="both"/>
        <w:outlineLvl w:val="2"/>
        <w:rPr>
          <w:rFonts w:ascii="Times New Roman" w:eastAsia="Calibri" w:hAnsi="Times New Roman" w:cs="Times New Roman"/>
          <w:b/>
          <w:i/>
          <w:color w:val="000000"/>
          <w:sz w:val="28"/>
          <w:lang w:eastAsia="bg-BG"/>
        </w:rPr>
      </w:pPr>
      <w:bookmarkStart w:id="73" w:name="_Toc190251744"/>
      <w:r w:rsidRPr="00473C24">
        <w:rPr>
          <w:rFonts w:ascii="Times New Roman" w:eastAsia="Calibri" w:hAnsi="Times New Roman" w:cs="Times New Roman"/>
          <w:b/>
          <w:i/>
          <w:color w:val="000000"/>
          <w:sz w:val="28"/>
          <w:lang w:eastAsia="bg-BG"/>
        </w:rPr>
        <w:t>Образувани, разгледани и  решени от съда  дела по внесените прокурорски актове:</w:t>
      </w:r>
      <w:bookmarkEnd w:id="73"/>
    </w:p>
    <w:p w14:paraId="34DA548D" w14:textId="77777777" w:rsidR="00473C24" w:rsidRPr="00473C24" w:rsidRDefault="00473C24" w:rsidP="00473C24">
      <w:pPr>
        <w:keepNext/>
        <w:shd w:val="clear" w:color="auto" w:fill="FFFFFF"/>
        <w:tabs>
          <w:tab w:val="left" w:pos="926"/>
        </w:tabs>
        <w:autoSpaceDE w:val="0"/>
        <w:autoSpaceDN w:val="0"/>
        <w:adjustRightInd w:val="0"/>
        <w:spacing w:after="0" w:line="240" w:lineRule="auto"/>
        <w:jc w:val="both"/>
        <w:outlineLvl w:val="2"/>
        <w:rPr>
          <w:rFonts w:ascii="Times New Roman" w:eastAsia="Calibri" w:hAnsi="Times New Roman" w:cs="Times New Roman"/>
          <w:b/>
          <w:i/>
          <w:color w:val="000000"/>
          <w:sz w:val="28"/>
          <w:lang w:eastAsia="bg-BG"/>
        </w:rPr>
      </w:pPr>
    </w:p>
    <w:p w14:paraId="1B1FE7C8" w14:textId="3CF1F9A3" w:rsidR="00473C24" w:rsidRDefault="00CF5B66" w:rsidP="00473C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През отчетния период 01.01.20</w:t>
      </w:r>
      <w:r w:rsidR="00473C24" w:rsidRPr="00473C24">
        <w:rPr>
          <w:rFonts w:ascii="Times New Roman" w:eastAsia="Times New Roman" w:hAnsi="Times New Roman" w:cs="Times New Roman"/>
          <w:sz w:val="28"/>
          <w:szCs w:val="28"/>
        </w:rPr>
        <w:t>24 г.-  31.12.</w:t>
      </w:r>
      <w:r>
        <w:rPr>
          <w:rFonts w:ascii="Times New Roman" w:eastAsia="Times New Roman" w:hAnsi="Times New Roman" w:cs="Times New Roman"/>
          <w:sz w:val="28"/>
          <w:szCs w:val="28"/>
        </w:rPr>
        <w:t>20</w:t>
      </w:r>
      <w:r w:rsidR="00473C24" w:rsidRPr="00473C24">
        <w:rPr>
          <w:rFonts w:ascii="Times New Roman" w:eastAsia="Times New Roman" w:hAnsi="Times New Roman" w:cs="Times New Roman"/>
          <w:sz w:val="28"/>
          <w:szCs w:val="28"/>
        </w:rPr>
        <w:t>24  г. в съдилищата в регион - Монтана са образувани по внесените прокурорски актове от Окръжна прокуратура -</w:t>
      </w:r>
      <w:r>
        <w:rPr>
          <w:rFonts w:ascii="Times New Roman" w:eastAsia="Times New Roman" w:hAnsi="Times New Roman" w:cs="Times New Roman"/>
          <w:sz w:val="28"/>
          <w:szCs w:val="28"/>
        </w:rPr>
        <w:t xml:space="preserve"> </w:t>
      </w:r>
      <w:r w:rsidR="00473C24" w:rsidRPr="00473C24">
        <w:rPr>
          <w:rFonts w:ascii="Times New Roman" w:eastAsia="Times New Roman" w:hAnsi="Times New Roman" w:cs="Times New Roman"/>
          <w:sz w:val="28"/>
          <w:szCs w:val="28"/>
        </w:rPr>
        <w:t>Монтана и Районна прокуратура  - Монтана, с ТО</w:t>
      </w:r>
      <w:r>
        <w:rPr>
          <w:rFonts w:ascii="Times New Roman" w:eastAsia="Times New Roman" w:hAnsi="Times New Roman" w:cs="Times New Roman"/>
          <w:sz w:val="28"/>
          <w:szCs w:val="28"/>
        </w:rPr>
        <w:t xml:space="preserve"> </w:t>
      </w:r>
      <w:r w:rsidR="00473C24" w:rsidRPr="00473C2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473C24" w:rsidRPr="00473C24">
        <w:rPr>
          <w:rFonts w:ascii="Times New Roman" w:eastAsia="Times New Roman" w:hAnsi="Times New Roman" w:cs="Times New Roman"/>
          <w:sz w:val="28"/>
          <w:szCs w:val="28"/>
        </w:rPr>
        <w:t xml:space="preserve">Лом и </w:t>
      </w:r>
      <w:r>
        <w:rPr>
          <w:rFonts w:ascii="Times New Roman" w:eastAsia="Times New Roman" w:hAnsi="Times New Roman" w:cs="Times New Roman"/>
          <w:sz w:val="28"/>
          <w:szCs w:val="28"/>
        </w:rPr>
        <w:t xml:space="preserve">ТО - </w:t>
      </w:r>
      <w:r w:rsidR="00473C24" w:rsidRPr="00473C24">
        <w:rPr>
          <w:rFonts w:ascii="Times New Roman" w:eastAsia="Times New Roman" w:hAnsi="Times New Roman" w:cs="Times New Roman"/>
          <w:sz w:val="28"/>
          <w:szCs w:val="28"/>
        </w:rPr>
        <w:t xml:space="preserve">Берковица общо  </w:t>
      </w:r>
      <w:r w:rsidR="00473C24" w:rsidRPr="00473C24">
        <w:rPr>
          <w:rFonts w:ascii="Times New Roman" w:eastAsia="Times New Roman" w:hAnsi="Times New Roman" w:cs="Times New Roman"/>
          <w:b/>
          <w:i/>
          <w:sz w:val="28"/>
          <w:szCs w:val="28"/>
        </w:rPr>
        <w:t>507 броя дела</w:t>
      </w:r>
      <w:r w:rsidR="00473C24" w:rsidRPr="00473C24">
        <w:rPr>
          <w:rFonts w:ascii="Times New Roman" w:eastAsia="Times New Roman" w:hAnsi="Times New Roman" w:cs="Times New Roman"/>
          <w:sz w:val="28"/>
          <w:szCs w:val="28"/>
        </w:rPr>
        <w:t>.</w:t>
      </w:r>
    </w:p>
    <w:p w14:paraId="0D2E2106" w14:textId="77777777" w:rsidR="00473C24" w:rsidRDefault="00473C24" w:rsidP="00473C24">
      <w:pPr>
        <w:spacing w:after="0" w:line="240" w:lineRule="auto"/>
        <w:ind w:firstLine="709"/>
        <w:jc w:val="both"/>
        <w:rPr>
          <w:rFonts w:ascii="Times New Roman" w:eastAsia="Times New Roman" w:hAnsi="Times New Roman" w:cs="Times New Roman"/>
          <w:sz w:val="28"/>
          <w:szCs w:val="28"/>
        </w:rPr>
      </w:pPr>
      <w:r w:rsidRPr="00473C24">
        <w:rPr>
          <w:rFonts w:ascii="Times New Roman" w:eastAsia="Times New Roman" w:hAnsi="Times New Roman" w:cs="Times New Roman"/>
          <w:sz w:val="28"/>
          <w:szCs w:val="28"/>
        </w:rPr>
        <w:t xml:space="preserve">През 2023 година са били образувани </w:t>
      </w:r>
      <w:r w:rsidRPr="00473C24">
        <w:rPr>
          <w:rFonts w:ascii="Times New Roman" w:eastAsia="Times New Roman" w:hAnsi="Times New Roman" w:cs="Times New Roman"/>
          <w:b/>
          <w:sz w:val="28"/>
          <w:szCs w:val="28"/>
        </w:rPr>
        <w:t>552 броя дела.</w:t>
      </w:r>
    </w:p>
    <w:p w14:paraId="561357A1" w14:textId="77777777" w:rsidR="00473C24" w:rsidRDefault="00473C24" w:rsidP="00473C24">
      <w:pPr>
        <w:spacing w:after="0" w:line="240" w:lineRule="auto"/>
        <w:ind w:firstLine="709"/>
        <w:jc w:val="both"/>
        <w:rPr>
          <w:rFonts w:ascii="Times New Roman" w:eastAsia="Times New Roman" w:hAnsi="Times New Roman" w:cs="Times New Roman"/>
          <w:sz w:val="28"/>
          <w:szCs w:val="28"/>
        </w:rPr>
      </w:pPr>
      <w:r w:rsidRPr="00473C24">
        <w:rPr>
          <w:rFonts w:ascii="Times New Roman" w:eastAsia="Times New Roman" w:hAnsi="Times New Roman" w:cs="Times New Roman"/>
          <w:sz w:val="28"/>
          <w:szCs w:val="28"/>
        </w:rPr>
        <w:t xml:space="preserve">През  2022 година са били образувани  общо </w:t>
      </w:r>
      <w:r w:rsidRPr="00473C24">
        <w:rPr>
          <w:rFonts w:ascii="Times New Roman" w:eastAsia="Times New Roman" w:hAnsi="Times New Roman" w:cs="Times New Roman"/>
          <w:sz w:val="28"/>
          <w:szCs w:val="28"/>
          <w:lang w:val="en-US"/>
        </w:rPr>
        <w:t xml:space="preserve"> </w:t>
      </w:r>
      <w:r w:rsidRPr="00473C24">
        <w:rPr>
          <w:rFonts w:ascii="Times New Roman" w:eastAsia="Times New Roman" w:hAnsi="Times New Roman" w:cs="Times New Roman"/>
          <w:b/>
          <w:sz w:val="28"/>
          <w:szCs w:val="28"/>
        </w:rPr>
        <w:t>687</w:t>
      </w:r>
      <w:r w:rsidRPr="00473C24">
        <w:rPr>
          <w:rFonts w:ascii="Times New Roman" w:eastAsia="Times New Roman" w:hAnsi="Times New Roman" w:cs="Times New Roman"/>
          <w:b/>
          <w:sz w:val="28"/>
          <w:szCs w:val="28"/>
          <w:lang w:val="en-US"/>
        </w:rPr>
        <w:t xml:space="preserve"> </w:t>
      </w:r>
      <w:r w:rsidRPr="00473C24">
        <w:rPr>
          <w:rFonts w:ascii="Times New Roman" w:eastAsia="Times New Roman" w:hAnsi="Times New Roman" w:cs="Times New Roman"/>
          <w:b/>
          <w:sz w:val="28"/>
          <w:szCs w:val="28"/>
        </w:rPr>
        <w:t>броя дела</w:t>
      </w:r>
      <w:r w:rsidRPr="00473C24">
        <w:rPr>
          <w:rFonts w:ascii="Times New Roman" w:eastAsia="Times New Roman" w:hAnsi="Times New Roman" w:cs="Times New Roman"/>
          <w:sz w:val="28"/>
          <w:szCs w:val="28"/>
        </w:rPr>
        <w:t>.</w:t>
      </w:r>
    </w:p>
    <w:p w14:paraId="19F9EA66" w14:textId="77777777" w:rsidR="00473C24" w:rsidRDefault="00473C24" w:rsidP="00473C24">
      <w:pPr>
        <w:spacing w:after="0" w:line="240" w:lineRule="auto"/>
        <w:ind w:firstLine="709"/>
        <w:jc w:val="both"/>
        <w:rPr>
          <w:rFonts w:ascii="Times New Roman" w:eastAsia="Times New Roman" w:hAnsi="Times New Roman" w:cs="Times New Roman"/>
          <w:sz w:val="28"/>
          <w:szCs w:val="28"/>
        </w:rPr>
      </w:pPr>
      <w:r w:rsidRPr="00473C24">
        <w:rPr>
          <w:rFonts w:ascii="Times New Roman" w:eastAsia="Times New Roman" w:hAnsi="Times New Roman" w:cs="Times New Roman"/>
          <w:sz w:val="28"/>
          <w:szCs w:val="28"/>
        </w:rPr>
        <w:t xml:space="preserve">От съпоставката е видно, че  броят  актове </w:t>
      </w:r>
      <w:r w:rsidRPr="00473C24">
        <w:rPr>
          <w:rFonts w:ascii="Times New Roman" w:eastAsia="Times New Roman" w:hAnsi="Times New Roman" w:cs="Times New Roman"/>
          <w:b/>
          <w:sz w:val="28"/>
          <w:szCs w:val="28"/>
        </w:rPr>
        <w:t xml:space="preserve">е  занижен и  </w:t>
      </w:r>
      <w:r w:rsidRPr="00473C24">
        <w:rPr>
          <w:rFonts w:ascii="Times New Roman" w:eastAsia="Times New Roman" w:hAnsi="Times New Roman" w:cs="Times New Roman"/>
          <w:i/>
          <w:sz w:val="28"/>
          <w:szCs w:val="28"/>
        </w:rPr>
        <w:t>спрямо двата предходни периода.</w:t>
      </w:r>
    </w:p>
    <w:p w14:paraId="34D706AC" w14:textId="77777777" w:rsidR="00473C24" w:rsidRDefault="00473C24" w:rsidP="00473C24">
      <w:pPr>
        <w:spacing w:after="0" w:line="240" w:lineRule="auto"/>
        <w:ind w:firstLine="709"/>
        <w:jc w:val="both"/>
        <w:rPr>
          <w:rFonts w:ascii="Times New Roman" w:eastAsia="Times New Roman" w:hAnsi="Times New Roman" w:cs="Times New Roman"/>
          <w:sz w:val="28"/>
          <w:szCs w:val="28"/>
        </w:rPr>
      </w:pPr>
      <w:r w:rsidRPr="00473C24">
        <w:rPr>
          <w:rFonts w:ascii="Times New Roman" w:eastAsia="Times New Roman" w:hAnsi="Times New Roman" w:cs="Times New Roman"/>
          <w:sz w:val="28"/>
          <w:szCs w:val="28"/>
        </w:rPr>
        <w:t xml:space="preserve">От съдилищата в региона по внесените прокурорски актове са решени общо </w:t>
      </w:r>
      <w:r w:rsidRPr="00473C24">
        <w:rPr>
          <w:rFonts w:ascii="Times New Roman" w:eastAsia="Times New Roman" w:hAnsi="Times New Roman" w:cs="Times New Roman"/>
          <w:b/>
          <w:sz w:val="32"/>
          <w:szCs w:val="32"/>
        </w:rPr>
        <w:t>577 броя дела</w:t>
      </w:r>
      <w:r w:rsidRPr="00473C24">
        <w:rPr>
          <w:rFonts w:ascii="Times New Roman" w:eastAsia="Times New Roman" w:hAnsi="Times New Roman" w:cs="Times New Roman"/>
          <w:sz w:val="28"/>
          <w:szCs w:val="28"/>
        </w:rPr>
        <w:t xml:space="preserve">, както следва: 374 броя </w:t>
      </w:r>
      <w:r w:rsidRPr="00473C24">
        <w:rPr>
          <w:rFonts w:ascii="Times New Roman" w:eastAsia="Times New Roman" w:hAnsi="Times New Roman" w:cs="Times New Roman"/>
          <w:i/>
          <w:sz w:val="28"/>
          <w:szCs w:val="28"/>
        </w:rPr>
        <w:t>по обвинителни актове</w:t>
      </w:r>
      <w:r w:rsidRPr="00473C24">
        <w:rPr>
          <w:rFonts w:ascii="Times New Roman" w:eastAsia="Times New Roman" w:hAnsi="Times New Roman" w:cs="Times New Roman"/>
          <w:sz w:val="28"/>
          <w:szCs w:val="28"/>
        </w:rPr>
        <w:t xml:space="preserve">, 146 броя </w:t>
      </w:r>
      <w:r w:rsidRPr="00473C24">
        <w:rPr>
          <w:rFonts w:ascii="Times New Roman" w:eastAsia="Times New Roman" w:hAnsi="Times New Roman" w:cs="Times New Roman"/>
          <w:i/>
          <w:sz w:val="28"/>
          <w:szCs w:val="28"/>
        </w:rPr>
        <w:t>по предложения за споразумение</w:t>
      </w:r>
      <w:r w:rsidRPr="00473C24">
        <w:rPr>
          <w:rFonts w:ascii="Times New Roman" w:eastAsia="Times New Roman" w:hAnsi="Times New Roman" w:cs="Times New Roman"/>
          <w:sz w:val="28"/>
          <w:szCs w:val="28"/>
        </w:rPr>
        <w:t xml:space="preserve">, 57 броя </w:t>
      </w:r>
      <w:r w:rsidRPr="00473C24">
        <w:rPr>
          <w:rFonts w:ascii="Times New Roman" w:eastAsia="Times New Roman" w:hAnsi="Times New Roman" w:cs="Times New Roman"/>
          <w:i/>
          <w:sz w:val="28"/>
          <w:szCs w:val="28"/>
        </w:rPr>
        <w:t>по предложения по чл. 78а от НК.</w:t>
      </w:r>
    </w:p>
    <w:p w14:paraId="65B6634A" w14:textId="77777777" w:rsidR="00473C24" w:rsidRDefault="00473C24" w:rsidP="00473C24">
      <w:pPr>
        <w:spacing w:after="0" w:line="240" w:lineRule="auto"/>
        <w:ind w:firstLine="709"/>
        <w:jc w:val="both"/>
        <w:rPr>
          <w:rFonts w:ascii="Times New Roman" w:eastAsia="Times New Roman" w:hAnsi="Times New Roman" w:cs="Times New Roman"/>
          <w:sz w:val="28"/>
          <w:szCs w:val="28"/>
        </w:rPr>
      </w:pPr>
      <w:r w:rsidRPr="00473C24">
        <w:rPr>
          <w:rFonts w:ascii="Times New Roman" w:eastAsia="Times New Roman" w:hAnsi="Times New Roman" w:cs="Times New Roman"/>
          <w:sz w:val="28"/>
          <w:szCs w:val="28"/>
        </w:rPr>
        <w:lastRenderedPageBreak/>
        <w:t xml:space="preserve">През 2023 година от съдилищата в региона по внесените прокурорски актове са били решени общо </w:t>
      </w:r>
      <w:r w:rsidRPr="00473C24">
        <w:rPr>
          <w:rFonts w:ascii="Times New Roman" w:eastAsia="Times New Roman" w:hAnsi="Times New Roman" w:cs="Times New Roman"/>
          <w:b/>
          <w:sz w:val="32"/>
          <w:szCs w:val="32"/>
        </w:rPr>
        <w:t>661 броя дела</w:t>
      </w:r>
      <w:r w:rsidRPr="00473C24">
        <w:rPr>
          <w:rFonts w:ascii="Times New Roman" w:eastAsia="Times New Roman" w:hAnsi="Times New Roman" w:cs="Times New Roman"/>
          <w:sz w:val="28"/>
          <w:szCs w:val="28"/>
        </w:rPr>
        <w:t xml:space="preserve">, както следва: 443 броя </w:t>
      </w:r>
      <w:r w:rsidRPr="00473C24">
        <w:rPr>
          <w:rFonts w:ascii="Times New Roman" w:eastAsia="Times New Roman" w:hAnsi="Times New Roman" w:cs="Times New Roman"/>
          <w:i/>
          <w:sz w:val="28"/>
          <w:szCs w:val="28"/>
        </w:rPr>
        <w:t>по обвинителни актове</w:t>
      </w:r>
      <w:r w:rsidRPr="00473C24">
        <w:rPr>
          <w:rFonts w:ascii="Times New Roman" w:eastAsia="Times New Roman" w:hAnsi="Times New Roman" w:cs="Times New Roman"/>
          <w:sz w:val="28"/>
          <w:szCs w:val="28"/>
        </w:rPr>
        <w:t xml:space="preserve">, 153 броя по </w:t>
      </w:r>
      <w:r w:rsidRPr="00473C24">
        <w:rPr>
          <w:rFonts w:ascii="Times New Roman" w:eastAsia="Times New Roman" w:hAnsi="Times New Roman" w:cs="Times New Roman"/>
          <w:i/>
          <w:sz w:val="28"/>
          <w:szCs w:val="28"/>
        </w:rPr>
        <w:t>предложения за споразумение</w:t>
      </w:r>
      <w:r w:rsidRPr="00473C24">
        <w:rPr>
          <w:rFonts w:ascii="Times New Roman" w:eastAsia="Times New Roman" w:hAnsi="Times New Roman" w:cs="Times New Roman"/>
          <w:sz w:val="28"/>
          <w:szCs w:val="28"/>
        </w:rPr>
        <w:t xml:space="preserve">, 65 броя </w:t>
      </w:r>
      <w:r w:rsidRPr="00473C24">
        <w:rPr>
          <w:rFonts w:ascii="Times New Roman" w:eastAsia="Times New Roman" w:hAnsi="Times New Roman" w:cs="Times New Roman"/>
          <w:i/>
          <w:sz w:val="28"/>
          <w:szCs w:val="28"/>
        </w:rPr>
        <w:t>по предложения по чл. 78а от НК.</w:t>
      </w:r>
    </w:p>
    <w:p w14:paraId="5ACCD57B" w14:textId="77777777" w:rsidR="00473C24" w:rsidRDefault="00473C24" w:rsidP="00473C24">
      <w:pPr>
        <w:spacing w:after="0" w:line="240" w:lineRule="auto"/>
        <w:ind w:firstLine="709"/>
        <w:jc w:val="both"/>
        <w:rPr>
          <w:rFonts w:ascii="Times New Roman" w:eastAsia="Times New Roman" w:hAnsi="Times New Roman" w:cs="Times New Roman"/>
          <w:sz w:val="28"/>
          <w:szCs w:val="28"/>
        </w:rPr>
      </w:pPr>
      <w:r w:rsidRPr="00473C24">
        <w:rPr>
          <w:rFonts w:ascii="Times New Roman" w:eastAsia="Times New Roman" w:hAnsi="Times New Roman" w:cs="Times New Roman"/>
          <w:sz w:val="28"/>
          <w:szCs w:val="28"/>
        </w:rPr>
        <w:t xml:space="preserve">През 2022 година от сдъдилищата в региона  по внесените прокурорски актове са били решени общо </w:t>
      </w:r>
      <w:r w:rsidRPr="00473C24">
        <w:rPr>
          <w:rFonts w:ascii="Times New Roman" w:eastAsia="Times New Roman" w:hAnsi="Times New Roman" w:cs="Times New Roman"/>
          <w:b/>
          <w:sz w:val="32"/>
          <w:szCs w:val="32"/>
        </w:rPr>
        <w:t>729 броя дела</w:t>
      </w:r>
      <w:r w:rsidRPr="00473C24">
        <w:rPr>
          <w:rFonts w:ascii="Times New Roman" w:eastAsia="Times New Roman" w:hAnsi="Times New Roman" w:cs="Times New Roman"/>
          <w:sz w:val="28"/>
          <w:szCs w:val="28"/>
        </w:rPr>
        <w:t xml:space="preserve">, както следва: 460 броя  по </w:t>
      </w:r>
      <w:r w:rsidRPr="00473C24">
        <w:rPr>
          <w:rFonts w:ascii="Times New Roman" w:eastAsia="Times New Roman" w:hAnsi="Times New Roman" w:cs="Times New Roman"/>
          <w:i/>
          <w:sz w:val="28"/>
          <w:szCs w:val="28"/>
        </w:rPr>
        <w:t>обвинителни актове</w:t>
      </w:r>
      <w:r w:rsidRPr="00473C24">
        <w:rPr>
          <w:rFonts w:ascii="Times New Roman" w:eastAsia="Times New Roman" w:hAnsi="Times New Roman" w:cs="Times New Roman"/>
          <w:sz w:val="28"/>
          <w:szCs w:val="28"/>
        </w:rPr>
        <w:t xml:space="preserve">, 176 броя по </w:t>
      </w:r>
      <w:r w:rsidRPr="00473C24">
        <w:rPr>
          <w:rFonts w:ascii="Times New Roman" w:eastAsia="Times New Roman" w:hAnsi="Times New Roman" w:cs="Times New Roman"/>
          <w:i/>
          <w:sz w:val="28"/>
          <w:szCs w:val="28"/>
        </w:rPr>
        <w:t>предложения за споразумение</w:t>
      </w:r>
      <w:r w:rsidRPr="00473C24">
        <w:rPr>
          <w:rFonts w:ascii="Times New Roman" w:eastAsia="Times New Roman" w:hAnsi="Times New Roman" w:cs="Times New Roman"/>
          <w:sz w:val="28"/>
          <w:szCs w:val="28"/>
        </w:rPr>
        <w:t xml:space="preserve"> и 93 броя по </w:t>
      </w:r>
      <w:r w:rsidRPr="00473C24">
        <w:rPr>
          <w:rFonts w:ascii="Times New Roman" w:eastAsia="Times New Roman" w:hAnsi="Times New Roman" w:cs="Times New Roman"/>
          <w:i/>
          <w:sz w:val="28"/>
          <w:szCs w:val="28"/>
        </w:rPr>
        <w:t>предложения по чл. 78а от НК.</w:t>
      </w:r>
    </w:p>
    <w:p w14:paraId="79724FF2" w14:textId="7F26AEC4" w:rsidR="00473C24" w:rsidRPr="00473C24" w:rsidRDefault="00473C24" w:rsidP="00473C24">
      <w:pPr>
        <w:spacing w:after="0" w:line="240" w:lineRule="auto"/>
        <w:ind w:firstLine="709"/>
        <w:jc w:val="both"/>
        <w:rPr>
          <w:rFonts w:ascii="Times New Roman" w:eastAsia="Times New Roman" w:hAnsi="Times New Roman" w:cs="Times New Roman"/>
          <w:sz w:val="28"/>
          <w:szCs w:val="28"/>
        </w:rPr>
      </w:pPr>
      <w:r w:rsidRPr="00473C24">
        <w:rPr>
          <w:rFonts w:ascii="Times New Roman" w:eastAsia="Times New Roman" w:hAnsi="Times New Roman" w:cs="Times New Roman"/>
          <w:sz w:val="28"/>
          <w:szCs w:val="28"/>
        </w:rPr>
        <w:t xml:space="preserve">Съпоставката сочи на   </w:t>
      </w:r>
      <w:r w:rsidRPr="00473C24">
        <w:rPr>
          <w:rFonts w:ascii="Times New Roman" w:eastAsia="Times New Roman" w:hAnsi="Times New Roman" w:cs="Times New Roman"/>
          <w:b/>
          <w:i/>
          <w:sz w:val="28"/>
          <w:szCs w:val="28"/>
        </w:rPr>
        <w:t xml:space="preserve">занижаване </w:t>
      </w:r>
      <w:r w:rsidRPr="00473C24">
        <w:rPr>
          <w:rFonts w:ascii="Times New Roman" w:eastAsia="Times New Roman" w:hAnsi="Times New Roman" w:cs="Times New Roman"/>
          <w:sz w:val="28"/>
          <w:szCs w:val="28"/>
        </w:rPr>
        <w:t>броя на решените дела  и спрямо двата предходни периода. Прави впечатление намаляването на решените дела  както по предложенията по чл. 78а от НК, така и по предложенията за споразумение, а също така и по обвинителните актове.</w:t>
      </w:r>
    </w:p>
    <w:p w14:paraId="616FF190" w14:textId="77777777" w:rsidR="00473C24" w:rsidRDefault="00473C24" w:rsidP="00473C24">
      <w:pPr>
        <w:spacing w:after="0" w:line="240" w:lineRule="auto"/>
        <w:ind w:firstLine="709"/>
        <w:jc w:val="both"/>
        <w:rPr>
          <w:rFonts w:ascii="Times New Roman" w:eastAsia="Times New Roman" w:hAnsi="Times New Roman" w:cs="Times New Roman"/>
          <w:sz w:val="28"/>
          <w:szCs w:val="28"/>
        </w:rPr>
      </w:pPr>
      <w:r w:rsidRPr="00473C24">
        <w:rPr>
          <w:rFonts w:ascii="Times New Roman" w:eastAsia="Times New Roman" w:hAnsi="Times New Roman" w:cs="Times New Roman"/>
          <w:sz w:val="28"/>
          <w:szCs w:val="28"/>
        </w:rPr>
        <w:t xml:space="preserve"> </w:t>
      </w:r>
    </w:p>
    <w:p w14:paraId="7AF4394C" w14:textId="1E931E72" w:rsidR="00473C24" w:rsidRPr="00473C24" w:rsidRDefault="00473C24" w:rsidP="00473C24">
      <w:pPr>
        <w:spacing w:after="0" w:line="240" w:lineRule="auto"/>
        <w:ind w:firstLine="709"/>
        <w:jc w:val="both"/>
        <w:rPr>
          <w:rFonts w:ascii="Times New Roman" w:eastAsia="Times New Roman" w:hAnsi="Times New Roman" w:cs="Times New Roman"/>
          <w:sz w:val="28"/>
          <w:szCs w:val="28"/>
        </w:rPr>
      </w:pPr>
      <w:r w:rsidRPr="00473C24">
        <w:rPr>
          <w:rFonts w:ascii="Times New Roman" w:eastAsia="Times New Roman" w:hAnsi="Times New Roman" w:cs="Times New Roman"/>
          <w:b/>
          <w:i/>
          <w:sz w:val="28"/>
          <w:szCs w:val="28"/>
        </w:rPr>
        <w:t>Осъдени и санкционирани лица</w:t>
      </w:r>
    </w:p>
    <w:p w14:paraId="06470AA7" w14:textId="77777777" w:rsidR="00473C24" w:rsidRPr="00473C24" w:rsidRDefault="00473C24" w:rsidP="00473C24">
      <w:pPr>
        <w:spacing w:after="0" w:line="240" w:lineRule="auto"/>
        <w:ind w:firstLine="709"/>
        <w:jc w:val="both"/>
        <w:rPr>
          <w:rFonts w:ascii="Times New Roman" w:eastAsia="Times New Roman" w:hAnsi="Times New Roman" w:cs="Times New Roman"/>
          <w:sz w:val="28"/>
          <w:szCs w:val="28"/>
        </w:rPr>
      </w:pPr>
    </w:p>
    <w:p w14:paraId="676FB6E3" w14:textId="77777777" w:rsidR="0003634C" w:rsidRDefault="00473C24" w:rsidP="0003634C">
      <w:pPr>
        <w:spacing w:after="0" w:line="240" w:lineRule="auto"/>
        <w:ind w:firstLine="708"/>
        <w:jc w:val="both"/>
        <w:rPr>
          <w:rFonts w:ascii="Times New Roman" w:eastAsia="Times New Roman" w:hAnsi="Times New Roman" w:cs="Times New Roman"/>
          <w:sz w:val="28"/>
          <w:szCs w:val="28"/>
        </w:rPr>
      </w:pPr>
      <w:r w:rsidRPr="00473C24">
        <w:rPr>
          <w:rFonts w:ascii="Times New Roman" w:eastAsia="Times New Roman" w:hAnsi="Times New Roman" w:cs="Times New Roman"/>
          <w:sz w:val="28"/>
          <w:szCs w:val="28"/>
        </w:rPr>
        <w:t xml:space="preserve">През 2024 година са осъдени и санкционирани  </w:t>
      </w:r>
      <w:r w:rsidRPr="00473C24">
        <w:rPr>
          <w:rFonts w:ascii="Times New Roman" w:eastAsia="Times New Roman" w:hAnsi="Times New Roman" w:cs="Times New Roman"/>
          <w:b/>
          <w:sz w:val="28"/>
          <w:szCs w:val="28"/>
        </w:rPr>
        <w:t>537 лица</w:t>
      </w:r>
      <w:r w:rsidRPr="00473C24">
        <w:rPr>
          <w:rFonts w:ascii="Times New Roman" w:eastAsia="Times New Roman" w:hAnsi="Times New Roman" w:cs="Times New Roman"/>
          <w:sz w:val="28"/>
          <w:szCs w:val="28"/>
        </w:rPr>
        <w:t xml:space="preserve">, като  с влязъл в сила съдебен акт </w:t>
      </w:r>
      <w:r w:rsidRPr="00473C24">
        <w:rPr>
          <w:rFonts w:ascii="Times New Roman" w:eastAsia="Times New Roman" w:hAnsi="Times New Roman" w:cs="Times New Roman"/>
          <w:b/>
          <w:sz w:val="32"/>
          <w:szCs w:val="32"/>
        </w:rPr>
        <w:t xml:space="preserve">общо 538 броя  лица. </w:t>
      </w:r>
      <w:r w:rsidRPr="00473C24">
        <w:rPr>
          <w:rFonts w:ascii="Times New Roman" w:eastAsia="Times New Roman" w:hAnsi="Times New Roman" w:cs="Times New Roman"/>
          <w:sz w:val="28"/>
          <w:szCs w:val="28"/>
        </w:rPr>
        <w:t>Наказание лишаване от своода / ефективно/ е наложено на  88 лица,  условна присъда е постановена спрямо 264 лица, пробация е наложена на 63 лица, глоба- на 138 лица.</w:t>
      </w:r>
    </w:p>
    <w:p w14:paraId="6C7D5A5A" w14:textId="77777777" w:rsidR="0003634C" w:rsidRDefault="00473C24" w:rsidP="0003634C">
      <w:pPr>
        <w:spacing w:after="0" w:line="240" w:lineRule="auto"/>
        <w:ind w:firstLine="708"/>
        <w:jc w:val="both"/>
        <w:rPr>
          <w:rFonts w:ascii="Times New Roman" w:eastAsia="Times New Roman" w:hAnsi="Times New Roman" w:cs="Times New Roman"/>
          <w:sz w:val="28"/>
          <w:szCs w:val="28"/>
        </w:rPr>
      </w:pPr>
      <w:r w:rsidRPr="00473C24">
        <w:rPr>
          <w:rFonts w:ascii="Times New Roman" w:eastAsia="Times New Roman" w:hAnsi="Times New Roman" w:cs="Times New Roman"/>
          <w:sz w:val="28"/>
          <w:szCs w:val="28"/>
        </w:rPr>
        <w:t xml:space="preserve">През 2023 година са  били осъдени и санкциониране </w:t>
      </w:r>
      <w:r w:rsidRPr="00473C24">
        <w:rPr>
          <w:rFonts w:ascii="Times New Roman" w:eastAsia="Times New Roman" w:hAnsi="Times New Roman" w:cs="Times New Roman"/>
          <w:b/>
          <w:sz w:val="32"/>
          <w:szCs w:val="32"/>
        </w:rPr>
        <w:t>626 броя лица</w:t>
      </w:r>
      <w:r w:rsidRPr="00473C24">
        <w:rPr>
          <w:rFonts w:ascii="Times New Roman" w:eastAsia="Times New Roman" w:hAnsi="Times New Roman" w:cs="Times New Roman"/>
          <w:sz w:val="28"/>
          <w:szCs w:val="28"/>
        </w:rPr>
        <w:t xml:space="preserve">, като с влязълв сила съдебев акт- </w:t>
      </w:r>
      <w:r w:rsidRPr="00473C24">
        <w:rPr>
          <w:rFonts w:ascii="Times New Roman" w:eastAsia="Times New Roman" w:hAnsi="Times New Roman" w:cs="Times New Roman"/>
          <w:b/>
          <w:sz w:val="32"/>
          <w:szCs w:val="32"/>
        </w:rPr>
        <w:t>625 броя лица</w:t>
      </w:r>
      <w:r w:rsidR="0003634C">
        <w:rPr>
          <w:rFonts w:ascii="Times New Roman" w:eastAsia="Times New Roman" w:hAnsi="Times New Roman" w:cs="Times New Roman"/>
          <w:sz w:val="28"/>
          <w:szCs w:val="28"/>
        </w:rPr>
        <w:t>.</w:t>
      </w:r>
    </w:p>
    <w:p w14:paraId="23D2E76D" w14:textId="77777777" w:rsidR="0003634C" w:rsidRDefault="00473C24" w:rsidP="0003634C">
      <w:pPr>
        <w:spacing w:after="0" w:line="240" w:lineRule="auto"/>
        <w:ind w:firstLine="708"/>
        <w:jc w:val="both"/>
        <w:rPr>
          <w:rFonts w:ascii="Times New Roman" w:eastAsia="Times New Roman" w:hAnsi="Times New Roman" w:cs="Times New Roman"/>
          <w:sz w:val="28"/>
          <w:szCs w:val="28"/>
        </w:rPr>
      </w:pPr>
      <w:r w:rsidRPr="00473C24">
        <w:rPr>
          <w:rFonts w:ascii="Times New Roman" w:eastAsia="Times New Roman" w:hAnsi="Times New Roman" w:cs="Times New Roman"/>
          <w:sz w:val="28"/>
          <w:szCs w:val="28"/>
        </w:rPr>
        <w:t xml:space="preserve">През 2022 година са  били осъдени и санкционвирани </w:t>
      </w:r>
      <w:r w:rsidRPr="00473C24">
        <w:rPr>
          <w:rFonts w:ascii="Times New Roman" w:eastAsia="Times New Roman" w:hAnsi="Times New Roman" w:cs="Times New Roman"/>
          <w:b/>
          <w:sz w:val="32"/>
          <w:szCs w:val="32"/>
        </w:rPr>
        <w:t>699 броя лица</w:t>
      </w:r>
      <w:r w:rsidRPr="00473C24">
        <w:rPr>
          <w:rFonts w:ascii="Times New Roman" w:eastAsia="Times New Roman" w:hAnsi="Times New Roman" w:cs="Times New Roman"/>
          <w:sz w:val="28"/>
          <w:szCs w:val="28"/>
        </w:rPr>
        <w:t xml:space="preserve">, като с влязъл в сила съдебен акт-  </w:t>
      </w:r>
      <w:r w:rsidRPr="00473C24">
        <w:rPr>
          <w:rFonts w:ascii="Times New Roman" w:eastAsia="Times New Roman" w:hAnsi="Times New Roman" w:cs="Times New Roman"/>
          <w:b/>
          <w:sz w:val="32"/>
          <w:szCs w:val="32"/>
        </w:rPr>
        <w:t xml:space="preserve">687 броя </w:t>
      </w:r>
      <w:r w:rsidR="0003634C">
        <w:rPr>
          <w:rFonts w:ascii="Times New Roman" w:eastAsia="Times New Roman" w:hAnsi="Times New Roman" w:cs="Times New Roman"/>
          <w:sz w:val="28"/>
          <w:szCs w:val="28"/>
        </w:rPr>
        <w:t>лица.</w:t>
      </w:r>
    </w:p>
    <w:p w14:paraId="0715CAC6" w14:textId="6D04FEC9" w:rsidR="00473C24" w:rsidRPr="00473C24" w:rsidRDefault="00473C24" w:rsidP="0003634C">
      <w:pPr>
        <w:spacing w:after="0" w:line="240" w:lineRule="auto"/>
        <w:ind w:firstLine="708"/>
        <w:jc w:val="both"/>
        <w:rPr>
          <w:rFonts w:ascii="Times New Roman" w:eastAsia="Times New Roman" w:hAnsi="Times New Roman" w:cs="Times New Roman"/>
          <w:sz w:val="28"/>
          <w:szCs w:val="28"/>
        </w:rPr>
      </w:pPr>
      <w:r w:rsidRPr="00473C24">
        <w:rPr>
          <w:rFonts w:ascii="Times New Roman" w:eastAsia="Times New Roman" w:hAnsi="Times New Roman" w:cs="Times New Roman"/>
          <w:sz w:val="28"/>
          <w:szCs w:val="28"/>
        </w:rPr>
        <w:t xml:space="preserve">Видно е, че  броят на осъдените и санкционирани лица  </w:t>
      </w:r>
      <w:r w:rsidRPr="00473C24">
        <w:rPr>
          <w:rFonts w:ascii="Times New Roman" w:eastAsia="Times New Roman" w:hAnsi="Times New Roman" w:cs="Times New Roman"/>
          <w:b/>
          <w:i/>
          <w:sz w:val="28"/>
          <w:szCs w:val="28"/>
        </w:rPr>
        <w:t xml:space="preserve">е занижен  и </w:t>
      </w:r>
      <w:r w:rsidRPr="00473C24">
        <w:rPr>
          <w:rFonts w:ascii="Times New Roman" w:eastAsia="Times New Roman" w:hAnsi="Times New Roman" w:cs="Times New Roman"/>
          <w:sz w:val="28"/>
          <w:szCs w:val="28"/>
        </w:rPr>
        <w:t>спрямо  двата предходни периода. По същия начин се слагат нещата и във връзка с осъдените лица с влязъл в сила съдебен акт</w:t>
      </w:r>
      <w:r w:rsidRPr="00473C24">
        <w:rPr>
          <w:rFonts w:ascii="Times New Roman" w:eastAsia="Times New Roman" w:hAnsi="Times New Roman" w:cs="Times New Roman"/>
          <w:b/>
          <w:sz w:val="28"/>
          <w:szCs w:val="28"/>
        </w:rPr>
        <w:t>.</w:t>
      </w:r>
    </w:p>
    <w:p w14:paraId="6A10BDA8" w14:textId="77777777" w:rsidR="00473C24" w:rsidRPr="00473C24" w:rsidRDefault="00473C24" w:rsidP="00473C24">
      <w:pPr>
        <w:spacing w:after="0" w:line="240" w:lineRule="auto"/>
        <w:ind w:firstLine="708"/>
        <w:jc w:val="both"/>
        <w:rPr>
          <w:rFonts w:ascii="Times New Roman" w:eastAsia="Times New Roman" w:hAnsi="Times New Roman" w:cs="Times New Roman"/>
          <w:b/>
          <w:sz w:val="28"/>
          <w:szCs w:val="28"/>
        </w:rPr>
      </w:pPr>
      <w:r w:rsidRPr="00473C24">
        <w:rPr>
          <w:rFonts w:ascii="Times New Roman" w:eastAsia="Times New Roman" w:hAnsi="Times New Roman" w:cs="Times New Roman"/>
          <w:b/>
          <w:i/>
          <w:sz w:val="28"/>
          <w:szCs w:val="28"/>
        </w:rPr>
        <w:t xml:space="preserve"> </w:t>
      </w:r>
    </w:p>
    <w:p w14:paraId="1401CBC3" w14:textId="3312AC86" w:rsidR="0003634C" w:rsidRPr="0003634C" w:rsidRDefault="00473C24" w:rsidP="0003634C">
      <w:pPr>
        <w:pStyle w:val="a9"/>
        <w:keepNext/>
        <w:numPr>
          <w:ilvl w:val="1"/>
          <w:numId w:val="12"/>
        </w:numPr>
        <w:shd w:val="clear" w:color="auto" w:fill="FFFFFF"/>
        <w:tabs>
          <w:tab w:val="left" w:pos="-1276"/>
        </w:tabs>
        <w:autoSpaceDE w:val="0"/>
        <w:autoSpaceDN w:val="0"/>
        <w:adjustRightInd w:val="0"/>
        <w:spacing w:after="0" w:line="240" w:lineRule="auto"/>
        <w:ind w:left="0" w:firstLine="709"/>
        <w:jc w:val="both"/>
        <w:outlineLvl w:val="2"/>
        <w:rPr>
          <w:rFonts w:ascii="Times New Roman" w:hAnsi="Times New Roman"/>
          <w:b/>
          <w:i/>
          <w:color w:val="000000"/>
          <w:sz w:val="28"/>
          <w:lang w:eastAsia="bg-BG"/>
        </w:rPr>
      </w:pPr>
      <w:bookmarkStart w:id="74" w:name="_Toc190251745"/>
      <w:r w:rsidRPr="0003634C">
        <w:rPr>
          <w:rFonts w:ascii="Times New Roman" w:hAnsi="Times New Roman"/>
          <w:b/>
          <w:i/>
          <w:color w:val="000000"/>
          <w:sz w:val="28"/>
          <w:lang w:eastAsia="bg-BG"/>
        </w:rPr>
        <w:t>Противоречива прокурорска и съдебна практика. Практическо приложение на съкратеното съдебно следствие.</w:t>
      </w:r>
      <w:bookmarkEnd w:id="74"/>
    </w:p>
    <w:p w14:paraId="5A066D50" w14:textId="77777777" w:rsidR="0003634C" w:rsidRDefault="0003634C" w:rsidP="0003634C">
      <w:pPr>
        <w:keepNext/>
        <w:shd w:val="clear" w:color="auto" w:fill="FFFFFF"/>
        <w:tabs>
          <w:tab w:val="left" w:pos="709"/>
        </w:tabs>
        <w:autoSpaceDE w:val="0"/>
        <w:autoSpaceDN w:val="0"/>
        <w:adjustRightInd w:val="0"/>
        <w:spacing w:after="0" w:line="240" w:lineRule="auto"/>
        <w:jc w:val="both"/>
        <w:outlineLvl w:val="2"/>
        <w:rPr>
          <w:rFonts w:ascii="Times New Roman" w:eastAsia="Calibri" w:hAnsi="Times New Roman"/>
          <w:b/>
          <w:i/>
          <w:color w:val="000000"/>
          <w:sz w:val="28"/>
          <w:lang w:eastAsia="bg-BG"/>
        </w:rPr>
      </w:pPr>
      <w:r>
        <w:rPr>
          <w:rFonts w:ascii="Times New Roman" w:eastAsia="Times New Roman" w:hAnsi="Times New Roman"/>
          <w:sz w:val="28"/>
          <w:szCs w:val="28"/>
        </w:rPr>
        <w:tab/>
      </w:r>
      <w:bookmarkStart w:id="75" w:name="_Toc190251746"/>
      <w:r w:rsidR="00473C24" w:rsidRPr="0003634C">
        <w:rPr>
          <w:rFonts w:ascii="Times New Roman" w:eastAsia="Times New Roman" w:hAnsi="Times New Roman"/>
          <w:sz w:val="28"/>
          <w:szCs w:val="28"/>
        </w:rPr>
        <w:t>Прокурорите в региона  по традиция   провеждат регулярно срещи с разследващите органи, на които се обсъждат и въпроси, свързани със съдебното производство, връщането на делата и как да се събират повече и по-качествени доказателства. Стремежът, както е отбелязвано и  в предходните доклади, е уеднаквяване на критериите , свеждане до възможния минимум на върнатите дела и гарантиране на по-горям брой осъдителни присъди и свеждане до минимум и  на оправдателните такива.</w:t>
      </w:r>
      <w:bookmarkEnd w:id="75"/>
      <w:r w:rsidR="00473C24" w:rsidRPr="0003634C">
        <w:rPr>
          <w:rFonts w:ascii="Times New Roman" w:eastAsia="Times New Roman" w:hAnsi="Times New Roman"/>
          <w:sz w:val="28"/>
          <w:szCs w:val="28"/>
        </w:rPr>
        <w:t xml:space="preserve"> </w:t>
      </w:r>
    </w:p>
    <w:p w14:paraId="2FCCB43E" w14:textId="77777777" w:rsidR="0003634C" w:rsidRPr="00CF5B66" w:rsidRDefault="0003634C" w:rsidP="0003634C">
      <w:pPr>
        <w:keepNext/>
        <w:shd w:val="clear" w:color="auto" w:fill="FFFFFF"/>
        <w:tabs>
          <w:tab w:val="left" w:pos="709"/>
        </w:tabs>
        <w:autoSpaceDE w:val="0"/>
        <w:autoSpaceDN w:val="0"/>
        <w:adjustRightInd w:val="0"/>
        <w:spacing w:after="0" w:line="240" w:lineRule="auto"/>
        <w:jc w:val="both"/>
        <w:outlineLvl w:val="2"/>
        <w:rPr>
          <w:rFonts w:ascii="Times New Roman" w:eastAsia="Calibri" w:hAnsi="Times New Roman"/>
          <w:b/>
          <w:i/>
          <w:color w:val="000000"/>
          <w:sz w:val="28"/>
          <w:szCs w:val="28"/>
          <w:lang w:eastAsia="bg-BG"/>
        </w:rPr>
      </w:pPr>
      <w:r>
        <w:rPr>
          <w:rFonts w:ascii="Times New Roman" w:eastAsia="Calibri" w:hAnsi="Times New Roman"/>
          <w:b/>
          <w:i/>
          <w:color w:val="000000"/>
          <w:sz w:val="28"/>
          <w:lang w:eastAsia="bg-BG"/>
        </w:rPr>
        <w:tab/>
      </w:r>
      <w:bookmarkStart w:id="76" w:name="_Toc190251747"/>
      <w:r w:rsidR="00473C24" w:rsidRPr="00CF5B66">
        <w:rPr>
          <w:rFonts w:ascii="Times New Roman" w:eastAsia="Times New Roman" w:hAnsi="Times New Roman" w:cs="Times New Roman"/>
          <w:sz w:val="28"/>
          <w:szCs w:val="28"/>
        </w:rPr>
        <w:t xml:space="preserve">По реда ва съкратеното съдебно следствие за отчетния период са постановени </w:t>
      </w:r>
      <w:r w:rsidR="00473C24" w:rsidRPr="00CF5B66">
        <w:rPr>
          <w:rFonts w:ascii="Times New Roman" w:eastAsia="Times New Roman" w:hAnsi="Times New Roman" w:cs="Times New Roman"/>
          <w:b/>
          <w:sz w:val="28"/>
          <w:szCs w:val="28"/>
        </w:rPr>
        <w:t>34 броя осъдителни</w:t>
      </w:r>
      <w:r w:rsidR="00473C24" w:rsidRPr="00CF5B66">
        <w:rPr>
          <w:rFonts w:ascii="Times New Roman" w:eastAsia="Times New Roman" w:hAnsi="Times New Roman" w:cs="Times New Roman"/>
          <w:sz w:val="28"/>
          <w:szCs w:val="28"/>
        </w:rPr>
        <w:t xml:space="preserve"> присъда. За 2023 година са били  </w:t>
      </w:r>
      <w:r w:rsidR="00473C24" w:rsidRPr="00CF5B66">
        <w:rPr>
          <w:rFonts w:ascii="Times New Roman" w:eastAsia="Times New Roman" w:hAnsi="Times New Roman" w:cs="Times New Roman"/>
          <w:b/>
          <w:sz w:val="28"/>
          <w:szCs w:val="28"/>
        </w:rPr>
        <w:t>46 броя осъдителни</w:t>
      </w:r>
      <w:r w:rsidR="00473C24" w:rsidRPr="00CF5B66">
        <w:rPr>
          <w:rFonts w:ascii="Times New Roman" w:eastAsia="Times New Roman" w:hAnsi="Times New Roman" w:cs="Times New Roman"/>
          <w:sz w:val="28"/>
          <w:szCs w:val="28"/>
        </w:rPr>
        <w:t xml:space="preserve"> присъди. За 2022 година са били </w:t>
      </w:r>
      <w:r w:rsidR="00473C24" w:rsidRPr="00CF5B66">
        <w:rPr>
          <w:rFonts w:ascii="Times New Roman" w:eastAsia="Times New Roman" w:hAnsi="Times New Roman" w:cs="Times New Roman"/>
          <w:b/>
          <w:sz w:val="28"/>
          <w:szCs w:val="28"/>
        </w:rPr>
        <w:t>41 броя осъдителни</w:t>
      </w:r>
      <w:r w:rsidR="00473C24" w:rsidRPr="00CF5B66">
        <w:rPr>
          <w:rFonts w:ascii="Times New Roman" w:eastAsia="Times New Roman" w:hAnsi="Times New Roman" w:cs="Times New Roman"/>
          <w:sz w:val="28"/>
          <w:szCs w:val="28"/>
        </w:rPr>
        <w:t xml:space="preserve"> присъди.</w:t>
      </w:r>
      <w:bookmarkEnd w:id="76"/>
    </w:p>
    <w:p w14:paraId="159E50F7" w14:textId="2CEACE30" w:rsidR="00473C24" w:rsidRPr="0003634C" w:rsidRDefault="0003634C" w:rsidP="0003634C">
      <w:pPr>
        <w:keepNext/>
        <w:shd w:val="clear" w:color="auto" w:fill="FFFFFF"/>
        <w:tabs>
          <w:tab w:val="left" w:pos="709"/>
        </w:tabs>
        <w:autoSpaceDE w:val="0"/>
        <w:autoSpaceDN w:val="0"/>
        <w:adjustRightInd w:val="0"/>
        <w:spacing w:after="0" w:line="240" w:lineRule="auto"/>
        <w:jc w:val="both"/>
        <w:outlineLvl w:val="2"/>
        <w:rPr>
          <w:rFonts w:ascii="Times New Roman" w:eastAsia="Calibri" w:hAnsi="Times New Roman"/>
          <w:b/>
          <w:i/>
          <w:color w:val="000000"/>
          <w:sz w:val="28"/>
          <w:lang w:eastAsia="bg-BG"/>
        </w:rPr>
      </w:pPr>
      <w:r>
        <w:rPr>
          <w:rFonts w:ascii="Times New Roman" w:eastAsia="Calibri" w:hAnsi="Times New Roman"/>
          <w:b/>
          <w:i/>
          <w:color w:val="000000"/>
          <w:sz w:val="28"/>
          <w:lang w:eastAsia="bg-BG"/>
        </w:rPr>
        <w:tab/>
      </w:r>
      <w:bookmarkStart w:id="77" w:name="_Toc190251748"/>
      <w:r w:rsidR="00473C24" w:rsidRPr="00473C24">
        <w:rPr>
          <w:rFonts w:ascii="Times New Roman" w:eastAsia="Times New Roman" w:hAnsi="Times New Roman" w:cs="Times New Roman"/>
          <w:sz w:val="28"/>
          <w:szCs w:val="28"/>
        </w:rPr>
        <w:t xml:space="preserve">Броят  </w:t>
      </w:r>
      <w:r w:rsidR="00473C24" w:rsidRPr="00473C24">
        <w:rPr>
          <w:rFonts w:ascii="Times New Roman" w:eastAsia="Times New Roman" w:hAnsi="Times New Roman" w:cs="Times New Roman"/>
          <w:b/>
          <w:i/>
          <w:sz w:val="28"/>
          <w:szCs w:val="28"/>
        </w:rPr>
        <w:t>е  занижен</w:t>
      </w:r>
      <w:r w:rsidR="00473C24" w:rsidRPr="00473C24">
        <w:rPr>
          <w:rFonts w:ascii="Times New Roman" w:eastAsia="Times New Roman" w:hAnsi="Times New Roman" w:cs="Times New Roman"/>
          <w:sz w:val="28"/>
          <w:szCs w:val="28"/>
        </w:rPr>
        <w:t xml:space="preserve">  и спрямо двата предходни периода.</w:t>
      </w:r>
      <w:bookmarkEnd w:id="77"/>
    </w:p>
    <w:p w14:paraId="7594E3AD" w14:textId="77777777" w:rsidR="00473C24" w:rsidRPr="00473C24" w:rsidRDefault="00473C24" w:rsidP="00473C24">
      <w:pPr>
        <w:spacing w:after="0" w:line="240" w:lineRule="auto"/>
        <w:ind w:firstLine="709"/>
        <w:jc w:val="both"/>
        <w:rPr>
          <w:rFonts w:ascii="Times New Roman" w:eastAsia="Times New Roman" w:hAnsi="Times New Roman" w:cs="Times New Roman"/>
          <w:sz w:val="28"/>
          <w:szCs w:val="28"/>
          <w:lang w:val="en-US"/>
        </w:rPr>
      </w:pPr>
    </w:p>
    <w:p w14:paraId="6BEF5CC8" w14:textId="3047F91E" w:rsidR="00473C24" w:rsidRPr="00473C24" w:rsidRDefault="00473C24" w:rsidP="00473C24">
      <w:pPr>
        <w:keepNext/>
        <w:shd w:val="clear" w:color="auto" w:fill="FFFFFF"/>
        <w:tabs>
          <w:tab w:val="left" w:pos="926"/>
        </w:tabs>
        <w:autoSpaceDE w:val="0"/>
        <w:autoSpaceDN w:val="0"/>
        <w:adjustRightInd w:val="0"/>
        <w:spacing w:after="0" w:line="240" w:lineRule="auto"/>
        <w:ind w:firstLine="720"/>
        <w:jc w:val="both"/>
        <w:outlineLvl w:val="2"/>
        <w:rPr>
          <w:rFonts w:ascii="Times New Roman" w:eastAsia="Calibri" w:hAnsi="Times New Roman" w:cs="Arial"/>
          <w:b/>
          <w:color w:val="000000"/>
          <w:sz w:val="28"/>
          <w:u w:val="single"/>
          <w:lang w:eastAsia="bg-BG"/>
        </w:rPr>
      </w:pPr>
      <w:bookmarkStart w:id="78" w:name="_Toc190251749"/>
      <w:r w:rsidRPr="00473C24">
        <w:rPr>
          <w:rFonts w:ascii="Times New Roman" w:eastAsia="Calibri" w:hAnsi="Times New Roman" w:cs="Arial"/>
          <w:b/>
          <w:color w:val="000000"/>
          <w:sz w:val="28"/>
          <w:u w:val="single"/>
          <w:lang w:eastAsia="bg-BG"/>
        </w:rPr>
        <w:t>2. Постановени оправдателни присъди и върнати от съд дела.</w:t>
      </w:r>
      <w:bookmarkEnd w:id="78"/>
    </w:p>
    <w:p w14:paraId="58C74516" w14:textId="77777777" w:rsidR="00473C24" w:rsidRPr="00473C24" w:rsidRDefault="00473C24" w:rsidP="00473C24">
      <w:pPr>
        <w:shd w:val="clear" w:color="auto" w:fill="FFFFFF"/>
        <w:tabs>
          <w:tab w:val="left" w:pos="826"/>
        </w:tabs>
        <w:autoSpaceDE w:val="0"/>
        <w:autoSpaceDN w:val="0"/>
        <w:adjustRightInd w:val="0"/>
        <w:spacing w:after="0" w:line="240" w:lineRule="auto"/>
        <w:ind w:firstLine="720"/>
        <w:jc w:val="both"/>
        <w:rPr>
          <w:rFonts w:ascii="Calibri" w:eastAsia="Calibri" w:hAnsi="Calibri" w:cs="Times New Roman"/>
          <w:color w:val="000000"/>
          <w:sz w:val="28"/>
          <w:lang w:eastAsia="bg-BG"/>
        </w:rPr>
      </w:pPr>
    </w:p>
    <w:p w14:paraId="6FB25480" w14:textId="77777777" w:rsidR="00473C24" w:rsidRPr="00473C24" w:rsidRDefault="00473C24" w:rsidP="00473C24">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Calibri" w:hAnsi="Times New Roman" w:cs="Times New Roman"/>
          <w:b/>
          <w:i/>
          <w:color w:val="000000"/>
          <w:sz w:val="28"/>
          <w:lang w:eastAsia="bg-BG"/>
        </w:rPr>
      </w:pPr>
      <w:bookmarkStart w:id="79" w:name="_Toc190251750"/>
      <w:r w:rsidRPr="00473C24">
        <w:rPr>
          <w:rFonts w:ascii="Times New Roman" w:eastAsia="Calibri" w:hAnsi="Times New Roman" w:cs="Times New Roman"/>
          <w:b/>
          <w:i/>
          <w:color w:val="000000"/>
          <w:sz w:val="28"/>
          <w:lang w:eastAsia="bg-BG"/>
        </w:rPr>
        <w:lastRenderedPageBreak/>
        <w:t>2.1. Върнати от съда на прокуратурата дела:</w:t>
      </w:r>
      <w:bookmarkEnd w:id="79"/>
    </w:p>
    <w:p w14:paraId="2760A7D7" w14:textId="77777777" w:rsidR="00473C24" w:rsidRPr="00473C24" w:rsidRDefault="00473C24" w:rsidP="00473C24">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Calibri" w:hAnsi="Times New Roman" w:cs="Times New Roman"/>
          <w:b/>
          <w:i/>
          <w:color w:val="000000"/>
          <w:sz w:val="28"/>
          <w:lang w:eastAsia="bg-BG"/>
        </w:rPr>
      </w:pPr>
    </w:p>
    <w:p w14:paraId="4213A7F7" w14:textId="104DB5EF" w:rsidR="00473C24" w:rsidRPr="006837E8" w:rsidRDefault="00473C24" w:rsidP="0003634C">
      <w:pPr>
        <w:spacing w:after="0" w:line="240" w:lineRule="auto"/>
        <w:ind w:firstLine="709"/>
        <w:jc w:val="both"/>
        <w:rPr>
          <w:rFonts w:ascii="Times New Roman" w:eastAsia="Times New Roman" w:hAnsi="Times New Roman" w:cs="Times New Roman"/>
          <w:sz w:val="28"/>
          <w:szCs w:val="28"/>
        </w:rPr>
      </w:pPr>
      <w:r w:rsidRPr="006837E8">
        <w:rPr>
          <w:rFonts w:ascii="Times New Roman" w:eastAsia="Times New Roman" w:hAnsi="Times New Roman" w:cs="Times New Roman"/>
          <w:sz w:val="28"/>
          <w:szCs w:val="28"/>
        </w:rPr>
        <w:t xml:space="preserve">През 2024 година на прокуратурата са върнати общо </w:t>
      </w:r>
      <w:r w:rsidRPr="006837E8">
        <w:rPr>
          <w:rFonts w:ascii="Times New Roman" w:eastAsia="Times New Roman" w:hAnsi="Times New Roman" w:cs="Times New Roman"/>
          <w:b/>
          <w:sz w:val="32"/>
          <w:szCs w:val="32"/>
        </w:rPr>
        <w:t>общо 16 броя дела</w:t>
      </w:r>
      <w:r w:rsidRPr="006837E8">
        <w:rPr>
          <w:rFonts w:ascii="Times New Roman" w:eastAsia="Times New Roman" w:hAnsi="Times New Roman" w:cs="Times New Roman"/>
          <w:sz w:val="28"/>
          <w:szCs w:val="28"/>
        </w:rPr>
        <w:t>, при образуваните 507 броя</w:t>
      </w:r>
      <w:r w:rsidR="00CF5B66" w:rsidRPr="006837E8">
        <w:rPr>
          <w:rFonts w:ascii="Times New Roman" w:eastAsia="Times New Roman" w:hAnsi="Times New Roman" w:cs="Times New Roman"/>
          <w:sz w:val="28"/>
          <w:szCs w:val="28"/>
        </w:rPr>
        <w:t xml:space="preserve"> </w:t>
      </w:r>
      <w:r w:rsidRPr="006837E8">
        <w:rPr>
          <w:rFonts w:ascii="Times New Roman" w:eastAsia="Times New Roman" w:hAnsi="Times New Roman" w:cs="Times New Roman"/>
          <w:sz w:val="28"/>
          <w:szCs w:val="28"/>
        </w:rPr>
        <w:t xml:space="preserve">-  </w:t>
      </w:r>
      <w:r w:rsidRPr="006837E8">
        <w:rPr>
          <w:rFonts w:ascii="Times New Roman" w:eastAsia="Times New Roman" w:hAnsi="Times New Roman" w:cs="Times New Roman"/>
          <w:b/>
          <w:sz w:val="28"/>
          <w:szCs w:val="28"/>
        </w:rPr>
        <w:t>1</w:t>
      </w:r>
      <w:r w:rsidR="00D811BD" w:rsidRPr="006837E8">
        <w:rPr>
          <w:rFonts w:ascii="Times New Roman" w:eastAsia="Times New Roman" w:hAnsi="Times New Roman" w:cs="Times New Roman"/>
          <w:b/>
          <w:sz w:val="28"/>
          <w:szCs w:val="28"/>
        </w:rPr>
        <w:t>4</w:t>
      </w:r>
      <w:r w:rsidRPr="006837E8">
        <w:rPr>
          <w:rFonts w:ascii="Times New Roman" w:eastAsia="Times New Roman" w:hAnsi="Times New Roman" w:cs="Times New Roman"/>
          <w:b/>
          <w:sz w:val="28"/>
          <w:szCs w:val="28"/>
        </w:rPr>
        <w:t xml:space="preserve"> броя</w:t>
      </w:r>
      <w:r w:rsidRPr="006837E8">
        <w:rPr>
          <w:rFonts w:ascii="Times New Roman" w:eastAsia="Times New Roman" w:hAnsi="Times New Roman" w:cs="Times New Roman"/>
          <w:sz w:val="28"/>
          <w:szCs w:val="28"/>
        </w:rPr>
        <w:t xml:space="preserve"> по внесените обвинителни актове </w:t>
      </w:r>
      <w:r w:rsidRPr="006837E8">
        <w:rPr>
          <w:rFonts w:ascii="Times New Roman" w:eastAsia="Times New Roman" w:hAnsi="Times New Roman" w:cs="Times New Roman"/>
          <w:b/>
          <w:sz w:val="28"/>
          <w:szCs w:val="28"/>
        </w:rPr>
        <w:t>и 2 броя</w:t>
      </w:r>
      <w:r w:rsidRPr="006837E8">
        <w:rPr>
          <w:rFonts w:ascii="Times New Roman" w:eastAsia="Times New Roman" w:hAnsi="Times New Roman" w:cs="Times New Roman"/>
          <w:sz w:val="28"/>
          <w:szCs w:val="28"/>
        </w:rPr>
        <w:t xml:space="preserve"> по внесени предложения по чл. 78а от НК</w:t>
      </w:r>
    </w:p>
    <w:p w14:paraId="31D0A0C8" w14:textId="74D05113" w:rsidR="0003634C" w:rsidRPr="006837E8" w:rsidRDefault="00473C24" w:rsidP="0003634C">
      <w:pPr>
        <w:spacing w:after="0" w:line="240" w:lineRule="auto"/>
        <w:ind w:firstLine="709"/>
        <w:jc w:val="both"/>
        <w:rPr>
          <w:rFonts w:ascii="Times New Roman" w:eastAsia="Times New Roman" w:hAnsi="Times New Roman" w:cs="Times New Roman"/>
          <w:sz w:val="28"/>
          <w:szCs w:val="28"/>
        </w:rPr>
      </w:pPr>
      <w:r w:rsidRPr="006837E8">
        <w:rPr>
          <w:rFonts w:ascii="Times New Roman" w:eastAsia="Times New Roman" w:hAnsi="Times New Roman" w:cs="Times New Roman"/>
          <w:sz w:val="28"/>
          <w:szCs w:val="28"/>
        </w:rPr>
        <w:t xml:space="preserve">През 2023 година на прокуратурата са  били върнати </w:t>
      </w:r>
      <w:r w:rsidRPr="006837E8">
        <w:rPr>
          <w:rFonts w:ascii="Times New Roman" w:eastAsia="Times New Roman" w:hAnsi="Times New Roman" w:cs="Times New Roman"/>
          <w:b/>
          <w:sz w:val="32"/>
          <w:szCs w:val="32"/>
        </w:rPr>
        <w:t>общо 1</w:t>
      </w:r>
      <w:r w:rsidR="00D811BD" w:rsidRPr="006837E8">
        <w:rPr>
          <w:rFonts w:ascii="Times New Roman" w:eastAsia="Times New Roman" w:hAnsi="Times New Roman" w:cs="Times New Roman"/>
          <w:b/>
          <w:sz w:val="32"/>
          <w:szCs w:val="32"/>
        </w:rPr>
        <w:t>8</w:t>
      </w:r>
      <w:r w:rsidRPr="006837E8">
        <w:rPr>
          <w:rFonts w:ascii="Times New Roman" w:eastAsia="Times New Roman" w:hAnsi="Times New Roman" w:cs="Times New Roman"/>
          <w:b/>
          <w:sz w:val="32"/>
          <w:szCs w:val="32"/>
        </w:rPr>
        <w:t xml:space="preserve"> броя дела</w:t>
      </w:r>
      <w:r w:rsidRPr="006837E8">
        <w:rPr>
          <w:rFonts w:ascii="Times New Roman" w:eastAsia="Times New Roman" w:hAnsi="Times New Roman" w:cs="Times New Roman"/>
          <w:sz w:val="28"/>
          <w:szCs w:val="28"/>
        </w:rPr>
        <w:t xml:space="preserve"> , при образуваните 552 броя - </w:t>
      </w:r>
      <w:r w:rsidRPr="006837E8">
        <w:rPr>
          <w:rFonts w:ascii="Times New Roman" w:eastAsia="Times New Roman" w:hAnsi="Times New Roman" w:cs="Times New Roman"/>
          <w:b/>
          <w:sz w:val="28"/>
          <w:szCs w:val="28"/>
        </w:rPr>
        <w:t>12 броя</w:t>
      </w:r>
      <w:r w:rsidRPr="006837E8">
        <w:rPr>
          <w:rFonts w:ascii="Times New Roman" w:eastAsia="Times New Roman" w:hAnsi="Times New Roman" w:cs="Times New Roman"/>
          <w:sz w:val="28"/>
          <w:szCs w:val="28"/>
        </w:rPr>
        <w:t xml:space="preserve"> по внесените обвинителни актове, </w:t>
      </w:r>
      <w:r w:rsidRPr="006837E8">
        <w:rPr>
          <w:rFonts w:ascii="Times New Roman" w:eastAsia="Times New Roman" w:hAnsi="Times New Roman" w:cs="Times New Roman"/>
          <w:b/>
          <w:sz w:val="28"/>
          <w:szCs w:val="28"/>
        </w:rPr>
        <w:t>3 броя</w:t>
      </w:r>
      <w:r w:rsidRPr="006837E8">
        <w:rPr>
          <w:rFonts w:ascii="Times New Roman" w:eastAsia="Times New Roman" w:hAnsi="Times New Roman" w:cs="Times New Roman"/>
          <w:sz w:val="28"/>
          <w:szCs w:val="28"/>
        </w:rPr>
        <w:t xml:space="preserve"> неодобрени споразумения и  </w:t>
      </w:r>
      <w:r w:rsidR="00DE47C3" w:rsidRPr="006837E8">
        <w:rPr>
          <w:rFonts w:ascii="Times New Roman" w:eastAsia="Times New Roman" w:hAnsi="Times New Roman" w:cs="Times New Roman"/>
          <w:b/>
          <w:sz w:val="28"/>
          <w:szCs w:val="28"/>
        </w:rPr>
        <w:t>3</w:t>
      </w:r>
      <w:r w:rsidRPr="006837E8">
        <w:rPr>
          <w:rFonts w:ascii="Times New Roman" w:eastAsia="Times New Roman" w:hAnsi="Times New Roman" w:cs="Times New Roman"/>
          <w:b/>
          <w:sz w:val="28"/>
          <w:szCs w:val="28"/>
        </w:rPr>
        <w:t xml:space="preserve"> броя</w:t>
      </w:r>
      <w:r w:rsidRPr="006837E8">
        <w:rPr>
          <w:rFonts w:ascii="Times New Roman" w:eastAsia="Times New Roman" w:hAnsi="Times New Roman" w:cs="Times New Roman"/>
          <w:sz w:val="28"/>
          <w:szCs w:val="28"/>
        </w:rPr>
        <w:t xml:space="preserve"> по внесен</w:t>
      </w:r>
      <w:r w:rsidR="0003634C" w:rsidRPr="006837E8">
        <w:rPr>
          <w:rFonts w:ascii="Times New Roman" w:eastAsia="Times New Roman" w:hAnsi="Times New Roman" w:cs="Times New Roman"/>
          <w:sz w:val="28"/>
          <w:szCs w:val="28"/>
        </w:rPr>
        <w:t>и предложения по чл. 78а от НК.</w:t>
      </w:r>
    </w:p>
    <w:p w14:paraId="41CED701" w14:textId="652F8580" w:rsidR="0003634C" w:rsidRDefault="00473C24" w:rsidP="0003634C">
      <w:pPr>
        <w:spacing w:after="0" w:line="240" w:lineRule="auto"/>
        <w:ind w:firstLine="709"/>
        <w:jc w:val="both"/>
        <w:rPr>
          <w:rFonts w:ascii="Times New Roman" w:eastAsia="Times New Roman" w:hAnsi="Times New Roman" w:cs="Times New Roman"/>
          <w:sz w:val="28"/>
          <w:szCs w:val="28"/>
        </w:rPr>
      </w:pPr>
      <w:r w:rsidRPr="006837E8">
        <w:rPr>
          <w:rFonts w:ascii="Times New Roman" w:eastAsia="Times New Roman" w:hAnsi="Times New Roman" w:cs="Times New Roman"/>
          <w:sz w:val="28"/>
          <w:szCs w:val="28"/>
        </w:rPr>
        <w:t xml:space="preserve">През 2022 година на прокуратурата са били  върнати също  </w:t>
      </w:r>
      <w:r w:rsidRPr="006837E8">
        <w:rPr>
          <w:rFonts w:ascii="Times New Roman" w:eastAsia="Times New Roman" w:hAnsi="Times New Roman" w:cs="Times New Roman"/>
          <w:b/>
          <w:sz w:val="32"/>
          <w:szCs w:val="32"/>
        </w:rPr>
        <w:t xml:space="preserve">общо 17 броя дела, </w:t>
      </w:r>
      <w:r w:rsidRPr="006837E8">
        <w:rPr>
          <w:rFonts w:ascii="Times New Roman" w:eastAsia="Times New Roman" w:hAnsi="Times New Roman" w:cs="Times New Roman"/>
          <w:sz w:val="28"/>
          <w:szCs w:val="28"/>
        </w:rPr>
        <w:t xml:space="preserve">при образувани 687 броя – </w:t>
      </w:r>
      <w:r w:rsidRPr="006837E8">
        <w:rPr>
          <w:rFonts w:ascii="Times New Roman" w:eastAsia="Times New Roman" w:hAnsi="Times New Roman" w:cs="Times New Roman"/>
          <w:b/>
          <w:sz w:val="28"/>
          <w:szCs w:val="28"/>
        </w:rPr>
        <w:t>1</w:t>
      </w:r>
      <w:r w:rsidR="00D811BD" w:rsidRPr="006837E8">
        <w:rPr>
          <w:rFonts w:ascii="Times New Roman" w:eastAsia="Times New Roman" w:hAnsi="Times New Roman" w:cs="Times New Roman"/>
          <w:b/>
          <w:sz w:val="28"/>
          <w:szCs w:val="28"/>
        </w:rPr>
        <w:t>2</w:t>
      </w:r>
      <w:r w:rsidRPr="006837E8">
        <w:rPr>
          <w:rFonts w:ascii="Times New Roman" w:eastAsia="Times New Roman" w:hAnsi="Times New Roman" w:cs="Times New Roman"/>
          <w:b/>
          <w:sz w:val="28"/>
          <w:szCs w:val="28"/>
        </w:rPr>
        <w:t xml:space="preserve"> броя</w:t>
      </w:r>
      <w:r w:rsidRPr="006837E8">
        <w:rPr>
          <w:rFonts w:ascii="Times New Roman" w:eastAsia="Times New Roman" w:hAnsi="Times New Roman" w:cs="Times New Roman"/>
          <w:sz w:val="28"/>
          <w:szCs w:val="28"/>
        </w:rPr>
        <w:t xml:space="preserve"> по внесените обвинителни актове, </w:t>
      </w:r>
      <w:r w:rsidRPr="006837E8">
        <w:rPr>
          <w:rFonts w:ascii="Times New Roman" w:eastAsia="Times New Roman" w:hAnsi="Times New Roman" w:cs="Times New Roman"/>
          <w:b/>
          <w:sz w:val="28"/>
          <w:szCs w:val="28"/>
        </w:rPr>
        <w:t>4 броя</w:t>
      </w:r>
      <w:r w:rsidRPr="006837E8">
        <w:rPr>
          <w:rFonts w:ascii="Times New Roman" w:eastAsia="Times New Roman" w:hAnsi="Times New Roman" w:cs="Times New Roman"/>
          <w:sz w:val="28"/>
          <w:szCs w:val="28"/>
        </w:rPr>
        <w:t xml:space="preserve"> неодобрени споразумения и </w:t>
      </w:r>
      <w:r w:rsidRPr="006837E8">
        <w:rPr>
          <w:rFonts w:ascii="Times New Roman" w:eastAsia="Times New Roman" w:hAnsi="Times New Roman" w:cs="Times New Roman"/>
          <w:b/>
          <w:sz w:val="28"/>
          <w:szCs w:val="28"/>
        </w:rPr>
        <w:t>1 брой</w:t>
      </w:r>
      <w:r w:rsidRPr="006837E8">
        <w:rPr>
          <w:rFonts w:ascii="Times New Roman" w:eastAsia="Times New Roman" w:hAnsi="Times New Roman" w:cs="Times New Roman"/>
          <w:sz w:val="28"/>
          <w:szCs w:val="28"/>
        </w:rPr>
        <w:t xml:space="preserve"> - по внесено предложгение по чл. 78а от НК.</w:t>
      </w:r>
    </w:p>
    <w:p w14:paraId="51E0D97E" w14:textId="77777777" w:rsidR="0003634C" w:rsidRDefault="00473C24" w:rsidP="0003634C">
      <w:pPr>
        <w:spacing w:after="0" w:line="240" w:lineRule="auto"/>
        <w:ind w:firstLine="709"/>
        <w:jc w:val="both"/>
        <w:rPr>
          <w:rFonts w:ascii="Times New Roman" w:eastAsia="Times New Roman" w:hAnsi="Times New Roman" w:cs="Times New Roman"/>
          <w:sz w:val="28"/>
          <w:szCs w:val="28"/>
        </w:rPr>
      </w:pPr>
      <w:r w:rsidRPr="00473C24">
        <w:rPr>
          <w:rFonts w:ascii="Times New Roman" w:eastAsia="Times New Roman" w:hAnsi="Times New Roman" w:cs="Times New Roman"/>
          <w:sz w:val="28"/>
          <w:szCs w:val="28"/>
        </w:rPr>
        <w:t xml:space="preserve">Забелязва </w:t>
      </w:r>
      <w:r w:rsidRPr="00473C24">
        <w:rPr>
          <w:rFonts w:ascii="Times New Roman" w:eastAsia="Times New Roman" w:hAnsi="Times New Roman" w:cs="Times New Roman"/>
          <w:b/>
          <w:sz w:val="28"/>
          <w:szCs w:val="28"/>
        </w:rPr>
        <w:t>се запазване</w:t>
      </w:r>
      <w:r w:rsidRPr="00473C24">
        <w:rPr>
          <w:rFonts w:ascii="Times New Roman" w:eastAsia="Times New Roman" w:hAnsi="Times New Roman" w:cs="Times New Roman"/>
          <w:sz w:val="28"/>
          <w:szCs w:val="28"/>
        </w:rPr>
        <w:t xml:space="preserve">  броя върнати на прокуратурата дела за отчетния период.   </w:t>
      </w:r>
    </w:p>
    <w:p w14:paraId="0202A621" w14:textId="77777777" w:rsidR="0003634C" w:rsidRDefault="00473C24" w:rsidP="0003634C">
      <w:pPr>
        <w:spacing w:after="0" w:line="240" w:lineRule="auto"/>
        <w:ind w:firstLine="709"/>
        <w:jc w:val="both"/>
        <w:rPr>
          <w:rFonts w:ascii="Times New Roman" w:eastAsia="Times New Roman" w:hAnsi="Times New Roman" w:cs="Times New Roman"/>
          <w:sz w:val="28"/>
          <w:szCs w:val="28"/>
        </w:rPr>
      </w:pPr>
      <w:r w:rsidRPr="00473C24">
        <w:rPr>
          <w:rFonts w:ascii="Times New Roman" w:eastAsia="Times New Roman" w:hAnsi="Times New Roman" w:cs="Times New Roman"/>
          <w:sz w:val="28"/>
          <w:szCs w:val="28"/>
        </w:rPr>
        <w:t xml:space="preserve">Върнатите дела на прокуратурата -  16 броя,  съставляват   3,16 % спрямо образуваните 507 броя. За 2023 година са били  3, 0 % спрямо образуваните 552 броя. За 2022 година са били    2, 5 % .  </w:t>
      </w:r>
    </w:p>
    <w:p w14:paraId="37066B3E" w14:textId="3AABE082" w:rsidR="00473C24" w:rsidRPr="00473C24" w:rsidRDefault="00473C24" w:rsidP="0003634C">
      <w:pPr>
        <w:spacing w:after="0" w:line="240" w:lineRule="auto"/>
        <w:ind w:firstLine="709"/>
        <w:jc w:val="both"/>
        <w:rPr>
          <w:rFonts w:ascii="Times New Roman" w:eastAsia="Times New Roman" w:hAnsi="Times New Roman" w:cs="Times New Roman"/>
          <w:sz w:val="28"/>
          <w:szCs w:val="28"/>
        </w:rPr>
      </w:pPr>
      <w:r w:rsidRPr="00473C24">
        <w:rPr>
          <w:rFonts w:ascii="Times New Roman" w:eastAsia="Times New Roman" w:hAnsi="Times New Roman" w:cs="Times New Roman"/>
          <w:sz w:val="28"/>
          <w:szCs w:val="28"/>
        </w:rPr>
        <w:t xml:space="preserve">Съпоставката сочи на  </w:t>
      </w:r>
      <w:r w:rsidRPr="00473C24">
        <w:rPr>
          <w:rFonts w:ascii="Times New Roman" w:eastAsia="Times New Roman" w:hAnsi="Times New Roman" w:cs="Times New Roman"/>
          <w:i/>
          <w:sz w:val="28"/>
          <w:szCs w:val="28"/>
        </w:rPr>
        <w:t xml:space="preserve">занижаване </w:t>
      </w:r>
      <w:r w:rsidRPr="00473C24">
        <w:rPr>
          <w:rFonts w:ascii="Times New Roman" w:eastAsia="Times New Roman" w:hAnsi="Times New Roman" w:cs="Times New Roman"/>
          <w:sz w:val="28"/>
          <w:szCs w:val="28"/>
        </w:rPr>
        <w:t xml:space="preserve"> на върнатите дела спрямо предходните два периода.  Въпреки това , на фона на образуваните и решени дела, не търпи промяна изводът, че прокурорите вършат много добре своята работа в рамките на досъдебното производство, бидейки господари на същото, като организират провеждането му по реда и при условията на НПК.  </w:t>
      </w:r>
    </w:p>
    <w:p w14:paraId="0C4CF0A2" w14:textId="77777777" w:rsidR="00473C24" w:rsidRPr="00473C24" w:rsidRDefault="00473C24" w:rsidP="00473C24">
      <w:pPr>
        <w:spacing w:after="0" w:line="240" w:lineRule="auto"/>
        <w:ind w:firstLine="709"/>
        <w:jc w:val="both"/>
        <w:rPr>
          <w:rFonts w:ascii="Times New Roman" w:eastAsia="Times New Roman" w:hAnsi="Times New Roman" w:cs="Times New Roman"/>
          <w:sz w:val="28"/>
          <w:szCs w:val="28"/>
        </w:rPr>
      </w:pPr>
    </w:p>
    <w:p w14:paraId="7EB838C9" w14:textId="77777777" w:rsidR="00473C24" w:rsidRPr="00473C24" w:rsidRDefault="00473C24" w:rsidP="00473C24">
      <w:pPr>
        <w:spacing w:after="0" w:line="240" w:lineRule="auto"/>
        <w:ind w:firstLine="709"/>
        <w:jc w:val="both"/>
        <w:rPr>
          <w:rFonts w:ascii="Times New Roman" w:eastAsia="Times New Roman" w:hAnsi="Times New Roman" w:cs="Times New Roman"/>
          <w:i/>
          <w:sz w:val="24"/>
          <w:szCs w:val="24"/>
        </w:rPr>
      </w:pPr>
      <w:r w:rsidRPr="00473C24">
        <w:rPr>
          <w:rFonts w:ascii="Times New Roman" w:eastAsia="Times New Roman" w:hAnsi="Times New Roman" w:cs="Times New Roman"/>
          <w:i/>
          <w:sz w:val="24"/>
          <w:szCs w:val="24"/>
        </w:rPr>
        <w:t>Върнати дела спрямо предходни периоди по брой:</w:t>
      </w:r>
    </w:p>
    <w:tbl>
      <w:tblPr>
        <w:tblW w:w="0" w:type="auto"/>
        <w:tblInd w:w="1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4"/>
        <w:gridCol w:w="1836"/>
        <w:gridCol w:w="1836"/>
      </w:tblGrid>
      <w:tr w:rsidR="0003634C" w:rsidRPr="00473C24" w14:paraId="19B196B0" w14:textId="77777777" w:rsidTr="0003634C">
        <w:trPr>
          <w:trHeight w:val="528"/>
        </w:trPr>
        <w:tc>
          <w:tcPr>
            <w:tcW w:w="1834" w:type="dxa"/>
            <w:tcBorders>
              <w:top w:val="single" w:sz="4" w:space="0" w:color="auto"/>
              <w:left w:val="single" w:sz="4" w:space="0" w:color="auto"/>
              <w:bottom w:val="single" w:sz="4" w:space="0" w:color="auto"/>
              <w:right w:val="single" w:sz="4" w:space="0" w:color="auto"/>
            </w:tcBorders>
            <w:vAlign w:val="center"/>
            <w:hideMark/>
          </w:tcPr>
          <w:p w14:paraId="7C677139" w14:textId="77777777" w:rsidR="0003634C" w:rsidRPr="00473C24" w:rsidRDefault="0003634C" w:rsidP="0003634C">
            <w:pPr>
              <w:tabs>
                <w:tab w:val="left" w:pos="826"/>
              </w:tabs>
              <w:autoSpaceDE w:val="0"/>
              <w:autoSpaceDN w:val="0"/>
              <w:adjustRightInd w:val="0"/>
              <w:spacing w:after="0" w:line="240" w:lineRule="auto"/>
              <w:jc w:val="center"/>
              <w:rPr>
                <w:rFonts w:ascii="Times New Roman" w:eastAsia="Calibri" w:hAnsi="Times New Roman" w:cs="Times New Roman"/>
                <w:b/>
                <w:color w:val="000000"/>
                <w:sz w:val="24"/>
                <w:szCs w:val="24"/>
              </w:rPr>
            </w:pPr>
            <w:r w:rsidRPr="00473C24">
              <w:rPr>
                <w:rFonts w:ascii="Times New Roman" w:eastAsia="Calibri" w:hAnsi="Times New Roman" w:cs="Times New Roman"/>
                <w:b/>
                <w:color w:val="000000"/>
                <w:sz w:val="24"/>
                <w:szCs w:val="24"/>
              </w:rPr>
              <w:t>Година</w:t>
            </w:r>
          </w:p>
        </w:tc>
        <w:tc>
          <w:tcPr>
            <w:tcW w:w="1836" w:type="dxa"/>
            <w:tcBorders>
              <w:top w:val="single" w:sz="4" w:space="0" w:color="auto"/>
              <w:left w:val="single" w:sz="4" w:space="0" w:color="auto"/>
              <w:bottom w:val="single" w:sz="4" w:space="0" w:color="auto"/>
              <w:right w:val="single" w:sz="4" w:space="0" w:color="auto"/>
            </w:tcBorders>
            <w:vAlign w:val="center"/>
          </w:tcPr>
          <w:p w14:paraId="009F0653" w14:textId="3E582E2E" w:rsidR="0003634C" w:rsidRPr="00473C24" w:rsidRDefault="0003634C" w:rsidP="0003634C">
            <w:pPr>
              <w:tabs>
                <w:tab w:val="left" w:pos="826"/>
              </w:tabs>
              <w:autoSpaceDE w:val="0"/>
              <w:autoSpaceDN w:val="0"/>
              <w:adjustRightInd w:val="0"/>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ОП Монтана</w:t>
            </w:r>
          </w:p>
        </w:tc>
        <w:tc>
          <w:tcPr>
            <w:tcW w:w="1836" w:type="dxa"/>
            <w:tcBorders>
              <w:top w:val="single" w:sz="4" w:space="0" w:color="auto"/>
              <w:left w:val="single" w:sz="4" w:space="0" w:color="auto"/>
              <w:bottom w:val="single" w:sz="4" w:space="0" w:color="auto"/>
              <w:right w:val="single" w:sz="4" w:space="0" w:color="auto"/>
            </w:tcBorders>
            <w:vAlign w:val="center"/>
            <w:hideMark/>
          </w:tcPr>
          <w:p w14:paraId="6FC25140" w14:textId="77777777" w:rsidR="0003634C" w:rsidRPr="00473C24" w:rsidRDefault="0003634C" w:rsidP="0003634C">
            <w:pPr>
              <w:tabs>
                <w:tab w:val="left" w:pos="826"/>
              </w:tabs>
              <w:autoSpaceDE w:val="0"/>
              <w:autoSpaceDN w:val="0"/>
              <w:adjustRightInd w:val="0"/>
              <w:spacing w:after="0" w:line="240" w:lineRule="auto"/>
              <w:jc w:val="center"/>
              <w:rPr>
                <w:rFonts w:ascii="Times New Roman" w:eastAsia="Calibri" w:hAnsi="Times New Roman" w:cs="Times New Roman"/>
                <w:b/>
                <w:color w:val="000000"/>
                <w:sz w:val="24"/>
                <w:szCs w:val="24"/>
              </w:rPr>
            </w:pPr>
            <w:r w:rsidRPr="00473C24">
              <w:rPr>
                <w:rFonts w:ascii="Times New Roman" w:eastAsia="Calibri" w:hAnsi="Times New Roman" w:cs="Times New Roman"/>
                <w:b/>
                <w:color w:val="000000"/>
                <w:sz w:val="24"/>
                <w:szCs w:val="24"/>
              </w:rPr>
              <w:t>РП Монтана</w:t>
            </w:r>
          </w:p>
        </w:tc>
      </w:tr>
      <w:tr w:rsidR="0003634C" w:rsidRPr="00473C24" w14:paraId="72686CB2" w14:textId="77777777" w:rsidTr="0003634C">
        <w:tc>
          <w:tcPr>
            <w:tcW w:w="18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EEA27F" w14:textId="77777777" w:rsidR="0003634C" w:rsidRPr="00473C24" w:rsidRDefault="0003634C" w:rsidP="0003634C">
            <w:pPr>
              <w:tabs>
                <w:tab w:val="left" w:pos="826"/>
              </w:tabs>
              <w:autoSpaceDE w:val="0"/>
              <w:autoSpaceDN w:val="0"/>
              <w:adjustRightInd w:val="0"/>
              <w:spacing w:after="0" w:line="240" w:lineRule="auto"/>
              <w:jc w:val="center"/>
              <w:rPr>
                <w:rFonts w:ascii="Times New Roman" w:eastAsia="Calibri" w:hAnsi="Times New Roman" w:cs="Times New Roman"/>
                <w:color w:val="000000"/>
                <w:sz w:val="24"/>
                <w:szCs w:val="24"/>
                <w:highlight w:val="lightGray"/>
              </w:rPr>
            </w:pPr>
            <w:r w:rsidRPr="00473C24">
              <w:rPr>
                <w:rFonts w:ascii="Times New Roman" w:eastAsia="Calibri" w:hAnsi="Times New Roman" w:cs="Times New Roman"/>
                <w:b/>
                <w:color w:val="000000"/>
                <w:sz w:val="24"/>
                <w:szCs w:val="24"/>
                <w:highlight w:val="lightGray"/>
              </w:rPr>
              <w:t>2024</w:t>
            </w:r>
          </w:p>
        </w:tc>
        <w:tc>
          <w:tcPr>
            <w:tcW w:w="18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9DCC3B1" w14:textId="77777777" w:rsidR="0003634C" w:rsidRPr="00473C24" w:rsidRDefault="0003634C" w:rsidP="0003634C">
            <w:pPr>
              <w:tabs>
                <w:tab w:val="left" w:pos="826"/>
              </w:tabs>
              <w:autoSpaceDE w:val="0"/>
              <w:autoSpaceDN w:val="0"/>
              <w:adjustRightInd w:val="0"/>
              <w:spacing w:after="0" w:line="240" w:lineRule="auto"/>
              <w:jc w:val="center"/>
              <w:rPr>
                <w:rFonts w:ascii="Times New Roman" w:eastAsia="Calibri" w:hAnsi="Times New Roman" w:cs="Times New Roman"/>
                <w:color w:val="000000"/>
                <w:sz w:val="24"/>
                <w:szCs w:val="24"/>
                <w:highlight w:val="lightGray"/>
              </w:rPr>
            </w:pPr>
            <w:r w:rsidRPr="00473C24">
              <w:rPr>
                <w:rFonts w:ascii="Times New Roman" w:eastAsia="Calibri" w:hAnsi="Times New Roman" w:cs="Times New Roman"/>
                <w:color w:val="000000"/>
                <w:sz w:val="24"/>
                <w:szCs w:val="24"/>
                <w:highlight w:val="lightGray"/>
              </w:rPr>
              <w:t>0</w:t>
            </w:r>
          </w:p>
        </w:tc>
        <w:tc>
          <w:tcPr>
            <w:tcW w:w="18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4C4A2C" w14:textId="77777777" w:rsidR="0003634C" w:rsidRPr="00473C24" w:rsidRDefault="0003634C" w:rsidP="0003634C">
            <w:pPr>
              <w:tabs>
                <w:tab w:val="left" w:pos="826"/>
              </w:tabs>
              <w:autoSpaceDE w:val="0"/>
              <w:autoSpaceDN w:val="0"/>
              <w:adjustRightInd w:val="0"/>
              <w:spacing w:after="0" w:line="240" w:lineRule="auto"/>
              <w:jc w:val="center"/>
              <w:rPr>
                <w:rFonts w:ascii="Times New Roman" w:eastAsia="Calibri" w:hAnsi="Times New Roman" w:cs="Times New Roman"/>
                <w:color w:val="000000"/>
                <w:sz w:val="24"/>
                <w:szCs w:val="24"/>
                <w:highlight w:val="lightGray"/>
              </w:rPr>
            </w:pPr>
            <w:r w:rsidRPr="00473C24">
              <w:rPr>
                <w:rFonts w:ascii="Times New Roman" w:eastAsia="Calibri" w:hAnsi="Times New Roman" w:cs="Times New Roman"/>
                <w:b/>
                <w:color w:val="000000"/>
                <w:sz w:val="24"/>
                <w:szCs w:val="24"/>
                <w:highlight w:val="lightGray"/>
              </w:rPr>
              <w:t>16</w:t>
            </w:r>
          </w:p>
        </w:tc>
      </w:tr>
      <w:tr w:rsidR="0003634C" w:rsidRPr="00473C24" w14:paraId="1C54F66B" w14:textId="77777777" w:rsidTr="0003634C">
        <w:tc>
          <w:tcPr>
            <w:tcW w:w="1834" w:type="dxa"/>
            <w:tcBorders>
              <w:top w:val="single" w:sz="4" w:space="0" w:color="auto"/>
              <w:left w:val="single" w:sz="4" w:space="0" w:color="auto"/>
              <w:bottom w:val="single" w:sz="4" w:space="0" w:color="auto"/>
              <w:right w:val="single" w:sz="4" w:space="0" w:color="auto"/>
            </w:tcBorders>
            <w:vAlign w:val="center"/>
            <w:hideMark/>
          </w:tcPr>
          <w:p w14:paraId="2B1ECF05" w14:textId="77777777" w:rsidR="0003634C" w:rsidRPr="00473C24" w:rsidRDefault="0003634C" w:rsidP="0003634C">
            <w:pPr>
              <w:tabs>
                <w:tab w:val="left" w:pos="826"/>
              </w:tabs>
              <w:autoSpaceDE w:val="0"/>
              <w:autoSpaceDN w:val="0"/>
              <w:adjustRightInd w:val="0"/>
              <w:spacing w:after="0" w:line="240" w:lineRule="auto"/>
              <w:jc w:val="center"/>
              <w:rPr>
                <w:rFonts w:ascii="Times New Roman" w:eastAsia="Calibri" w:hAnsi="Times New Roman" w:cs="Times New Roman"/>
                <w:color w:val="000000"/>
                <w:sz w:val="24"/>
                <w:szCs w:val="24"/>
              </w:rPr>
            </w:pPr>
            <w:r w:rsidRPr="00473C24">
              <w:rPr>
                <w:rFonts w:ascii="Times New Roman" w:eastAsia="Calibri" w:hAnsi="Times New Roman" w:cs="Times New Roman"/>
                <w:color w:val="000000"/>
                <w:sz w:val="24"/>
                <w:szCs w:val="24"/>
              </w:rPr>
              <w:t>2023</w:t>
            </w:r>
          </w:p>
        </w:tc>
        <w:tc>
          <w:tcPr>
            <w:tcW w:w="1836" w:type="dxa"/>
            <w:tcBorders>
              <w:top w:val="single" w:sz="4" w:space="0" w:color="auto"/>
              <w:left w:val="single" w:sz="4" w:space="0" w:color="auto"/>
              <w:bottom w:val="single" w:sz="4" w:space="0" w:color="auto"/>
              <w:right w:val="single" w:sz="4" w:space="0" w:color="auto"/>
            </w:tcBorders>
            <w:vAlign w:val="center"/>
            <w:hideMark/>
          </w:tcPr>
          <w:p w14:paraId="57F8AB16" w14:textId="77777777" w:rsidR="0003634C" w:rsidRPr="00473C24" w:rsidRDefault="0003634C" w:rsidP="0003634C">
            <w:pPr>
              <w:tabs>
                <w:tab w:val="left" w:pos="826"/>
              </w:tabs>
              <w:autoSpaceDE w:val="0"/>
              <w:autoSpaceDN w:val="0"/>
              <w:adjustRightInd w:val="0"/>
              <w:spacing w:after="0" w:line="240" w:lineRule="auto"/>
              <w:jc w:val="center"/>
              <w:rPr>
                <w:rFonts w:ascii="Times New Roman" w:eastAsia="Calibri" w:hAnsi="Times New Roman" w:cs="Times New Roman"/>
                <w:color w:val="000000"/>
                <w:sz w:val="24"/>
                <w:szCs w:val="24"/>
              </w:rPr>
            </w:pPr>
            <w:r w:rsidRPr="00473C24">
              <w:rPr>
                <w:rFonts w:ascii="Times New Roman" w:eastAsia="Calibri" w:hAnsi="Times New Roman" w:cs="Times New Roman"/>
                <w:color w:val="000000"/>
                <w:sz w:val="24"/>
                <w:szCs w:val="24"/>
              </w:rPr>
              <w:t>1</w:t>
            </w:r>
          </w:p>
        </w:tc>
        <w:tc>
          <w:tcPr>
            <w:tcW w:w="1836" w:type="dxa"/>
            <w:tcBorders>
              <w:top w:val="single" w:sz="4" w:space="0" w:color="auto"/>
              <w:left w:val="single" w:sz="4" w:space="0" w:color="auto"/>
              <w:bottom w:val="single" w:sz="4" w:space="0" w:color="auto"/>
              <w:right w:val="single" w:sz="4" w:space="0" w:color="auto"/>
            </w:tcBorders>
            <w:vAlign w:val="center"/>
            <w:hideMark/>
          </w:tcPr>
          <w:p w14:paraId="79C854A3" w14:textId="761BEC01" w:rsidR="0003634C" w:rsidRPr="00473C24" w:rsidRDefault="006837E8" w:rsidP="0003634C">
            <w:pPr>
              <w:tabs>
                <w:tab w:val="left" w:pos="826"/>
              </w:tabs>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w:t>
            </w:r>
          </w:p>
        </w:tc>
      </w:tr>
      <w:tr w:rsidR="0003634C" w:rsidRPr="00473C24" w14:paraId="27579A5A" w14:textId="77777777" w:rsidTr="0003634C">
        <w:trPr>
          <w:trHeight w:val="108"/>
        </w:trPr>
        <w:tc>
          <w:tcPr>
            <w:tcW w:w="1834" w:type="dxa"/>
            <w:tcBorders>
              <w:top w:val="single" w:sz="4" w:space="0" w:color="auto"/>
              <w:left w:val="single" w:sz="4" w:space="0" w:color="auto"/>
              <w:bottom w:val="single" w:sz="4" w:space="0" w:color="auto"/>
              <w:right w:val="single" w:sz="4" w:space="0" w:color="auto"/>
            </w:tcBorders>
            <w:vAlign w:val="center"/>
            <w:hideMark/>
          </w:tcPr>
          <w:p w14:paraId="027E2058" w14:textId="77777777" w:rsidR="0003634C" w:rsidRPr="00473C24" w:rsidRDefault="0003634C" w:rsidP="0003634C">
            <w:pPr>
              <w:tabs>
                <w:tab w:val="left" w:pos="826"/>
              </w:tabs>
              <w:autoSpaceDE w:val="0"/>
              <w:autoSpaceDN w:val="0"/>
              <w:adjustRightInd w:val="0"/>
              <w:spacing w:after="0" w:line="240" w:lineRule="auto"/>
              <w:jc w:val="center"/>
              <w:rPr>
                <w:rFonts w:ascii="Times New Roman" w:eastAsia="Calibri" w:hAnsi="Times New Roman" w:cs="Times New Roman"/>
                <w:color w:val="000000"/>
                <w:sz w:val="24"/>
                <w:szCs w:val="24"/>
              </w:rPr>
            </w:pPr>
            <w:r w:rsidRPr="00473C24">
              <w:rPr>
                <w:rFonts w:ascii="Times New Roman" w:eastAsia="Calibri" w:hAnsi="Times New Roman" w:cs="Times New Roman"/>
                <w:color w:val="000000"/>
                <w:sz w:val="24"/>
                <w:szCs w:val="24"/>
              </w:rPr>
              <w:t>2022</w:t>
            </w:r>
          </w:p>
        </w:tc>
        <w:tc>
          <w:tcPr>
            <w:tcW w:w="1836" w:type="dxa"/>
            <w:tcBorders>
              <w:top w:val="single" w:sz="4" w:space="0" w:color="auto"/>
              <w:left w:val="single" w:sz="4" w:space="0" w:color="auto"/>
              <w:bottom w:val="single" w:sz="4" w:space="0" w:color="auto"/>
              <w:right w:val="single" w:sz="4" w:space="0" w:color="auto"/>
            </w:tcBorders>
            <w:vAlign w:val="center"/>
            <w:hideMark/>
          </w:tcPr>
          <w:p w14:paraId="3BAB8FA9" w14:textId="77777777" w:rsidR="0003634C" w:rsidRPr="00473C24" w:rsidRDefault="0003634C" w:rsidP="0003634C">
            <w:pPr>
              <w:tabs>
                <w:tab w:val="left" w:pos="826"/>
              </w:tabs>
              <w:autoSpaceDE w:val="0"/>
              <w:autoSpaceDN w:val="0"/>
              <w:adjustRightInd w:val="0"/>
              <w:spacing w:after="0" w:line="240" w:lineRule="auto"/>
              <w:jc w:val="center"/>
              <w:rPr>
                <w:rFonts w:ascii="Times New Roman" w:eastAsia="Calibri" w:hAnsi="Times New Roman" w:cs="Times New Roman"/>
                <w:color w:val="000000"/>
                <w:sz w:val="24"/>
                <w:szCs w:val="24"/>
              </w:rPr>
            </w:pPr>
            <w:r w:rsidRPr="00473C24">
              <w:rPr>
                <w:rFonts w:ascii="Times New Roman" w:eastAsia="Calibri" w:hAnsi="Times New Roman" w:cs="Times New Roman"/>
                <w:color w:val="000000"/>
                <w:sz w:val="24"/>
                <w:szCs w:val="24"/>
              </w:rPr>
              <w:t>2</w:t>
            </w:r>
          </w:p>
        </w:tc>
        <w:tc>
          <w:tcPr>
            <w:tcW w:w="1836" w:type="dxa"/>
            <w:tcBorders>
              <w:top w:val="single" w:sz="4" w:space="0" w:color="auto"/>
              <w:left w:val="single" w:sz="4" w:space="0" w:color="auto"/>
              <w:bottom w:val="single" w:sz="4" w:space="0" w:color="auto"/>
              <w:right w:val="single" w:sz="4" w:space="0" w:color="auto"/>
            </w:tcBorders>
            <w:vAlign w:val="center"/>
            <w:hideMark/>
          </w:tcPr>
          <w:p w14:paraId="3FB30902" w14:textId="77777777" w:rsidR="0003634C" w:rsidRPr="00473C24" w:rsidRDefault="0003634C" w:rsidP="0003634C">
            <w:pPr>
              <w:tabs>
                <w:tab w:val="left" w:pos="826"/>
              </w:tabs>
              <w:autoSpaceDE w:val="0"/>
              <w:autoSpaceDN w:val="0"/>
              <w:adjustRightInd w:val="0"/>
              <w:spacing w:after="0" w:line="240" w:lineRule="auto"/>
              <w:jc w:val="center"/>
              <w:rPr>
                <w:rFonts w:ascii="Times New Roman" w:eastAsia="Calibri" w:hAnsi="Times New Roman" w:cs="Times New Roman"/>
                <w:color w:val="000000"/>
                <w:sz w:val="24"/>
                <w:szCs w:val="24"/>
              </w:rPr>
            </w:pPr>
            <w:r w:rsidRPr="00473C24">
              <w:rPr>
                <w:rFonts w:ascii="Times New Roman" w:eastAsia="Calibri" w:hAnsi="Times New Roman" w:cs="Times New Roman"/>
                <w:color w:val="000000"/>
                <w:sz w:val="24"/>
                <w:szCs w:val="24"/>
              </w:rPr>
              <w:t>15</w:t>
            </w:r>
          </w:p>
        </w:tc>
      </w:tr>
    </w:tbl>
    <w:p w14:paraId="66C9258A" w14:textId="77777777" w:rsidR="00473C24" w:rsidRPr="00473C24" w:rsidRDefault="00473C24" w:rsidP="00473C24">
      <w:pPr>
        <w:spacing w:after="0" w:line="240" w:lineRule="auto"/>
        <w:ind w:firstLine="709"/>
        <w:jc w:val="both"/>
        <w:rPr>
          <w:rFonts w:ascii="Times New Roman" w:eastAsia="Times New Roman" w:hAnsi="Times New Roman" w:cs="Times New Roman"/>
          <w:sz w:val="28"/>
          <w:szCs w:val="28"/>
        </w:rPr>
      </w:pPr>
    </w:p>
    <w:p w14:paraId="4DB21DD6" w14:textId="4B130355" w:rsidR="00473C24" w:rsidRPr="00473C24" w:rsidRDefault="00473C24" w:rsidP="0003634C">
      <w:pPr>
        <w:spacing w:after="0" w:line="240" w:lineRule="auto"/>
        <w:ind w:firstLine="709"/>
        <w:jc w:val="both"/>
        <w:rPr>
          <w:rFonts w:ascii="Times New Roman" w:eastAsia="Times New Roman" w:hAnsi="Times New Roman" w:cs="Times New Roman"/>
          <w:sz w:val="28"/>
          <w:szCs w:val="28"/>
        </w:rPr>
      </w:pPr>
      <w:r w:rsidRPr="00473C24">
        <w:rPr>
          <w:rFonts w:ascii="Times New Roman" w:eastAsia="Times New Roman" w:hAnsi="Times New Roman" w:cs="Times New Roman"/>
          <w:sz w:val="28"/>
          <w:szCs w:val="28"/>
        </w:rPr>
        <w:t xml:space="preserve">Основните причини за връщане на делата се свеждат до възприето от съда становище за допуснати  в хода на разследването съществени нарушения на процесуалните правила,  най-често свързани с правото на обвиняемия на защита. Констатирани са единични пропуски при изготвянето на обвинителните актове, които са могли да бъдат избегнати при по-прецизна работа на прокурора. </w:t>
      </w:r>
    </w:p>
    <w:p w14:paraId="452F7A80" w14:textId="3373B417" w:rsidR="00473C24" w:rsidRPr="00473C24" w:rsidRDefault="00473C24" w:rsidP="0003634C">
      <w:pPr>
        <w:spacing w:after="0" w:line="240" w:lineRule="auto"/>
        <w:ind w:firstLine="709"/>
        <w:jc w:val="both"/>
        <w:rPr>
          <w:rFonts w:ascii="Times New Roman" w:eastAsia="Times New Roman" w:hAnsi="Times New Roman" w:cs="Times New Roman"/>
          <w:sz w:val="28"/>
          <w:szCs w:val="28"/>
        </w:rPr>
      </w:pPr>
      <w:r w:rsidRPr="00473C24">
        <w:rPr>
          <w:rFonts w:ascii="Times New Roman" w:eastAsia="Times New Roman" w:hAnsi="Times New Roman" w:cs="Times New Roman"/>
          <w:sz w:val="28"/>
          <w:szCs w:val="28"/>
        </w:rPr>
        <w:t>По прокуратури и основания за връщане, делата за отчетния период се разпределят, както следва:</w:t>
      </w:r>
    </w:p>
    <w:p w14:paraId="497B5F95" w14:textId="77777777" w:rsidR="00473C24" w:rsidRPr="00473C24" w:rsidRDefault="00473C24" w:rsidP="00473C24">
      <w:pPr>
        <w:spacing w:after="0" w:line="240" w:lineRule="auto"/>
        <w:ind w:firstLine="709"/>
        <w:jc w:val="both"/>
        <w:rPr>
          <w:rFonts w:ascii="Times New Roman" w:eastAsia="Times New Roman" w:hAnsi="Times New Roman" w:cs="Times New Roman"/>
          <w:sz w:val="28"/>
          <w:szCs w:val="28"/>
        </w:rPr>
      </w:pPr>
    </w:p>
    <w:p w14:paraId="1D0EC43A" w14:textId="77777777" w:rsidR="00473C24" w:rsidRPr="00473C24" w:rsidRDefault="00473C24" w:rsidP="00473C24">
      <w:pPr>
        <w:spacing w:after="0" w:line="240" w:lineRule="auto"/>
        <w:ind w:firstLine="709"/>
        <w:jc w:val="both"/>
        <w:rPr>
          <w:rFonts w:ascii="Times New Roman" w:eastAsia="Times New Roman" w:hAnsi="Times New Roman" w:cs="Times New Roman"/>
          <w:b/>
          <w:smallCaps/>
          <w:sz w:val="28"/>
          <w:szCs w:val="28"/>
          <w:u w:val="single"/>
        </w:rPr>
      </w:pPr>
      <w:r w:rsidRPr="00473C24">
        <w:rPr>
          <w:rFonts w:ascii="Times New Roman" w:eastAsia="Times New Roman" w:hAnsi="Times New Roman" w:cs="Times New Roman"/>
          <w:b/>
          <w:smallCaps/>
          <w:sz w:val="28"/>
          <w:szCs w:val="28"/>
          <w:u w:val="single"/>
        </w:rPr>
        <w:t>Окръжна прокуратура- Монтана</w:t>
      </w:r>
    </w:p>
    <w:p w14:paraId="14BCE57F" w14:textId="5242BC70" w:rsidR="00473C24" w:rsidRPr="00473C24" w:rsidRDefault="00473C24" w:rsidP="0003634C">
      <w:pPr>
        <w:spacing w:after="0" w:line="240" w:lineRule="auto"/>
        <w:ind w:firstLine="709"/>
        <w:jc w:val="both"/>
        <w:rPr>
          <w:rFonts w:ascii="Times New Roman" w:eastAsia="Times New Roman" w:hAnsi="Times New Roman" w:cs="Times New Roman"/>
          <w:b/>
          <w:i/>
          <w:sz w:val="28"/>
          <w:szCs w:val="28"/>
        </w:rPr>
      </w:pPr>
      <w:r w:rsidRPr="00473C24">
        <w:rPr>
          <w:rFonts w:ascii="Times New Roman" w:eastAsia="Times New Roman" w:hAnsi="Times New Roman" w:cs="Times New Roman"/>
          <w:sz w:val="28"/>
          <w:szCs w:val="28"/>
        </w:rPr>
        <w:t xml:space="preserve">През 2024 година на Окръжна прокуратура -  Монтана  </w:t>
      </w:r>
      <w:r w:rsidRPr="00473C24">
        <w:rPr>
          <w:rFonts w:ascii="Times New Roman" w:eastAsia="Times New Roman" w:hAnsi="Times New Roman" w:cs="Times New Roman"/>
          <w:b/>
          <w:sz w:val="28"/>
          <w:szCs w:val="28"/>
        </w:rPr>
        <w:t xml:space="preserve">не са връщани дела. </w:t>
      </w:r>
    </w:p>
    <w:p w14:paraId="6807B02C" w14:textId="77777777" w:rsidR="00E23E13" w:rsidRDefault="00E23E13" w:rsidP="0003634C">
      <w:pPr>
        <w:spacing w:after="0" w:line="240" w:lineRule="auto"/>
        <w:ind w:firstLine="709"/>
        <w:jc w:val="both"/>
        <w:rPr>
          <w:rFonts w:ascii="Times New Roman" w:eastAsia="Times New Roman" w:hAnsi="Times New Roman" w:cs="Times New Roman"/>
          <w:b/>
          <w:bCs/>
          <w:smallCaps/>
          <w:spacing w:val="5"/>
          <w:sz w:val="28"/>
          <w:szCs w:val="28"/>
          <w:u w:val="single"/>
        </w:rPr>
      </w:pPr>
    </w:p>
    <w:p w14:paraId="44FEC700" w14:textId="652213F6" w:rsidR="00473C24" w:rsidRPr="00473C24" w:rsidRDefault="00473C24" w:rsidP="0003634C">
      <w:pPr>
        <w:spacing w:after="0" w:line="240" w:lineRule="auto"/>
        <w:ind w:firstLine="709"/>
        <w:jc w:val="both"/>
        <w:rPr>
          <w:rFonts w:ascii="Times New Roman" w:eastAsia="Times New Roman" w:hAnsi="Times New Roman" w:cs="Times New Roman"/>
          <w:b/>
          <w:bCs/>
          <w:smallCaps/>
          <w:spacing w:val="5"/>
          <w:sz w:val="28"/>
          <w:szCs w:val="28"/>
          <w:u w:val="single"/>
        </w:rPr>
      </w:pPr>
      <w:r w:rsidRPr="00473C24">
        <w:rPr>
          <w:rFonts w:ascii="Times New Roman" w:eastAsia="Times New Roman" w:hAnsi="Times New Roman" w:cs="Times New Roman"/>
          <w:b/>
          <w:bCs/>
          <w:smallCaps/>
          <w:spacing w:val="5"/>
          <w:sz w:val="28"/>
          <w:szCs w:val="28"/>
          <w:u w:val="single"/>
        </w:rPr>
        <w:t xml:space="preserve">Районна прокуратура-Монтана: </w:t>
      </w:r>
    </w:p>
    <w:p w14:paraId="7D25158D" w14:textId="77777777" w:rsidR="00473C24" w:rsidRPr="00473C24" w:rsidRDefault="00473C24" w:rsidP="00473C24">
      <w:pPr>
        <w:spacing w:after="0" w:line="240" w:lineRule="auto"/>
        <w:ind w:firstLine="709"/>
        <w:jc w:val="both"/>
        <w:rPr>
          <w:rFonts w:ascii="Times New Roman" w:eastAsia="Times New Roman" w:hAnsi="Times New Roman" w:cs="Times New Roman"/>
          <w:sz w:val="28"/>
          <w:szCs w:val="28"/>
        </w:rPr>
      </w:pPr>
    </w:p>
    <w:p w14:paraId="1D4BC0A8" w14:textId="447C0B7A" w:rsidR="0003634C" w:rsidRDefault="00473C24" w:rsidP="0003634C">
      <w:pPr>
        <w:spacing w:after="0" w:line="240" w:lineRule="auto"/>
        <w:ind w:firstLine="709"/>
        <w:jc w:val="both"/>
        <w:rPr>
          <w:rFonts w:ascii="Times New Roman" w:eastAsia="Times New Roman" w:hAnsi="Times New Roman" w:cs="Times New Roman"/>
          <w:sz w:val="28"/>
          <w:szCs w:val="28"/>
        </w:rPr>
      </w:pPr>
      <w:r w:rsidRPr="00473C24">
        <w:rPr>
          <w:rFonts w:ascii="Times New Roman" w:eastAsia="Times New Roman" w:hAnsi="Times New Roman" w:cs="Times New Roman"/>
          <w:sz w:val="28"/>
          <w:szCs w:val="28"/>
        </w:rPr>
        <w:lastRenderedPageBreak/>
        <w:t xml:space="preserve">През 2024 година са върнати на прокурора общо </w:t>
      </w:r>
      <w:r w:rsidRPr="00473C24">
        <w:rPr>
          <w:rFonts w:ascii="Times New Roman" w:eastAsia="Times New Roman" w:hAnsi="Times New Roman" w:cs="Times New Roman"/>
          <w:b/>
          <w:sz w:val="28"/>
          <w:szCs w:val="28"/>
        </w:rPr>
        <w:t>1</w:t>
      </w:r>
      <w:r w:rsidRPr="00473C24">
        <w:rPr>
          <w:rFonts w:ascii="Times New Roman" w:eastAsia="Times New Roman" w:hAnsi="Times New Roman" w:cs="Times New Roman"/>
          <w:b/>
          <w:sz w:val="28"/>
          <w:szCs w:val="28"/>
          <w:lang w:val="en-US"/>
        </w:rPr>
        <w:t>6</w:t>
      </w:r>
      <w:r w:rsidRPr="00473C24">
        <w:rPr>
          <w:rFonts w:ascii="Times New Roman" w:eastAsia="Times New Roman" w:hAnsi="Times New Roman" w:cs="Times New Roman"/>
          <w:b/>
          <w:sz w:val="28"/>
          <w:szCs w:val="28"/>
        </w:rPr>
        <w:t xml:space="preserve"> броя   дела</w:t>
      </w:r>
      <w:r w:rsidRPr="00473C24">
        <w:rPr>
          <w:rFonts w:ascii="Times New Roman" w:eastAsia="Times New Roman" w:hAnsi="Times New Roman" w:cs="Times New Roman"/>
          <w:sz w:val="28"/>
          <w:szCs w:val="28"/>
        </w:rPr>
        <w:t xml:space="preserve">,  както следва: </w:t>
      </w:r>
      <w:r w:rsidRPr="00473C24">
        <w:rPr>
          <w:rFonts w:ascii="Times New Roman" w:eastAsia="Times New Roman" w:hAnsi="Times New Roman" w:cs="Times New Roman"/>
          <w:b/>
          <w:sz w:val="32"/>
          <w:szCs w:val="32"/>
        </w:rPr>
        <w:t>14</w:t>
      </w:r>
      <w:r w:rsidRPr="00473C24">
        <w:rPr>
          <w:rFonts w:ascii="Times New Roman" w:eastAsia="Times New Roman" w:hAnsi="Times New Roman" w:cs="Times New Roman"/>
          <w:b/>
          <w:i/>
          <w:sz w:val="32"/>
          <w:szCs w:val="32"/>
        </w:rPr>
        <w:t xml:space="preserve">  </w:t>
      </w:r>
      <w:r w:rsidRPr="00473C24">
        <w:rPr>
          <w:rFonts w:ascii="Times New Roman" w:eastAsia="Times New Roman" w:hAnsi="Times New Roman" w:cs="Times New Roman"/>
          <w:b/>
          <w:sz w:val="28"/>
          <w:szCs w:val="28"/>
        </w:rPr>
        <w:t>броя по внесени обвинителни</w:t>
      </w:r>
      <w:r w:rsidRPr="00473C24">
        <w:rPr>
          <w:rFonts w:ascii="Times New Roman" w:eastAsia="Times New Roman" w:hAnsi="Times New Roman" w:cs="Times New Roman"/>
          <w:sz w:val="28"/>
          <w:szCs w:val="28"/>
        </w:rPr>
        <w:t xml:space="preserve"> актове и </w:t>
      </w:r>
      <w:r w:rsidRPr="00473C24">
        <w:rPr>
          <w:rFonts w:ascii="Times New Roman" w:eastAsia="Times New Roman" w:hAnsi="Times New Roman" w:cs="Times New Roman"/>
          <w:b/>
          <w:sz w:val="28"/>
          <w:szCs w:val="28"/>
          <w:lang w:val="en-US"/>
        </w:rPr>
        <w:t>2</w:t>
      </w:r>
      <w:r w:rsidRPr="00473C24">
        <w:rPr>
          <w:rFonts w:ascii="Times New Roman" w:eastAsia="Times New Roman" w:hAnsi="Times New Roman" w:cs="Times New Roman"/>
          <w:b/>
          <w:sz w:val="28"/>
          <w:szCs w:val="28"/>
        </w:rPr>
        <w:t xml:space="preserve"> броя</w:t>
      </w:r>
      <w:r w:rsidRPr="00473C24">
        <w:rPr>
          <w:rFonts w:ascii="Times New Roman" w:eastAsia="Times New Roman" w:hAnsi="Times New Roman" w:cs="Times New Roman"/>
          <w:sz w:val="28"/>
          <w:szCs w:val="28"/>
        </w:rPr>
        <w:t xml:space="preserve"> по внесени предложения </w:t>
      </w:r>
      <w:r w:rsidR="0003634C">
        <w:rPr>
          <w:rFonts w:ascii="Times New Roman" w:eastAsia="Times New Roman" w:hAnsi="Times New Roman" w:cs="Times New Roman"/>
          <w:sz w:val="28"/>
          <w:szCs w:val="28"/>
        </w:rPr>
        <w:t>по чл. 78а от НК, както следва:</w:t>
      </w:r>
    </w:p>
    <w:p w14:paraId="537DD323" w14:textId="7E2AA154" w:rsidR="00473C24" w:rsidRPr="00473C24" w:rsidRDefault="00473C24" w:rsidP="0003634C">
      <w:pPr>
        <w:spacing w:after="0" w:line="240" w:lineRule="auto"/>
        <w:ind w:firstLine="709"/>
        <w:jc w:val="both"/>
        <w:rPr>
          <w:rFonts w:ascii="Times New Roman" w:eastAsia="Times New Roman" w:hAnsi="Times New Roman" w:cs="Times New Roman"/>
          <w:sz w:val="28"/>
          <w:szCs w:val="28"/>
        </w:rPr>
      </w:pPr>
      <w:r w:rsidRPr="00473C24">
        <w:rPr>
          <w:rFonts w:ascii="Times New Roman" w:eastAsia="Times New Roman" w:hAnsi="Times New Roman" w:cs="Times New Roman"/>
          <w:b/>
          <w:i/>
          <w:sz w:val="28"/>
          <w:szCs w:val="28"/>
          <w:u w:val="single"/>
        </w:rPr>
        <w:t>13 броя</w:t>
      </w:r>
      <w:r w:rsidRPr="00473C24">
        <w:rPr>
          <w:rFonts w:ascii="Times New Roman" w:eastAsia="Times New Roman" w:hAnsi="Times New Roman" w:cs="Times New Roman"/>
          <w:sz w:val="28"/>
          <w:szCs w:val="28"/>
        </w:rPr>
        <w:t xml:space="preserve"> за отстраняване на </w:t>
      </w:r>
      <w:r w:rsidRPr="00473C24">
        <w:rPr>
          <w:rFonts w:ascii="Times New Roman" w:eastAsia="Times New Roman" w:hAnsi="Times New Roman" w:cs="Times New Roman"/>
          <w:i/>
          <w:sz w:val="28"/>
          <w:szCs w:val="28"/>
        </w:rPr>
        <w:t>процесуални нарушения</w:t>
      </w:r>
      <w:r w:rsidRPr="00473C24">
        <w:rPr>
          <w:rFonts w:ascii="Times New Roman" w:eastAsia="Times New Roman" w:hAnsi="Times New Roman" w:cs="Times New Roman"/>
          <w:sz w:val="28"/>
          <w:szCs w:val="28"/>
        </w:rPr>
        <w:t xml:space="preserve">  на основание чл. 249, ал. 2 от НПК/</w:t>
      </w:r>
      <w:r w:rsidRPr="00473C24">
        <w:rPr>
          <w:rFonts w:ascii="Times New Roman" w:eastAsia="Times New Roman" w:hAnsi="Times New Roman" w:cs="Times New Roman"/>
          <w:b/>
          <w:i/>
          <w:sz w:val="28"/>
          <w:szCs w:val="28"/>
        </w:rPr>
        <w:t xml:space="preserve"> т. 1 от Приложение № 5, раздел </w:t>
      </w:r>
      <w:r w:rsidRPr="00473C24">
        <w:rPr>
          <w:rFonts w:ascii="Times New Roman" w:eastAsia="Times New Roman" w:hAnsi="Times New Roman" w:cs="Times New Roman"/>
          <w:b/>
          <w:i/>
          <w:sz w:val="28"/>
          <w:szCs w:val="28"/>
          <w:lang w:val="en-US"/>
        </w:rPr>
        <w:t>III</w:t>
      </w:r>
      <w:r w:rsidRPr="00473C24">
        <w:rPr>
          <w:rFonts w:ascii="Times New Roman" w:eastAsia="Times New Roman" w:hAnsi="Times New Roman" w:cs="Times New Roman"/>
          <w:b/>
          <w:i/>
          <w:sz w:val="28"/>
          <w:szCs w:val="28"/>
        </w:rPr>
        <w:t>/;</w:t>
      </w:r>
    </w:p>
    <w:p w14:paraId="1D19C22E" w14:textId="65D119D0" w:rsidR="00473C24" w:rsidRPr="00473C24" w:rsidRDefault="00473C24" w:rsidP="0003634C">
      <w:pPr>
        <w:spacing w:after="0" w:line="240" w:lineRule="auto"/>
        <w:ind w:firstLine="709"/>
        <w:jc w:val="both"/>
        <w:rPr>
          <w:rFonts w:ascii="Times New Roman" w:eastAsia="Times New Roman" w:hAnsi="Times New Roman" w:cs="Times New Roman"/>
          <w:sz w:val="28"/>
          <w:szCs w:val="28"/>
        </w:rPr>
      </w:pPr>
      <w:r w:rsidRPr="00473C24">
        <w:rPr>
          <w:rFonts w:ascii="Times New Roman" w:eastAsia="Times New Roman" w:hAnsi="Times New Roman" w:cs="Times New Roman"/>
          <w:b/>
          <w:i/>
          <w:sz w:val="28"/>
          <w:szCs w:val="28"/>
        </w:rPr>
        <w:t>1</w:t>
      </w:r>
      <w:r w:rsidRPr="00473C24">
        <w:rPr>
          <w:rFonts w:ascii="Times New Roman" w:eastAsia="Times New Roman" w:hAnsi="Times New Roman" w:cs="Times New Roman"/>
          <w:b/>
          <w:i/>
          <w:sz w:val="28"/>
          <w:szCs w:val="28"/>
          <w:u w:val="single"/>
        </w:rPr>
        <w:t xml:space="preserve"> брой</w:t>
      </w:r>
      <w:r w:rsidRPr="00473C24">
        <w:rPr>
          <w:rFonts w:ascii="Times New Roman" w:eastAsia="Times New Roman" w:hAnsi="Times New Roman" w:cs="Times New Roman"/>
          <w:sz w:val="28"/>
          <w:szCs w:val="28"/>
        </w:rPr>
        <w:t xml:space="preserve"> за констатирани </w:t>
      </w:r>
      <w:r w:rsidRPr="00473C24">
        <w:rPr>
          <w:rFonts w:ascii="Times New Roman" w:eastAsia="Times New Roman" w:hAnsi="Times New Roman" w:cs="Times New Roman"/>
          <w:i/>
          <w:sz w:val="28"/>
          <w:szCs w:val="28"/>
        </w:rPr>
        <w:t>пропуски при изготвяне на обвинителния акт</w:t>
      </w:r>
      <w:r w:rsidRPr="00473C24">
        <w:rPr>
          <w:rFonts w:ascii="Times New Roman" w:eastAsia="Times New Roman" w:hAnsi="Times New Roman" w:cs="Times New Roman"/>
          <w:sz w:val="28"/>
          <w:szCs w:val="28"/>
        </w:rPr>
        <w:t xml:space="preserve">, които са могли да бъдат избегнати при прецизна работа на прокурора/ </w:t>
      </w:r>
      <w:r w:rsidRPr="00473C24">
        <w:rPr>
          <w:rFonts w:ascii="Times New Roman" w:eastAsia="Times New Roman" w:hAnsi="Times New Roman" w:cs="Times New Roman"/>
          <w:b/>
          <w:i/>
          <w:sz w:val="28"/>
          <w:szCs w:val="28"/>
        </w:rPr>
        <w:t>т. 2 от Приложение № 5, раздел</w:t>
      </w:r>
      <w:r w:rsidRPr="00473C24">
        <w:rPr>
          <w:rFonts w:ascii="Times New Roman" w:eastAsia="Times New Roman" w:hAnsi="Times New Roman" w:cs="Times New Roman"/>
          <w:b/>
          <w:i/>
          <w:sz w:val="28"/>
          <w:szCs w:val="28"/>
          <w:lang w:val="en-US"/>
        </w:rPr>
        <w:t xml:space="preserve"> III</w:t>
      </w:r>
      <w:r w:rsidRPr="00473C24">
        <w:rPr>
          <w:rFonts w:ascii="Times New Roman" w:eastAsia="Times New Roman" w:hAnsi="Times New Roman" w:cs="Times New Roman"/>
          <w:sz w:val="28"/>
          <w:szCs w:val="28"/>
        </w:rPr>
        <w:t>/;</w:t>
      </w:r>
    </w:p>
    <w:p w14:paraId="003B17BC" w14:textId="6C756E02" w:rsidR="00473C24" w:rsidRPr="00473C24" w:rsidRDefault="00473C24" w:rsidP="0003634C">
      <w:pPr>
        <w:spacing w:after="0" w:line="240" w:lineRule="auto"/>
        <w:ind w:firstLine="709"/>
        <w:jc w:val="both"/>
        <w:rPr>
          <w:rFonts w:ascii="Times New Roman" w:eastAsia="Times New Roman" w:hAnsi="Times New Roman" w:cs="Times New Roman"/>
          <w:b/>
          <w:i/>
          <w:sz w:val="28"/>
          <w:szCs w:val="28"/>
        </w:rPr>
      </w:pPr>
      <w:r w:rsidRPr="00473C24">
        <w:rPr>
          <w:rFonts w:ascii="Times New Roman" w:eastAsia="Times New Roman" w:hAnsi="Times New Roman" w:cs="Times New Roman"/>
          <w:b/>
          <w:i/>
          <w:sz w:val="28"/>
          <w:szCs w:val="28"/>
          <w:u w:val="single"/>
        </w:rPr>
        <w:t>2</w:t>
      </w:r>
      <w:r w:rsidR="0003634C">
        <w:rPr>
          <w:rFonts w:ascii="Times New Roman" w:eastAsia="Times New Roman" w:hAnsi="Times New Roman" w:cs="Times New Roman"/>
          <w:b/>
          <w:i/>
          <w:sz w:val="28"/>
          <w:szCs w:val="28"/>
          <w:u w:val="single"/>
        </w:rPr>
        <w:t xml:space="preserve"> </w:t>
      </w:r>
      <w:r w:rsidRPr="00473C24">
        <w:rPr>
          <w:rFonts w:ascii="Times New Roman" w:eastAsia="Times New Roman" w:hAnsi="Times New Roman" w:cs="Times New Roman"/>
          <w:b/>
          <w:i/>
          <w:sz w:val="28"/>
          <w:szCs w:val="28"/>
          <w:u w:val="single"/>
        </w:rPr>
        <w:t>броя</w:t>
      </w:r>
      <w:r w:rsidRPr="00473C24">
        <w:rPr>
          <w:rFonts w:ascii="Times New Roman" w:eastAsia="Times New Roman" w:hAnsi="Times New Roman" w:cs="Times New Roman"/>
          <w:sz w:val="28"/>
          <w:szCs w:val="28"/>
        </w:rPr>
        <w:t xml:space="preserve"> поради  </w:t>
      </w:r>
      <w:r w:rsidRPr="00473C24">
        <w:rPr>
          <w:rFonts w:ascii="Times New Roman" w:eastAsia="Times New Roman" w:hAnsi="Times New Roman" w:cs="Times New Roman"/>
          <w:i/>
          <w:sz w:val="28"/>
          <w:szCs w:val="28"/>
        </w:rPr>
        <w:t xml:space="preserve">липса </w:t>
      </w:r>
      <w:r w:rsidRPr="00473C24">
        <w:rPr>
          <w:rFonts w:ascii="Times New Roman" w:eastAsia="Times New Roman" w:hAnsi="Times New Roman" w:cs="Times New Roman"/>
          <w:sz w:val="28"/>
          <w:szCs w:val="28"/>
        </w:rPr>
        <w:t xml:space="preserve">на основанията по чл. 78а от НК/ </w:t>
      </w:r>
      <w:r w:rsidRPr="00473C24">
        <w:rPr>
          <w:rFonts w:ascii="Times New Roman" w:eastAsia="Times New Roman" w:hAnsi="Times New Roman" w:cs="Times New Roman"/>
          <w:b/>
          <w:i/>
          <w:sz w:val="28"/>
          <w:szCs w:val="28"/>
        </w:rPr>
        <w:t>т. 5 от Приложение № 5, раздел</w:t>
      </w:r>
      <w:r w:rsidRPr="00473C24">
        <w:rPr>
          <w:rFonts w:ascii="Times New Roman" w:eastAsia="Times New Roman" w:hAnsi="Times New Roman" w:cs="Times New Roman"/>
          <w:b/>
          <w:i/>
          <w:sz w:val="28"/>
          <w:szCs w:val="28"/>
          <w:lang w:val="en-US"/>
        </w:rPr>
        <w:t xml:space="preserve"> III</w:t>
      </w:r>
      <w:r w:rsidRPr="00473C24">
        <w:rPr>
          <w:rFonts w:ascii="Times New Roman" w:eastAsia="Times New Roman" w:hAnsi="Times New Roman" w:cs="Times New Roman"/>
          <w:b/>
          <w:i/>
          <w:sz w:val="28"/>
          <w:szCs w:val="28"/>
        </w:rPr>
        <w:t>/.</w:t>
      </w:r>
    </w:p>
    <w:p w14:paraId="760A4389" w14:textId="77777777" w:rsidR="00473C24" w:rsidRPr="00473C24" w:rsidRDefault="00473C24" w:rsidP="00473C24">
      <w:pPr>
        <w:spacing w:after="0" w:line="240" w:lineRule="auto"/>
        <w:jc w:val="both"/>
        <w:rPr>
          <w:rFonts w:ascii="Times New Roman" w:eastAsia="Times New Roman" w:hAnsi="Times New Roman" w:cs="Times New Roman"/>
          <w:sz w:val="28"/>
          <w:szCs w:val="28"/>
          <w:u w:val="single"/>
        </w:rPr>
      </w:pPr>
      <w:r w:rsidRPr="00473C24">
        <w:rPr>
          <w:rFonts w:ascii="Times New Roman" w:eastAsia="Times New Roman" w:hAnsi="Times New Roman" w:cs="Times New Roman"/>
          <w:sz w:val="28"/>
          <w:szCs w:val="28"/>
        </w:rPr>
        <w:t xml:space="preserve">   </w:t>
      </w:r>
    </w:p>
    <w:p w14:paraId="02CDE07A" w14:textId="5E5EB21A" w:rsidR="00473C24" w:rsidRPr="00473C24" w:rsidRDefault="00473C24" w:rsidP="00E23E13">
      <w:pPr>
        <w:shd w:val="clear" w:color="auto" w:fill="FFFFFF"/>
        <w:spacing w:before="322" w:after="0"/>
        <w:ind w:left="360" w:right="-180" w:firstLine="349"/>
        <w:contextualSpacing/>
        <w:jc w:val="both"/>
        <w:rPr>
          <w:rFonts w:ascii="Times New Roman" w:eastAsia="Calibri" w:hAnsi="Times New Roman" w:cs="Times New Roman"/>
          <w:spacing w:val="-1"/>
          <w:sz w:val="28"/>
          <w:szCs w:val="28"/>
          <w:lang w:val="en-US"/>
        </w:rPr>
      </w:pPr>
      <w:r w:rsidRPr="00473C24">
        <w:rPr>
          <w:rFonts w:ascii="Times New Roman" w:eastAsia="Times New Roman" w:hAnsi="Times New Roman" w:cs="Times New Roman"/>
          <w:b/>
          <w:sz w:val="28"/>
          <w:szCs w:val="28"/>
        </w:rPr>
        <w:t>Като обобщение могат да се направят следните изводи</w:t>
      </w:r>
      <w:r w:rsidRPr="00473C24">
        <w:rPr>
          <w:rFonts w:ascii="Times New Roman" w:eastAsia="Times New Roman" w:hAnsi="Times New Roman" w:cs="Times New Roman"/>
          <w:b/>
          <w:sz w:val="24"/>
          <w:szCs w:val="24"/>
        </w:rPr>
        <w:t>:</w:t>
      </w:r>
    </w:p>
    <w:p w14:paraId="57F96D35" w14:textId="77777777" w:rsidR="0003634C" w:rsidRDefault="00473C24" w:rsidP="0003634C">
      <w:pPr>
        <w:numPr>
          <w:ilvl w:val="0"/>
          <w:numId w:val="31"/>
        </w:numPr>
        <w:spacing w:after="0" w:line="240" w:lineRule="auto"/>
        <w:ind w:left="0" w:firstLine="709"/>
        <w:jc w:val="both"/>
        <w:rPr>
          <w:rFonts w:ascii="Times New Roman" w:eastAsia="Times New Roman" w:hAnsi="Times New Roman" w:cs="Times New Roman"/>
          <w:b/>
          <w:i/>
          <w:sz w:val="28"/>
          <w:szCs w:val="28"/>
        </w:rPr>
      </w:pPr>
      <w:r w:rsidRPr="00473C24">
        <w:rPr>
          <w:rFonts w:ascii="Times New Roman" w:eastAsia="Times New Roman" w:hAnsi="Times New Roman" w:cs="Times New Roman"/>
          <w:sz w:val="28"/>
          <w:szCs w:val="28"/>
        </w:rPr>
        <w:t xml:space="preserve">Най-честата причина и  през този отчетен период  за връщането на делата, както и в предходни отчетни периоди, са констатирани от съда   допуснати на досъдебното производство </w:t>
      </w:r>
      <w:r w:rsidRPr="00473C24">
        <w:rPr>
          <w:rFonts w:ascii="Times New Roman" w:eastAsia="Times New Roman" w:hAnsi="Times New Roman" w:cs="Times New Roman"/>
          <w:i/>
          <w:sz w:val="28"/>
          <w:szCs w:val="28"/>
        </w:rPr>
        <w:t>съществени процесуални нарушения</w:t>
      </w:r>
      <w:r w:rsidRPr="00473C24">
        <w:rPr>
          <w:rFonts w:ascii="Times New Roman" w:eastAsia="Times New Roman" w:hAnsi="Times New Roman" w:cs="Times New Roman"/>
          <w:sz w:val="28"/>
          <w:szCs w:val="28"/>
        </w:rPr>
        <w:t xml:space="preserve">, довели до ограничаване процесуалните права на страните–  </w:t>
      </w:r>
      <w:r w:rsidRPr="00473C24">
        <w:rPr>
          <w:rFonts w:ascii="Times New Roman" w:eastAsia="Times New Roman" w:hAnsi="Times New Roman" w:cs="Times New Roman"/>
          <w:b/>
          <w:sz w:val="28"/>
          <w:szCs w:val="28"/>
        </w:rPr>
        <w:t xml:space="preserve"> 13 броя дела </w:t>
      </w:r>
      <w:r w:rsidRPr="00473C24">
        <w:rPr>
          <w:rFonts w:ascii="Times New Roman" w:eastAsia="Times New Roman" w:hAnsi="Times New Roman" w:cs="Times New Roman"/>
          <w:sz w:val="28"/>
          <w:szCs w:val="28"/>
        </w:rPr>
        <w:t xml:space="preserve">са върнати на това основание. </w:t>
      </w:r>
    </w:p>
    <w:p w14:paraId="5F88803B" w14:textId="16DF76AE" w:rsidR="00473C24" w:rsidRPr="0003634C" w:rsidRDefault="00473C24" w:rsidP="0003634C">
      <w:pPr>
        <w:numPr>
          <w:ilvl w:val="0"/>
          <w:numId w:val="31"/>
        </w:numPr>
        <w:spacing w:after="0" w:line="240" w:lineRule="auto"/>
        <w:ind w:left="0" w:firstLine="709"/>
        <w:jc w:val="both"/>
        <w:rPr>
          <w:rFonts w:ascii="Times New Roman" w:eastAsia="Times New Roman" w:hAnsi="Times New Roman" w:cs="Times New Roman"/>
          <w:b/>
          <w:i/>
          <w:sz w:val="28"/>
          <w:szCs w:val="28"/>
        </w:rPr>
      </w:pPr>
      <w:r w:rsidRPr="0003634C">
        <w:rPr>
          <w:rFonts w:ascii="Times New Roman" w:eastAsia="Times New Roman" w:hAnsi="Times New Roman" w:cs="Times New Roman"/>
          <w:sz w:val="28"/>
          <w:szCs w:val="28"/>
        </w:rPr>
        <w:t xml:space="preserve">Допуснати </w:t>
      </w:r>
      <w:r w:rsidRPr="0003634C">
        <w:rPr>
          <w:rFonts w:ascii="Times New Roman" w:eastAsia="Times New Roman" w:hAnsi="Times New Roman" w:cs="Times New Roman"/>
          <w:i/>
          <w:sz w:val="28"/>
          <w:szCs w:val="28"/>
        </w:rPr>
        <w:t>пропуски при изготвяне</w:t>
      </w:r>
      <w:r w:rsidRPr="0003634C">
        <w:rPr>
          <w:rFonts w:ascii="Times New Roman" w:eastAsia="Times New Roman" w:hAnsi="Times New Roman" w:cs="Times New Roman"/>
          <w:sz w:val="28"/>
          <w:szCs w:val="28"/>
        </w:rPr>
        <w:t xml:space="preserve"> на обвинителния акт, които до голяма степен са очевидни и са могли да се избегнат при прецизна работа на прокурора е основание за връщане на </w:t>
      </w:r>
      <w:r w:rsidRPr="0003634C">
        <w:rPr>
          <w:rFonts w:ascii="Times New Roman" w:eastAsia="Times New Roman" w:hAnsi="Times New Roman" w:cs="Times New Roman"/>
          <w:b/>
          <w:sz w:val="28"/>
          <w:szCs w:val="28"/>
        </w:rPr>
        <w:t>1 брой дело</w:t>
      </w:r>
      <w:r w:rsidRPr="0003634C">
        <w:rPr>
          <w:rFonts w:ascii="Times New Roman" w:eastAsia="Times New Roman" w:hAnsi="Times New Roman" w:cs="Times New Roman"/>
          <w:sz w:val="28"/>
          <w:szCs w:val="28"/>
        </w:rPr>
        <w:t xml:space="preserve">/.  </w:t>
      </w:r>
    </w:p>
    <w:p w14:paraId="12AC4E6C" w14:textId="77777777" w:rsidR="00473C24" w:rsidRPr="00473C24" w:rsidRDefault="00473C24" w:rsidP="00473C24">
      <w:pPr>
        <w:spacing w:after="0" w:line="240" w:lineRule="auto"/>
        <w:ind w:left="1429"/>
        <w:jc w:val="both"/>
        <w:rPr>
          <w:rFonts w:ascii="Times New Roman" w:eastAsia="Times New Roman" w:hAnsi="Times New Roman" w:cs="Times New Roman"/>
          <w:sz w:val="28"/>
          <w:szCs w:val="28"/>
        </w:rPr>
      </w:pPr>
    </w:p>
    <w:p w14:paraId="774949CA" w14:textId="528503DF" w:rsidR="00473C24" w:rsidRPr="00473C24" w:rsidRDefault="00473C24" w:rsidP="00473C24">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Calibri" w:hAnsi="Times New Roman" w:cs="Times New Roman"/>
          <w:i/>
          <w:color w:val="000000"/>
          <w:sz w:val="28"/>
          <w:lang w:val="en-US" w:eastAsia="bg-BG"/>
        </w:rPr>
      </w:pPr>
      <w:bookmarkStart w:id="80" w:name="_Toc190251751"/>
      <w:r w:rsidRPr="00473C24">
        <w:rPr>
          <w:rFonts w:ascii="Times New Roman" w:eastAsia="Calibri" w:hAnsi="Times New Roman" w:cs="Times New Roman"/>
          <w:b/>
          <w:i/>
          <w:color w:val="000000"/>
          <w:sz w:val="28"/>
          <w:lang w:eastAsia="bg-BG"/>
        </w:rPr>
        <w:t>2. 2.  Оправдателни присъди - обща характеристика и съпоставка</w:t>
      </w:r>
      <w:r w:rsidRPr="00473C24">
        <w:rPr>
          <w:rFonts w:ascii="Times New Roman" w:eastAsia="Calibri" w:hAnsi="Times New Roman" w:cs="Times New Roman"/>
          <w:i/>
          <w:color w:val="000000"/>
          <w:sz w:val="28"/>
          <w:lang w:eastAsia="bg-BG"/>
        </w:rPr>
        <w:t>.</w:t>
      </w:r>
      <w:bookmarkEnd w:id="80"/>
    </w:p>
    <w:p w14:paraId="51A0D24D" w14:textId="77777777" w:rsidR="00473C24" w:rsidRPr="00473C24" w:rsidRDefault="00473C24" w:rsidP="00473C24">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Calibri" w:hAnsi="Times New Roman" w:cs="Times New Roman"/>
          <w:i/>
          <w:color w:val="000000"/>
          <w:sz w:val="28"/>
          <w:lang w:val="en-US" w:eastAsia="bg-BG"/>
        </w:rPr>
      </w:pPr>
    </w:p>
    <w:tbl>
      <w:tblPr>
        <w:tblW w:w="0" w:type="auto"/>
        <w:tblInd w:w="1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1"/>
        <w:gridCol w:w="1607"/>
        <w:gridCol w:w="1503"/>
        <w:gridCol w:w="1784"/>
      </w:tblGrid>
      <w:tr w:rsidR="00473C24" w:rsidRPr="00473C24" w14:paraId="3E797932" w14:textId="77777777" w:rsidTr="0003634C">
        <w:tc>
          <w:tcPr>
            <w:tcW w:w="6095"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1B0C0FF" w14:textId="77777777" w:rsidR="00473C24" w:rsidRPr="00473C24" w:rsidRDefault="00473C24" w:rsidP="00473C24">
            <w:pPr>
              <w:spacing w:after="0" w:line="240" w:lineRule="auto"/>
              <w:ind w:firstLine="709"/>
              <w:jc w:val="center"/>
              <w:rPr>
                <w:rFonts w:ascii="Times New Roman" w:eastAsia="Times New Roman" w:hAnsi="Times New Roman" w:cs="Times New Roman"/>
                <w:b/>
                <w:i/>
                <w:sz w:val="24"/>
                <w:szCs w:val="24"/>
              </w:rPr>
            </w:pPr>
          </w:p>
          <w:p w14:paraId="07734078" w14:textId="32AFF9EE" w:rsidR="0003634C" w:rsidRDefault="00473C24" w:rsidP="0003634C">
            <w:pPr>
              <w:spacing w:after="0" w:line="240" w:lineRule="auto"/>
              <w:jc w:val="center"/>
              <w:rPr>
                <w:rFonts w:ascii="Times New Roman" w:eastAsia="Times New Roman" w:hAnsi="Times New Roman" w:cs="Times New Roman"/>
                <w:b/>
                <w:i/>
                <w:sz w:val="24"/>
                <w:szCs w:val="24"/>
              </w:rPr>
            </w:pPr>
            <w:r w:rsidRPr="00473C24">
              <w:rPr>
                <w:rFonts w:ascii="Times New Roman" w:eastAsia="Times New Roman" w:hAnsi="Times New Roman" w:cs="Times New Roman"/>
                <w:b/>
                <w:i/>
                <w:sz w:val="24"/>
                <w:szCs w:val="24"/>
              </w:rPr>
              <w:t>ОПРАВДАНИ ЛИЦА С ВЛЯЗЪЛ В СИЛА</w:t>
            </w:r>
          </w:p>
          <w:p w14:paraId="2413DC61" w14:textId="77777777" w:rsidR="00473C24" w:rsidRDefault="00473C24" w:rsidP="0003634C">
            <w:pPr>
              <w:spacing w:after="0" w:line="240" w:lineRule="auto"/>
              <w:jc w:val="center"/>
              <w:rPr>
                <w:rFonts w:ascii="Times New Roman" w:eastAsia="Times New Roman" w:hAnsi="Times New Roman" w:cs="Times New Roman"/>
                <w:b/>
                <w:i/>
                <w:sz w:val="24"/>
                <w:szCs w:val="24"/>
              </w:rPr>
            </w:pPr>
            <w:r w:rsidRPr="00473C24">
              <w:rPr>
                <w:rFonts w:ascii="Times New Roman" w:eastAsia="Times New Roman" w:hAnsi="Times New Roman" w:cs="Times New Roman"/>
                <w:b/>
                <w:i/>
                <w:sz w:val="24"/>
                <w:szCs w:val="24"/>
              </w:rPr>
              <w:t>СЪДЕБЕН АКТ</w:t>
            </w:r>
          </w:p>
          <w:p w14:paraId="14E8B521" w14:textId="6B7CED7E" w:rsidR="0003634C" w:rsidRPr="00473C24" w:rsidRDefault="0003634C" w:rsidP="0003634C">
            <w:pPr>
              <w:spacing w:after="0" w:line="240" w:lineRule="auto"/>
              <w:jc w:val="center"/>
              <w:rPr>
                <w:rFonts w:ascii="Times New Roman" w:eastAsia="Times New Roman" w:hAnsi="Times New Roman" w:cs="Times New Roman"/>
                <w:b/>
                <w:i/>
                <w:sz w:val="24"/>
                <w:szCs w:val="24"/>
              </w:rPr>
            </w:pPr>
          </w:p>
        </w:tc>
      </w:tr>
      <w:tr w:rsidR="0003634C" w:rsidRPr="00473C24" w14:paraId="0EEBCD6D" w14:textId="77777777" w:rsidTr="0003634C">
        <w:trPr>
          <w:trHeight w:val="307"/>
        </w:trPr>
        <w:tc>
          <w:tcPr>
            <w:tcW w:w="1201" w:type="dxa"/>
            <w:tcBorders>
              <w:top w:val="single" w:sz="4" w:space="0" w:color="auto"/>
              <w:left w:val="single" w:sz="4" w:space="0" w:color="auto"/>
              <w:bottom w:val="single" w:sz="4" w:space="0" w:color="auto"/>
              <w:right w:val="single" w:sz="4" w:space="0" w:color="auto"/>
            </w:tcBorders>
            <w:hideMark/>
          </w:tcPr>
          <w:p w14:paraId="552B5492" w14:textId="77777777" w:rsidR="0003634C" w:rsidRPr="00473C24" w:rsidRDefault="0003634C" w:rsidP="00473C24">
            <w:pPr>
              <w:spacing w:after="0" w:line="240" w:lineRule="auto"/>
              <w:jc w:val="both"/>
              <w:rPr>
                <w:rFonts w:ascii="Times New Roman" w:eastAsia="Times New Roman" w:hAnsi="Times New Roman" w:cs="Times New Roman"/>
                <w:sz w:val="24"/>
                <w:szCs w:val="24"/>
              </w:rPr>
            </w:pPr>
            <w:r w:rsidRPr="00473C24">
              <w:rPr>
                <w:rFonts w:ascii="Times New Roman" w:eastAsia="Times New Roman" w:hAnsi="Times New Roman" w:cs="Times New Roman"/>
                <w:sz w:val="24"/>
                <w:szCs w:val="24"/>
              </w:rPr>
              <w:t>година</w:t>
            </w:r>
          </w:p>
        </w:tc>
        <w:tc>
          <w:tcPr>
            <w:tcW w:w="1607" w:type="dxa"/>
            <w:tcBorders>
              <w:top w:val="single" w:sz="4" w:space="0" w:color="auto"/>
              <w:left w:val="single" w:sz="4" w:space="0" w:color="auto"/>
              <w:bottom w:val="single" w:sz="4" w:space="0" w:color="auto"/>
              <w:right w:val="single" w:sz="4" w:space="0" w:color="auto"/>
            </w:tcBorders>
            <w:hideMark/>
          </w:tcPr>
          <w:p w14:paraId="7A5843F8" w14:textId="77777777" w:rsidR="0003634C" w:rsidRPr="00473C24" w:rsidRDefault="0003634C" w:rsidP="00473C24">
            <w:pPr>
              <w:spacing w:after="0" w:line="240" w:lineRule="auto"/>
              <w:jc w:val="both"/>
              <w:rPr>
                <w:rFonts w:ascii="Times New Roman" w:eastAsia="Times New Roman" w:hAnsi="Times New Roman" w:cs="Times New Roman"/>
                <w:sz w:val="24"/>
                <w:szCs w:val="24"/>
              </w:rPr>
            </w:pPr>
            <w:r w:rsidRPr="00473C24">
              <w:rPr>
                <w:rFonts w:ascii="Times New Roman" w:eastAsia="Times New Roman" w:hAnsi="Times New Roman" w:cs="Times New Roman"/>
                <w:sz w:val="24"/>
                <w:szCs w:val="24"/>
              </w:rPr>
              <w:t>ОП Монтана</w:t>
            </w:r>
          </w:p>
        </w:tc>
        <w:tc>
          <w:tcPr>
            <w:tcW w:w="1503" w:type="dxa"/>
            <w:tcBorders>
              <w:top w:val="single" w:sz="4" w:space="0" w:color="auto"/>
              <w:left w:val="single" w:sz="4" w:space="0" w:color="auto"/>
              <w:bottom w:val="single" w:sz="4" w:space="0" w:color="auto"/>
              <w:right w:val="single" w:sz="4" w:space="0" w:color="auto"/>
            </w:tcBorders>
            <w:hideMark/>
          </w:tcPr>
          <w:p w14:paraId="2734869E" w14:textId="77777777" w:rsidR="0003634C" w:rsidRPr="00473C24" w:rsidRDefault="0003634C" w:rsidP="00473C24">
            <w:pPr>
              <w:spacing w:after="0" w:line="240" w:lineRule="auto"/>
              <w:jc w:val="both"/>
              <w:rPr>
                <w:rFonts w:ascii="Times New Roman" w:eastAsia="Times New Roman" w:hAnsi="Times New Roman" w:cs="Times New Roman"/>
                <w:sz w:val="24"/>
                <w:szCs w:val="24"/>
              </w:rPr>
            </w:pPr>
            <w:r w:rsidRPr="00473C24">
              <w:rPr>
                <w:rFonts w:ascii="Times New Roman" w:eastAsia="Times New Roman" w:hAnsi="Times New Roman" w:cs="Times New Roman"/>
                <w:sz w:val="24"/>
                <w:szCs w:val="24"/>
              </w:rPr>
              <w:t>РП Монтана</w:t>
            </w:r>
          </w:p>
        </w:tc>
        <w:tc>
          <w:tcPr>
            <w:tcW w:w="1784" w:type="dxa"/>
            <w:tcBorders>
              <w:top w:val="single" w:sz="4" w:space="0" w:color="auto"/>
              <w:left w:val="single" w:sz="4" w:space="0" w:color="auto"/>
              <w:bottom w:val="single" w:sz="4" w:space="0" w:color="auto"/>
              <w:right w:val="single" w:sz="4" w:space="0" w:color="auto"/>
            </w:tcBorders>
          </w:tcPr>
          <w:p w14:paraId="07923444" w14:textId="77777777" w:rsidR="0003634C" w:rsidRPr="00473C24" w:rsidRDefault="0003634C" w:rsidP="0003634C">
            <w:pPr>
              <w:spacing w:after="0" w:line="240" w:lineRule="auto"/>
              <w:jc w:val="center"/>
              <w:rPr>
                <w:rFonts w:ascii="Times New Roman" w:eastAsia="Times New Roman" w:hAnsi="Times New Roman" w:cs="Times New Roman"/>
                <w:sz w:val="24"/>
                <w:szCs w:val="24"/>
              </w:rPr>
            </w:pPr>
            <w:r w:rsidRPr="00473C24">
              <w:rPr>
                <w:rFonts w:ascii="Times New Roman" w:eastAsia="Times New Roman" w:hAnsi="Times New Roman" w:cs="Times New Roman"/>
                <w:sz w:val="24"/>
                <w:szCs w:val="24"/>
              </w:rPr>
              <w:t>Общо</w:t>
            </w:r>
          </w:p>
        </w:tc>
      </w:tr>
      <w:tr w:rsidR="0003634C" w:rsidRPr="00473C24" w14:paraId="515713CC" w14:textId="77777777" w:rsidTr="0003634C">
        <w:tc>
          <w:tcPr>
            <w:tcW w:w="12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349555" w14:textId="77777777" w:rsidR="0003634C" w:rsidRPr="00473C24" w:rsidRDefault="0003634C" w:rsidP="00473C24">
            <w:pPr>
              <w:spacing w:after="0" w:line="240" w:lineRule="auto"/>
              <w:jc w:val="both"/>
              <w:rPr>
                <w:rFonts w:ascii="Times New Roman" w:eastAsia="Times New Roman" w:hAnsi="Times New Roman" w:cs="Times New Roman"/>
                <w:b/>
                <w:sz w:val="24"/>
                <w:szCs w:val="24"/>
              </w:rPr>
            </w:pPr>
            <w:r w:rsidRPr="00473C24">
              <w:rPr>
                <w:rFonts w:ascii="Times New Roman" w:eastAsia="Times New Roman" w:hAnsi="Times New Roman" w:cs="Times New Roman"/>
                <w:b/>
                <w:sz w:val="24"/>
                <w:szCs w:val="24"/>
              </w:rPr>
              <w:t>2024</w:t>
            </w:r>
          </w:p>
        </w:tc>
        <w:tc>
          <w:tcPr>
            <w:tcW w:w="160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51A357" w14:textId="77777777" w:rsidR="0003634C" w:rsidRPr="00473C24" w:rsidRDefault="0003634C" w:rsidP="0003634C">
            <w:pPr>
              <w:spacing w:after="0" w:line="240" w:lineRule="auto"/>
              <w:jc w:val="center"/>
              <w:rPr>
                <w:rFonts w:ascii="Times New Roman" w:eastAsia="Times New Roman" w:hAnsi="Times New Roman" w:cs="Times New Roman"/>
                <w:b/>
                <w:sz w:val="24"/>
                <w:szCs w:val="24"/>
              </w:rPr>
            </w:pPr>
            <w:r w:rsidRPr="00473C24">
              <w:rPr>
                <w:rFonts w:ascii="Times New Roman" w:eastAsia="Times New Roman" w:hAnsi="Times New Roman" w:cs="Times New Roman"/>
                <w:b/>
                <w:sz w:val="24"/>
                <w:szCs w:val="24"/>
              </w:rPr>
              <w:t>6</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F402B1" w14:textId="77777777" w:rsidR="0003634C" w:rsidRPr="00473C24" w:rsidRDefault="0003634C" w:rsidP="0003634C">
            <w:pPr>
              <w:spacing w:after="0" w:line="240" w:lineRule="auto"/>
              <w:jc w:val="center"/>
              <w:rPr>
                <w:rFonts w:ascii="Times New Roman" w:eastAsia="Times New Roman" w:hAnsi="Times New Roman" w:cs="Times New Roman"/>
                <w:b/>
                <w:sz w:val="24"/>
                <w:szCs w:val="24"/>
              </w:rPr>
            </w:pPr>
            <w:r w:rsidRPr="00473C24">
              <w:rPr>
                <w:rFonts w:ascii="Times New Roman" w:eastAsia="Times New Roman" w:hAnsi="Times New Roman" w:cs="Times New Roman"/>
                <w:b/>
                <w:sz w:val="24"/>
                <w:szCs w:val="24"/>
              </w:rPr>
              <w:t>23</w:t>
            </w:r>
          </w:p>
        </w:tc>
        <w:tc>
          <w:tcPr>
            <w:tcW w:w="17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117F8E" w14:textId="77777777" w:rsidR="0003634C" w:rsidRPr="00473C24" w:rsidRDefault="0003634C" w:rsidP="0003634C">
            <w:pPr>
              <w:spacing w:after="0" w:line="240" w:lineRule="auto"/>
              <w:jc w:val="center"/>
              <w:rPr>
                <w:rFonts w:ascii="Times New Roman" w:eastAsia="Times New Roman" w:hAnsi="Times New Roman" w:cs="Times New Roman"/>
                <w:b/>
                <w:sz w:val="24"/>
                <w:szCs w:val="24"/>
              </w:rPr>
            </w:pPr>
            <w:r w:rsidRPr="00473C24">
              <w:rPr>
                <w:rFonts w:ascii="Times New Roman" w:eastAsia="Times New Roman" w:hAnsi="Times New Roman" w:cs="Times New Roman"/>
                <w:b/>
                <w:sz w:val="24"/>
                <w:szCs w:val="24"/>
              </w:rPr>
              <w:t>29</w:t>
            </w:r>
          </w:p>
        </w:tc>
      </w:tr>
      <w:tr w:rsidR="0003634C" w:rsidRPr="00473C24" w14:paraId="279B4688" w14:textId="77777777" w:rsidTr="0003634C">
        <w:tc>
          <w:tcPr>
            <w:tcW w:w="1201" w:type="dxa"/>
            <w:tcBorders>
              <w:top w:val="single" w:sz="4" w:space="0" w:color="auto"/>
              <w:left w:val="single" w:sz="4" w:space="0" w:color="auto"/>
              <w:bottom w:val="single" w:sz="4" w:space="0" w:color="auto"/>
              <w:right w:val="single" w:sz="4" w:space="0" w:color="auto"/>
            </w:tcBorders>
            <w:hideMark/>
          </w:tcPr>
          <w:p w14:paraId="149F4F35" w14:textId="77777777" w:rsidR="0003634C" w:rsidRPr="00473C24" w:rsidRDefault="0003634C" w:rsidP="00473C24">
            <w:pPr>
              <w:spacing w:after="0" w:line="240" w:lineRule="auto"/>
              <w:jc w:val="both"/>
              <w:rPr>
                <w:rFonts w:ascii="Times New Roman" w:eastAsia="Times New Roman" w:hAnsi="Times New Roman" w:cs="Times New Roman"/>
                <w:sz w:val="24"/>
                <w:szCs w:val="24"/>
              </w:rPr>
            </w:pPr>
            <w:r w:rsidRPr="00473C24">
              <w:rPr>
                <w:rFonts w:ascii="Times New Roman" w:eastAsia="Times New Roman" w:hAnsi="Times New Roman" w:cs="Times New Roman"/>
                <w:sz w:val="24"/>
                <w:szCs w:val="24"/>
              </w:rPr>
              <w:t>2023</w:t>
            </w:r>
          </w:p>
        </w:tc>
        <w:tc>
          <w:tcPr>
            <w:tcW w:w="1607" w:type="dxa"/>
            <w:tcBorders>
              <w:top w:val="single" w:sz="4" w:space="0" w:color="auto"/>
              <w:left w:val="single" w:sz="4" w:space="0" w:color="auto"/>
              <w:bottom w:val="single" w:sz="4" w:space="0" w:color="auto"/>
              <w:right w:val="single" w:sz="4" w:space="0" w:color="auto"/>
            </w:tcBorders>
            <w:hideMark/>
          </w:tcPr>
          <w:p w14:paraId="3EAE636B" w14:textId="77777777" w:rsidR="0003634C" w:rsidRPr="00473C24" w:rsidRDefault="0003634C" w:rsidP="0003634C">
            <w:pPr>
              <w:spacing w:after="0" w:line="240" w:lineRule="auto"/>
              <w:jc w:val="center"/>
              <w:rPr>
                <w:rFonts w:ascii="Times New Roman" w:eastAsia="Times New Roman" w:hAnsi="Times New Roman" w:cs="Times New Roman"/>
                <w:sz w:val="24"/>
                <w:szCs w:val="24"/>
              </w:rPr>
            </w:pPr>
            <w:r w:rsidRPr="00473C24">
              <w:rPr>
                <w:rFonts w:ascii="Times New Roman" w:eastAsia="Times New Roman" w:hAnsi="Times New Roman" w:cs="Times New Roman"/>
                <w:sz w:val="24"/>
                <w:szCs w:val="24"/>
              </w:rPr>
              <w:t>2</w:t>
            </w:r>
          </w:p>
        </w:tc>
        <w:tc>
          <w:tcPr>
            <w:tcW w:w="1503" w:type="dxa"/>
            <w:tcBorders>
              <w:top w:val="single" w:sz="4" w:space="0" w:color="auto"/>
              <w:left w:val="single" w:sz="4" w:space="0" w:color="auto"/>
              <w:bottom w:val="single" w:sz="4" w:space="0" w:color="auto"/>
              <w:right w:val="single" w:sz="4" w:space="0" w:color="auto"/>
            </w:tcBorders>
            <w:hideMark/>
          </w:tcPr>
          <w:p w14:paraId="4328DE6E" w14:textId="77777777" w:rsidR="0003634C" w:rsidRPr="00473C24" w:rsidRDefault="0003634C" w:rsidP="0003634C">
            <w:pPr>
              <w:spacing w:after="0" w:line="240" w:lineRule="auto"/>
              <w:jc w:val="center"/>
              <w:rPr>
                <w:rFonts w:ascii="Times New Roman" w:eastAsia="Times New Roman" w:hAnsi="Times New Roman" w:cs="Times New Roman"/>
                <w:sz w:val="24"/>
                <w:szCs w:val="24"/>
              </w:rPr>
            </w:pPr>
            <w:r w:rsidRPr="00473C24">
              <w:rPr>
                <w:rFonts w:ascii="Times New Roman" w:eastAsia="Times New Roman" w:hAnsi="Times New Roman" w:cs="Times New Roman"/>
                <w:sz w:val="24"/>
                <w:szCs w:val="24"/>
              </w:rPr>
              <w:t>12</w:t>
            </w:r>
          </w:p>
        </w:tc>
        <w:tc>
          <w:tcPr>
            <w:tcW w:w="1784" w:type="dxa"/>
            <w:tcBorders>
              <w:top w:val="single" w:sz="4" w:space="0" w:color="auto"/>
              <w:left w:val="single" w:sz="4" w:space="0" w:color="auto"/>
              <w:bottom w:val="single" w:sz="4" w:space="0" w:color="auto"/>
              <w:right w:val="single" w:sz="4" w:space="0" w:color="auto"/>
            </w:tcBorders>
          </w:tcPr>
          <w:p w14:paraId="58D968EE" w14:textId="77777777" w:rsidR="0003634C" w:rsidRPr="00473C24" w:rsidRDefault="0003634C" w:rsidP="0003634C">
            <w:pPr>
              <w:spacing w:after="0" w:line="240" w:lineRule="auto"/>
              <w:jc w:val="center"/>
              <w:rPr>
                <w:rFonts w:ascii="Times New Roman" w:eastAsia="Times New Roman" w:hAnsi="Times New Roman" w:cs="Times New Roman"/>
                <w:sz w:val="24"/>
                <w:szCs w:val="24"/>
              </w:rPr>
            </w:pPr>
            <w:r w:rsidRPr="00473C24">
              <w:rPr>
                <w:rFonts w:ascii="Times New Roman" w:eastAsia="Times New Roman" w:hAnsi="Times New Roman" w:cs="Times New Roman"/>
                <w:sz w:val="24"/>
                <w:szCs w:val="24"/>
              </w:rPr>
              <w:t>14</w:t>
            </w:r>
          </w:p>
        </w:tc>
      </w:tr>
      <w:tr w:rsidR="0003634C" w:rsidRPr="00473C24" w14:paraId="4A8F036D" w14:textId="77777777" w:rsidTr="0003634C">
        <w:tc>
          <w:tcPr>
            <w:tcW w:w="1201" w:type="dxa"/>
            <w:tcBorders>
              <w:top w:val="single" w:sz="4" w:space="0" w:color="auto"/>
              <w:left w:val="single" w:sz="4" w:space="0" w:color="auto"/>
              <w:bottom w:val="single" w:sz="4" w:space="0" w:color="auto"/>
              <w:right w:val="single" w:sz="4" w:space="0" w:color="auto"/>
            </w:tcBorders>
            <w:hideMark/>
          </w:tcPr>
          <w:p w14:paraId="0AEDA19B" w14:textId="77777777" w:rsidR="0003634C" w:rsidRPr="00473C24" w:rsidRDefault="0003634C" w:rsidP="00473C24">
            <w:pPr>
              <w:spacing w:after="0" w:line="240" w:lineRule="auto"/>
              <w:jc w:val="both"/>
              <w:rPr>
                <w:rFonts w:ascii="Times New Roman" w:eastAsia="Times New Roman" w:hAnsi="Times New Roman" w:cs="Times New Roman"/>
                <w:sz w:val="24"/>
                <w:szCs w:val="24"/>
              </w:rPr>
            </w:pPr>
            <w:r w:rsidRPr="00473C24">
              <w:rPr>
                <w:rFonts w:ascii="Times New Roman" w:eastAsia="Times New Roman" w:hAnsi="Times New Roman" w:cs="Times New Roman"/>
                <w:sz w:val="24"/>
                <w:szCs w:val="24"/>
              </w:rPr>
              <w:t>20</w:t>
            </w:r>
            <w:r w:rsidRPr="00473C24">
              <w:rPr>
                <w:rFonts w:ascii="Times New Roman" w:eastAsia="Times New Roman" w:hAnsi="Times New Roman" w:cs="Times New Roman"/>
                <w:sz w:val="24"/>
                <w:szCs w:val="24"/>
                <w:lang w:val="en-US"/>
              </w:rPr>
              <w:t>2</w:t>
            </w:r>
            <w:r w:rsidRPr="00473C24">
              <w:rPr>
                <w:rFonts w:ascii="Times New Roman" w:eastAsia="Times New Roman" w:hAnsi="Times New Roman" w:cs="Times New Roman"/>
                <w:sz w:val="24"/>
                <w:szCs w:val="24"/>
              </w:rPr>
              <w:t>2</w:t>
            </w:r>
          </w:p>
        </w:tc>
        <w:tc>
          <w:tcPr>
            <w:tcW w:w="1607" w:type="dxa"/>
            <w:tcBorders>
              <w:top w:val="single" w:sz="4" w:space="0" w:color="auto"/>
              <w:left w:val="single" w:sz="4" w:space="0" w:color="auto"/>
              <w:bottom w:val="single" w:sz="4" w:space="0" w:color="auto"/>
              <w:right w:val="single" w:sz="4" w:space="0" w:color="auto"/>
            </w:tcBorders>
            <w:hideMark/>
          </w:tcPr>
          <w:p w14:paraId="595D74C0" w14:textId="77777777" w:rsidR="0003634C" w:rsidRPr="00473C24" w:rsidRDefault="0003634C" w:rsidP="0003634C">
            <w:pPr>
              <w:spacing w:after="0" w:line="240" w:lineRule="auto"/>
              <w:jc w:val="center"/>
              <w:rPr>
                <w:rFonts w:ascii="Times New Roman" w:eastAsia="Times New Roman" w:hAnsi="Times New Roman" w:cs="Times New Roman"/>
                <w:sz w:val="24"/>
                <w:szCs w:val="24"/>
              </w:rPr>
            </w:pPr>
            <w:r w:rsidRPr="00473C24">
              <w:rPr>
                <w:rFonts w:ascii="Times New Roman" w:eastAsia="Times New Roman" w:hAnsi="Times New Roman" w:cs="Times New Roman"/>
                <w:sz w:val="24"/>
                <w:szCs w:val="24"/>
              </w:rPr>
              <w:t>2</w:t>
            </w:r>
          </w:p>
        </w:tc>
        <w:tc>
          <w:tcPr>
            <w:tcW w:w="1503" w:type="dxa"/>
            <w:tcBorders>
              <w:top w:val="single" w:sz="4" w:space="0" w:color="auto"/>
              <w:left w:val="single" w:sz="4" w:space="0" w:color="auto"/>
              <w:bottom w:val="single" w:sz="4" w:space="0" w:color="auto"/>
              <w:right w:val="single" w:sz="4" w:space="0" w:color="auto"/>
            </w:tcBorders>
            <w:hideMark/>
          </w:tcPr>
          <w:p w14:paraId="7154C17D" w14:textId="77777777" w:rsidR="0003634C" w:rsidRPr="00473C24" w:rsidRDefault="0003634C" w:rsidP="0003634C">
            <w:pPr>
              <w:spacing w:after="0" w:line="240" w:lineRule="auto"/>
              <w:jc w:val="center"/>
              <w:rPr>
                <w:rFonts w:ascii="Times New Roman" w:eastAsia="Times New Roman" w:hAnsi="Times New Roman" w:cs="Times New Roman"/>
                <w:sz w:val="24"/>
                <w:szCs w:val="24"/>
              </w:rPr>
            </w:pPr>
            <w:r w:rsidRPr="00473C24">
              <w:rPr>
                <w:rFonts w:ascii="Times New Roman" w:eastAsia="Times New Roman" w:hAnsi="Times New Roman" w:cs="Times New Roman"/>
                <w:sz w:val="24"/>
                <w:szCs w:val="24"/>
              </w:rPr>
              <w:t>10</w:t>
            </w:r>
          </w:p>
        </w:tc>
        <w:tc>
          <w:tcPr>
            <w:tcW w:w="1784" w:type="dxa"/>
            <w:tcBorders>
              <w:top w:val="single" w:sz="4" w:space="0" w:color="auto"/>
              <w:left w:val="single" w:sz="4" w:space="0" w:color="auto"/>
              <w:bottom w:val="single" w:sz="4" w:space="0" w:color="auto"/>
              <w:right w:val="single" w:sz="4" w:space="0" w:color="auto"/>
            </w:tcBorders>
          </w:tcPr>
          <w:p w14:paraId="32C4FF9D" w14:textId="77777777" w:rsidR="0003634C" w:rsidRPr="00473C24" w:rsidRDefault="0003634C" w:rsidP="0003634C">
            <w:pPr>
              <w:spacing w:after="0" w:line="240" w:lineRule="auto"/>
              <w:jc w:val="center"/>
              <w:rPr>
                <w:rFonts w:ascii="Times New Roman" w:eastAsia="Times New Roman" w:hAnsi="Times New Roman" w:cs="Times New Roman"/>
                <w:sz w:val="24"/>
                <w:szCs w:val="24"/>
              </w:rPr>
            </w:pPr>
            <w:r w:rsidRPr="00473C24">
              <w:rPr>
                <w:rFonts w:ascii="Times New Roman" w:eastAsia="Times New Roman" w:hAnsi="Times New Roman" w:cs="Times New Roman"/>
                <w:sz w:val="24"/>
                <w:szCs w:val="24"/>
              </w:rPr>
              <w:t>12</w:t>
            </w:r>
          </w:p>
        </w:tc>
      </w:tr>
    </w:tbl>
    <w:p w14:paraId="6B833AD2" w14:textId="77777777" w:rsidR="00473C24" w:rsidRPr="00473C24" w:rsidRDefault="00473C24" w:rsidP="00473C24">
      <w:pPr>
        <w:spacing w:after="0" w:line="240" w:lineRule="auto"/>
        <w:ind w:firstLine="709"/>
        <w:jc w:val="both"/>
        <w:rPr>
          <w:rFonts w:ascii="Times New Roman" w:eastAsia="Times New Roman" w:hAnsi="Times New Roman" w:cs="Times New Roman"/>
          <w:sz w:val="28"/>
          <w:szCs w:val="28"/>
        </w:rPr>
      </w:pPr>
    </w:p>
    <w:p w14:paraId="468F5EDE" w14:textId="77777777" w:rsidR="00251E84" w:rsidRDefault="00473C24" w:rsidP="00251E84">
      <w:pPr>
        <w:spacing w:after="0" w:line="240" w:lineRule="auto"/>
        <w:ind w:firstLine="993"/>
        <w:jc w:val="both"/>
        <w:rPr>
          <w:rFonts w:ascii="Times New Roman" w:eastAsia="Times New Roman" w:hAnsi="Times New Roman" w:cs="Times New Roman"/>
          <w:sz w:val="28"/>
          <w:szCs w:val="28"/>
        </w:rPr>
      </w:pPr>
      <w:r w:rsidRPr="00473C24">
        <w:rPr>
          <w:rFonts w:ascii="Times New Roman" w:eastAsia="Times New Roman" w:hAnsi="Times New Roman" w:cs="Times New Roman"/>
          <w:sz w:val="28"/>
          <w:szCs w:val="28"/>
        </w:rPr>
        <w:t xml:space="preserve">За отчетния период на 2024 година са влезли в сила </w:t>
      </w:r>
      <w:r w:rsidRPr="00473C24">
        <w:rPr>
          <w:rFonts w:ascii="Times New Roman" w:eastAsia="Times New Roman" w:hAnsi="Times New Roman" w:cs="Times New Roman"/>
          <w:b/>
          <w:sz w:val="28"/>
          <w:szCs w:val="28"/>
          <w:u w:val="single"/>
        </w:rPr>
        <w:t>21 броя</w:t>
      </w:r>
      <w:r w:rsidRPr="00473C24">
        <w:rPr>
          <w:rFonts w:ascii="Times New Roman" w:eastAsia="Times New Roman" w:hAnsi="Times New Roman" w:cs="Times New Roman"/>
          <w:b/>
          <w:sz w:val="28"/>
          <w:szCs w:val="28"/>
        </w:rPr>
        <w:t xml:space="preserve"> оправдателни </w:t>
      </w:r>
      <w:r w:rsidRPr="00473C24">
        <w:rPr>
          <w:rFonts w:ascii="Times New Roman" w:eastAsia="Times New Roman" w:hAnsi="Times New Roman" w:cs="Times New Roman"/>
          <w:sz w:val="28"/>
          <w:szCs w:val="28"/>
        </w:rPr>
        <w:t xml:space="preserve">присъди. С влязъл в сила съдебен акт са оправдани </w:t>
      </w:r>
      <w:r w:rsidRPr="00473C24">
        <w:rPr>
          <w:rFonts w:ascii="Times New Roman" w:eastAsia="Times New Roman" w:hAnsi="Times New Roman" w:cs="Times New Roman"/>
          <w:b/>
          <w:sz w:val="28"/>
          <w:szCs w:val="28"/>
        </w:rPr>
        <w:t>29 лица.</w:t>
      </w:r>
      <w:r w:rsidRPr="00473C24">
        <w:rPr>
          <w:rFonts w:ascii="Times New Roman" w:eastAsia="Times New Roman" w:hAnsi="Times New Roman" w:cs="Times New Roman"/>
          <w:sz w:val="28"/>
          <w:szCs w:val="28"/>
        </w:rPr>
        <w:t xml:space="preserve"> Съотношението спрямо внесените прокурорски актове е  4, 1 %, а спрямо решените дела- 3, 6%.</w:t>
      </w:r>
    </w:p>
    <w:p w14:paraId="261BFD4E" w14:textId="77777777" w:rsidR="00251E84" w:rsidRDefault="00473C24" w:rsidP="00251E84">
      <w:pPr>
        <w:spacing w:after="0" w:line="240" w:lineRule="auto"/>
        <w:ind w:firstLine="993"/>
        <w:jc w:val="both"/>
        <w:rPr>
          <w:rFonts w:ascii="Times New Roman" w:eastAsia="Times New Roman" w:hAnsi="Times New Roman" w:cs="Times New Roman"/>
          <w:b/>
          <w:sz w:val="28"/>
          <w:szCs w:val="28"/>
        </w:rPr>
      </w:pPr>
      <w:r w:rsidRPr="00473C24">
        <w:rPr>
          <w:rFonts w:ascii="Times New Roman" w:eastAsia="Times New Roman" w:hAnsi="Times New Roman" w:cs="Times New Roman"/>
          <w:sz w:val="28"/>
          <w:szCs w:val="28"/>
        </w:rPr>
        <w:t xml:space="preserve">За   2023 година са влезли в сила </w:t>
      </w:r>
      <w:r w:rsidRPr="00473C24">
        <w:rPr>
          <w:rFonts w:ascii="Times New Roman" w:eastAsia="Times New Roman" w:hAnsi="Times New Roman" w:cs="Times New Roman"/>
          <w:b/>
          <w:sz w:val="28"/>
          <w:szCs w:val="28"/>
          <w:u w:val="single"/>
        </w:rPr>
        <w:t>12 броя</w:t>
      </w:r>
      <w:r w:rsidRPr="00473C24">
        <w:rPr>
          <w:rFonts w:ascii="Times New Roman" w:eastAsia="Times New Roman" w:hAnsi="Times New Roman" w:cs="Times New Roman"/>
          <w:b/>
          <w:sz w:val="28"/>
          <w:szCs w:val="28"/>
        </w:rPr>
        <w:t xml:space="preserve"> оправдателни </w:t>
      </w:r>
      <w:r w:rsidRPr="00473C24">
        <w:rPr>
          <w:rFonts w:ascii="Times New Roman" w:eastAsia="Times New Roman" w:hAnsi="Times New Roman" w:cs="Times New Roman"/>
          <w:sz w:val="28"/>
          <w:szCs w:val="28"/>
        </w:rPr>
        <w:t xml:space="preserve">присъди и решения. С влязъл в сила съдебен акт са оправдани </w:t>
      </w:r>
      <w:r w:rsidRPr="00473C24">
        <w:rPr>
          <w:rFonts w:ascii="Times New Roman" w:eastAsia="Times New Roman" w:hAnsi="Times New Roman" w:cs="Times New Roman"/>
          <w:b/>
          <w:sz w:val="28"/>
          <w:szCs w:val="28"/>
        </w:rPr>
        <w:t xml:space="preserve">14 лица. </w:t>
      </w:r>
      <w:r w:rsidRPr="00473C24">
        <w:rPr>
          <w:rFonts w:ascii="Times New Roman" w:eastAsia="Times New Roman" w:hAnsi="Times New Roman" w:cs="Times New Roman"/>
          <w:sz w:val="28"/>
          <w:szCs w:val="28"/>
        </w:rPr>
        <w:t>Съотношението спрямо внесените прокурорски актове е  било 2, 2 %, а спрамо решените от съда дела</w:t>
      </w:r>
      <w:r w:rsidRPr="00473C24">
        <w:rPr>
          <w:rFonts w:ascii="Times New Roman" w:eastAsia="Times New Roman" w:hAnsi="Times New Roman" w:cs="Times New Roman"/>
          <w:b/>
          <w:sz w:val="28"/>
          <w:szCs w:val="28"/>
        </w:rPr>
        <w:t xml:space="preserve"> 1</w:t>
      </w:r>
      <w:r w:rsidRPr="00473C24">
        <w:rPr>
          <w:rFonts w:ascii="Times New Roman" w:eastAsia="Times New Roman" w:hAnsi="Times New Roman" w:cs="Times New Roman"/>
          <w:sz w:val="28"/>
          <w:szCs w:val="28"/>
        </w:rPr>
        <w:t>, 8 %</w:t>
      </w:r>
      <w:r w:rsidRPr="00473C24">
        <w:rPr>
          <w:rFonts w:ascii="Times New Roman" w:eastAsia="Times New Roman" w:hAnsi="Times New Roman" w:cs="Times New Roman"/>
          <w:b/>
          <w:sz w:val="28"/>
          <w:szCs w:val="28"/>
        </w:rPr>
        <w:t xml:space="preserve">  .</w:t>
      </w:r>
    </w:p>
    <w:p w14:paraId="3AFAD7CD" w14:textId="77777777" w:rsidR="00251E84" w:rsidRDefault="00473C24" w:rsidP="00251E84">
      <w:pPr>
        <w:spacing w:after="0" w:line="240" w:lineRule="auto"/>
        <w:ind w:firstLine="993"/>
        <w:jc w:val="both"/>
        <w:rPr>
          <w:rFonts w:ascii="Times New Roman" w:eastAsia="Times New Roman" w:hAnsi="Times New Roman" w:cs="Times New Roman"/>
          <w:sz w:val="28"/>
          <w:szCs w:val="28"/>
        </w:rPr>
      </w:pPr>
      <w:r w:rsidRPr="00473C24">
        <w:rPr>
          <w:rFonts w:ascii="Times New Roman" w:eastAsia="Times New Roman" w:hAnsi="Times New Roman" w:cs="Times New Roman"/>
          <w:sz w:val="28"/>
          <w:szCs w:val="28"/>
        </w:rPr>
        <w:t xml:space="preserve">За отчетния период на 2022 година са влезли в сила също </w:t>
      </w:r>
      <w:r w:rsidRPr="00473C24">
        <w:rPr>
          <w:rFonts w:ascii="Times New Roman" w:eastAsia="Times New Roman" w:hAnsi="Times New Roman" w:cs="Times New Roman"/>
          <w:b/>
          <w:sz w:val="28"/>
          <w:szCs w:val="28"/>
          <w:u w:val="single"/>
        </w:rPr>
        <w:t>12 броя</w:t>
      </w:r>
      <w:r w:rsidRPr="00473C24">
        <w:rPr>
          <w:rFonts w:ascii="Times New Roman" w:eastAsia="Times New Roman" w:hAnsi="Times New Roman" w:cs="Times New Roman"/>
          <w:b/>
          <w:sz w:val="28"/>
          <w:szCs w:val="28"/>
        </w:rPr>
        <w:t xml:space="preserve"> оправдателни</w:t>
      </w:r>
      <w:r w:rsidRPr="00473C24">
        <w:rPr>
          <w:rFonts w:ascii="Times New Roman" w:eastAsia="Times New Roman" w:hAnsi="Times New Roman" w:cs="Times New Roman"/>
          <w:sz w:val="28"/>
          <w:szCs w:val="28"/>
        </w:rPr>
        <w:t xml:space="preserve"> присъди и решения. С влязъл в сила съдебен акт са оправдани </w:t>
      </w:r>
      <w:r w:rsidRPr="00473C24">
        <w:rPr>
          <w:rFonts w:ascii="Times New Roman" w:eastAsia="Times New Roman" w:hAnsi="Times New Roman" w:cs="Times New Roman"/>
          <w:b/>
          <w:sz w:val="28"/>
          <w:szCs w:val="28"/>
        </w:rPr>
        <w:t>12 лица</w:t>
      </w:r>
      <w:r w:rsidRPr="00473C24">
        <w:rPr>
          <w:rFonts w:ascii="Times New Roman" w:eastAsia="Times New Roman" w:hAnsi="Times New Roman" w:cs="Times New Roman"/>
          <w:sz w:val="28"/>
          <w:szCs w:val="28"/>
        </w:rPr>
        <w:t>. Съотношението спрямо внесените прокурорски актове е 1,75 %   , а спрямо решените от съда дела – 1, 65 %.</w:t>
      </w:r>
      <w:r w:rsidR="00251E84">
        <w:rPr>
          <w:rFonts w:ascii="Times New Roman" w:eastAsia="Times New Roman" w:hAnsi="Times New Roman" w:cs="Times New Roman"/>
          <w:sz w:val="28"/>
          <w:szCs w:val="28"/>
        </w:rPr>
        <w:t xml:space="preserve"> </w:t>
      </w:r>
    </w:p>
    <w:p w14:paraId="48593765" w14:textId="77777777" w:rsidR="00251E84" w:rsidRDefault="00251E84" w:rsidP="00251E84">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473C24" w:rsidRPr="00473C24">
        <w:rPr>
          <w:rFonts w:ascii="Times New Roman" w:eastAsia="Times New Roman" w:hAnsi="Times New Roman" w:cs="Times New Roman"/>
          <w:sz w:val="28"/>
          <w:szCs w:val="28"/>
        </w:rPr>
        <w:t xml:space="preserve">ъпоставката сочи на  </w:t>
      </w:r>
      <w:r w:rsidR="00473C24" w:rsidRPr="00473C24">
        <w:rPr>
          <w:rFonts w:ascii="Times New Roman" w:eastAsia="Times New Roman" w:hAnsi="Times New Roman" w:cs="Times New Roman"/>
          <w:i/>
          <w:sz w:val="28"/>
          <w:szCs w:val="28"/>
        </w:rPr>
        <w:t xml:space="preserve">завишаване </w:t>
      </w:r>
      <w:r w:rsidR="00473C24" w:rsidRPr="00473C24">
        <w:rPr>
          <w:rFonts w:ascii="Times New Roman" w:eastAsia="Times New Roman" w:hAnsi="Times New Roman" w:cs="Times New Roman"/>
          <w:sz w:val="28"/>
          <w:szCs w:val="28"/>
        </w:rPr>
        <w:t xml:space="preserve">броя на оправдателните съдебни актове  и спрямо  двата предходни периода. </w:t>
      </w:r>
    </w:p>
    <w:p w14:paraId="3955613A" w14:textId="77777777" w:rsidR="00251E84" w:rsidRDefault="00473C24" w:rsidP="00251E84">
      <w:pPr>
        <w:spacing w:after="0" w:line="240" w:lineRule="auto"/>
        <w:ind w:firstLine="993"/>
        <w:jc w:val="both"/>
        <w:rPr>
          <w:rFonts w:ascii="Times New Roman" w:eastAsia="Times New Roman" w:hAnsi="Times New Roman" w:cs="Times New Roman"/>
          <w:sz w:val="28"/>
          <w:szCs w:val="28"/>
        </w:rPr>
      </w:pPr>
      <w:r w:rsidRPr="00473C24">
        <w:rPr>
          <w:rFonts w:ascii="Times New Roman" w:eastAsia="Times New Roman" w:hAnsi="Times New Roman" w:cs="Times New Roman"/>
          <w:sz w:val="28"/>
          <w:szCs w:val="28"/>
        </w:rPr>
        <w:lastRenderedPageBreak/>
        <w:t xml:space="preserve">Осъдените и санкционирани лица с влязъл в сила съдебен акт за    2024 година са </w:t>
      </w:r>
      <w:r w:rsidRPr="00473C24">
        <w:rPr>
          <w:rFonts w:ascii="Times New Roman" w:eastAsia="Times New Roman" w:hAnsi="Times New Roman" w:cs="Times New Roman"/>
          <w:b/>
          <w:sz w:val="32"/>
          <w:szCs w:val="32"/>
        </w:rPr>
        <w:t xml:space="preserve"> </w:t>
      </w:r>
      <w:r w:rsidRPr="00473C24">
        <w:rPr>
          <w:rFonts w:ascii="Times New Roman" w:eastAsia="Times New Roman" w:hAnsi="Times New Roman" w:cs="Times New Roman"/>
          <w:b/>
          <w:sz w:val="28"/>
          <w:szCs w:val="28"/>
        </w:rPr>
        <w:t>538 броя</w:t>
      </w:r>
      <w:r w:rsidRPr="00473C24">
        <w:rPr>
          <w:rFonts w:ascii="Times New Roman" w:eastAsia="Times New Roman" w:hAnsi="Times New Roman" w:cs="Times New Roman"/>
          <w:b/>
          <w:sz w:val="32"/>
          <w:szCs w:val="32"/>
        </w:rPr>
        <w:t xml:space="preserve">. </w:t>
      </w:r>
      <w:r w:rsidRPr="00473C24">
        <w:rPr>
          <w:rFonts w:ascii="Times New Roman" w:eastAsia="Times New Roman" w:hAnsi="Times New Roman" w:cs="Times New Roman"/>
          <w:sz w:val="28"/>
          <w:szCs w:val="28"/>
        </w:rPr>
        <w:t>Относитлният дял на оправдани спрямо осъдени лица е 5, 4 %.</w:t>
      </w:r>
    </w:p>
    <w:p w14:paraId="093D8C19" w14:textId="77777777" w:rsidR="00251E84" w:rsidRDefault="00473C24" w:rsidP="00251E84">
      <w:pPr>
        <w:spacing w:after="0" w:line="240" w:lineRule="auto"/>
        <w:ind w:firstLine="993"/>
        <w:jc w:val="both"/>
        <w:rPr>
          <w:rFonts w:ascii="Times New Roman" w:eastAsia="Times New Roman" w:hAnsi="Times New Roman" w:cs="Times New Roman"/>
          <w:sz w:val="28"/>
          <w:szCs w:val="28"/>
        </w:rPr>
      </w:pPr>
      <w:r w:rsidRPr="00473C24">
        <w:rPr>
          <w:rFonts w:ascii="Times New Roman" w:eastAsia="Times New Roman" w:hAnsi="Times New Roman" w:cs="Times New Roman"/>
          <w:sz w:val="28"/>
          <w:szCs w:val="28"/>
        </w:rPr>
        <w:t xml:space="preserve">Осъдените и санкционирани лица с влязъл в сила съдебен акт за 2023 година са били  </w:t>
      </w:r>
      <w:r w:rsidRPr="00473C24">
        <w:rPr>
          <w:rFonts w:ascii="Times New Roman" w:eastAsia="Times New Roman" w:hAnsi="Times New Roman" w:cs="Times New Roman"/>
          <w:b/>
          <w:sz w:val="28"/>
          <w:szCs w:val="28"/>
        </w:rPr>
        <w:t>625 броя</w:t>
      </w:r>
      <w:r w:rsidRPr="00473C24">
        <w:rPr>
          <w:rFonts w:ascii="Times New Roman" w:eastAsia="Times New Roman" w:hAnsi="Times New Roman" w:cs="Times New Roman"/>
          <w:sz w:val="28"/>
          <w:szCs w:val="28"/>
        </w:rPr>
        <w:t xml:space="preserve"> и така относителният дял на оправдани спрямо осъдени лица е бил  2, 6 % .</w:t>
      </w:r>
    </w:p>
    <w:p w14:paraId="2E6E92E6" w14:textId="77777777" w:rsidR="00251E84" w:rsidRDefault="00473C24" w:rsidP="00251E84">
      <w:pPr>
        <w:spacing w:after="0" w:line="240" w:lineRule="auto"/>
        <w:ind w:firstLine="993"/>
        <w:jc w:val="both"/>
        <w:rPr>
          <w:rFonts w:ascii="Times New Roman" w:eastAsia="Times New Roman" w:hAnsi="Times New Roman" w:cs="Times New Roman"/>
          <w:sz w:val="28"/>
          <w:szCs w:val="28"/>
        </w:rPr>
      </w:pPr>
      <w:r w:rsidRPr="00473C24">
        <w:rPr>
          <w:rFonts w:ascii="Times New Roman" w:eastAsia="Times New Roman" w:hAnsi="Times New Roman" w:cs="Times New Roman"/>
          <w:sz w:val="28"/>
          <w:szCs w:val="28"/>
        </w:rPr>
        <w:t xml:space="preserve">Осъдените и санкционирани лица с влязъл в сила съдебен акт за 2022 година са  били   </w:t>
      </w:r>
      <w:r w:rsidRPr="00473C24">
        <w:rPr>
          <w:rFonts w:ascii="Times New Roman" w:eastAsia="Times New Roman" w:hAnsi="Times New Roman" w:cs="Times New Roman"/>
          <w:b/>
          <w:sz w:val="28"/>
          <w:szCs w:val="28"/>
        </w:rPr>
        <w:t>687 броя</w:t>
      </w:r>
      <w:r w:rsidRPr="00473C24">
        <w:rPr>
          <w:rFonts w:ascii="Times New Roman" w:eastAsia="Times New Roman" w:hAnsi="Times New Roman" w:cs="Times New Roman"/>
          <w:sz w:val="28"/>
          <w:szCs w:val="28"/>
        </w:rPr>
        <w:t xml:space="preserve">  и така относителният дял на оправдани спр</w:t>
      </w:r>
      <w:r w:rsidR="00251E84">
        <w:rPr>
          <w:rFonts w:ascii="Times New Roman" w:eastAsia="Times New Roman" w:hAnsi="Times New Roman" w:cs="Times New Roman"/>
          <w:sz w:val="28"/>
          <w:szCs w:val="28"/>
        </w:rPr>
        <w:t>ямо осъдени лица е бил 1, 75%.</w:t>
      </w:r>
    </w:p>
    <w:p w14:paraId="16CE2E5B" w14:textId="630656D2" w:rsidR="00473C24" w:rsidRPr="00473C24" w:rsidRDefault="00473C24" w:rsidP="00251E84">
      <w:pPr>
        <w:spacing w:after="0" w:line="240" w:lineRule="auto"/>
        <w:ind w:firstLine="993"/>
        <w:jc w:val="both"/>
        <w:rPr>
          <w:rFonts w:ascii="Times New Roman" w:eastAsia="Times New Roman" w:hAnsi="Times New Roman" w:cs="Times New Roman"/>
          <w:sz w:val="28"/>
          <w:szCs w:val="28"/>
        </w:rPr>
      </w:pPr>
      <w:r w:rsidRPr="00473C24">
        <w:rPr>
          <w:rFonts w:ascii="Times New Roman" w:eastAsia="Times New Roman" w:hAnsi="Times New Roman" w:cs="Times New Roman"/>
          <w:sz w:val="28"/>
          <w:szCs w:val="28"/>
        </w:rPr>
        <w:t xml:space="preserve">Забелязва се  </w:t>
      </w:r>
      <w:r w:rsidRPr="00473C24">
        <w:rPr>
          <w:rFonts w:ascii="Times New Roman" w:eastAsia="Times New Roman" w:hAnsi="Times New Roman" w:cs="Times New Roman"/>
          <w:i/>
          <w:sz w:val="28"/>
          <w:szCs w:val="28"/>
        </w:rPr>
        <w:t>завишаване</w:t>
      </w:r>
      <w:r w:rsidRPr="00473C24">
        <w:rPr>
          <w:rFonts w:ascii="Times New Roman" w:eastAsia="Times New Roman" w:hAnsi="Times New Roman" w:cs="Times New Roman"/>
          <w:sz w:val="28"/>
          <w:szCs w:val="28"/>
        </w:rPr>
        <w:t xml:space="preserve"> </w:t>
      </w:r>
      <w:r w:rsidRPr="00473C24">
        <w:rPr>
          <w:rFonts w:ascii="Times New Roman" w:eastAsia="Times New Roman" w:hAnsi="Times New Roman" w:cs="Times New Roman"/>
          <w:b/>
          <w:sz w:val="28"/>
          <w:szCs w:val="28"/>
        </w:rPr>
        <w:t>броя оправдателните присъди</w:t>
      </w:r>
      <w:r w:rsidRPr="00473C24">
        <w:rPr>
          <w:rFonts w:ascii="Times New Roman" w:eastAsia="Times New Roman" w:hAnsi="Times New Roman" w:cs="Times New Roman"/>
          <w:sz w:val="28"/>
          <w:szCs w:val="28"/>
        </w:rPr>
        <w:t xml:space="preserve"> и </w:t>
      </w:r>
      <w:r w:rsidRPr="00473C24">
        <w:rPr>
          <w:rFonts w:ascii="Times New Roman" w:eastAsia="Times New Roman" w:hAnsi="Times New Roman" w:cs="Times New Roman"/>
          <w:b/>
          <w:sz w:val="28"/>
          <w:szCs w:val="28"/>
        </w:rPr>
        <w:t xml:space="preserve">броя на оправданите лица </w:t>
      </w:r>
      <w:r w:rsidRPr="00473C24">
        <w:rPr>
          <w:rFonts w:ascii="Times New Roman" w:eastAsia="Times New Roman" w:hAnsi="Times New Roman" w:cs="Times New Roman"/>
          <w:sz w:val="28"/>
          <w:szCs w:val="28"/>
        </w:rPr>
        <w:t xml:space="preserve">в съпоставка и  с  двата предходни периода. </w:t>
      </w:r>
    </w:p>
    <w:p w14:paraId="0A173DA6" w14:textId="77777777" w:rsidR="00251E84" w:rsidRDefault="00251E84" w:rsidP="00251E84">
      <w:pPr>
        <w:spacing w:after="0" w:line="240" w:lineRule="auto"/>
        <w:ind w:firstLine="709"/>
        <w:jc w:val="both"/>
        <w:rPr>
          <w:rFonts w:ascii="Times New Roman" w:eastAsia="Times New Roman" w:hAnsi="Times New Roman" w:cs="Times New Roman"/>
          <w:sz w:val="28"/>
          <w:szCs w:val="28"/>
        </w:rPr>
      </w:pPr>
    </w:p>
    <w:p w14:paraId="501D809F" w14:textId="03C3D035" w:rsidR="00473C24" w:rsidRPr="00473C24" w:rsidRDefault="00473C24" w:rsidP="00251E84">
      <w:pPr>
        <w:spacing w:after="0" w:line="240" w:lineRule="auto"/>
        <w:ind w:firstLine="709"/>
        <w:jc w:val="both"/>
        <w:rPr>
          <w:rFonts w:ascii="Times New Roman" w:eastAsia="Times New Roman" w:hAnsi="Times New Roman" w:cs="Times New Roman"/>
          <w:b/>
          <w:i/>
          <w:smallCaps/>
          <w:sz w:val="28"/>
          <w:szCs w:val="28"/>
        </w:rPr>
      </w:pPr>
      <w:r w:rsidRPr="00473C24">
        <w:rPr>
          <w:rFonts w:ascii="Times New Roman" w:eastAsia="Times New Roman" w:hAnsi="Times New Roman" w:cs="Times New Roman"/>
          <w:b/>
          <w:i/>
          <w:smallCaps/>
          <w:sz w:val="28"/>
          <w:szCs w:val="28"/>
        </w:rPr>
        <w:t xml:space="preserve"> анализ на оправдателните присъди. обобщения</w:t>
      </w:r>
    </w:p>
    <w:p w14:paraId="16DC21EA" w14:textId="77777777" w:rsidR="00473C24" w:rsidRPr="00473C24" w:rsidRDefault="00473C24" w:rsidP="00473C24">
      <w:pPr>
        <w:spacing w:after="0" w:line="240" w:lineRule="auto"/>
        <w:ind w:left="142" w:firstLine="284"/>
        <w:jc w:val="both"/>
        <w:rPr>
          <w:rFonts w:ascii="Times New Roman" w:eastAsia="Times New Roman" w:hAnsi="Times New Roman" w:cs="Times New Roman"/>
          <w:b/>
          <w:i/>
          <w:smallCaps/>
          <w:sz w:val="28"/>
          <w:szCs w:val="28"/>
        </w:rPr>
      </w:pPr>
    </w:p>
    <w:p w14:paraId="160DD2CB" w14:textId="77777777" w:rsidR="00473C24" w:rsidRPr="00473C24" w:rsidRDefault="00473C24" w:rsidP="00473C24">
      <w:pPr>
        <w:tabs>
          <w:tab w:val="left" w:pos="-3544"/>
        </w:tabs>
        <w:spacing w:after="0" w:line="240" w:lineRule="auto"/>
        <w:ind w:firstLine="709"/>
        <w:jc w:val="both"/>
        <w:rPr>
          <w:rFonts w:ascii="Times New Roman" w:eastAsia="Times New Roman" w:hAnsi="Times New Roman" w:cs="Times New Roman"/>
          <w:b/>
          <w:smallCaps/>
          <w:sz w:val="28"/>
          <w:szCs w:val="28"/>
          <w:u w:val="single"/>
        </w:rPr>
      </w:pPr>
      <w:r w:rsidRPr="00473C24">
        <w:rPr>
          <w:rFonts w:ascii="Times New Roman" w:eastAsia="Times New Roman" w:hAnsi="Times New Roman" w:cs="Times New Roman"/>
          <w:b/>
          <w:smallCaps/>
          <w:sz w:val="28"/>
          <w:szCs w:val="28"/>
          <w:u w:val="single"/>
        </w:rPr>
        <w:t>Окръжна прокуратура-Монтана</w:t>
      </w:r>
    </w:p>
    <w:p w14:paraId="2B5C85D9" w14:textId="77777777" w:rsidR="00473C24" w:rsidRPr="00473C24" w:rsidRDefault="00473C24" w:rsidP="00473C24">
      <w:pPr>
        <w:spacing w:after="0" w:line="240" w:lineRule="auto"/>
        <w:ind w:firstLine="709"/>
        <w:jc w:val="both"/>
        <w:rPr>
          <w:rFonts w:ascii="Times New Roman" w:eastAsia="Times New Roman" w:hAnsi="Times New Roman" w:cs="Times New Roman"/>
          <w:sz w:val="28"/>
          <w:szCs w:val="28"/>
          <w:u w:val="single"/>
        </w:rPr>
      </w:pPr>
    </w:p>
    <w:p w14:paraId="17878FFB" w14:textId="77777777" w:rsidR="00473C24" w:rsidRPr="00473C24" w:rsidRDefault="00473C24" w:rsidP="00473C24">
      <w:pPr>
        <w:spacing w:after="0" w:line="240" w:lineRule="auto"/>
        <w:ind w:firstLine="709"/>
        <w:jc w:val="both"/>
        <w:rPr>
          <w:rFonts w:ascii="Times New Roman" w:eastAsia="Times New Roman" w:hAnsi="Times New Roman" w:cs="Times New Roman"/>
          <w:sz w:val="28"/>
          <w:szCs w:val="28"/>
        </w:rPr>
      </w:pPr>
      <w:r w:rsidRPr="00473C24">
        <w:rPr>
          <w:rFonts w:ascii="Times New Roman" w:eastAsia="Times New Roman" w:hAnsi="Times New Roman" w:cs="Times New Roman"/>
          <w:sz w:val="28"/>
          <w:szCs w:val="28"/>
        </w:rPr>
        <w:t xml:space="preserve"> През 20</w:t>
      </w:r>
      <w:r w:rsidRPr="00473C24">
        <w:rPr>
          <w:rFonts w:ascii="Times New Roman" w:eastAsia="Times New Roman" w:hAnsi="Times New Roman" w:cs="Times New Roman"/>
          <w:sz w:val="28"/>
          <w:szCs w:val="28"/>
          <w:lang w:val="en-US"/>
        </w:rPr>
        <w:t>2</w:t>
      </w:r>
      <w:r w:rsidRPr="00473C24">
        <w:rPr>
          <w:rFonts w:ascii="Times New Roman" w:eastAsia="Times New Roman" w:hAnsi="Times New Roman" w:cs="Times New Roman"/>
          <w:sz w:val="28"/>
          <w:szCs w:val="28"/>
        </w:rPr>
        <w:t xml:space="preserve">4 година  за Окръжна прокуратура-Монтана са влезли в сила </w:t>
      </w:r>
      <w:r w:rsidRPr="00473C24">
        <w:rPr>
          <w:rFonts w:ascii="Times New Roman" w:eastAsia="Times New Roman" w:hAnsi="Times New Roman" w:cs="Times New Roman"/>
          <w:b/>
          <w:sz w:val="28"/>
          <w:szCs w:val="28"/>
        </w:rPr>
        <w:t>4 (четири) броя оправдателни присъди</w:t>
      </w:r>
      <w:r w:rsidRPr="00473C24">
        <w:rPr>
          <w:rFonts w:ascii="Times New Roman" w:eastAsia="Times New Roman" w:hAnsi="Times New Roman" w:cs="Times New Roman"/>
          <w:sz w:val="28"/>
          <w:szCs w:val="28"/>
        </w:rPr>
        <w:t xml:space="preserve">, с които са оправдани </w:t>
      </w:r>
      <w:r w:rsidRPr="00473C24">
        <w:rPr>
          <w:rFonts w:ascii="Times New Roman" w:eastAsia="Times New Roman" w:hAnsi="Times New Roman" w:cs="Times New Roman"/>
          <w:b/>
          <w:sz w:val="28"/>
          <w:szCs w:val="28"/>
        </w:rPr>
        <w:t>6 /шест/</w:t>
      </w:r>
      <w:r w:rsidRPr="00473C24">
        <w:rPr>
          <w:rFonts w:ascii="Times New Roman" w:eastAsia="Times New Roman" w:hAnsi="Times New Roman" w:cs="Times New Roman"/>
          <w:sz w:val="28"/>
          <w:szCs w:val="28"/>
        </w:rPr>
        <w:t xml:space="preserve"> лица, както следва:</w:t>
      </w:r>
    </w:p>
    <w:p w14:paraId="46AB41DC" w14:textId="77777777" w:rsidR="00473C24" w:rsidRPr="00473C24" w:rsidRDefault="00473C24" w:rsidP="00473C24">
      <w:pPr>
        <w:spacing w:after="0" w:line="240" w:lineRule="auto"/>
        <w:ind w:firstLine="709"/>
        <w:jc w:val="both"/>
        <w:rPr>
          <w:rFonts w:ascii="Times New Roman" w:eastAsia="Times New Roman" w:hAnsi="Times New Roman" w:cs="Times New Roman"/>
          <w:sz w:val="28"/>
          <w:szCs w:val="28"/>
        </w:rPr>
      </w:pPr>
      <w:r w:rsidRPr="00473C24">
        <w:rPr>
          <w:rFonts w:ascii="Times New Roman" w:eastAsia="Times New Roman" w:hAnsi="Times New Roman" w:cs="Times New Roman"/>
          <w:b/>
          <w:sz w:val="28"/>
          <w:szCs w:val="28"/>
          <w:lang w:val="en-US"/>
        </w:rPr>
        <w:t>1</w:t>
      </w:r>
      <w:r w:rsidRPr="00B91DE6">
        <w:rPr>
          <w:rFonts w:ascii="Times New Roman" w:eastAsia="Times New Roman" w:hAnsi="Times New Roman" w:cs="Times New Roman"/>
          <w:b/>
          <w:sz w:val="28"/>
          <w:szCs w:val="28"/>
          <w:lang w:val="en-US"/>
        </w:rPr>
        <w:t xml:space="preserve">. </w:t>
      </w:r>
      <w:proofErr w:type="spellStart"/>
      <w:r w:rsidRPr="00B91DE6">
        <w:rPr>
          <w:rFonts w:ascii="Times New Roman" w:eastAsia="Times New Roman" w:hAnsi="Times New Roman" w:cs="Times New Roman"/>
          <w:b/>
          <w:sz w:val="28"/>
          <w:szCs w:val="28"/>
          <w:lang w:val="en-US"/>
        </w:rPr>
        <w:t>По</w:t>
      </w:r>
      <w:proofErr w:type="spellEnd"/>
      <w:r w:rsidRPr="00B91DE6">
        <w:rPr>
          <w:rFonts w:ascii="Times New Roman" w:eastAsia="Times New Roman" w:hAnsi="Times New Roman" w:cs="Times New Roman"/>
          <w:b/>
          <w:sz w:val="28"/>
          <w:szCs w:val="28"/>
          <w:lang w:val="en-US"/>
        </w:rPr>
        <w:t xml:space="preserve"> НОХД № </w:t>
      </w:r>
      <w:r w:rsidRPr="00B91DE6">
        <w:rPr>
          <w:rFonts w:ascii="Times New Roman" w:eastAsia="Times New Roman" w:hAnsi="Times New Roman" w:cs="Times New Roman"/>
          <w:b/>
          <w:sz w:val="28"/>
          <w:szCs w:val="28"/>
        </w:rPr>
        <w:t>288</w:t>
      </w:r>
      <w:r w:rsidRPr="00B91DE6">
        <w:rPr>
          <w:rFonts w:ascii="Times New Roman" w:eastAsia="Times New Roman" w:hAnsi="Times New Roman" w:cs="Times New Roman"/>
          <w:b/>
          <w:sz w:val="28"/>
          <w:szCs w:val="28"/>
          <w:lang w:val="en-US"/>
        </w:rPr>
        <w:t xml:space="preserve">/ </w:t>
      </w:r>
      <w:r w:rsidRPr="00B91DE6">
        <w:rPr>
          <w:rFonts w:ascii="Times New Roman" w:eastAsia="Times New Roman" w:hAnsi="Times New Roman" w:cs="Times New Roman"/>
          <w:b/>
          <w:sz w:val="28"/>
          <w:szCs w:val="28"/>
        </w:rPr>
        <w:t>21</w:t>
      </w:r>
      <w:r w:rsidRPr="00B91DE6">
        <w:rPr>
          <w:rFonts w:ascii="Times New Roman" w:eastAsia="Times New Roman" w:hAnsi="Times New Roman" w:cs="Times New Roman"/>
          <w:b/>
          <w:sz w:val="28"/>
          <w:szCs w:val="28"/>
          <w:lang w:val="en-US"/>
        </w:rPr>
        <w:t xml:space="preserve"> г</w:t>
      </w:r>
      <w:r w:rsidRPr="00473C24">
        <w:rPr>
          <w:rFonts w:ascii="Times New Roman" w:eastAsia="Times New Roman" w:hAnsi="Times New Roman" w:cs="Times New Roman"/>
          <w:b/>
          <w:sz w:val="28"/>
          <w:szCs w:val="28"/>
          <w:lang w:val="en-US"/>
        </w:rPr>
        <w:t xml:space="preserve">. </w:t>
      </w:r>
      <w:proofErr w:type="spellStart"/>
      <w:r w:rsidRPr="00473C24">
        <w:rPr>
          <w:rFonts w:ascii="Times New Roman" w:eastAsia="Times New Roman" w:hAnsi="Times New Roman" w:cs="Times New Roman"/>
          <w:b/>
          <w:sz w:val="28"/>
          <w:szCs w:val="28"/>
          <w:lang w:val="en-US"/>
        </w:rPr>
        <w:t>по</w:t>
      </w:r>
      <w:proofErr w:type="spellEnd"/>
      <w:r w:rsidRPr="00473C24">
        <w:rPr>
          <w:rFonts w:ascii="Times New Roman" w:eastAsia="Times New Roman" w:hAnsi="Times New Roman" w:cs="Times New Roman"/>
          <w:b/>
          <w:sz w:val="28"/>
          <w:szCs w:val="28"/>
          <w:lang w:val="en-US"/>
        </w:rPr>
        <w:t xml:space="preserve"> </w:t>
      </w:r>
      <w:proofErr w:type="spellStart"/>
      <w:r w:rsidRPr="00473C24">
        <w:rPr>
          <w:rFonts w:ascii="Times New Roman" w:eastAsia="Times New Roman" w:hAnsi="Times New Roman" w:cs="Times New Roman"/>
          <w:b/>
          <w:sz w:val="28"/>
          <w:szCs w:val="28"/>
          <w:lang w:val="en-US"/>
        </w:rPr>
        <w:t>описа</w:t>
      </w:r>
      <w:proofErr w:type="spellEnd"/>
      <w:r w:rsidRPr="00473C24">
        <w:rPr>
          <w:rFonts w:ascii="Times New Roman" w:eastAsia="Times New Roman" w:hAnsi="Times New Roman" w:cs="Times New Roman"/>
          <w:b/>
          <w:sz w:val="28"/>
          <w:szCs w:val="28"/>
          <w:lang w:val="en-US"/>
        </w:rPr>
        <w:t xml:space="preserve"> </w:t>
      </w:r>
      <w:proofErr w:type="spellStart"/>
      <w:r w:rsidRPr="00473C24">
        <w:rPr>
          <w:rFonts w:ascii="Times New Roman" w:eastAsia="Times New Roman" w:hAnsi="Times New Roman" w:cs="Times New Roman"/>
          <w:b/>
          <w:sz w:val="28"/>
          <w:szCs w:val="28"/>
          <w:lang w:val="en-US"/>
        </w:rPr>
        <w:t>на</w:t>
      </w:r>
      <w:proofErr w:type="spellEnd"/>
      <w:r w:rsidRPr="00473C24">
        <w:rPr>
          <w:rFonts w:ascii="Times New Roman" w:eastAsia="Times New Roman" w:hAnsi="Times New Roman" w:cs="Times New Roman"/>
          <w:b/>
          <w:sz w:val="28"/>
          <w:szCs w:val="28"/>
          <w:lang w:val="en-US"/>
        </w:rPr>
        <w:t xml:space="preserve"> МОС</w:t>
      </w:r>
      <w:r w:rsidRPr="00473C24">
        <w:rPr>
          <w:rFonts w:ascii="Times New Roman" w:eastAsia="Times New Roman" w:hAnsi="Times New Roman" w:cs="Times New Roman"/>
          <w:b/>
          <w:sz w:val="28"/>
          <w:szCs w:val="28"/>
        </w:rPr>
        <w:t xml:space="preserve">/ </w:t>
      </w:r>
      <w:r w:rsidRPr="00473C24">
        <w:rPr>
          <w:rFonts w:ascii="Times New Roman" w:eastAsia="Times New Roman" w:hAnsi="Times New Roman" w:cs="Times New Roman"/>
          <w:b/>
          <w:i/>
          <w:sz w:val="28"/>
          <w:szCs w:val="28"/>
        </w:rPr>
        <w:t>преписка №1439/19 г. по описа на МОП</w:t>
      </w:r>
      <w:r w:rsidRPr="00473C24">
        <w:rPr>
          <w:rFonts w:ascii="Times New Roman" w:eastAsia="Times New Roman" w:hAnsi="Times New Roman" w:cs="Times New Roman"/>
          <w:sz w:val="28"/>
          <w:szCs w:val="28"/>
          <w:lang w:val="en-US"/>
        </w:rPr>
        <w:t xml:space="preserve"> – </w:t>
      </w:r>
      <w:proofErr w:type="spellStart"/>
      <w:r w:rsidRPr="00473C24">
        <w:rPr>
          <w:rFonts w:ascii="Times New Roman" w:eastAsia="Times New Roman" w:hAnsi="Times New Roman" w:cs="Times New Roman"/>
          <w:sz w:val="28"/>
          <w:szCs w:val="28"/>
          <w:lang w:val="en-US"/>
        </w:rPr>
        <w:t>Повдигнат</w:t>
      </w:r>
      <w:proofErr w:type="spellEnd"/>
      <w:r w:rsidRPr="00473C24">
        <w:rPr>
          <w:rFonts w:ascii="Times New Roman" w:eastAsia="Times New Roman" w:hAnsi="Times New Roman" w:cs="Times New Roman"/>
          <w:sz w:val="28"/>
          <w:szCs w:val="28"/>
        </w:rPr>
        <w:t xml:space="preserve">и са обвинения по </w:t>
      </w:r>
      <w:r w:rsidRPr="00473C24">
        <w:rPr>
          <w:rFonts w:ascii="Times New Roman" w:eastAsia="Times New Roman" w:hAnsi="Times New Roman" w:cs="Times New Roman"/>
          <w:b/>
          <w:i/>
          <w:sz w:val="28"/>
          <w:szCs w:val="28"/>
        </w:rPr>
        <w:t>чл. чл. 213а, ал. 3, т. 2 и 211, във вр. с чл. 210, ал. 1, т. 3 от НК</w:t>
      </w:r>
      <w:r w:rsidRPr="00473C24">
        <w:rPr>
          <w:rFonts w:ascii="Times New Roman" w:eastAsia="Times New Roman" w:hAnsi="Times New Roman" w:cs="Times New Roman"/>
          <w:sz w:val="28"/>
          <w:szCs w:val="28"/>
        </w:rPr>
        <w:t xml:space="preserve"> спрямо </w:t>
      </w:r>
      <w:r w:rsidRPr="00473C24">
        <w:rPr>
          <w:rFonts w:ascii="Times New Roman" w:eastAsia="Times New Roman" w:hAnsi="Times New Roman" w:cs="Times New Roman"/>
          <w:sz w:val="28"/>
          <w:szCs w:val="28"/>
          <w:u w:val="single"/>
        </w:rPr>
        <w:t>едно лице</w:t>
      </w:r>
      <w:r w:rsidRPr="00473C24">
        <w:rPr>
          <w:rFonts w:ascii="Times New Roman" w:eastAsia="Times New Roman" w:hAnsi="Times New Roman" w:cs="Times New Roman"/>
          <w:sz w:val="28"/>
          <w:szCs w:val="28"/>
        </w:rPr>
        <w:t xml:space="preserve">- Л. В. К. Присъдата на МОС е оправдателна, подаден  е въззивен протест. Достигнато е до потвърждаване на оправдателния съдебен акт на </w:t>
      </w:r>
      <w:r w:rsidRPr="00473C24">
        <w:rPr>
          <w:rFonts w:ascii="Times New Roman" w:eastAsia="Times New Roman" w:hAnsi="Times New Roman" w:cs="Times New Roman"/>
          <w:sz w:val="28"/>
          <w:szCs w:val="28"/>
          <w:u w:val="single"/>
        </w:rPr>
        <w:t>11. 06. 24</w:t>
      </w:r>
      <w:r w:rsidRPr="00473C24">
        <w:rPr>
          <w:rFonts w:ascii="Times New Roman" w:eastAsia="Times New Roman" w:hAnsi="Times New Roman" w:cs="Times New Roman"/>
          <w:sz w:val="28"/>
          <w:szCs w:val="28"/>
        </w:rPr>
        <w:t xml:space="preserve"> г. </w:t>
      </w:r>
    </w:p>
    <w:p w14:paraId="330A7F2C" w14:textId="77777777" w:rsidR="00473C24" w:rsidRDefault="00473C24" w:rsidP="00473C24">
      <w:pPr>
        <w:spacing w:after="0" w:line="240" w:lineRule="auto"/>
        <w:ind w:firstLine="709"/>
        <w:jc w:val="both"/>
        <w:rPr>
          <w:rFonts w:ascii="Times New Roman" w:eastAsia="Times New Roman" w:hAnsi="Times New Roman" w:cs="Times New Roman"/>
          <w:b/>
          <w:i/>
          <w:sz w:val="28"/>
          <w:szCs w:val="28"/>
        </w:rPr>
      </w:pPr>
      <w:r w:rsidRPr="00473C24">
        <w:rPr>
          <w:rFonts w:ascii="Times New Roman" w:eastAsia="Times New Roman" w:hAnsi="Times New Roman" w:cs="Times New Roman"/>
          <w:sz w:val="28"/>
          <w:szCs w:val="28"/>
        </w:rPr>
        <w:t xml:space="preserve">Оправдателната присъда се дължи на противоречива съдебна практика, свързана с тълкуването на закона, което не компрометира тезата на прокурора. Разсъждава се различно по обективните и субективни признаци от конкретните престъпни състави / </w:t>
      </w:r>
      <w:r w:rsidRPr="00473C24">
        <w:rPr>
          <w:rFonts w:ascii="Times New Roman" w:eastAsia="Times New Roman" w:hAnsi="Times New Roman" w:cs="Times New Roman"/>
          <w:b/>
          <w:i/>
          <w:sz w:val="28"/>
          <w:szCs w:val="28"/>
        </w:rPr>
        <w:t xml:space="preserve">т. 5 от Раздел </w:t>
      </w:r>
      <w:r w:rsidRPr="00473C24">
        <w:rPr>
          <w:rFonts w:ascii="Times New Roman" w:eastAsia="Times New Roman" w:hAnsi="Times New Roman" w:cs="Times New Roman"/>
          <w:b/>
          <w:i/>
          <w:sz w:val="28"/>
          <w:szCs w:val="28"/>
          <w:lang w:val="en-US"/>
        </w:rPr>
        <w:t>II</w:t>
      </w:r>
      <w:r w:rsidRPr="00473C24">
        <w:rPr>
          <w:rFonts w:ascii="Times New Roman" w:eastAsia="Times New Roman" w:hAnsi="Times New Roman" w:cs="Times New Roman"/>
          <w:b/>
          <w:i/>
          <w:sz w:val="28"/>
          <w:szCs w:val="28"/>
        </w:rPr>
        <w:t xml:space="preserve"> на Приложение № 5/;</w:t>
      </w:r>
    </w:p>
    <w:p w14:paraId="48325747" w14:textId="77777777" w:rsidR="00B91DE6" w:rsidRPr="00473C24" w:rsidRDefault="00B91DE6" w:rsidP="00473C24">
      <w:pPr>
        <w:spacing w:after="0" w:line="240" w:lineRule="auto"/>
        <w:ind w:firstLine="709"/>
        <w:jc w:val="both"/>
        <w:rPr>
          <w:rFonts w:ascii="Times New Roman" w:eastAsia="Times New Roman" w:hAnsi="Times New Roman" w:cs="Times New Roman"/>
          <w:b/>
          <w:i/>
          <w:sz w:val="28"/>
          <w:szCs w:val="28"/>
        </w:rPr>
      </w:pPr>
    </w:p>
    <w:p w14:paraId="34BD8431" w14:textId="77777777" w:rsidR="00473C24" w:rsidRPr="00473C24" w:rsidRDefault="00473C24" w:rsidP="00473C24">
      <w:pPr>
        <w:spacing w:after="0" w:line="240" w:lineRule="auto"/>
        <w:ind w:firstLine="709"/>
        <w:jc w:val="both"/>
        <w:rPr>
          <w:rFonts w:ascii="Times New Roman" w:eastAsia="Times New Roman" w:hAnsi="Times New Roman" w:cs="Times New Roman"/>
          <w:i/>
          <w:sz w:val="28"/>
          <w:szCs w:val="28"/>
        </w:rPr>
      </w:pPr>
      <w:r w:rsidRPr="00473C24">
        <w:rPr>
          <w:rFonts w:ascii="Times New Roman" w:eastAsia="Times New Roman" w:hAnsi="Times New Roman" w:cs="Times New Roman"/>
          <w:b/>
          <w:sz w:val="28"/>
          <w:szCs w:val="28"/>
        </w:rPr>
        <w:t xml:space="preserve">2. По НОХД № 243/23 г. по описа на МОС/ </w:t>
      </w:r>
      <w:r w:rsidRPr="00473C24">
        <w:rPr>
          <w:rFonts w:ascii="Times New Roman" w:eastAsia="Times New Roman" w:hAnsi="Times New Roman" w:cs="Times New Roman"/>
          <w:b/>
          <w:i/>
          <w:sz w:val="28"/>
          <w:szCs w:val="28"/>
        </w:rPr>
        <w:t>Преписка № 247/23 г. по описа на МОП</w:t>
      </w:r>
      <w:r w:rsidRPr="00473C24">
        <w:rPr>
          <w:rFonts w:ascii="Times New Roman" w:eastAsia="Times New Roman" w:hAnsi="Times New Roman" w:cs="Times New Roman"/>
          <w:b/>
          <w:sz w:val="28"/>
          <w:szCs w:val="28"/>
        </w:rPr>
        <w:t xml:space="preserve">- </w:t>
      </w:r>
      <w:r w:rsidRPr="00473C24">
        <w:rPr>
          <w:rFonts w:ascii="Times New Roman" w:eastAsia="Times New Roman" w:hAnsi="Times New Roman" w:cs="Times New Roman"/>
          <w:sz w:val="28"/>
          <w:szCs w:val="28"/>
        </w:rPr>
        <w:t xml:space="preserve">Повдигнато е обвинение  </w:t>
      </w:r>
      <w:r w:rsidRPr="00473C24">
        <w:rPr>
          <w:rFonts w:ascii="Times New Roman" w:eastAsia="Times New Roman" w:hAnsi="Times New Roman" w:cs="Times New Roman"/>
          <w:sz w:val="28"/>
          <w:szCs w:val="28"/>
          <w:u w:val="single"/>
        </w:rPr>
        <w:t>на две лица</w:t>
      </w:r>
      <w:r w:rsidRPr="00473C24">
        <w:rPr>
          <w:rFonts w:ascii="Times New Roman" w:eastAsia="Times New Roman" w:hAnsi="Times New Roman" w:cs="Times New Roman"/>
          <w:sz w:val="28"/>
          <w:szCs w:val="28"/>
        </w:rPr>
        <w:t xml:space="preserve">,за престъпление по </w:t>
      </w:r>
      <w:r w:rsidRPr="00473C24">
        <w:rPr>
          <w:rFonts w:ascii="Times New Roman" w:eastAsia="Times New Roman" w:hAnsi="Times New Roman" w:cs="Times New Roman"/>
          <w:b/>
          <w:i/>
          <w:sz w:val="28"/>
          <w:szCs w:val="28"/>
        </w:rPr>
        <w:t>чл. 142, ал. 2, т. 2 от НК</w:t>
      </w:r>
      <w:r w:rsidRPr="00473C24">
        <w:rPr>
          <w:rFonts w:ascii="Times New Roman" w:eastAsia="Times New Roman" w:hAnsi="Times New Roman" w:cs="Times New Roman"/>
          <w:sz w:val="28"/>
          <w:szCs w:val="28"/>
        </w:rPr>
        <w:t xml:space="preserve">. След оправдаване от МОС и подаване на въззивен протест, се е достигнало до окончателно потвърждаване на първоначално оправдателната присъда на </w:t>
      </w:r>
      <w:r w:rsidRPr="00473C24">
        <w:rPr>
          <w:rFonts w:ascii="Times New Roman" w:eastAsia="Times New Roman" w:hAnsi="Times New Roman" w:cs="Times New Roman"/>
          <w:sz w:val="28"/>
          <w:szCs w:val="28"/>
          <w:u w:val="single"/>
        </w:rPr>
        <w:t>28. 12. 24 г.</w:t>
      </w:r>
    </w:p>
    <w:p w14:paraId="65851108" w14:textId="77777777" w:rsidR="00473C24" w:rsidRDefault="00473C24" w:rsidP="00473C24">
      <w:pPr>
        <w:spacing w:after="0" w:line="240" w:lineRule="auto"/>
        <w:ind w:firstLine="709"/>
        <w:jc w:val="both"/>
        <w:rPr>
          <w:rFonts w:ascii="Times New Roman" w:eastAsia="Times New Roman" w:hAnsi="Times New Roman" w:cs="Times New Roman"/>
          <w:b/>
          <w:i/>
          <w:sz w:val="28"/>
          <w:szCs w:val="28"/>
        </w:rPr>
      </w:pPr>
      <w:r w:rsidRPr="00473C24">
        <w:rPr>
          <w:rFonts w:ascii="Times New Roman" w:eastAsia="Times New Roman" w:hAnsi="Times New Roman" w:cs="Times New Roman"/>
          <w:sz w:val="28"/>
          <w:szCs w:val="28"/>
        </w:rPr>
        <w:t xml:space="preserve"> Оправдателната присъда се дължи на противоречива съдебна практика, свързана с тълкуването на закона, което не компрометира тезата на прокурора –  различно е виждането на прокуратурата и съда досежно приложението на  чл. 9, ал. 2 от НК. / </w:t>
      </w:r>
      <w:r w:rsidRPr="00473C24">
        <w:rPr>
          <w:rFonts w:ascii="Times New Roman" w:eastAsia="Times New Roman" w:hAnsi="Times New Roman" w:cs="Times New Roman"/>
          <w:b/>
          <w:i/>
          <w:sz w:val="28"/>
          <w:szCs w:val="28"/>
        </w:rPr>
        <w:t xml:space="preserve">т. 5 от Раздел </w:t>
      </w:r>
      <w:r w:rsidRPr="00473C24">
        <w:rPr>
          <w:rFonts w:ascii="Times New Roman" w:eastAsia="Times New Roman" w:hAnsi="Times New Roman" w:cs="Times New Roman"/>
          <w:b/>
          <w:i/>
          <w:sz w:val="28"/>
          <w:szCs w:val="28"/>
          <w:lang w:val="en-US"/>
        </w:rPr>
        <w:t>II</w:t>
      </w:r>
      <w:r w:rsidRPr="00473C24">
        <w:rPr>
          <w:rFonts w:ascii="Times New Roman" w:eastAsia="Times New Roman" w:hAnsi="Times New Roman" w:cs="Times New Roman"/>
          <w:b/>
          <w:i/>
          <w:sz w:val="28"/>
          <w:szCs w:val="28"/>
        </w:rPr>
        <w:t xml:space="preserve"> на Приложение № 5/.</w:t>
      </w:r>
    </w:p>
    <w:p w14:paraId="4E4B1A0E" w14:textId="77777777" w:rsidR="00B91DE6" w:rsidRPr="00473C24" w:rsidRDefault="00B91DE6" w:rsidP="00473C24">
      <w:pPr>
        <w:spacing w:after="0" w:line="240" w:lineRule="auto"/>
        <w:ind w:firstLine="709"/>
        <w:jc w:val="both"/>
        <w:rPr>
          <w:rFonts w:ascii="Times New Roman" w:eastAsia="Times New Roman" w:hAnsi="Times New Roman" w:cs="Times New Roman"/>
          <w:b/>
          <w:i/>
          <w:sz w:val="28"/>
          <w:szCs w:val="28"/>
        </w:rPr>
      </w:pPr>
    </w:p>
    <w:p w14:paraId="0E432C9D" w14:textId="369333AD" w:rsidR="00251E84" w:rsidRDefault="00473C24" w:rsidP="00A578F0">
      <w:pPr>
        <w:spacing w:after="0" w:line="240" w:lineRule="auto"/>
        <w:ind w:firstLine="709"/>
        <w:jc w:val="both"/>
        <w:rPr>
          <w:rFonts w:ascii="Times New Roman" w:eastAsia="Times New Roman" w:hAnsi="Times New Roman" w:cs="Times New Roman"/>
          <w:sz w:val="28"/>
          <w:szCs w:val="28"/>
          <w:u w:val="single"/>
        </w:rPr>
      </w:pPr>
      <w:r w:rsidRPr="00B91DE6">
        <w:rPr>
          <w:rFonts w:ascii="Times New Roman" w:eastAsia="Times New Roman" w:hAnsi="Times New Roman" w:cs="Times New Roman"/>
          <w:b/>
          <w:sz w:val="28"/>
          <w:szCs w:val="28"/>
        </w:rPr>
        <w:t>3.</w:t>
      </w:r>
      <w:r w:rsidR="00B91DE6">
        <w:rPr>
          <w:rFonts w:ascii="Times New Roman" w:eastAsia="Times New Roman" w:hAnsi="Times New Roman" w:cs="Times New Roman"/>
          <w:b/>
          <w:sz w:val="28"/>
          <w:szCs w:val="28"/>
        </w:rPr>
        <w:t xml:space="preserve"> </w:t>
      </w:r>
      <w:r w:rsidRPr="00B91DE6">
        <w:rPr>
          <w:rFonts w:ascii="Times New Roman" w:eastAsia="Times New Roman" w:hAnsi="Times New Roman" w:cs="Times New Roman"/>
          <w:b/>
          <w:sz w:val="28"/>
          <w:szCs w:val="28"/>
        </w:rPr>
        <w:t xml:space="preserve">По НОХД 163/21 г. </w:t>
      </w:r>
      <w:r w:rsidRPr="00473C24">
        <w:rPr>
          <w:rFonts w:ascii="Times New Roman" w:eastAsia="Times New Roman" w:hAnsi="Times New Roman" w:cs="Times New Roman"/>
          <w:b/>
          <w:sz w:val="32"/>
          <w:szCs w:val="32"/>
        </w:rPr>
        <w:t xml:space="preserve"> </w:t>
      </w:r>
      <w:r w:rsidRPr="00473C24">
        <w:rPr>
          <w:rFonts w:ascii="Times New Roman" w:eastAsia="Times New Roman" w:hAnsi="Times New Roman" w:cs="Times New Roman"/>
          <w:sz w:val="32"/>
          <w:szCs w:val="32"/>
        </w:rPr>
        <w:t>по</w:t>
      </w:r>
      <w:r w:rsidRPr="00473C24">
        <w:rPr>
          <w:rFonts w:ascii="Times New Roman" w:eastAsia="Times New Roman" w:hAnsi="Times New Roman" w:cs="Times New Roman"/>
          <w:sz w:val="28"/>
          <w:szCs w:val="28"/>
        </w:rPr>
        <w:t xml:space="preserve"> описа на МОС / </w:t>
      </w:r>
      <w:r w:rsidRPr="00473C24">
        <w:rPr>
          <w:rFonts w:ascii="Times New Roman" w:eastAsia="Times New Roman" w:hAnsi="Times New Roman" w:cs="Times New Roman"/>
          <w:b/>
          <w:i/>
          <w:sz w:val="28"/>
          <w:szCs w:val="28"/>
        </w:rPr>
        <w:t>Преписка № 191/20 г. по описа на МОП</w:t>
      </w:r>
      <w:r w:rsidRPr="00473C24">
        <w:rPr>
          <w:rFonts w:ascii="Times New Roman" w:eastAsia="Times New Roman" w:hAnsi="Times New Roman" w:cs="Times New Roman"/>
          <w:sz w:val="28"/>
          <w:szCs w:val="28"/>
        </w:rPr>
        <w:t xml:space="preserve"> - Повдигнато е обвинение  на </w:t>
      </w:r>
      <w:r w:rsidRPr="00473C24">
        <w:rPr>
          <w:rFonts w:ascii="Times New Roman" w:eastAsia="Times New Roman" w:hAnsi="Times New Roman" w:cs="Times New Roman"/>
          <w:sz w:val="28"/>
          <w:szCs w:val="28"/>
          <w:u w:val="single"/>
        </w:rPr>
        <w:t>едно лице</w:t>
      </w:r>
      <w:r w:rsidRPr="00473C24">
        <w:rPr>
          <w:rFonts w:ascii="Times New Roman" w:eastAsia="Times New Roman" w:hAnsi="Times New Roman" w:cs="Times New Roman"/>
          <w:sz w:val="28"/>
          <w:szCs w:val="28"/>
        </w:rPr>
        <w:t xml:space="preserve"> за престъпление по </w:t>
      </w:r>
      <w:r w:rsidRPr="00473C24">
        <w:rPr>
          <w:rFonts w:ascii="Times New Roman" w:eastAsia="Times New Roman" w:hAnsi="Times New Roman" w:cs="Times New Roman"/>
          <w:b/>
          <w:sz w:val="28"/>
          <w:szCs w:val="28"/>
        </w:rPr>
        <w:t>чл. 123, ал. 4 от НК</w:t>
      </w:r>
      <w:r w:rsidRPr="00473C24">
        <w:rPr>
          <w:rFonts w:ascii="Times New Roman" w:eastAsia="Times New Roman" w:hAnsi="Times New Roman" w:cs="Times New Roman"/>
          <w:sz w:val="28"/>
          <w:szCs w:val="28"/>
        </w:rPr>
        <w:t xml:space="preserve">. Постановена е оправдателна присъда, следва въззивен протест и потвърждаване на опрадателния съдебен акт окончателно на </w:t>
      </w:r>
      <w:r w:rsidR="00B91DE6">
        <w:rPr>
          <w:rFonts w:ascii="Times New Roman" w:eastAsia="Times New Roman" w:hAnsi="Times New Roman" w:cs="Times New Roman"/>
          <w:sz w:val="28"/>
          <w:szCs w:val="28"/>
          <w:u w:val="single"/>
        </w:rPr>
        <w:t>12.</w:t>
      </w:r>
      <w:r w:rsidR="00251E84">
        <w:rPr>
          <w:rFonts w:ascii="Times New Roman" w:eastAsia="Times New Roman" w:hAnsi="Times New Roman" w:cs="Times New Roman"/>
          <w:sz w:val="28"/>
          <w:szCs w:val="28"/>
          <w:u w:val="single"/>
        </w:rPr>
        <w:t>03.</w:t>
      </w:r>
      <w:r w:rsidR="00B91DE6">
        <w:rPr>
          <w:rFonts w:ascii="Times New Roman" w:eastAsia="Times New Roman" w:hAnsi="Times New Roman" w:cs="Times New Roman"/>
          <w:sz w:val="28"/>
          <w:szCs w:val="28"/>
          <w:u w:val="single"/>
        </w:rPr>
        <w:t>20</w:t>
      </w:r>
      <w:r w:rsidR="00251E84">
        <w:rPr>
          <w:rFonts w:ascii="Times New Roman" w:eastAsia="Times New Roman" w:hAnsi="Times New Roman" w:cs="Times New Roman"/>
          <w:sz w:val="28"/>
          <w:szCs w:val="28"/>
          <w:u w:val="single"/>
        </w:rPr>
        <w:t>24 г.</w:t>
      </w:r>
    </w:p>
    <w:p w14:paraId="2BE16EB5" w14:textId="42134738" w:rsidR="00473C24" w:rsidRDefault="00473C24" w:rsidP="00251E84">
      <w:pPr>
        <w:spacing w:after="0" w:line="240" w:lineRule="auto"/>
        <w:ind w:firstLine="709"/>
        <w:jc w:val="both"/>
        <w:rPr>
          <w:rFonts w:ascii="Times New Roman" w:eastAsia="Times New Roman" w:hAnsi="Times New Roman" w:cs="Times New Roman"/>
          <w:b/>
          <w:i/>
          <w:sz w:val="28"/>
          <w:szCs w:val="28"/>
        </w:rPr>
      </w:pPr>
      <w:r w:rsidRPr="00473C24">
        <w:rPr>
          <w:rFonts w:ascii="Times New Roman" w:eastAsia="Times New Roman" w:hAnsi="Times New Roman" w:cs="Times New Roman"/>
          <w:sz w:val="28"/>
          <w:szCs w:val="28"/>
        </w:rPr>
        <w:t xml:space="preserve">Оправдателната присъда се дължи на противоречива съдебна практика, свързана с тълкуването на закона, което не компрометира тезата на прокурора. </w:t>
      </w:r>
      <w:r w:rsidRPr="00473C24">
        <w:rPr>
          <w:rFonts w:ascii="Times New Roman" w:eastAsia="Times New Roman" w:hAnsi="Times New Roman" w:cs="Times New Roman"/>
          <w:sz w:val="28"/>
          <w:szCs w:val="28"/>
        </w:rPr>
        <w:lastRenderedPageBreak/>
        <w:t xml:space="preserve">Разсъждава се различно по обективните и субективни признаци от конкретния престъпен състав / </w:t>
      </w:r>
      <w:r w:rsidRPr="00473C24">
        <w:rPr>
          <w:rFonts w:ascii="Times New Roman" w:eastAsia="Times New Roman" w:hAnsi="Times New Roman" w:cs="Times New Roman"/>
          <w:b/>
          <w:i/>
          <w:sz w:val="28"/>
          <w:szCs w:val="28"/>
        </w:rPr>
        <w:t xml:space="preserve">т. 5 от Раздел </w:t>
      </w:r>
      <w:r w:rsidRPr="00473C24">
        <w:rPr>
          <w:rFonts w:ascii="Times New Roman" w:eastAsia="Times New Roman" w:hAnsi="Times New Roman" w:cs="Times New Roman"/>
          <w:b/>
          <w:i/>
          <w:sz w:val="28"/>
          <w:szCs w:val="28"/>
          <w:lang w:val="en-US"/>
        </w:rPr>
        <w:t>II</w:t>
      </w:r>
      <w:r w:rsidRPr="00473C24">
        <w:rPr>
          <w:rFonts w:ascii="Times New Roman" w:eastAsia="Times New Roman" w:hAnsi="Times New Roman" w:cs="Times New Roman"/>
          <w:b/>
          <w:i/>
          <w:sz w:val="28"/>
          <w:szCs w:val="28"/>
        </w:rPr>
        <w:t xml:space="preserve"> на Приложение № 5/;</w:t>
      </w:r>
    </w:p>
    <w:p w14:paraId="32336E11" w14:textId="77777777" w:rsidR="00B91DE6" w:rsidRPr="00251E84" w:rsidRDefault="00B91DE6" w:rsidP="00251E84">
      <w:pPr>
        <w:spacing w:after="0" w:line="240" w:lineRule="auto"/>
        <w:ind w:firstLine="709"/>
        <w:jc w:val="both"/>
        <w:rPr>
          <w:rFonts w:ascii="Times New Roman" w:eastAsia="Times New Roman" w:hAnsi="Times New Roman" w:cs="Times New Roman"/>
          <w:sz w:val="28"/>
          <w:szCs w:val="28"/>
          <w:u w:val="single"/>
        </w:rPr>
      </w:pPr>
    </w:p>
    <w:p w14:paraId="0260F00C" w14:textId="669DBB78" w:rsidR="00473C24" w:rsidRPr="00473C24" w:rsidRDefault="00473C24" w:rsidP="00A578F0">
      <w:pPr>
        <w:spacing w:after="0" w:line="240" w:lineRule="auto"/>
        <w:ind w:firstLine="709"/>
        <w:jc w:val="both"/>
        <w:rPr>
          <w:rFonts w:ascii="Times New Roman" w:eastAsia="Times New Roman" w:hAnsi="Times New Roman" w:cs="Times New Roman"/>
          <w:sz w:val="28"/>
          <w:szCs w:val="28"/>
        </w:rPr>
      </w:pPr>
      <w:r w:rsidRPr="00473C24">
        <w:rPr>
          <w:rFonts w:ascii="Times New Roman" w:eastAsia="Times New Roman" w:hAnsi="Times New Roman" w:cs="Times New Roman"/>
          <w:b/>
          <w:sz w:val="28"/>
          <w:szCs w:val="28"/>
        </w:rPr>
        <w:t xml:space="preserve">4.  По НОХД 116/22 г. по описа на МОС/ </w:t>
      </w:r>
      <w:r w:rsidRPr="00473C24">
        <w:rPr>
          <w:rFonts w:ascii="Times New Roman" w:eastAsia="Times New Roman" w:hAnsi="Times New Roman" w:cs="Times New Roman"/>
          <w:b/>
          <w:i/>
          <w:sz w:val="28"/>
          <w:szCs w:val="28"/>
        </w:rPr>
        <w:t xml:space="preserve">Преписка № 1445/19 г. по описа на МОП </w:t>
      </w:r>
      <w:r w:rsidRPr="00473C24">
        <w:rPr>
          <w:rFonts w:ascii="Times New Roman" w:eastAsia="Times New Roman" w:hAnsi="Times New Roman" w:cs="Times New Roman"/>
          <w:b/>
          <w:sz w:val="28"/>
          <w:szCs w:val="28"/>
        </w:rPr>
        <w:t xml:space="preserve">- </w:t>
      </w:r>
      <w:r w:rsidRPr="00473C24">
        <w:rPr>
          <w:rFonts w:ascii="Times New Roman" w:eastAsia="Times New Roman" w:hAnsi="Times New Roman" w:cs="Times New Roman"/>
          <w:sz w:val="28"/>
          <w:szCs w:val="28"/>
        </w:rPr>
        <w:t xml:space="preserve">повдигнато е обвинение </w:t>
      </w:r>
      <w:r w:rsidRPr="00473C24">
        <w:rPr>
          <w:rFonts w:ascii="Times New Roman" w:eastAsia="Times New Roman" w:hAnsi="Times New Roman" w:cs="Times New Roman"/>
          <w:sz w:val="28"/>
          <w:szCs w:val="28"/>
          <w:u w:val="single"/>
        </w:rPr>
        <w:t>на две лица</w:t>
      </w:r>
      <w:r w:rsidRPr="00473C24">
        <w:rPr>
          <w:rFonts w:ascii="Times New Roman" w:eastAsia="Times New Roman" w:hAnsi="Times New Roman" w:cs="Times New Roman"/>
          <w:sz w:val="28"/>
          <w:szCs w:val="28"/>
        </w:rPr>
        <w:t>, за престъпление</w:t>
      </w:r>
      <w:r w:rsidRPr="00473C24">
        <w:rPr>
          <w:rFonts w:ascii="Times New Roman" w:eastAsia="Times New Roman" w:hAnsi="Times New Roman" w:cs="Times New Roman"/>
          <w:b/>
          <w:sz w:val="28"/>
          <w:szCs w:val="28"/>
        </w:rPr>
        <w:t xml:space="preserve"> </w:t>
      </w:r>
      <w:r w:rsidRPr="00473C24">
        <w:rPr>
          <w:rFonts w:ascii="Times New Roman" w:eastAsia="Times New Roman" w:hAnsi="Times New Roman" w:cs="Times New Roman"/>
          <w:b/>
          <w:i/>
          <w:sz w:val="28"/>
          <w:szCs w:val="28"/>
        </w:rPr>
        <w:t>по чл. 248а, ал. 5 от НК</w:t>
      </w:r>
      <w:r w:rsidRPr="00473C24">
        <w:rPr>
          <w:rFonts w:ascii="Times New Roman" w:eastAsia="Times New Roman" w:hAnsi="Times New Roman" w:cs="Times New Roman"/>
          <w:b/>
          <w:sz w:val="28"/>
          <w:szCs w:val="28"/>
        </w:rPr>
        <w:t xml:space="preserve">. </w:t>
      </w:r>
      <w:r w:rsidRPr="00473C24">
        <w:rPr>
          <w:rFonts w:ascii="Times New Roman" w:eastAsia="Times New Roman" w:hAnsi="Times New Roman" w:cs="Times New Roman"/>
          <w:sz w:val="28"/>
          <w:szCs w:val="28"/>
        </w:rPr>
        <w:t xml:space="preserve">Първоначално от МОС </w:t>
      </w:r>
      <w:r w:rsidRPr="00473C24">
        <w:rPr>
          <w:rFonts w:ascii="Times New Roman" w:eastAsia="Times New Roman" w:hAnsi="Times New Roman" w:cs="Times New Roman"/>
          <w:b/>
          <w:sz w:val="28"/>
          <w:szCs w:val="28"/>
        </w:rPr>
        <w:t>е постановена осъдителна</w:t>
      </w:r>
      <w:r w:rsidRPr="00473C24">
        <w:rPr>
          <w:rFonts w:ascii="Times New Roman" w:eastAsia="Times New Roman" w:hAnsi="Times New Roman" w:cs="Times New Roman"/>
          <w:sz w:val="28"/>
          <w:szCs w:val="28"/>
        </w:rPr>
        <w:t xml:space="preserve"> присъда, обжалвана, след което </w:t>
      </w:r>
      <w:r w:rsidRPr="00473C24">
        <w:rPr>
          <w:rFonts w:ascii="Times New Roman" w:eastAsia="Times New Roman" w:hAnsi="Times New Roman" w:cs="Times New Roman"/>
          <w:b/>
          <w:sz w:val="28"/>
          <w:szCs w:val="28"/>
        </w:rPr>
        <w:t>въззивния съд е оправдал</w:t>
      </w:r>
      <w:r w:rsidRPr="00473C24">
        <w:rPr>
          <w:rFonts w:ascii="Times New Roman" w:eastAsia="Times New Roman" w:hAnsi="Times New Roman" w:cs="Times New Roman"/>
          <w:sz w:val="28"/>
          <w:szCs w:val="28"/>
        </w:rPr>
        <w:t xml:space="preserve"> лицата, а не е подаван касационен протест. Присъдата е в сила от </w:t>
      </w:r>
      <w:r w:rsidRPr="00473C24">
        <w:rPr>
          <w:rFonts w:ascii="Times New Roman" w:eastAsia="Times New Roman" w:hAnsi="Times New Roman" w:cs="Times New Roman"/>
          <w:sz w:val="28"/>
          <w:szCs w:val="28"/>
          <w:u w:val="single"/>
        </w:rPr>
        <w:t>22. 04. 24 г</w:t>
      </w:r>
      <w:r w:rsidRPr="00473C24">
        <w:rPr>
          <w:rFonts w:ascii="Times New Roman" w:eastAsia="Times New Roman" w:hAnsi="Times New Roman" w:cs="Times New Roman"/>
          <w:sz w:val="28"/>
          <w:szCs w:val="28"/>
        </w:rPr>
        <w:t>.</w:t>
      </w:r>
    </w:p>
    <w:p w14:paraId="5BE5AB1D" w14:textId="77777777" w:rsidR="00473C24" w:rsidRPr="00473C24" w:rsidRDefault="00473C24" w:rsidP="00473C24">
      <w:pPr>
        <w:spacing w:after="0" w:line="240" w:lineRule="auto"/>
        <w:ind w:firstLine="709"/>
        <w:jc w:val="both"/>
        <w:rPr>
          <w:rFonts w:ascii="Times New Roman" w:eastAsia="Times New Roman" w:hAnsi="Times New Roman" w:cs="Times New Roman"/>
          <w:b/>
          <w:i/>
          <w:sz w:val="28"/>
          <w:szCs w:val="28"/>
        </w:rPr>
      </w:pPr>
      <w:r w:rsidRPr="00473C24">
        <w:rPr>
          <w:rFonts w:ascii="Times New Roman" w:eastAsia="Times New Roman" w:hAnsi="Times New Roman" w:cs="Times New Roman"/>
          <w:sz w:val="28"/>
          <w:szCs w:val="28"/>
        </w:rPr>
        <w:t xml:space="preserve">Оправдателната присъда се дължи на противоречива съдебна практика, свързана с тълкуването на закона, което не компрометира тезата на прокурора. Разсъждава се различно по обективните и субективни признаци от конкретния престъпен състав –/ </w:t>
      </w:r>
      <w:r w:rsidRPr="00473C24">
        <w:rPr>
          <w:rFonts w:ascii="Times New Roman" w:eastAsia="Times New Roman" w:hAnsi="Times New Roman" w:cs="Times New Roman"/>
          <w:b/>
          <w:i/>
          <w:sz w:val="28"/>
          <w:szCs w:val="28"/>
        </w:rPr>
        <w:t xml:space="preserve">т. 5 от Раздел </w:t>
      </w:r>
      <w:r w:rsidRPr="00473C24">
        <w:rPr>
          <w:rFonts w:ascii="Times New Roman" w:eastAsia="Times New Roman" w:hAnsi="Times New Roman" w:cs="Times New Roman"/>
          <w:b/>
          <w:i/>
          <w:sz w:val="28"/>
          <w:szCs w:val="28"/>
          <w:lang w:val="en-US"/>
        </w:rPr>
        <w:t>II</w:t>
      </w:r>
      <w:r w:rsidRPr="00473C24">
        <w:rPr>
          <w:rFonts w:ascii="Times New Roman" w:eastAsia="Times New Roman" w:hAnsi="Times New Roman" w:cs="Times New Roman"/>
          <w:b/>
          <w:i/>
          <w:sz w:val="28"/>
          <w:szCs w:val="28"/>
        </w:rPr>
        <w:t xml:space="preserve"> на Приложение № 5/.</w:t>
      </w:r>
    </w:p>
    <w:p w14:paraId="14E25E91" w14:textId="77777777" w:rsidR="00473C24" w:rsidRDefault="00473C24" w:rsidP="00473C24">
      <w:pPr>
        <w:spacing w:after="0" w:line="240" w:lineRule="auto"/>
        <w:jc w:val="both"/>
        <w:rPr>
          <w:rFonts w:ascii="Times New Roman" w:eastAsia="Times New Roman" w:hAnsi="Times New Roman" w:cs="Times New Roman"/>
          <w:sz w:val="28"/>
          <w:szCs w:val="28"/>
          <w:u w:val="single"/>
        </w:rPr>
      </w:pPr>
    </w:p>
    <w:p w14:paraId="7A1259FD" w14:textId="77777777" w:rsidR="00B91DE6" w:rsidRPr="00473C24" w:rsidRDefault="00B91DE6" w:rsidP="00473C24">
      <w:pPr>
        <w:spacing w:after="0" w:line="240" w:lineRule="auto"/>
        <w:jc w:val="both"/>
        <w:rPr>
          <w:rFonts w:ascii="Times New Roman" w:eastAsia="Times New Roman" w:hAnsi="Times New Roman" w:cs="Times New Roman"/>
          <w:sz w:val="28"/>
          <w:szCs w:val="28"/>
          <w:u w:val="single"/>
        </w:rPr>
      </w:pPr>
    </w:p>
    <w:p w14:paraId="4B52A1CA" w14:textId="58D46118" w:rsidR="00473C24" w:rsidRPr="00473C24" w:rsidRDefault="00473C24" w:rsidP="00473C24">
      <w:pPr>
        <w:spacing w:after="0" w:line="240" w:lineRule="auto"/>
        <w:ind w:firstLine="709"/>
        <w:jc w:val="both"/>
        <w:rPr>
          <w:rFonts w:ascii="Times New Roman" w:eastAsia="Times New Roman" w:hAnsi="Times New Roman" w:cs="Times New Roman"/>
          <w:b/>
          <w:smallCaps/>
          <w:sz w:val="28"/>
          <w:szCs w:val="28"/>
          <w:u w:val="single"/>
        </w:rPr>
      </w:pPr>
      <w:r w:rsidRPr="00473C24">
        <w:rPr>
          <w:rFonts w:ascii="Times New Roman" w:eastAsia="Times New Roman" w:hAnsi="Times New Roman" w:cs="Times New Roman"/>
          <w:b/>
          <w:smallCaps/>
          <w:sz w:val="28"/>
          <w:szCs w:val="28"/>
          <w:u w:val="single"/>
        </w:rPr>
        <w:t xml:space="preserve">Районна прокуратура-Монтана </w:t>
      </w:r>
    </w:p>
    <w:p w14:paraId="3C15964E" w14:textId="77777777" w:rsidR="00473C24" w:rsidRPr="00473C24" w:rsidRDefault="00473C24" w:rsidP="00473C24">
      <w:pPr>
        <w:spacing w:after="0" w:line="240" w:lineRule="auto"/>
        <w:jc w:val="both"/>
        <w:rPr>
          <w:rFonts w:ascii="Times New Roman" w:eastAsia="Times New Roman" w:hAnsi="Times New Roman" w:cs="Times New Roman"/>
          <w:sz w:val="28"/>
          <w:szCs w:val="28"/>
          <w:lang w:val="en-US"/>
        </w:rPr>
      </w:pPr>
    </w:p>
    <w:p w14:paraId="2333F299" w14:textId="313C010C" w:rsidR="00473C24" w:rsidRPr="00473C24" w:rsidRDefault="00473C24" w:rsidP="00A578F0">
      <w:pPr>
        <w:spacing w:after="0" w:line="240" w:lineRule="auto"/>
        <w:ind w:firstLine="709"/>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През 2024 год. са в</w:t>
      </w:r>
      <w:r w:rsidRPr="00473C24">
        <w:rPr>
          <w:rFonts w:ascii="Times New Roman" w:eastAsia="Calibri" w:hAnsi="Times New Roman" w:cs="Times New Roman"/>
          <w:b/>
          <w:sz w:val="28"/>
          <w:szCs w:val="28"/>
        </w:rPr>
        <w:t>лезли  в сила</w:t>
      </w:r>
      <w:r w:rsidRPr="00473C24">
        <w:rPr>
          <w:rFonts w:ascii="Times New Roman" w:eastAsia="Calibri" w:hAnsi="Times New Roman" w:cs="Times New Roman"/>
          <w:sz w:val="28"/>
          <w:szCs w:val="28"/>
        </w:rPr>
        <w:t xml:space="preserve">   18</w:t>
      </w:r>
      <w:r w:rsidRPr="00473C24">
        <w:rPr>
          <w:rFonts w:ascii="Times New Roman" w:eastAsia="Calibri" w:hAnsi="Times New Roman" w:cs="Times New Roman"/>
          <w:b/>
          <w:i/>
          <w:sz w:val="28"/>
          <w:szCs w:val="28"/>
        </w:rPr>
        <w:t xml:space="preserve"> / одемнадесет/</w:t>
      </w:r>
      <w:r w:rsidRPr="00473C24">
        <w:rPr>
          <w:rFonts w:ascii="Times New Roman" w:eastAsia="Calibri" w:hAnsi="Times New Roman" w:cs="Times New Roman"/>
          <w:b/>
          <w:sz w:val="28"/>
          <w:szCs w:val="28"/>
        </w:rPr>
        <w:t xml:space="preserve">  </w:t>
      </w:r>
      <w:r w:rsidRPr="00473C24">
        <w:rPr>
          <w:rFonts w:ascii="Times New Roman" w:eastAsia="Calibri" w:hAnsi="Times New Roman" w:cs="Times New Roman"/>
          <w:b/>
          <w:i/>
          <w:sz w:val="28"/>
          <w:szCs w:val="28"/>
        </w:rPr>
        <w:t xml:space="preserve">броя  оправдателни присъди. </w:t>
      </w:r>
      <w:r w:rsidRPr="00473C24">
        <w:rPr>
          <w:rFonts w:ascii="Times New Roman" w:eastAsia="Calibri" w:hAnsi="Times New Roman" w:cs="Times New Roman"/>
          <w:sz w:val="28"/>
          <w:szCs w:val="28"/>
        </w:rPr>
        <w:t>Оправдани са 23 лица.</w:t>
      </w:r>
    </w:p>
    <w:p w14:paraId="1AEE9D45" w14:textId="77777777" w:rsidR="00473C24" w:rsidRPr="00473C24" w:rsidRDefault="00473C24" w:rsidP="00251E84">
      <w:pPr>
        <w:spacing w:after="0" w:line="240" w:lineRule="auto"/>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 xml:space="preserve">  </w:t>
      </w:r>
    </w:p>
    <w:p w14:paraId="4F1410B2" w14:textId="6600F9D5" w:rsidR="00473C24" w:rsidRPr="00473C24" w:rsidRDefault="00473C24" w:rsidP="00A578F0">
      <w:pPr>
        <w:spacing w:after="0" w:line="240" w:lineRule="auto"/>
        <w:ind w:firstLine="709"/>
        <w:contextualSpacing/>
        <w:jc w:val="both"/>
        <w:rPr>
          <w:rFonts w:ascii="Times New Roman" w:eastAsia="Calibri" w:hAnsi="Times New Roman" w:cs="Times New Roman"/>
          <w:b/>
          <w:sz w:val="28"/>
          <w:szCs w:val="28"/>
        </w:rPr>
      </w:pPr>
      <w:r w:rsidRPr="00473C24">
        <w:rPr>
          <w:rFonts w:ascii="Times New Roman" w:eastAsia="Calibri" w:hAnsi="Times New Roman" w:cs="Times New Roman"/>
          <w:b/>
          <w:sz w:val="28"/>
          <w:szCs w:val="28"/>
        </w:rPr>
        <w:t>1.1</w:t>
      </w:r>
      <w:r w:rsidRPr="00473C24">
        <w:rPr>
          <w:rFonts w:ascii="Times New Roman" w:eastAsia="Calibri" w:hAnsi="Times New Roman" w:cs="Times New Roman"/>
          <w:sz w:val="28"/>
          <w:szCs w:val="28"/>
        </w:rPr>
        <w:t xml:space="preserve">  </w:t>
      </w:r>
      <w:r w:rsidRPr="00473C24">
        <w:rPr>
          <w:rFonts w:ascii="Times New Roman" w:eastAsia="Calibri" w:hAnsi="Times New Roman" w:cs="Times New Roman"/>
          <w:b/>
          <w:sz w:val="28"/>
          <w:szCs w:val="28"/>
        </w:rPr>
        <w:t>Оправдателна Присъда № 28 по НОХД № 164/2022 год. на РС – Берковица от 20.10.2023 год., в сила от 18.01.2024 год.</w:t>
      </w:r>
    </w:p>
    <w:p w14:paraId="4FD15215" w14:textId="77777777" w:rsidR="00473C24" w:rsidRPr="00473C24" w:rsidRDefault="00473C24" w:rsidP="00A578F0">
      <w:pPr>
        <w:spacing w:after="0" w:line="240" w:lineRule="auto"/>
        <w:ind w:firstLine="709"/>
        <w:contextualSpacing/>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НОХД № 164/2022 год. на РС - Берковица по внесен от РП - Монтана обвинителен акт срещу В. Г. Б.арболов ,за престъпление по чл. 343б, ал. 1 от НК.</w:t>
      </w:r>
    </w:p>
    <w:p w14:paraId="2C46CC2B" w14:textId="77777777" w:rsidR="00473C24" w:rsidRPr="00473C24" w:rsidRDefault="00473C24" w:rsidP="00A578F0">
      <w:pPr>
        <w:spacing w:after="0" w:line="240" w:lineRule="auto"/>
        <w:ind w:firstLine="709"/>
        <w:contextualSpacing/>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 xml:space="preserve">С присъда по делото подсъдимият  е признат за НЕВИНОВЕН по повдигнатото му обвинение. Присъдата е протестирана и потвърдена. </w:t>
      </w:r>
    </w:p>
    <w:p w14:paraId="33134D9C" w14:textId="77777777" w:rsidR="00473C24" w:rsidRPr="00473C24" w:rsidRDefault="00473C24" w:rsidP="00A578F0">
      <w:pPr>
        <w:spacing w:after="0" w:line="240" w:lineRule="auto"/>
        <w:ind w:firstLine="709"/>
        <w:contextualSpacing/>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И двете съдебни инстанции са приели, че извършеното деяние не е доказано по безспорен и категоричен начин.</w:t>
      </w:r>
    </w:p>
    <w:p w14:paraId="06953829" w14:textId="77777777" w:rsidR="00473C24" w:rsidRPr="00473C24" w:rsidRDefault="00473C24" w:rsidP="00A578F0">
      <w:pPr>
        <w:spacing w:after="0" w:line="240" w:lineRule="auto"/>
        <w:ind w:firstLine="709"/>
        <w:contextualSpacing/>
        <w:jc w:val="both"/>
        <w:rPr>
          <w:rFonts w:ascii="Times New Roman" w:eastAsia="Calibri" w:hAnsi="Times New Roman" w:cs="Times New Roman"/>
          <w:b/>
          <w:sz w:val="28"/>
          <w:szCs w:val="28"/>
        </w:rPr>
      </w:pPr>
      <w:r w:rsidRPr="00473C24">
        <w:rPr>
          <w:rFonts w:ascii="Times New Roman" w:eastAsia="Calibri" w:hAnsi="Times New Roman" w:cs="Times New Roman"/>
          <w:sz w:val="28"/>
          <w:szCs w:val="28"/>
        </w:rPr>
        <w:t xml:space="preserve">Оправдателната присъда се дължи в голяма степен на </w:t>
      </w:r>
      <w:r w:rsidRPr="00473C24">
        <w:rPr>
          <w:rFonts w:ascii="Times New Roman" w:eastAsia="Calibri" w:hAnsi="Times New Roman" w:cs="Times New Roman"/>
          <w:b/>
          <w:i/>
          <w:sz w:val="28"/>
          <w:szCs w:val="28"/>
        </w:rPr>
        <w:t>пропуски, грешки или пасивност при събиране на доказателствата в хода на досъдебното производство</w:t>
      </w:r>
      <w:r w:rsidRPr="00473C24">
        <w:rPr>
          <w:rFonts w:ascii="Times New Roman" w:eastAsia="Calibri" w:hAnsi="Times New Roman" w:cs="Times New Roman"/>
          <w:sz w:val="28"/>
          <w:szCs w:val="28"/>
        </w:rPr>
        <w:t xml:space="preserve">, т. е. </w:t>
      </w:r>
      <w:r w:rsidRPr="00473C24">
        <w:rPr>
          <w:rFonts w:ascii="Times New Roman" w:eastAsia="Calibri" w:hAnsi="Times New Roman" w:cs="Times New Roman"/>
          <w:b/>
          <w:sz w:val="28"/>
          <w:szCs w:val="28"/>
        </w:rPr>
        <w:t>по т. 2, раздел  II от Приложение № 5.</w:t>
      </w:r>
    </w:p>
    <w:p w14:paraId="2598323F" w14:textId="77777777" w:rsidR="00473C24" w:rsidRPr="00473C24" w:rsidRDefault="00473C24" w:rsidP="00A578F0">
      <w:pPr>
        <w:spacing w:line="240" w:lineRule="auto"/>
        <w:contextualSpacing/>
        <w:jc w:val="both"/>
        <w:rPr>
          <w:rFonts w:ascii="Times New Roman" w:eastAsia="Calibri" w:hAnsi="Times New Roman" w:cs="Times New Roman"/>
          <w:b/>
          <w:color w:val="FF0000"/>
          <w:sz w:val="28"/>
          <w:szCs w:val="28"/>
        </w:rPr>
      </w:pPr>
    </w:p>
    <w:p w14:paraId="5ACC5AF3" w14:textId="3DC722EE" w:rsidR="00473C24" w:rsidRPr="00473C24" w:rsidRDefault="00473C24" w:rsidP="00A578F0">
      <w:pPr>
        <w:spacing w:line="240" w:lineRule="auto"/>
        <w:ind w:firstLine="709"/>
        <w:contextualSpacing/>
        <w:jc w:val="both"/>
        <w:rPr>
          <w:rFonts w:ascii="Times New Roman" w:eastAsia="Calibri" w:hAnsi="Times New Roman" w:cs="Times New Roman"/>
          <w:b/>
          <w:sz w:val="28"/>
          <w:szCs w:val="28"/>
        </w:rPr>
      </w:pPr>
      <w:r w:rsidRPr="00473C24">
        <w:rPr>
          <w:rFonts w:ascii="Times New Roman" w:eastAsia="Calibri" w:hAnsi="Times New Roman" w:cs="Times New Roman"/>
          <w:b/>
          <w:sz w:val="28"/>
          <w:szCs w:val="28"/>
        </w:rPr>
        <w:t>1.2. Оправдателна присъда № 44 по НОХД № 211/2023 год. на РС – Лом от 07.11.2023 год.</w:t>
      </w:r>
      <w:r w:rsidRPr="00473C24">
        <w:rPr>
          <w:rFonts w:ascii="Times New Roman" w:eastAsia="Calibri" w:hAnsi="Times New Roman" w:cs="Times New Roman"/>
          <w:sz w:val="28"/>
          <w:szCs w:val="28"/>
        </w:rPr>
        <w:t xml:space="preserve"> </w:t>
      </w:r>
      <w:r w:rsidRPr="00473C24">
        <w:rPr>
          <w:rFonts w:ascii="Times New Roman" w:eastAsia="Calibri" w:hAnsi="Times New Roman" w:cs="Times New Roman"/>
          <w:b/>
          <w:sz w:val="28"/>
          <w:szCs w:val="28"/>
        </w:rPr>
        <w:t>, влязла</w:t>
      </w:r>
      <w:r w:rsidRPr="00473C24">
        <w:rPr>
          <w:rFonts w:ascii="Times New Roman" w:eastAsia="Calibri" w:hAnsi="Times New Roman" w:cs="Times New Roman"/>
          <w:sz w:val="28"/>
          <w:szCs w:val="28"/>
        </w:rPr>
        <w:t xml:space="preserve"> </w:t>
      </w:r>
      <w:r w:rsidRPr="00473C24">
        <w:rPr>
          <w:rFonts w:ascii="Times New Roman" w:eastAsia="Calibri" w:hAnsi="Times New Roman" w:cs="Times New Roman"/>
          <w:b/>
          <w:sz w:val="28"/>
          <w:szCs w:val="28"/>
        </w:rPr>
        <w:t>в сила от 31.01.2024 год.</w:t>
      </w:r>
    </w:p>
    <w:p w14:paraId="6CCA01BA" w14:textId="77777777" w:rsidR="00473C24" w:rsidRPr="00473C24" w:rsidRDefault="00473C24" w:rsidP="00A578F0">
      <w:pPr>
        <w:spacing w:line="240" w:lineRule="auto"/>
        <w:ind w:firstLine="709"/>
        <w:contextualSpacing/>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НОХД № 211/2023 год. по описа на РС - Лом е образувано по внесен обвинителен акт срещу Г.П.А.,  за престъпление по чл. 355, ал. 2 във връзка с ал. 1 от НК.</w:t>
      </w:r>
    </w:p>
    <w:p w14:paraId="1CB13A87" w14:textId="77777777" w:rsidR="00473C24" w:rsidRPr="00473C24" w:rsidRDefault="00473C24" w:rsidP="00A578F0">
      <w:pPr>
        <w:spacing w:line="240" w:lineRule="auto"/>
        <w:ind w:firstLine="709"/>
        <w:contextualSpacing/>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С присъда по цитираното НОХД подсъдимият е признат за НЕВИНОВЕН по повдигнатото му обвинение. Присъдата е протестирана и потвърдена с Оправдателно решение на ОС – Монтана.</w:t>
      </w:r>
    </w:p>
    <w:p w14:paraId="561F0D8E" w14:textId="77777777" w:rsidR="00473C24" w:rsidRPr="00473C24" w:rsidRDefault="00473C24" w:rsidP="00A578F0">
      <w:pPr>
        <w:spacing w:line="240" w:lineRule="auto"/>
        <w:ind w:firstLine="709"/>
        <w:contextualSpacing/>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И двете съдебни инстанции са приели, че деянието формално е осъществено, но същото е с толкова явно незначителна обществена опасност, че е малозначително по смисъла на чл. 9, ал.2 от НК.</w:t>
      </w:r>
    </w:p>
    <w:p w14:paraId="0057E97D" w14:textId="77777777" w:rsidR="00473C24" w:rsidRPr="00473C24" w:rsidRDefault="00473C24" w:rsidP="00A578F0">
      <w:pPr>
        <w:spacing w:line="240" w:lineRule="auto"/>
        <w:ind w:firstLine="709"/>
        <w:contextualSpacing/>
        <w:jc w:val="both"/>
        <w:rPr>
          <w:rFonts w:ascii="Times New Roman" w:eastAsia="Calibri" w:hAnsi="Times New Roman" w:cs="Times New Roman"/>
          <w:b/>
          <w:sz w:val="28"/>
          <w:szCs w:val="28"/>
        </w:rPr>
      </w:pPr>
      <w:r w:rsidRPr="00473C24">
        <w:rPr>
          <w:rFonts w:ascii="Times New Roman" w:eastAsia="Calibri" w:hAnsi="Times New Roman" w:cs="Times New Roman"/>
          <w:sz w:val="28"/>
          <w:szCs w:val="28"/>
        </w:rPr>
        <w:t xml:space="preserve">Оправдателната присъда се дължи в голяма степен на </w:t>
      </w:r>
      <w:r w:rsidRPr="00473C24">
        <w:rPr>
          <w:rFonts w:ascii="Times New Roman" w:eastAsia="Calibri" w:hAnsi="Times New Roman" w:cs="Times New Roman"/>
          <w:b/>
          <w:i/>
          <w:sz w:val="28"/>
          <w:szCs w:val="28"/>
        </w:rPr>
        <w:t>пропуски, грешки или пасивност при събиране на доказателствата в хода на досъдебното производство</w:t>
      </w:r>
      <w:r w:rsidRPr="00473C24">
        <w:rPr>
          <w:rFonts w:ascii="Times New Roman" w:eastAsia="Calibri" w:hAnsi="Times New Roman" w:cs="Times New Roman"/>
          <w:sz w:val="28"/>
          <w:szCs w:val="28"/>
        </w:rPr>
        <w:t xml:space="preserve"> акт, т.е. по </w:t>
      </w:r>
      <w:r w:rsidRPr="00473C24">
        <w:rPr>
          <w:rFonts w:ascii="Times New Roman" w:eastAsia="Calibri" w:hAnsi="Times New Roman" w:cs="Times New Roman"/>
          <w:b/>
          <w:sz w:val="28"/>
          <w:szCs w:val="28"/>
        </w:rPr>
        <w:t>т. 2, раздел  II от Приложение № 5.</w:t>
      </w:r>
    </w:p>
    <w:p w14:paraId="47A51F46" w14:textId="1B93CB6C" w:rsidR="00473C24" w:rsidRPr="00473C24" w:rsidRDefault="00473C24" w:rsidP="00A578F0">
      <w:pPr>
        <w:spacing w:after="0" w:line="240" w:lineRule="auto"/>
        <w:ind w:firstLine="709"/>
        <w:contextualSpacing/>
        <w:jc w:val="both"/>
        <w:rPr>
          <w:rFonts w:ascii="Times New Roman" w:eastAsia="Calibri" w:hAnsi="Times New Roman" w:cs="Times New Roman"/>
          <w:b/>
          <w:sz w:val="28"/>
          <w:szCs w:val="28"/>
        </w:rPr>
      </w:pPr>
      <w:r w:rsidRPr="00473C24">
        <w:rPr>
          <w:rFonts w:ascii="Times New Roman" w:eastAsia="Calibri" w:hAnsi="Times New Roman" w:cs="Times New Roman"/>
          <w:b/>
          <w:sz w:val="28"/>
          <w:szCs w:val="28"/>
        </w:rPr>
        <w:lastRenderedPageBreak/>
        <w:t>1.3. Оправдателно решение № 177 по НОХД № 415/2023 год. на РС – Монтана от 21.06.2023 год., в сила от 31.01.2024 год.</w:t>
      </w:r>
    </w:p>
    <w:p w14:paraId="24ADA97C" w14:textId="77777777" w:rsidR="00473C24" w:rsidRPr="00473C24" w:rsidRDefault="00473C24" w:rsidP="00A578F0">
      <w:pPr>
        <w:spacing w:after="0" w:line="240" w:lineRule="auto"/>
        <w:ind w:firstLine="709"/>
        <w:contextualSpacing/>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НОХД № 415/2023 год. на РС – Монтана е образувано по внесен обвинителен акт срещу Б.Б. А., за престъпление по чл. 354а, ал. 5 във връзка с ал. 3, т. 1, предл. 2 от НК.</w:t>
      </w:r>
    </w:p>
    <w:p w14:paraId="354BAEDF" w14:textId="77777777" w:rsidR="00473C24" w:rsidRPr="00473C24" w:rsidRDefault="00473C24" w:rsidP="00A578F0">
      <w:pPr>
        <w:spacing w:after="0" w:line="240" w:lineRule="auto"/>
        <w:ind w:firstLine="709"/>
        <w:contextualSpacing/>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С решение № 177 по НОХД № 415/2023 год. на РС – Монтана от 21.06.2023 год., Ангелов е признат за НЕВИНОВЕН по повдигнатото му обвинение. Решението е протестирано и потвърдено с Решение № 12 по ВНОХД № 255/2023 год. на ОС - Монтана от 31.01.2024 год.</w:t>
      </w:r>
    </w:p>
    <w:p w14:paraId="33807D06" w14:textId="77777777" w:rsidR="00473C24" w:rsidRPr="00473C24" w:rsidRDefault="00473C24" w:rsidP="00A578F0">
      <w:pPr>
        <w:spacing w:after="0" w:line="240" w:lineRule="auto"/>
        <w:ind w:firstLine="709"/>
        <w:contextualSpacing/>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Както първата съдебна инстанция, така и втората са приели, че по отношение на едното количество наркотично вещество, държано от обвиняемия липсват достатъчно доказателства за извършено деяние – да е държал наркотиците, а по отношение на останалото количество държано наркотично вещество – съдилищата са приложили разпоредбата на чл. 9, ал.2 от НК – че извършеното деяние е с ниска степен на увреждане на обществените отношения.</w:t>
      </w:r>
    </w:p>
    <w:p w14:paraId="63492B1D" w14:textId="77777777" w:rsidR="00473C24" w:rsidRPr="00473C24" w:rsidRDefault="00473C24" w:rsidP="00A578F0">
      <w:pPr>
        <w:spacing w:after="0" w:line="240" w:lineRule="auto"/>
        <w:ind w:firstLine="709"/>
        <w:contextualSpacing/>
        <w:jc w:val="both"/>
        <w:rPr>
          <w:rFonts w:ascii="Times New Roman" w:eastAsia="Calibri" w:hAnsi="Times New Roman" w:cs="Times New Roman"/>
          <w:b/>
          <w:sz w:val="28"/>
          <w:szCs w:val="28"/>
        </w:rPr>
      </w:pPr>
      <w:r w:rsidRPr="00473C24">
        <w:rPr>
          <w:rFonts w:ascii="Times New Roman" w:eastAsia="Calibri" w:hAnsi="Times New Roman" w:cs="Times New Roman"/>
          <w:sz w:val="28"/>
          <w:szCs w:val="28"/>
        </w:rPr>
        <w:t xml:space="preserve">Оправдателната присъда се дължи в голяма степен на </w:t>
      </w:r>
      <w:r w:rsidRPr="00473C24">
        <w:rPr>
          <w:rFonts w:ascii="Times New Roman" w:eastAsia="Calibri" w:hAnsi="Times New Roman" w:cs="Times New Roman"/>
          <w:b/>
          <w:i/>
          <w:sz w:val="28"/>
          <w:szCs w:val="28"/>
        </w:rPr>
        <w:t>пропуски, грешки или пасивност при събиране на доказателствата в хода на досъдебното производство</w:t>
      </w:r>
      <w:r w:rsidRPr="00473C24">
        <w:rPr>
          <w:rFonts w:ascii="Times New Roman" w:eastAsia="Calibri" w:hAnsi="Times New Roman" w:cs="Times New Roman"/>
          <w:sz w:val="28"/>
          <w:szCs w:val="28"/>
        </w:rPr>
        <w:t xml:space="preserve"> акт, т.е. </w:t>
      </w:r>
      <w:r w:rsidRPr="00473C24">
        <w:rPr>
          <w:rFonts w:ascii="Times New Roman" w:eastAsia="Calibri" w:hAnsi="Times New Roman" w:cs="Times New Roman"/>
          <w:b/>
          <w:sz w:val="28"/>
          <w:szCs w:val="28"/>
        </w:rPr>
        <w:t xml:space="preserve">по т. 2, раздел  II от Приложение № 5. </w:t>
      </w:r>
    </w:p>
    <w:p w14:paraId="0907F2DF" w14:textId="77777777" w:rsidR="00473C24" w:rsidRPr="00473C24" w:rsidRDefault="00473C24" w:rsidP="00A578F0">
      <w:pPr>
        <w:spacing w:line="240" w:lineRule="auto"/>
        <w:ind w:firstLine="993"/>
        <w:contextualSpacing/>
        <w:jc w:val="both"/>
        <w:rPr>
          <w:rFonts w:ascii="Times New Roman" w:eastAsia="Calibri" w:hAnsi="Times New Roman" w:cs="Times New Roman"/>
          <w:sz w:val="28"/>
          <w:szCs w:val="28"/>
        </w:rPr>
      </w:pPr>
    </w:p>
    <w:p w14:paraId="10FD07BE" w14:textId="77777777" w:rsidR="00473C24" w:rsidRPr="00473C24" w:rsidRDefault="00473C24" w:rsidP="00A578F0">
      <w:pPr>
        <w:spacing w:after="0" w:line="240" w:lineRule="auto"/>
        <w:ind w:firstLine="709"/>
        <w:contextualSpacing/>
        <w:jc w:val="both"/>
        <w:rPr>
          <w:rFonts w:ascii="Times New Roman" w:eastAsia="Calibri" w:hAnsi="Times New Roman" w:cs="Times New Roman"/>
          <w:b/>
          <w:sz w:val="28"/>
          <w:szCs w:val="28"/>
        </w:rPr>
      </w:pPr>
      <w:r w:rsidRPr="00473C24">
        <w:rPr>
          <w:rFonts w:ascii="Times New Roman" w:eastAsia="Calibri" w:hAnsi="Times New Roman" w:cs="Times New Roman"/>
          <w:b/>
          <w:sz w:val="28"/>
          <w:szCs w:val="28"/>
        </w:rPr>
        <w:t>1.4. Оправдателно решение № 237 от 18.09.2023 год. по АНД № 501/2023 год. на РС – Монтана, в сила от 31.01.2024 год..</w:t>
      </w:r>
    </w:p>
    <w:p w14:paraId="561EB660" w14:textId="77777777" w:rsidR="00473C24" w:rsidRPr="00473C24" w:rsidRDefault="00473C24" w:rsidP="00A578F0">
      <w:pPr>
        <w:spacing w:after="0" w:line="240" w:lineRule="auto"/>
        <w:ind w:firstLine="709"/>
        <w:contextualSpacing/>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АНД № 501/2023 год. на РС - Монтана е било образувано по внесено предложение за освобождаване от наказателна отговорност с налагане на административно наказание на обвиняемия П. И. П., по повдигнатото му обвинение за престъпление по чл. 354а ал. 5 във връзка с ал. 3 т. 1 от НК. С Решение от 18.09.2023 год. Районен съд – Монтана е признал обвиняемия за НЕВИНОВЕН.</w:t>
      </w:r>
    </w:p>
    <w:p w14:paraId="73475D1C" w14:textId="77777777" w:rsidR="00473C24" w:rsidRPr="00473C24" w:rsidRDefault="00473C24" w:rsidP="00A578F0">
      <w:pPr>
        <w:spacing w:after="0" w:line="240" w:lineRule="auto"/>
        <w:ind w:firstLine="709"/>
        <w:contextualSpacing/>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Решението е протестирано и потвърдено с Решение № 15 по ВНОХД № 329/2023 год. на ОС – Монтана.</w:t>
      </w:r>
    </w:p>
    <w:p w14:paraId="13CBEC04" w14:textId="77777777" w:rsidR="00473C24" w:rsidRPr="00473C24" w:rsidRDefault="00473C24" w:rsidP="00A578F0">
      <w:pPr>
        <w:spacing w:after="0" w:line="240" w:lineRule="auto"/>
        <w:ind w:firstLine="709"/>
        <w:contextualSpacing/>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И двете съдебни инстанции са приели, че обвинението е останало недоказано по безспорен и категоричен начин</w:t>
      </w:r>
    </w:p>
    <w:p w14:paraId="112A1E36" w14:textId="77777777" w:rsidR="00473C24" w:rsidRPr="00473C24" w:rsidRDefault="00473C24" w:rsidP="00A578F0">
      <w:pPr>
        <w:spacing w:after="0" w:line="240" w:lineRule="auto"/>
        <w:ind w:firstLine="709"/>
        <w:contextualSpacing/>
        <w:jc w:val="both"/>
        <w:rPr>
          <w:rFonts w:ascii="Times New Roman" w:eastAsia="Calibri" w:hAnsi="Times New Roman" w:cs="Times New Roman"/>
          <w:b/>
          <w:sz w:val="28"/>
          <w:szCs w:val="28"/>
        </w:rPr>
      </w:pPr>
      <w:r w:rsidRPr="00473C24">
        <w:rPr>
          <w:rFonts w:ascii="Times New Roman" w:eastAsia="Calibri" w:hAnsi="Times New Roman" w:cs="Times New Roman"/>
          <w:sz w:val="28"/>
          <w:szCs w:val="28"/>
        </w:rPr>
        <w:t xml:space="preserve">Според прокурора от РП – Монтана, отговарящ за „НСН“, Оправдателната присъда се дължи в голяма степен на </w:t>
      </w:r>
      <w:r w:rsidRPr="00473C24">
        <w:rPr>
          <w:rFonts w:ascii="Times New Roman" w:eastAsia="Calibri" w:hAnsi="Times New Roman" w:cs="Times New Roman"/>
          <w:b/>
          <w:i/>
          <w:sz w:val="28"/>
          <w:szCs w:val="28"/>
        </w:rPr>
        <w:t xml:space="preserve">пропуски, грешки или пасивност при събиране на доказателствата в хода на досъдебното производство </w:t>
      </w:r>
      <w:r w:rsidRPr="00473C24">
        <w:rPr>
          <w:rFonts w:ascii="Times New Roman" w:eastAsia="Calibri" w:hAnsi="Times New Roman" w:cs="Times New Roman"/>
          <w:sz w:val="28"/>
          <w:szCs w:val="28"/>
        </w:rPr>
        <w:t xml:space="preserve"> т.е. по </w:t>
      </w:r>
      <w:r w:rsidRPr="00473C24">
        <w:rPr>
          <w:rFonts w:ascii="Times New Roman" w:eastAsia="Calibri" w:hAnsi="Times New Roman" w:cs="Times New Roman"/>
          <w:b/>
          <w:sz w:val="28"/>
          <w:szCs w:val="28"/>
        </w:rPr>
        <w:t>т. 2, раздел  II от Приложение № 5.</w:t>
      </w:r>
    </w:p>
    <w:p w14:paraId="17D5BF68" w14:textId="77777777" w:rsidR="00473C24" w:rsidRPr="00473C24" w:rsidRDefault="00473C24" w:rsidP="00A578F0">
      <w:pPr>
        <w:spacing w:after="0" w:line="240" w:lineRule="auto"/>
        <w:ind w:firstLine="993"/>
        <w:contextualSpacing/>
        <w:jc w:val="both"/>
        <w:rPr>
          <w:rFonts w:ascii="Times New Roman" w:eastAsia="Calibri" w:hAnsi="Times New Roman" w:cs="Times New Roman"/>
          <w:sz w:val="28"/>
          <w:szCs w:val="28"/>
        </w:rPr>
      </w:pPr>
    </w:p>
    <w:p w14:paraId="7E1CBEB0" w14:textId="77777777" w:rsidR="00473C24" w:rsidRPr="00473C24" w:rsidRDefault="00473C24" w:rsidP="00A578F0">
      <w:pPr>
        <w:spacing w:after="0" w:line="240" w:lineRule="auto"/>
        <w:ind w:firstLine="709"/>
        <w:contextualSpacing/>
        <w:jc w:val="both"/>
        <w:rPr>
          <w:rFonts w:ascii="Times New Roman" w:eastAsia="Calibri" w:hAnsi="Times New Roman" w:cs="Times New Roman"/>
          <w:b/>
          <w:sz w:val="28"/>
          <w:szCs w:val="28"/>
        </w:rPr>
      </w:pPr>
      <w:r w:rsidRPr="00473C24">
        <w:rPr>
          <w:rFonts w:ascii="Times New Roman" w:eastAsia="Calibri" w:hAnsi="Times New Roman" w:cs="Times New Roman"/>
          <w:b/>
          <w:sz w:val="28"/>
          <w:szCs w:val="28"/>
        </w:rPr>
        <w:t>1.5. Оправдателна присъда № 52 по НОХД № 1495/2022 год. на РС – Монтана от 14.11.2023 год., влязла в сила от 01.02.2024 год.</w:t>
      </w:r>
    </w:p>
    <w:p w14:paraId="2FCC51D6" w14:textId="77777777" w:rsidR="00473C24" w:rsidRPr="00473C24" w:rsidRDefault="00473C24" w:rsidP="00A578F0">
      <w:pPr>
        <w:spacing w:after="0" w:line="240" w:lineRule="auto"/>
        <w:ind w:firstLine="709"/>
        <w:contextualSpacing/>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НОХД № 1495/2022 год. по описа на РС - Монтана е образувано по внесен от РП - Монтана обвинителен акт срещу В. Д. В., за престъпление по чл. 323, ал. 1 от НК.</w:t>
      </w:r>
    </w:p>
    <w:p w14:paraId="4C6C47CC" w14:textId="77777777" w:rsidR="00473C24" w:rsidRPr="00473C24" w:rsidRDefault="00473C24" w:rsidP="00A578F0">
      <w:pPr>
        <w:spacing w:after="0" w:line="240" w:lineRule="auto"/>
        <w:ind w:firstLine="709"/>
        <w:contextualSpacing/>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С присъда по цитираното НОХД, подсъдимата е призната за НЕВИНОВНА по повдигнатото ѝ обвинение. Присъдата е протестирана и потвърдена с Оправдателно решение № 14 по ВНОХД № 371/2023 год. на ОС – Монтана.</w:t>
      </w:r>
    </w:p>
    <w:p w14:paraId="710B3AC4" w14:textId="77777777" w:rsidR="00473C24" w:rsidRPr="00473C24" w:rsidRDefault="00473C24" w:rsidP="00A578F0">
      <w:pPr>
        <w:spacing w:after="0" w:line="240" w:lineRule="auto"/>
        <w:ind w:firstLine="709"/>
        <w:contextualSpacing/>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lastRenderedPageBreak/>
        <w:t>И двете съдебни инстанции са приели, че обвинението не е доказано по безспорен и категоричен начин.</w:t>
      </w:r>
    </w:p>
    <w:p w14:paraId="56DA735A" w14:textId="77777777" w:rsidR="00473C24" w:rsidRPr="00473C24" w:rsidRDefault="00473C24" w:rsidP="00A578F0">
      <w:pPr>
        <w:spacing w:line="240" w:lineRule="auto"/>
        <w:ind w:firstLine="709"/>
        <w:contextualSpacing/>
        <w:jc w:val="both"/>
        <w:rPr>
          <w:rFonts w:ascii="Times New Roman" w:eastAsia="Calibri" w:hAnsi="Times New Roman" w:cs="Times New Roman"/>
          <w:b/>
          <w:sz w:val="28"/>
          <w:szCs w:val="28"/>
        </w:rPr>
      </w:pPr>
      <w:r w:rsidRPr="00473C24">
        <w:rPr>
          <w:rFonts w:ascii="Times New Roman" w:eastAsia="Calibri" w:hAnsi="Times New Roman" w:cs="Times New Roman"/>
          <w:sz w:val="28"/>
          <w:szCs w:val="28"/>
        </w:rPr>
        <w:t xml:space="preserve">Оправдателната присъда се дължи в голяма степен на </w:t>
      </w:r>
      <w:r w:rsidRPr="00473C24">
        <w:rPr>
          <w:rFonts w:ascii="Times New Roman" w:eastAsia="Calibri" w:hAnsi="Times New Roman" w:cs="Times New Roman"/>
          <w:b/>
          <w:i/>
          <w:sz w:val="28"/>
          <w:szCs w:val="28"/>
        </w:rPr>
        <w:t>пропуски, грешки или пасивност при събиране на доказателствата в хода на досъдебното производство</w:t>
      </w:r>
      <w:r w:rsidRPr="00473C24">
        <w:rPr>
          <w:rFonts w:ascii="Times New Roman" w:eastAsia="Calibri" w:hAnsi="Times New Roman" w:cs="Times New Roman"/>
          <w:sz w:val="28"/>
          <w:szCs w:val="28"/>
        </w:rPr>
        <w:t xml:space="preserve"> , т.е. по </w:t>
      </w:r>
      <w:r w:rsidRPr="00473C24">
        <w:rPr>
          <w:rFonts w:ascii="Times New Roman" w:eastAsia="Calibri" w:hAnsi="Times New Roman" w:cs="Times New Roman"/>
          <w:b/>
          <w:sz w:val="28"/>
          <w:szCs w:val="28"/>
        </w:rPr>
        <w:t>т. 2, раздел  II от Приложение № 5.</w:t>
      </w:r>
    </w:p>
    <w:p w14:paraId="1588312B" w14:textId="77777777" w:rsidR="00473C24" w:rsidRPr="00473C24" w:rsidRDefault="00473C24" w:rsidP="00A578F0">
      <w:pPr>
        <w:spacing w:line="240" w:lineRule="auto"/>
        <w:ind w:firstLine="993"/>
        <w:contextualSpacing/>
        <w:jc w:val="both"/>
        <w:rPr>
          <w:rFonts w:ascii="Times New Roman" w:eastAsia="Calibri" w:hAnsi="Times New Roman" w:cs="Times New Roman"/>
          <w:sz w:val="28"/>
          <w:szCs w:val="28"/>
        </w:rPr>
      </w:pPr>
    </w:p>
    <w:p w14:paraId="24D3008F" w14:textId="77777777" w:rsidR="00473C24" w:rsidRPr="00473C24" w:rsidRDefault="00473C24" w:rsidP="00A578F0">
      <w:pPr>
        <w:spacing w:line="240" w:lineRule="auto"/>
        <w:ind w:firstLine="709"/>
        <w:contextualSpacing/>
        <w:jc w:val="both"/>
        <w:rPr>
          <w:rFonts w:ascii="Times New Roman" w:eastAsia="Calibri" w:hAnsi="Times New Roman" w:cs="Times New Roman"/>
          <w:b/>
          <w:sz w:val="28"/>
          <w:szCs w:val="28"/>
        </w:rPr>
      </w:pPr>
      <w:r w:rsidRPr="00473C24">
        <w:rPr>
          <w:rFonts w:ascii="Times New Roman" w:eastAsia="Calibri" w:hAnsi="Times New Roman" w:cs="Times New Roman"/>
          <w:b/>
          <w:sz w:val="28"/>
          <w:szCs w:val="28"/>
        </w:rPr>
        <w:t>1.6. Оправдателна присъда по НОХД № 378/2023 год. на ОС – Монтана от 22.01.2024 год. и влязла в сила от 06.02.2024 год.</w:t>
      </w:r>
    </w:p>
    <w:p w14:paraId="4DC941CB" w14:textId="77777777" w:rsidR="00473C24" w:rsidRPr="00473C24" w:rsidRDefault="00473C24" w:rsidP="00A578F0">
      <w:pPr>
        <w:spacing w:line="240" w:lineRule="auto"/>
        <w:ind w:firstLine="709"/>
        <w:contextualSpacing/>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НОХД № 26/2023 год. по описа на РС – Берковица е образувано</w:t>
      </w:r>
      <w:r w:rsidRPr="00473C24">
        <w:rPr>
          <w:rFonts w:ascii="Times New Roman" w:eastAsia="Calibri" w:hAnsi="Times New Roman" w:cs="Times New Roman"/>
          <w:b/>
          <w:sz w:val="28"/>
          <w:szCs w:val="28"/>
        </w:rPr>
        <w:t xml:space="preserve"> </w:t>
      </w:r>
      <w:r w:rsidRPr="00473C24">
        <w:rPr>
          <w:rFonts w:ascii="Times New Roman" w:eastAsia="Calibri" w:hAnsi="Times New Roman" w:cs="Times New Roman"/>
          <w:sz w:val="28"/>
          <w:szCs w:val="28"/>
        </w:rPr>
        <w:t>по</w:t>
      </w:r>
      <w:r w:rsidRPr="00473C24">
        <w:rPr>
          <w:rFonts w:ascii="Times New Roman" w:eastAsia="Calibri" w:hAnsi="Times New Roman" w:cs="Times New Roman"/>
          <w:b/>
          <w:sz w:val="28"/>
          <w:szCs w:val="28"/>
        </w:rPr>
        <w:t xml:space="preserve"> </w:t>
      </w:r>
      <w:r w:rsidRPr="00473C24">
        <w:rPr>
          <w:rFonts w:ascii="Times New Roman" w:eastAsia="Calibri" w:hAnsi="Times New Roman" w:cs="Times New Roman"/>
          <w:sz w:val="28"/>
          <w:szCs w:val="28"/>
        </w:rPr>
        <w:t>внесен обвинителен акт срещу И. В. Г., за престъпление по чл. 355, ал. 2 във връзка с ал. 1 от НК.</w:t>
      </w:r>
    </w:p>
    <w:p w14:paraId="40645A0D" w14:textId="77777777" w:rsidR="00A578F0" w:rsidRDefault="00473C24" w:rsidP="00A578F0">
      <w:pPr>
        <w:spacing w:line="240" w:lineRule="auto"/>
        <w:ind w:firstLine="709"/>
        <w:contextualSpacing/>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 xml:space="preserve">С Присъда по НОХД № 26/2023 год. на РС – Берковица подсдимият е признат за </w:t>
      </w:r>
      <w:r w:rsidRPr="00473C24">
        <w:rPr>
          <w:rFonts w:ascii="Times New Roman" w:eastAsia="Calibri" w:hAnsi="Times New Roman" w:cs="Times New Roman"/>
          <w:b/>
          <w:sz w:val="28"/>
          <w:szCs w:val="28"/>
        </w:rPr>
        <w:t>ВИНОВЕН</w:t>
      </w:r>
      <w:r w:rsidRPr="00473C24">
        <w:rPr>
          <w:rFonts w:ascii="Times New Roman" w:eastAsia="Calibri" w:hAnsi="Times New Roman" w:cs="Times New Roman"/>
          <w:sz w:val="28"/>
          <w:szCs w:val="28"/>
        </w:rPr>
        <w:t xml:space="preserve"> по повдигнатото му обвинение. Присъдата е обжалвана и с присъда от 22.01.2024 год. по ВНОХД № 378/2023 год., Окръжен съд - Монтана е признал Георгиев за НЕВИНЕН, като е приел, че същият е осъществил административно нарушение по Закона за здравето, за което му е наложил административно наказание </w:t>
      </w:r>
      <w:r w:rsidR="00A578F0">
        <w:rPr>
          <w:rFonts w:ascii="Times New Roman" w:eastAsia="Calibri" w:hAnsi="Times New Roman" w:cs="Times New Roman"/>
          <w:sz w:val="28"/>
          <w:szCs w:val="28"/>
        </w:rPr>
        <w:t>глоба в размер на 1000,00 лева.</w:t>
      </w:r>
    </w:p>
    <w:p w14:paraId="0E92F53A" w14:textId="64DF69F4" w:rsidR="00473C24" w:rsidRDefault="00473C24" w:rsidP="00A578F0">
      <w:pPr>
        <w:spacing w:line="240" w:lineRule="auto"/>
        <w:ind w:firstLine="709"/>
        <w:contextualSpacing/>
        <w:jc w:val="both"/>
        <w:rPr>
          <w:rFonts w:ascii="Times New Roman" w:eastAsia="Calibri" w:hAnsi="Times New Roman" w:cs="Times New Roman"/>
          <w:b/>
          <w:sz w:val="28"/>
          <w:szCs w:val="28"/>
        </w:rPr>
      </w:pPr>
      <w:r w:rsidRPr="00473C24">
        <w:rPr>
          <w:rFonts w:ascii="Times New Roman" w:eastAsia="Calibri" w:hAnsi="Times New Roman" w:cs="Times New Roman"/>
          <w:sz w:val="28"/>
          <w:szCs w:val="28"/>
        </w:rPr>
        <w:t xml:space="preserve">Оправдателната присъда се дължи на </w:t>
      </w:r>
      <w:r w:rsidRPr="00473C24">
        <w:rPr>
          <w:rFonts w:ascii="Times New Roman" w:eastAsia="Calibri" w:hAnsi="Times New Roman" w:cs="Times New Roman"/>
          <w:b/>
          <w:i/>
          <w:sz w:val="28"/>
          <w:szCs w:val="28"/>
        </w:rPr>
        <w:t>противоречива съдебна практика, промяна на доминиращата практика</w:t>
      </w:r>
      <w:r w:rsidRPr="00473C24">
        <w:rPr>
          <w:rFonts w:ascii="Times New Roman" w:eastAsia="Calibri" w:hAnsi="Times New Roman" w:cs="Times New Roman"/>
          <w:sz w:val="28"/>
          <w:szCs w:val="28"/>
        </w:rPr>
        <w:t xml:space="preserve"> или други обстоятелства, свързани с тълкуването на закона, които не компрометират тезата на прокурора, внесъл обвинителния акт или поддържал обвинението, т.е. </w:t>
      </w:r>
      <w:r w:rsidRPr="00473C24">
        <w:rPr>
          <w:rFonts w:ascii="Times New Roman" w:eastAsia="Calibri" w:hAnsi="Times New Roman" w:cs="Times New Roman"/>
          <w:b/>
          <w:sz w:val="28"/>
          <w:szCs w:val="28"/>
        </w:rPr>
        <w:t>по т.5, раздел  II от Приложение № 5.</w:t>
      </w:r>
    </w:p>
    <w:p w14:paraId="0FEFA23D" w14:textId="77777777" w:rsidR="00A578F0" w:rsidRPr="00A578F0" w:rsidRDefault="00A578F0" w:rsidP="00A578F0">
      <w:pPr>
        <w:spacing w:line="240" w:lineRule="auto"/>
        <w:ind w:firstLine="709"/>
        <w:contextualSpacing/>
        <w:jc w:val="both"/>
        <w:rPr>
          <w:rFonts w:ascii="Times New Roman" w:eastAsia="Calibri" w:hAnsi="Times New Roman" w:cs="Times New Roman"/>
          <w:sz w:val="28"/>
          <w:szCs w:val="28"/>
        </w:rPr>
      </w:pPr>
    </w:p>
    <w:p w14:paraId="5986E317" w14:textId="77777777" w:rsidR="00473C24" w:rsidRPr="00473C24" w:rsidRDefault="00473C24" w:rsidP="00A578F0">
      <w:pPr>
        <w:spacing w:line="240" w:lineRule="auto"/>
        <w:ind w:firstLine="709"/>
        <w:contextualSpacing/>
        <w:jc w:val="both"/>
        <w:rPr>
          <w:rFonts w:ascii="Times New Roman" w:eastAsia="Calibri" w:hAnsi="Times New Roman" w:cs="Times New Roman"/>
          <w:b/>
          <w:sz w:val="28"/>
          <w:szCs w:val="28"/>
        </w:rPr>
      </w:pPr>
      <w:r w:rsidRPr="00473C24">
        <w:rPr>
          <w:rFonts w:ascii="Times New Roman" w:eastAsia="Calibri" w:hAnsi="Times New Roman" w:cs="Times New Roman"/>
          <w:b/>
          <w:sz w:val="28"/>
          <w:szCs w:val="28"/>
        </w:rPr>
        <w:t>1.7. Оправдателна присъда № 260000 по НОХД №  378/2021 год. на РС – Враца от 23.01.2023 год. и влязла в сила от 16.02.2024 год.</w:t>
      </w:r>
    </w:p>
    <w:p w14:paraId="26C2DA80" w14:textId="77777777" w:rsidR="00473C24" w:rsidRPr="00473C24" w:rsidRDefault="00473C24" w:rsidP="00A578F0">
      <w:pPr>
        <w:spacing w:line="240" w:lineRule="auto"/>
        <w:ind w:firstLine="709"/>
        <w:contextualSpacing/>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НОХД № 378/2021 год. е образувано по внесен обвинителен акт срещу М.Ц. Г., за престъпления по чл. 343б, ал. 2 във вр. с ал. 1 от НК и по чл. 345, ал. 2 във вр. с ал. 1 от НК.</w:t>
      </w:r>
    </w:p>
    <w:p w14:paraId="1C451E9E" w14:textId="77777777" w:rsidR="00473C24" w:rsidRPr="00473C24" w:rsidRDefault="00473C24" w:rsidP="00A578F0">
      <w:pPr>
        <w:spacing w:line="240" w:lineRule="auto"/>
        <w:ind w:firstLine="709"/>
        <w:contextualSpacing/>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 xml:space="preserve">С присъда по цитираното НОХД подсъдимият е признат за НЕВИНОВЕН по повдигнатите му обвинения. Присъдата е протестирана и потвърдена с Оправдателно решение на ОС – Враца. И двете съдебни инстанции са приели, че деянието по чл. 343б от НК е недоказано по несъмнен и категоричен начин, а обвинението по чл. 345, ал.2 от НК не е осъществено от обективна  и субективна страна </w:t>
      </w:r>
    </w:p>
    <w:p w14:paraId="22B45D21" w14:textId="77777777" w:rsidR="00473C24" w:rsidRPr="00473C24" w:rsidRDefault="00473C24" w:rsidP="00A578F0">
      <w:pPr>
        <w:spacing w:line="240" w:lineRule="auto"/>
        <w:ind w:firstLine="709"/>
        <w:contextualSpacing/>
        <w:jc w:val="both"/>
        <w:rPr>
          <w:rFonts w:ascii="Times New Roman" w:eastAsia="Calibri" w:hAnsi="Times New Roman" w:cs="Times New Roman"/>
          <w:b/>
          <w:sz w:val="28"/>
          <w:szCs w:val="28"/>
          <w:lang w:val="en-US"/>
        </w:rPr>
      </w:pPr>
      <w:r w:rsidRPr="00473C24">
        <w:rPr>
          <w:rFonts w:ascii="Times New Roman" w:eastAsia="Calibri" w:hAnsi="Times New Roman" w:cs="Times New Roman"/>
          <w:sz w:val="28"/>
          <w:szCs w:val="28"/>
        </w:rPr>
        <w:t xml:space="preserve">Оправдателното решение се дължи на голяма степен на </w:t>
      </w:r>
      <w:r w:rsidRPr="00473C24">
        <w:rPr>
          <w:rFonts w:ascii="Times New Roman" w:eastAsia="Calibri" w:hAnsi="Times New Roman" w:cs="Times New Roman"/>
          <w:b/>
          <w:i/>
          <w:sz w:val="28"/>
          <w:szCs w:val="28"/>
        </w:rPr>
        <w:t>пропуски, грешки или пасивност при събиране на доказателствата</w:t>
      </w:r>
      <w:r w:rsidRPr="00473C24">
        <w:rPr>
          <w:rFonts w:ascii="Times New Roman" w:eastAsia="Calibri" w:hAnsi="Times New Roman" w:cs="Times New Roman"/>
          <w:sz w:val="28"/>
          <w:szCs w:val="28"/>
        </w:rPr>
        <w:t xml:space="preserve"> в хода на досъдебното производство, т.е. </w:t>
      </w:r>
      <w:r w:rsidRPr="00473C24">
        <w:rPr>
          <w:rFonts w:ascii="Times New Roman" w:eastAsia="Calibri" w:hAnsi="Times New Roman" w:cs="Times New Roman"/>
          <w:b/>
          <w:sz w:val="28"/>
          <w:szCs w:val="28"/>
        </w:rPr>
        <w:t>по т. 2, раздел  II от Приложение № 5.</w:t>
      </w:r>
    </w:p>
    <w:p w14:paraId="772FB3E1" w14:textId="77777777" w:rsidR="00A578F0" w:rsidRDefault="00A578F0" w:rsidP="00A578F0">
      <w:pPr>
        <w:spacing w:line="240" w:lineRule="auto"/>
        <w:contextualSpacing/>
        <w:jc w:val="both"/>
        <w:rPr>
          <w:rFonts w:ascii="Times New Roman" w:eastAsia="Calibri" w:hAnsi="Times New Roman" w:cs="Times New Roman"/>
          <w:b/>
          <w:sz w:val="28"/>
          <w:szCs w:val="28"/>
        </w:rPr>
      </w:pPr>
    </w:p>
    <w:p w14:paraId="5E846C46" w14:textId="77777777" w:rsidR="00473C24" w:rsidRPr="00473C24" w:rsidRDefault="00473C24" w:rsidP="00A578F0">
      <w:pPr>
        <w:spacing w:line="240" w:lineRule="auto"/>
        <w:ind w:firstLine="709"/>
        <w:contextualSpacing/>
        <w:jc w:val="both"/>
        <w:rPr>
          <w:rFonts w:ascii="Times New Roman" w:eastAsia="Calibri" w:hAnsi="Times New Roman" w:cs="Times New Roman"/>
          <w:b/>
          <w:sz w:val="28"/>
          <w:szCs w:val="28"/>
        </w:rPr>
      </w:pPr>
      <w:r w:rsidRPr="00473C24">
        <w:rPr>
          <w:rFonts w:ascii="Times New Roman" w:eastAsia="Calibri" w:hAnsi="Times New Roman" w:cs="Times New Roman"/>
          <w:b/>
          <w:sz w:val="28"/>
          <w:szCs w:val="28"/>
        </w:rPr>
        <w:t>1.8. Оправдателна присъда № 4/19.02.2024 год. на МОС по ВНОХД № 21/2024 год. и влязла в сила от 05.03.2024 год.</w:t>
      </w:r>
    </w:p>
    <w:p w14:paraId="193AAA59" w14:textId="77777777" w:rsidR="00473C24" w:rsidRPr="00473C24" w:rsidRDefault="00473C24" w:rsidP="00A578F0">
      <w:pPr>
        <w:spacing w:after="0" w:line="240" w:lineRule="auto"/>
        <w:ind w:firstLine="709"/>
        <w:contextualSpacing/>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НОХД № 482/2022 год. по описа на РС – Лом е образувано по внесен обвинителен акт срещу М. И. Х., за престъпление по чл. чл. 206, ал. 5 във вр. с ал. 1 от НК.</w:t>
      </w:r>
    </w:p>
    <w:p w14:paraId="7AA5E7E7" w14:textId="77777777" w:rsidR="00473C24" w:rsidRPr="00473C24" w:rsidRDefault="00473C24" w:rsidP="00A578F0">
      <w:pPr>
        <w:spacing w:after="0" w:line="240" w:lineRule="auto"/>
        <w:ind w:firstLine="709"/>
        <w:contextualSpacing/>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 xml:space="preserve">С Присъда № по НОХД № № 482/2022 год. Подсъдимият е признат за ВИНОВЕН по повдигнатото му обвинение. Присъдата е обжалвана и с </w:t>
      </w:r>
      <w:r w:rsidRPr="00473C24">
        <w:rPr>
          <w:rFonts w:ascii="Times New Roman" w:eastAsia="Calibri" w:hAnsi="Times New Roman" w:cs="Times New Roman"/>
          <w:sz w:val="28"/>
          <w:szCs w:val="28"/>
        </w:rPr>
        <w:lastRenderedPageBreak/>
        <w:t>присъда от 19.02.2024 год. по ВНОХД № 21/2024 год., Окръжен съд - Монтана е признал Х. за НЕВИНОВЕН.</w:t>
      </w:r>
    </w:p>
    <w:p w14:paraId="49BE8560" w14:textId="77777777" w:rsidR="00473C24" w:rsidRPr="00473C24" w:rsidRDefault="00473C24" w:rsidP="00A578F0">
      <w:pPr>
        <w:spacing w:after="0" w:line="240" w:lineRule="auto"/>
        <w:ind w:firstLine="709"/>
        <w:contextualSpacing/>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 xml:space="preserve">ОС – Монтана е приел, че повдигнатото обвинение на подсъдимия не е доказано по безспорен и категоричен начин, т.е. обвинението не доказано както от обективна, така и от субективна страна. </w:t>
      </w:r>
    </w:p>
    <w:p w14:paraId="2D0F827A" w14:textId="77777777" w:rsidR="00473C24" w:rsidRPr="00473C24" w:rsidRDefault="00473C24" w:rsidP="00A578F0">
      <w:pPr>
        <w:spacing w:after="0" w:line="240" w:lineRule="auto"/>
        <w:ind w:firstLine="709"/>
        <w:jc w:val="both"/>
        <w:rPr>
          <w:rFonts w:ascii="Times New Roman" w:eastAsia="Calibri" w:hAnsi="Times New Roman" w:cs="Times New Roman"/>
          <w:b/>
          <w:sz w:val="28"/>
          <w:szCs w:val="28"/>
        </w:rPr>
      </w:pPr>
      <w:r w:rsidRPr="00473C24">
        <w:rPr>
          <w:rFonts w:ascii="Times New Roman" w:eastAsia="Calibri" w:hAnsi="Times New Roman" w:cs="Times New Roman"/>
          <w:sz w:val="28"/>
          <w:szCs w:val="28"/>
        </w:rPr>
        <w:t xml:space="preserve">Оправдателната присъда се дължи в голяма степен на </w:t>
      </w:r>
      <w:r w:rsidRPr="00473C24">
        <w:rPr>
          <w:rFonts w:ascii="Times New Roman" w:eastAsia="Calibri" w:hAnsi="Times New Roman" w:cs="Times New Roman"/>
          <w:b/>
          <w:i/>
          <w:sz w:val="28"/>
          <w:szCs w:val="28"/>
        </w:rPr>
        <w:t>пропуски, грешки или пасивност при събиране на доказателствата</w:t>
      </w:r>
      <w:r w:rsidRPr="00473C24">
        <w:rPr>
          <w:rFonts w:ascii="Times New Roman" w:eastAsia="Calibri" w:hAnsi="Times New Roman" w:cs="Times New Roman"/>
          <w:sz w:val="28"/>
          <w:szCs w:val="28"/>
        </w:rPr>
        <w:t xml:space="preserve"> в хода на досъдебното производство, т.е. по </w:t>
      </w:r>
      <w:r w:rsidRPr="00473C24">
        <w:rPr>
          <w:rFonts w:ascii="Times New Roman" w:eastAsia="Calibri" w:hAnsi="Times New Roman" w:cs="Times New Roman"/>
          <w:b/>
          <w:sz w:val="28"/>
          <w:szCs w:val="28"/>
        </w:rPr>
        <w:t>т. 2, раздел  II от Приложение № 5.</w:t>
      </w:r>
    </w:p>
    <w:p w14:paraId="470D4A8D" w14:textId="77777777" w:rsidR="00473C24" w:rsidRPr="00473C24" w:rsidRDefault="00473C24" w:rsidP="00251E84">
      <w:pPr>
        <w:spacing w:after="0" w:line="240" w:lineRule="auto"/>
        <w:ind w:firstLine="993"/>
        <w:jc w:val="both"/>
        <w:rPr>
          <w:rFonts w:ascii="Times New Roman" w:eastAsia="Calibri" w:hAnsi="Times New Roman" w:cs="Times New Roman"/>
          <w:sz w:val="28"/>
          <w:szCs w:val="28"/>
        </w:rPr>
      </w:pPr>
    </w:p>
    <w:p w14:paraId="63F1E0F5" w14:textId="77777777" w:rsidR="00473C24" w:rsidRPr="00473C24" w:rsidRDefault="00473C24" w:rsidP="00A578F0">
      <w:pPr>
        <w:spacing w:after="0" w:line="240" w:lineRule="auto"/>
        <w:ind w:firstLine="709"/>
        <w:jc w:val="both"/>
        <w:rPr>
          <w:rFonts w:ascii="Times New Roman" w:eastAsia="Calibri" w:hAnsi="Times New Roman" w:cs="Times New Roman"/>
          <w:sz w:val="28"/>
          <w:szCs w:val="28"/>
        </w:rPr>
      </w:pPr>
      <w:r w:rsidRPr="00473C24">
        <w:rPr>
          <w:rFonts w:ascii="Times New Roman" w:eastAsia="Calibri" w:hAnsi="Times New Roman" w:cs="Times New Roman"/>
          <w:b/>
          <w:sz w:val="28"/>
          <w:szCs w:val="28"/>
        </w:rPr>
        <w:t>1.9. Оправдателна присъда № 4 по НОХД № 90/2020 год. на РС – Лом от 10.04.2023 год., в сила от 07.03.2024 год</w:t>
      </w:r>
      <w:r w:rsidRPr="00473C24">
        <w:rPr>
          <w:rFonts w:ascii="Times New Roman" w:eastAsia="Calibri" w:hAnsi="Times New Roman" w:cs="Times New Roman"/>
          <w:sz w:val="28"/>
          <w:szCs w:val="28"/>
        </w:rPr>
        <w:t>.</w:t>
      </w:r>
    </w:p>
    <w:p w14:paraId="514FF9C2" w14:textId="77777777" w:rsidR="00473C24" w:rsidRPr="00473C24" w:rsidRDefault="00473C24" w:rsidP="00A578F0">
      <w:pPr>
        <w:spacing w:after="0" w:line="240" w:lineRule="auto"/>
        <w:ind w:firstLine="709"/>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НОХД № 90/2020 год. по описа на РС - Лом е било образувано по обвинителен акт Г. Т. Ч. , за престъпление по чл. 155, ал. 5, т. 2 във вр. с ал. 1 във вр. с чл. 155, ал. 3 във вр. с чл. 155, ал. 1 от НК.</w:t>
      </w:r>
    </w:p>
    <w:p w14:paraId="042D70C1" w14:textId="77777777" w:rsidR="00473C24" w:rsidRPr="00473C24" w:rsidRDefault="00473C24" w:rsidP="00A578F0">
      <w:pPr>
        <w:spacing w:after="0" w:line="240" w:lineRule="auto"/>
        <w:ind w:firstLine="709"/>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 xml:space="preserve">С присъда по НОХД № 90/2020 год. РС – Лом е признал подсъдимия за НЕВИНОВЕН по повдигнатото му обвинение. Присъдата е протестирана и потвърдена с Оправдателно решение на МОС. </w:t>
      </w:r>
    </w:p>
    <w:p w14:paraId="5E4B5774" w14:textId="77777777" w:rsidR="00473C24" w:rsidRPr="00473C24" w:rsidRDefault="00473C24" w:rsidP="00A578F0">
      <w:pPr>
        <w:spacing w:after="0" w:line="240" w:lineRule="auto"/>
        <w:ind w:firstLine="709"/>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 xml:space="preserve">И двете съдебни инстанции са приели, че повдигнатото обвинение на подсъдимия не е доказано по безспорен и категоричен начин, т.е. обвинението не доказано както от обективна, така и от субективна страна.  </w:t>
      </w:r>
    </w:p>
    <w:p w14:paraId="0B66F7F4" w14:textId="77777777" w:rsidR="00473C24" w:rsidRDefault="00473C24" w:rsidP="00A578F0">
      <w:pPr>
        <w:spacing w:after="0" w:line="240" w:lineRule="auto"/>
        <w:ind w:firstLine="709"/>
        <w:contextualSpacing/>
        <w:jc w:val="both"/>
        <w:rPr>
          <w:rFonts w:ascii="Times New Roman" w:eastAsia="Calibri" w:hAnsi="Times New Roman" w:cs="Times New Roman"/>
          <w:b/>
          <w:sz w:val="28"/>
          <w:szCs w:val="28"/>
        </w:rPr>
      </w:pPr>
      <w:r w:rsidRPr="00473C24">
        <w:rPr>
          <w:rFonts w:ascii="Times New Roman" w:eastAsia="Calibri" w:hAnsi="Times New Roman" w:cs="Times New Roman"/>
          <w:sz w:val="28"/>
          <w:szCs w:val="28"/>
        </w:rPr>
        <w:t xml:space="preserve">Оправдателната присъда се дължи в голяма степен на </w:t>
      </w:r>
      <w:r w:rsidRPr="00473C24">
        <w:rPr>
          <w:rFonts w:ascii="Times New Roman" w:eastAsia="Calibri" w:hAnsi="Times New Roman" w:cs="Times New Roman"/>
          <w:b/>
          <w:i/>
          <w:sz w:val="28"/>
          <w:szCs w:val="28"/>
        </w:rPr>
        <w:t xml:space="preserve">пропуски, грешки или пасивност при събиране на доказателствата </w:t>
      </w:r>
      <w:r w:rsidRPr="00473C24">
        <w:rPr>
          <w:rFonts w:ascii="Times New Roman" w:eastAsia="Calibri" w:hAnsi="Times New Roman" w:cs="Times New Roman"/>
          <w:sz w:val="28"/>
          <w:szCs w:val="28"/>
        </w:rPr>
        <w:t xml:space="preserve">в хода на досъдебното производство, т.е. </w:t>
      </w:r>
      <w:r w:rsidRPr="00473C24">
        <w:rPr>
          <w:rFonts w:ascii="Times New Roman" w:eastAsia="Calibri" w:hAnsi="Times New Roman" w:cs="Times New Roman"/>
          <w:b/>
          <w:sz w:val="28"/>
          <w:szCs w:val="28"/>
        </w:rPr>
        <w:t>по т.2, раздел  II от Приложение № 5.</w:t>
      </w:r>
    </w:p>
    <w:p w14:paraId="45035DFE" w14:textId="77777777" w:rsidR="00A578F0" w:rsidRPr="00473C24" w:rsidRDefault="00A578F0" w:rsidP="00A578F0">
      <w:pPr>
        <w:spacing w:after="0" w:line="240" w:lineRule="auto"/>
        <w:ind w:firstLine="709"/>
        <w:contextualSpacing/>
        <w:jc w:val="both"/>
        <w:rPr>
          <w:rFonts w:ascii="Times New Roman" w:eastAsia="Calibri" w:hAnsi="Times New Roman" w:cs="Times New Roman"/>
          <w:b/>
          <w:sz w:val="28"/>
          <w:szCs w:val="28"/>
        </w:rPr>
      </w:pPr>
    </w:p>
    <w:p w14:paraId="0B95A6D8" w14:textId="77777777" w:rsidR="00473C24" w:rsidRPr="00473C24" w:rsidRDefault="00473C24" w:rsidP="00A578F0">
      <w:pPr>
        <w:spacing w:line="240" w:lineRule="auto"/>
        <w:ind w:firstLine="709"/>
        <w:contextualSpacing/>
        <w:jc w:val="both"/>
        <w:rPr>
          <w:rFonts w:ascii="Times New Roman" w:eastAsia="Calibri" w:hAnsi="Times New Roman" w:cs="Times New Roman"/>
          <w:sz w:val="28"/>
          <w:szCs w:val="28"/>
        </w:rPr>
      </w:pPr>
      <w:r w:rsidRPr="00473C24">
        <w:rPr>
          <w:rFonts w:ascii="Times New Roman" w:eastAsia="Calibri" w:hAnsi="Times New Roman" w:cs="Times New Roman"/>
          <w:b/>
          <w:sz w:val="28"/>
          <w:szCs w:val="28"/>
        </w:rPr>
        <w:t>1.10. Оправдателна присъда № 40 по НОХД № 196/2023 год. на РС – Лом от 18.10.2023 год., в сила от 12.03.2024 год.</w:t>
      </w:r>
    </w:p>
    <w:p w14:paraId="072E5FB9" w14:textId="77777777" w:rsidR="00473C24" w:rsidRPr="00473C24" w:rsidRDefault="00473C24" w:rsidP="00A578F0">
      <w:pPr>
        <w:spacing w:line="240" w:lineRule="auto"/>
        <w:ind w:firstLine="709"/>
        <w:contextualSpacing/>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НОХД № 196/2023 год. по описа на РС - Лом е било образувано по обвинителен акт срещу Г. Б. И., за престъпление по чл. 129, ал. 2, предл. 2, алт. 2 във вр. с ал. 1 от НК.</w:t>
      </w:r>
    </w:p>
    <w:p w14:paraId="191AF8FA" w14:textId="77777777" w:rsidR="00473C24" w:rsidRPr="00473C24" w:rsidRDefault="00473C24" w:rsidP="00A578F0">
      <w:pPr>
        <w:spacing w:after="0" w:line="240" w:lineRule="auto"/>
        <w:ind w:firstLine="709"/>
        <w:contextualSpacing/>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 xml:space="preserve">С присъда по делото, РС – Лом е признал подсъдимия за НЕВИНОВЕН по повдигнатото му обвинение, тъй като е приел, че обвинението е недоказано по безспорен и категоричен начин. </w:t>
      </w:r>
    </w:p>
    <w:p w14:paraId="3ACE4E36" w14:textId="77777777" w:rsidR="00473C24" w:rsidRPr="00473C24" w:rsidRDefault="00473C24" w:rsidP="00A578F0">
      <w:pPr>
        <w:spacing w:after="0" w:line="240" w:lineRule="auto"/>
        <w:ind w:firstLine="709"/>
        <w:contextualSpacing/>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В хода на съдебното следствие съпругът на пострадалата е променял неколкократно показанията си относно механизма на получените увреждания на пострадалата;</w:t>
      </w:r>
    </w:p>
    <w:p w14:paraId="179B3AB9" w14:textId="77777777" w:rsidR="00473C24" w:rsidRPr="00473C24" w:rsidRDefault="00473C24" w:rsidP="00A578F0">
      <w:pPr>
        <w:spacing w:after="0" w:line="240" w:lineRule="auto"/>
        <w:ind w:firstLine="709"/>
        <w:contextualSpacing/>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Вещото лице не е поддържало заключението си по изготвената от него експертиза по досъдебното производство относно механизма на причиняване на телесните увреждания.</w:t>
      </w:r>
    </w:p>
    <w:p w14:paraId="39287B29" w14:textId="77777777" w:rsidR="00473C24" w:rsidRPr="00473C24" w:rsidRDefault="00473C24" w:rsidP="00A578F0">
      <w:pPr>
        <w:spacing w:after="0" w:line="240" w:lineRule="auto"/>
        <w:ind w:firstLine="709"/>
        <w:contextualSpacing/>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Против оправдателната присъда не е подаван протест.</w:t>
      </w:r>
    </w:p>
    <w:p w14:paraId="6109B753" w14:textId="77777777" w:rsidR="00473C24" w:rsidRDefault="00473C24" w:rsidP="00A578F0">
      <w:pPr>
        <w:spacing w:after="0" w:line="240" w:lineRule="auto"/>
        <w:ind w:firstLine="709"/>
        <w:contextualSpacing/>
        <w:jc w:val="both"/>
        <w:rPr>
          <w:rFonts w:ascii="Times New Roman" w:eastAsia="Calibri" w:hAnsi="Times New Roman" w:cs="Times New Roman"/>
          <w:b/>
          <w:sz w:val="28"/>
          <w:szCs w:val="28"/>
        </w:rPr>
      </w:pPr>
      <w:r w:rsidRPr="00473C24">
        <w:rPr>
          <w:rFonts w:ascii="Times New Roman" w:eastAsia="Calibri" w:hAnsi="Times New Roman" w:cs="Times New Roman"/>
          <w:sz w:val="28"/>
          <w:szCs w:val="28"/>
        </w:rPr>
        <w:t xml:space="preserve">Оправдателната присъда се дължи на събирането на </w:t>
      </w:r>
      <w:r w:rsidRPr="00473C24">
        <w:rPr>
          <w:rFonts w:ascii="Times New Roman" w:eastAsia="Calibri" w:hAnsi="Times New Roman" w:cs="Times New Roman"/>
          <w:b/>
          <w:i/>
          <w:sz w:val="28"/>
          <w:szCs w:val="28"/>
        </w:rPr>
        <w:t xml:space="preserve">нови доказателства в съдебната фаза, </w:t>
      </w:r>
      <w:r w:rsidRPr="00473C24">
        <w:rPr>
          <w:rFonts w:ascii="Times New Roman" w:eastAsia="Calibri" w:hAnsi="Times New Roman" w:cs="Times New Roman"/>
          <w:sz w:val="28"/>
          <w:szCs w:val="28"/>
        </w:rPr>
        <w:t xml:space="preserve">които не са могли да бъдат установени на досъдебното производството, т.е. </w:t>
      </w:r>
      <w:r w:rsidRPr="00473C24">
        <w:rPr>
          <w:rFonts w:ascii="Times New Roman" w:eastAsia="Calibri" w:hAnsi="Times New Roman" w:cs="Times New Roman"/>
          <w:b/>
          <w:sz w:val="28"/>
          <w:szCs w:val="28"/>
        </w:rPr>
        <w:t>по т. 4,  раздел  II от Приложение № 5.</w:t>
      </w:r>
    </w:p>
    <w:p w14:paraId="69E8D85D" w14:textId="77777777" w:rsidR="00A578F0" w:rsidRPr="00473C24" w:rsidRDefault="00A578F0" w:rsidP="00A578F0">
      <w:pPr>
        <w:spacing w:after="0" w:line="240" w:lineRule="auto"/>
        <w:ind w:firstLine="993"/>
        <w:contextualSpacing/>
        <w:jc w:val="both"/>
        <w:rPr>
          <w:rFonts w:ascii="Times New Roman" w:eastAsia="Calibri" w:hAnsi="Times New Roman" w:cs="Times New Roman"/>
          <w:b/>
          <w:sz w:val="28"/>
          <w:szCs w:val="28"/>
        </w:rPr>
      </w:pPr>
    </w:p>
    <w:p w14:paraId="4CCAC66A" w14:textId="24C16824" w:rsidR="00473C24" w:rsidRPr="00473C24" w:rsidRDefault="00473C24" w:rsidP="00A578F0">
      <w:pPr>
        <w:spacing w:after="0" w:line="240" w:lineRule="auto"/>
        <w:ind w:firstLine="709"/>
        <w:jc w:val="both"/>
        <w:rPr>
          <w:rFonts w:ascii="Times New Roman" w:eastAsia="Calibri" w:hAnsi="Times New Roman" w:cs="Times New Roman"/>
          <w:sz w:val="28"/>
          <w:szCs w:val="28"/>
        </w:rPr>
      </w:pPr>
      <w:r w:rsidRPr="00473C24">
        <w:rPr>
          <w:rFonts w:ascii="Times New Roman" w:eastAsia="Calibri" w:hAnsi="Times New Roman" w:cs="Times New Roman"/>
          <w:b/>
          <w:sz w:val="28"/>
          <w:szCs w:val="28"/>
        </w:rPr>
        <w:t>1.11</w:t>
      </w:r>
      <w:r w:rsidRPr="00473C24">
        <w:rPr>
          <w:rFonts w:ascii="Times New Roman" w:eastAsia="Calibri" w:hAnsi="Times New Roman" w:cs="Times New Roman"/>
          <w:sz w:val="28"/>
          <w:szCs w:val="28"/>
        </w:rPr>
        <w:t xml:space="preserve">. </w:t>
      </w:r>
      <w:r w:rsidRPr="00473C24">
        <w:rPr>
          <w:rFonts w:ascii="Times New Roman" w:eastAsia="Calibri" w:hAnsi="Times New Roman" w:cs="Times New Roman"/>
          <w:b/>
          <w:sz w:val="28"/>
          <w:szCs w:val="28"/>
        </w:rPr>
        <w:t>Оправдателна присъда № 32 по НОХД №  506/2022 год. на РС – Лом от 05.07.2023 год., в сила от 25.03.2024 год</w:t>
      </w:r>
      <w:r w:rsidRPr="00473C24">
        <w:rPr>
          <w:rFonts w:ascii="Times New Roman" w:eastAsia="Calibri" w:hAnsi="Times New Roman" w:cs="Times New Roman"/>
          <w:sz w:val="28"/>
          <w:szCs w:val="28"/>
        </w:rPr>
        <w:t>.</w:t>
      </w:r>
    </w:p>
    <w:p w14:paraId="73349A39" w14:textId="77777777" w:rsidR="00473C24" w:rsidRPr="00473C24" w:rsidRDefault="00473C24" w:rsidP="00A578F0">
      <w:pPr>
        <w:spacing w:after="0" w:line="240" w:lineRule="auto"/>
        <w:ind w:firstLine="709"/>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lastRenderedPageBreak/>
        <w:t>НОХД № 506/2022 год. е било образувано по внесен обвинителен акт срещу П. Ф. М.,  за престъпление по чл. 323, ал. 1 от НК.</w:t>
      </w:r>
    </w:p>
    <w:p w14:paraId="440D786A" w14:textId="77777777" w:rsidR="00473C24" w:rsidRPr="00473C24" w:rsidRDefault="00473C24" w:rsidP="00A578F0">
      <w:pPr>
        <w:spacing w:after="0" w:line="240" w:lineRule="auto"/>
        <w:ind w:firstLine="709"/>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 xml:space="preserve">С присъда РС - Лом е признал подсъдимия за НЕВИНОВЕН по повдигнатото му обвинение. Присъдата е протестирана и потвърдена с Оправдателно решение № 44/25.03.2024 год. на МОС по ВНОХД № 306/2023 год. </w:t>
      </w:r>
    </w:p>
    <w:p w14:paraId="53D15026" w14:textId="77777777" w:rsidR="00473C24" w:rsidRPr="00473C24" w:rsidRDefault="00473C24" w:rsidP="00A578F0">
      <w:pPr>
        <w:spacing w:after="0" w:line="240" w:lineRule="auto"/>
        <w:ind w:firstLine="709"/>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И двете съдебни инстанции са приели, че извършеното деяние от субективна и обективна страна не съставлява престъпление от общ характер, респ. по чл. 323, ал.1 от НК, за каквото е  внесен обвинителния акт.</w:t>
      </w:r>
      <w:r w:rsidRPr="00473C24">
        <w:rPr>
          <w:rFonts w:ascii="Times New Roman" w:eastAsia="Calibri" w:hAnsi="Times New Roman" w:cs="Times New Roman"/>
          <w:sz w:val="28"/>
          <w:szCs w:val="28"/>
        </w:rPr>
        <w:tab/>
        <w:t xml:space="preserve">  </w:t>
      </w:r>
    </w:p>
    <w:p w14:paraId="1FFCB340" w14:textId="77777777" w:rsidR="00473C24" w:rsidRPr="00473C24" w:rsidRDefault="00473C24" w:rsidP="00A578F0">
      <w:pPr>
        <w:spacing w:after="0" w:line="240" w:lineRule="auto"/>
        <w:ind w:firstLine="709"/>
        <w:jc w:val="both"/>
        <w:rPr>
          <w:rFonts w:ascii="Times New Roman" w:eastAsia="Calibri" w:hAnsi="Times New Roman" w:cs="Times New Roman"/>
          <w:b/>
          <w:sz w:val="28"/>
          <w:szCs w:val="28"/>
        </w:rPr>
      </w:pPr>
      <w:r w:rsidRPr="00473C24">
        <w:rPr>
          <w:rFonts w:ascii="Times New Roman" w:eastAsia="Calibri" w:hAnsi="Times New Roman" w:cs="Times New Roman"/>
          <w:sz w:val="28"/>
          <w:szCs w:val="28"/>
        </w:rPr>
        <w:t xml:space="preserve">Оправдателната присъда се дължи в голяма степен на </w:t>
      </w:r>
      <w:r w:rsidRPr="00473C24">
        <w:rPr>
          <w:rFonts w:ascii="Times New Roman" w:eastAsia="Calibri" w:hAnsi="Times New Roman" w:cs="Times New Roman"/>
          <w:b/>
          <w:i/>
          <w:sz w:val="28"/>
          <w:szCs w:val="28"/>
        </w:rPr>
        <w:t>неправилно квалифициране на деянието с обвинителния акт</w:t>
      </w:r>
      <w:r w:rsidRPr="00473C24">
        <w:rPr>
          <w:rFonts w:ascii="Times New Roman" w:eastAsia="Calibri" w:hAnsi="Times New Roman" w:cs="Times New Roman"/>
          <w:sz w:val="28"/>
          <w:szCs w:val="28"/>
        </w:rPr>
        <w:t xml:space="preserve">, т.е. </w:t>
      </w:r>
      <w:r w:rsidRPr="00473C24">
        <w:rPr>
          <w:rFonts w:ascii="Times New Roman" w:eastAsia="Calibri" w:hAnsi="Times New Roman" w:cs="Times New Roman"/>
          <w:b/>
          <w:sz w:val="28"/>
          <w:szCs w:val="28"/>
        </w:rPr>
        <w:t>по т. 1, раздел  II от Приложение № 5.</w:t>
      </w:r>
    </w:p>
    <w:p w14:paraId="3C7551E0" w14:textId="77777777" w:rsidR="00473C24" w:rsidRPr="00473C24" w:rsidRDefault="00473C24" w:rsidP="00251E84">
      <w:pPr>
        <w:spacing w:after="0" w:line="240" w:lineRule="auto"/>
        <w:ind w:firstLine="993"/>
        <w:jc w:val="both"/>
        <w:rPr>
          <w:rFonts w:ascii="Times New Roman" w:eastAsia="Calibri" w:hAnsi="Times New Roman" w:cs="Times New Roman"/>
          <w:sz w:val="28"/>
          <w:szCs w:val="28"/>
        </w:rPr>
      </w:pPr>
    </w:p>
    <w:p w14:paraId="7BD2DDFB" w14:textId="77777777" w:rsidR="00473C24" w:rsidRPr="00473C24" w:rsidRDefault="00473C24" w:rsidP="00251E84">
      <w:pPr>
        <w:spacing w:line="240" w:lineRule="auto"/>
        <w:ind w:firstLine="993"/>
        <w:contextualSpacing/>
        <w:jc w:val="both"/>
        <w:rPr>
          <w:rFonts w:ascii="Times New Roman" w:eastAsia="Calibri" w:hAnsi="Times New Roman" w:cs="Times New Roman"/>
          <w:b/>
          <w:sz w:val="28"/>
          <w:szCs w:val="28"/>
        </w:rPr>
      </w:pPr>
      <w:r w:rsidRPr="00473C24">
        <w:rPr>
          <w:rFonts w:ascii="Times New Roman" w:eastAsia="Calibri" w:hAnsi="Times New Roman" w:cs="Times New Roman"/>
          <w:b/>
          <w:sz w:val="28"/>
          <w:szCs w:val="28"/>
        </w:rPr>
        <w:t>1.12</w:t>
      </w:r>
      <w:r w:rsidRPr="00473C24">
        <w:rPr>
          <w:rFonts w:ascii="Times New Roman" w:eastAsia="Calibri" w:hAnsi="Times New Roman" w:cs="Times New Roman"/>
          <w:sz w:val="28"/>
          <w:szCs w:val="28"/>
        </w:rPr>
        <w:t xml:space="preserve">. </w:t>
      </w:r>
      <w:r w:rsidRPr="00473C24">
        <w:rPr>
          <w:rFonts w:ascii="Times New Roman" w:eastAsia="Calibri" w:hAnsi="Times New Roman" w:cs="Times New Roman"/>
          <w:b/>
          <w:sz w:val="28"/>
          <w:szCs w:val="28"/>
        </w:rPr>
        <w:t>Оправдателна присъда № 10 по НОХД № 477/2023 год. на РС – Лом от 08.02.2024 год., в сила от 23.02.2024 год.</w:t>
      </w:r>
    </w:p>
    <w:p w14:paraId="639ADDB1" w14:textId="77777777" w:rsidR="00473C24" w:rsidRPr="00473C24" w:rsidRDefault="00473C24" w:rsidP="00251E84">
      <w:pPr>
        <w:spacing w:line="240" w:lineRule="auto"/>
        <w:ind w:firstLine="993"/>
        <w:contextualSpacing/>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НОХД № 477/2023 год. е било образувано по внесен обвинителен акт рещу Д.Б. П.  за престъпление по чл. 207, ал. 1 от НК.</w:t>
      </w:r>
    </w:p>
    <w:p w14:paraId="23E0F4C3" w14:textId="77777777" w:rsidR="00251E84" w:rsidRDefault="00473C24" w:rsidP="00251E84">
      <w:pPr>
        <w:spacing w:line="240" w:lineRule="auto"/>
        <w:ind w:firstLine="992"/>
        <w:contextualSpacing/>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С присъда РС - Лом е признал подсъдимата за НЕВИНОВНА по повдигнатото ѝ обвинение. Присъдата не е протестирана.</w:t>
      </w:r>
    </w:p>
    <w:p w14:paraId="41826C29" w14:textId="081AA753" w:rsidR="00473C24" w:rsidRPr="00473C24" w:rsidRDefault="00473C24" w:rsidP="00251E84">
      <w:pPr>
        <w:spacing w:line="240" w:lineRule="auto"/>
        <w:ind w:firstLine="992"/>
        <w:contextualSpacing/>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Съдът е, че в хода на съдебното следствие подсъдимата е заплатила стойността на присвоената вещ, в резултат на което я е признал за невиновна, оправдал я е по повдигнатото ѝ обвинение и ѝ е наложил административно наказание „Глоба“, като е приложил разпоредбата на чл. 218б, ал.1 от НК.</w:t>
      </w:r>
      <w:r w:rsidRPr="00473C24">
        <w:rPr>
          <w:rFonts w:ascii="Times New Roman" w:eastAsia="Calibri" w:hAnsi="Times New Roman" w:cs="Times New Roman"/>
          <w:sz w:val="28"/>
          <w:szCs w:val="28"/>
        </w:rPr>
        <w:tab/>
        <w:t xml:space="preserve">  </w:t>
      </w:r>
    </w:p>
    <w:p w14:paraId="437C25E7" w14:textId="77777777" w:rsidR="00473C24" w:rsidRPr="00473C24" w:rsidRDefault="00473C24" w:rsidP="00251E84">
      <w:pPr>
        <w:spacing w:after="0" w:line="240" w:lineRule="auto"/>
        <w:ind w:firstLine="709"/>
        <w:jc w:val="both"/>
        <w:rPr>
          <w:rFonts w:ascii="Times New Roman" w:eastAsia="Calibri" w:hAnsi="Times New Roman" w:cs="Times New Roman"/>
          <w:b/>
          <w:sz w:val="28"/>
          <w:szCs w:val="28"/>
        </w:rPr>
      </w:pPr>
      <w:r w:rsidRPr="00473C24">
        <w:rPr>
          <w:rFonts w:ascii="Times New Roman" w:eastAsia="Calibri" w:hAnsi="Times New Roman" w:cs="Times New Roman"/>
          <w:sz w:val="28"/>
          <w:szCs w:val="28"/>
        </w:rPr>
        <w:t xml:space="preserve">Оправдателната присъда се дължи на </w:t>
      </w:r>
      <w:r w:rsidRPr="00473C24">
        <w:rPr>
          <w:rFonts w:ascii="Times New Roman" w:eastAsia="Calibri" w:hAnsi="Times New Roman" w:cs="Times New Roman"/>
          <w:b/>
          <w:i/>
          <w:sz w:val="28"/>
          <w:szCs w:val="28"/>
        </w:rPr>
        <w:t>събирането на нови доказателства в съдебната фаза,</w:t>
      </w:r>
      <w:r w:rsidRPr="00473C24">
        <w:rPr>
          <w:rFonts w:ascii="Times New Roman" w:eastAsia="Calibri" w:hAnsi="Times New Roman" w:cs="Times New Roman"/>
          <w:sz w:val="28"/>
          <w:szCs w:val="28"/>
        </w:rPr>
        <w:t xml:space="preserve"> които не са могли да бъдат установени на досъдебното производство, т.е. по т</w:t>
      </w:r>
      <w:r w:rsidRPr="00473C24">
        <w:rPr>
          <w:rFonts w:ascii="Times New Roman" w:eastAsia="Calibri" w:hAnsi="Times New Roman" w:cs="Times New Roman"/>
          <w:b/>
          <w:sz w:val="28"/>
          <w:szCs w:val="28"/>
        </w:rPr>
        <w:t>. 4, раздел  II от Приложение № 5.</w:t>
      </w:r>
    </w:p>
    <w:p w14:paraId="6F14CC43" w14:textId="77777777" w:rsidR="00251E84" w:rsidRDefault="00251E84" w:rsidP="00251E84">
      <w:pPr>
        <w:spacing w:after="0" w:line="240" w:lineRule="auto"/>
        <w:jc w:val="both"/>
        <w:rPr>
          <w:rFonts w:ascii="Times New Roman" w:eastAsia="Calibri" w:hAnsi="Times New Roman" w:cs="Times New Roman"/>
          <w:sz w:val="28"/>
          <w:szCs w:val="28"/>
        </w:rPr>
      </w:pPr>
    </w:p>
    <w:p w14:paraId="0CC6F3ED" w14:textId="1CE3ED56" w:rsidR="00473C24" w:rsidRPr="00473C24" w:rsidRDefault="00473C24" w:rsidP="00251E84">
      <w:pPr>
        <w:spacing w:after="0" w:line="240" w:lineRule="auto"/>
        <w:ind w:firstLine="709"/>
        <w:jc w:val="both"/>
        <w:rPr>
          <w:rFonts w:ascii="Times New Roman" w:eastAsia="Calibri" w:hAnsi="Times New Roman" w:cs="Times New Roman"/>
          <w:sz w:val="28"/>
          <w:szCs w:val="28"/>
        </w:rPr>
      </w:pPr>
      <w:r w:rsidRPr="00473C24">
        <w:rPr>
          <w:rFonts w:ascii="Times New Roman" w:eastAsia="Calibri" w:hAnsi="Times New Roman" w:cs="Times New Roman"/>
          <w:b/>
          <w:sz w:val="28"/>
          <w:szCs w:val="28"/>
        </w:rPr>
        <w:t>1.13. Оправдателна Присъда № 4 по НОХД № 337/2021 год. на РС – Берковица от 27.02.2024 год., в сила от 13.03.2024 год.</w:t>
      </w:r>
    </w:p>
    <w:p w14:paraId="478878E1" w14:textId="77777777" w:rsidR="00473C24" w:rsidRPr="00473C24" w:rsidRDefault="00473C24" w:rsidP="00251E84">
      <w:pPr>
        <w:spacing w:after="0" w:line="240" w:lineRule="auto"/>
        <w:ind w:firstLine="709"/>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 xml:space="preserve">НОХД № 337/2021 год. е било образувано по внесен обвинителен акт </w:t>
      </w:r>
      <w:r w:rsidRPr="00473C24">
        <w:rPr>
          <w:rFonts w:ascii="Times New Roman" w:eastAsia="Calibri" w:hAnsi="Times New Roman" w:cs="Times New Roman"/>
          <w:sz w:val="28"/>
          <w:szCs w:val="28"/>
          <w:u w:val="single"/>
        </w:rPr>
        <w:t>срещу  пет лица</w:t>
      </w:r>
      <w:r w:rsidRPr="00473C24">
        <w:rPr>
          <w:rFonts w:ascii="Times New Roman" w:eastAsia="Calibri" w:hAnsi="Times New Roman" w:cs="Times New Roman"/>
          <w:sz w:val="28"/>
          <w:szCs w:val="28"/>
        </w:rPr>
        <w:t>,  за престъпление по чл. 195, ал. 1, т. 3 във вр. с чл. 194, ал. 1 във вр. с чл. 20, ал. 2 от НК.</w:t>
      </w:r>
    </w:p>
    <w:p w14:paraId="599228E7" w14:textId="77777777" w:rsidR="00473C24" w:rsidRPr="00473C24" w:rsidRDefault="00473C24" w:rsidP="00251E84">
      <w:pPr>
        <w:spacing w:after="0" w:line="240" w:lineRule="auto"/>
        <w:ind w:firstLine="709"/>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Присъдата не е протестирана.</w:t>
      </w:r>
    </w:p>
    <w:p w14:paraId="5738059A" w14:textId="77777777" w:rsidR="00473C24" w:rsidRPr="00473C24" w:rsidRDefault="00473C24" w:rsidP="00251E84">
      <w:pPr>
        <w:spacing w:after="0" w:line="240" w:lineRule="auto"/>
        <w:ind w:firstLine="709"/>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Съдът е приел, че извършеното деяние не е доказано по безспорен и категоричен начин, поради което е оправдал и петимата подсъдими.</w:t>
      </w:r>
    </w:p>
    <w:p w14:paraId="1B3BBD10" w14:textId="77777777" w:rsidR="00473C24" w:rsidRPr="00473C24" w:rsidRDefault="00473C24" w:rsidP="00251E84">
      <w:pPr>
        <w:spacing w:after="0" w:line="240" w:lineRule="auto"/>
        <w:ind w:firstLine="709"/>
        <w:jc w:val="both"/>
        <w:rPr>
          <w:rFonts w:ascii="Times New Roman" w:eastAsia="Calibri" w:hAnsi="Times New Roman" w:cs="Times New Roman"/>
          <w:b/>
          <w:sz w:val="28"/>
          <w:szCs w:val="28"/>
        </w:rPr>
      </w:pPr>
      <w:r w:rsidRPr="00473C24">
        <w:rPr>
          <w:rFonts w:ascii="Times New Roman" w:eastAsia="Calibri" w:hAnsi="Times New Roman" w:cs="Times New Roman"/>
          <w:sz w:val="28"/>
          <w:szCs w:val="28"/>
        </w:rPr>
        <w:t xml:space="preserve">Оправдателната присъда се дължи в голяма степен </w:t>
      </w:r>
      <w:r w:rsidRPr="00473C24">
        <w:rPr>
          <w:rFonts w:ascii="Times New Roman" w:eastAsia="Calibri" w:hAnsi="Times New Roman" w:cs="Times New Roman"/>
          <w:b/>
          <w:i/>
          <w:sz w:val="28"/>
          <w:szCs w:val="28"/>
        </w:rPr>
        <w:t>на пропуски, грешки или пасивност при събиране на доказателствата</w:t>
      </w:r>
      <w:r w:rsidRPr="00473C24">
        <w:rPr>
          <w:rFonts w:ascii="Times New Roman" w:eastAsia="Calibri" w:hAnsi="Times New Roman" w:cs="Times New Roman"/>
          <w:sz w:val="28"/>
          <w:szCs w:val="28"/>
        </w:rPr>
        <w:t xml:space="preserve"> в хода на досъдебното производство, т.е. по </w:t>
      </w:r>
      <w:r w:rsidRPr="00473C24">
        <w:rPr>
          <w:rFonts w:ascii="Times New Roman" w:eastAsia="Calibri" w:hAnsi="Times New Roman" w:cs="Times New Roman"/>
          <w:b/>
          <w:sz w:val="28"/>
          <w:szCs w:val="28"/>
        </w:rPr>
        <w:t>т. 2, раздел  II от Приложение № 5.</w:t>
      </w:r>
    </w:p>
    <w:p w14:paraId="5DD0D9AA" w14:textId="77777777" w:rsidR="00473C24" w:rsidRPr="00473C24" w:rsidRDefault="00473C24" w:rsidP="00251E84">
      <w:pPr>
        <w:spacing w:line="240" w:lineRule="auto"/>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 xml:space="preserve"> </w:t>
      </w:r>
    </w:p>
    <w:p w14:paraId="303B3A35" w14:textId="5E00610A" w:rsidR="00473C24" w:rsidRPr="00473C24" w:rsidRDefault="00473C24" w:rsidP="00251E84">
      <w:pPr>
        <w:spacing w:after="0" w:line="240" w:lineRule="auto"/>
        <w:ind w:firstLine="709"/>
        <w:jc w:val="both"/>
        <w:rPr>
          <w:rFonts w:ascii="Times New Roman" w:eastAsia="Calibri" w:hAnsi="Times New Roman" w:cs="Times New Roman"/>
          <w:sz w:val="28"/>
          <w:szCs w:val="28"/>
        </w:rPr>
      </w:pPr>
      <w:r w:rsidRPr="00473C24">
        <w:rPr>
          <w:rFonts w:ascii="Times New Roman" w:eastAsia="Calibri" w:hAnsi="Times New Roman" w:cs="Times New Roman"/>
          <w:b/>
          <w:sz w:val="28"/>
          <w:szCs w:val="28"/>
        </w:rPr>
        <w:t>1.14. Оправдателна Присъда № 7/12.03.2024 по НОХД № 203/2022 год., в сила от 28.03.2024 год.</w:t>
      </w:r>
    </w:p>
    <w:p w14:paraId="6B34C8DC" w14:textId="77777777" w:rsidR="00473C24" w:rsidRPr="00473C24" w:rsidRDefault="00473C24" w:rsidP="00251E84">
      <w:pPr>
        <w:spacing w:after="0" w:line="240" w:lineRule="auto"/>
        <w:ind w:firstLine="709"/>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 xml:space="preserve">НОХД № </w:t>
      </w:r>
      <w:bookmarkStart w:id="81" w:name="OLE_LINK91"/>
      <w:r w:rsidRPr="00473C24">
        <w:rPr>
          <w:rFonts w:ascii="Times New Roman" w:eastAsia="Calibri" w:hAnsi="Times New Roman" w:cs="Times New Roman"/>
          <w:sz w:val="28"/>
          <w:szCs w:val="28"/>
        </w:rPr>
        <w:t xml:space="preserve">203/2022 </w:t>
      </w:r>
      <w:bookmarkEnd w:id="81"/>
      <w:r w:rsidRPr="00473C24">
        <w:rPr>
          <w:rFonts w:ascii="Times New Roman" w:eastAsia="Calibri" w:hAnsi="Times New Roman" w:cs="Times New Roman"/>
          <w:sz w:val="28"/>
          <w:szCs w:val="28"/>
        </w:rPr>
        <w:t>год. е било образувано по внесен обвинителен акт срещу А. Р. Т. и К. В. Б.,  за престъпление по чл. 170, ал. 2, предл. 1 и предл. 3 във вр. с ал. 1 във вр. с чл. 20, ал. 2 във вр. с ал. 1 от НК.</w:t>
      </w:r>
    </w:p>
    <w:p w14:paraId="630A964F" w14:textId="77777777" w:rsidR="00473C24" w:rsidRPr="00473C24" w:rsidRDefault="00473C24" w:rsidP="00251E84">
      <w:pPr>
        <w:spacing w:after="0" w:line="240" w:lineRule="auto"/>
        <w:ind w:firstLine="709"/>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lastRenderedPageBreak/>
        <w:t>Съдът е приел, че деянието не е осъществено от обективна и субективна страна.</w:t>
      </w:r>
    </w:p>
    <w:p w14:paraId="28352E3E" w14:textId="77777777" w:rsidR="00473C24" w:rsidRPr="00473C24" w:rsidRDefault="00473C24" w:rsidP="00251E84">
      <w:pPr>
        <w:spacing w:after="0" w:line="240" w:lineRule="auto"/>
        <w:ind w:firstLine="709"/>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 xml:space="preserve">Присъдата не е протестирана. Направено е предложение от  наблюдаващия прокурор за възобновяване на наказателното производство, но е отказано такова.   </w:t>
      </w:r>
    </w:p>
    <w:p w14:paraId="1B3BB653" w14:textId="77777777" w:rsidR="00473C24" w:rsidRPr="00473C24" w:rsidRDefault="00473C24" w:rsidP="00251E84">
      <w:pPr>
        <w:spacing w:after="0" w:line="240" w:lineRule="auto"/>
        <w:ind w:firstLine="709"/>
        <w:jc w:val="both"/>
        <w:rPr>
          <w:rFonts w:ascii="Times New Roman" w:eastAsia="Calibri" w:hAnsi="Times New Roman" w:cs="Times New Roman"/>
          <w:b/>
          <w:sz w:val="28"/>
          <w:szCs w:val="28"/>
        </w:rPr>
      </w:pPr>
      <w:r w:rsidRPr="00473C24">
        <w:rPr>
          <w:rFonts w:ascii="Times New Roman" w:eastAsia="Calibri" w:hAnsi="Times New Roman" w:cs="Times New Roman"/>
          <w:sz w:val="28"/>
          <w:szCs w:val="28"/>
        </w:rPr>
        <w:t xml:space="preserve">Оправдателната присъда се дължи в голяма степен на </w:t>
      </w:r>
      <w:r w:rsidRPr="00473C24">
        <w:rPr>
          <w:rFonts w:ascii="Times New Roman" w:eastAsia="Calibri" w:hAnsi="Times New Roman" w:cs="Times New Roman"/>
          <w:b/>
          <w:i/>
          <w:sz w:val="28"/>
          <w:szCs w:val="28"/>
        </w:rPr>
        <w:t>неправилно квалифициране на деянието</w:t>
      </w:r>
      <w:r w:rsidRPr="00473C24">
        <w:rPr>
          <w:rFonts w:ascii="Times New Roman" w:eastAsia="Calibri" w:hAnsi="Times New Roman" w:cs="Times New Roman"/>
          <w:sz w:val="28"/>
          <w:szCs w:val="28"/>
        </w:rPr>
        <w:t xml:space="preserve"> с обвинителния акт, т.е. по т</w:t>
      </w:r>
      <w:r w:rsidRPr="00473C24">
        <w:rPr>
          <w:rFonts w:ascii="Times New Roman" w:eastAsia="Calibri" w:hAnsi="Times New Roman" w:cs="Times New Roman"/>
          <w:b/>
          <w:sz w:val="28"/>
          <w:szCs w:val="28"/>
        </w:rPr>
        <w:t>. 1, раздел  II от Приложение № 5.</w:t>
      </w:r>
    </w:p>
    <w:p w14:paraId="5CCE51A9" w14:textId="77777777" w:rsidR="00473C24" w:rsidRPr="00473C24" w:rsidRDefault="00473C24" w:rsidP="00251E84">
      <w:pPr>
        <w:spacing w:after="0" w:line="240" w:lineRule="auto"/>
        <w:ind w:firstLine="993"/>
        <w:jc w:val="both"/>
        <w:rPr>
          <w:rFonts w:ascii="Times New Roman" w:eastAsia="Calibri" w:hAnsi="Times New Roman" w:cs="Times New Roman"/>
          <w:b/>
          <w:color w:val="FF0000"/>
          <w:sz w:val="28"/>
          <w:szCs w:val="28"/>
        </w:rPr>
      </w:pPr>
    </w:p>
    <w:p w14:paraId="721FB37B" w14:textId="77777777" w:rsidR="00473C24" w:rsidRPr="00473C24" w:rsidRDefault="00473C24" w:rsidP="00251E84">
      <w:pPr>
        <w:spacing w:after="0" w:line="240" w:lineRule="auto"/>
        <w:ind w:firstLine="709"/>
        <w:jc w:val="both"/>
        <w:rPr>
          <w:rFonts w:ascii="Times New Roman" w:eastAsia="Calibri" w:hAnsi="Times New Roman" w:cs="Times New Roman"/>
          <w:b/>
          <w:sz w:val="28"/>
          <w:szCs w:val="28"/>
        </w:rPr>
      </w:pPr>
      <w:r w:rsidRPr="00473C24">
        <w:rPr>
          <w:rFonts w:ascii="Times New Roman" w:eastAsia="Calibri" w:hAnsi="Times New Roman" w:cs="Times New Roman"/>
          <w:b/>
          <w:sz w:val="28"/>
          <w:szCs w:val="28"/>
        </w:rPr>
        <w:t>1.15</w:t>
      </w:r>
      <w:r w:rsidRPr="00473C24">
        <w:rPr>
          <w:rFonts w:ascii="Times New Roman" w:eastAsia="Calibri" w:hAnsi="Times New Roman" w:cs="Times New Roman"/>
          <w:sz w:val="28"/>
          <w:szCs w:val="28"/>
        </w:rPr>
        <w:t xml:space="preserve">. </w:t>
      </w:r>
      <w:r w:rsidRPr="00473C24">
        <w:rPr>
          <w:rFonts w:ascii="Times New Roman" w:eastAsia="Calibri" w:hAnsi="Times New Roman" w:cs="Times New Roman"/>
          <w:b/>
          <w:sz w:val="28"/>
          <w:szCs w:val="28"/>
        </w:rPr>
        <w:t>Оправдателна присъда № 18 по НОХД № 254/2023 год. на РС – Лом от 13.03.2024 год., в сила от 17.06.2024 год.</w:t>
      </w:r>
    </w:p>
    <w:p w14:paraId="2EF85737" w14:textId="77777777" w:rsidR="00473C24" w:rsidRPr="00473C24" w:rsidRDefault="00473C24" w:rsidP="00251E84">
      <w:pPr>
        <w:spacing w:after="0" w:line="240" w:lineRule="auto"/>
        <w:ind w:firstLine="709"/>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НОХД № 254/2023 год. по описа на РС - Лом е било образувано по внесен обвинителен акт срещу  Б. М. Л.,  за престъпление по чл. 144, ал. 3 вр. с ал. 1 вр. с чл. 26, ал.1 от НК.</w:t>
      </w:r>
    </w:p>
    <w:p w14:paraId="083692FB" w14:textId="77777777" w:rsidR="00473C24" w:rsidRPr="00473C24" w:rsidRDefault="00473C24" w:rsidP="00251E84">
      <w:pPr>
        <w:spacing w:after="0" w:line="240" w:lineRule="auto"/>
        <w:ind w:firstLine="709"/>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С присъда №  РС - Лом е признал подсъдимия за НЕВИНОВЕН по повдигнатото му обвинение. Присъдата е протестирана и потвърдена с Оправдателно решение на МОС по ВНОХД № 98/2024 год.</w:t>
      </w:r>
    </w:p>
    <w:p w14:paraId="30B14AED" w14:textId="77777777" w:rsidR="00473C24" w:rsidRPr="00473C24" w:rsidRDefault="00473C24" w:rsidP="00251E84">
      <w:pPr>
        <w:spacing w:after="0" w:line="240" w:lineRule="auto"/>
        <w:ind w:firstLine="709"/>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И двете съдебни инстанции са приели, че обвинението не  е доказано по безспорен и категоричен начин – не са събрани достатъчно доказателства в подкрепа на обвинението.</w:t>
      </w:r>
      <w:r w:rsidRPr="00473C24">
        <w:rPr>
          <w:rFonts w:ascii="Times New Roman" w:eastAsia="Calibri" w:hAnsi="Times New Roman" w:cs="Times New Roman"/>
          <w:sz w:val="28"/>
          <w:szCs w:val="28"/>
        </w:rPr>
        <w:tab/>
        <w:t xml:space="preserve">  </w:t>
      </w:r>
    </w:p>
    <w:p w14:paraId="1C94323A" w14:textId="77777777" w:rsidR="00473C24" w:rsidRPr="00473C24" w:rsidRDefault="00473C24" w:rsidP="00251E84">
      <w:pPr>
        <w:spacing w:after="0" w:line="240" w:lineRule="auto"/>
        <w:ind w:firstLine="709"/>
        <w:jc w:val="both"/>
        <w:rPr>
          <w:rFonts w:ascii="Times New Roman" w:eastAsia="Calibri" w:hAnsi="Times New Roman" w:cs="Times New Roman"/>
          <w:b/>
          <w:sz w:val="28"/>
          <w:szCs w:val="28"/>
        </w:rPr>
      </w:pPr>
      <w:r w:rsidRPr="00473C24">
        <w:rPr>
          <w:rFonts w:ascii="Times New Roman" w:eastAsia="Calibri" w:hAnsi="Times New Roman" w:cs="Times New Roman"/>
          <w:sz w:val="28"/>
          <w:szCs w:val="28"/>
        </w:rPr>
        <w:t xml:space="preserve">Оправдателната присъда се дължи в голяма степен на </w:t>
      </w:r>
      <w:r w:rsidRPr="00473C24">
        <w:rPr>
          <w:rFonts w:ascii="Times New Roman" w:eastAsia="Calibri" w:hAnsi="Times New Roman" w:cs="Times New Roman"/>
          <w:b/>
          <w:i/>
          <w:sz w:val="28"/>
          <w:szCs w:val="28"/>
        </w:rPr>
        <w:t>пропуски, грешки или пасивност при събиране на доказателствата</w:t>
      </w:r>
      <w:r w:rsidRPr="00473C24">
        <w:rPr>
          <w:rFonts w:ascii="Times New Roman" w:eastAsia="Calibri" w:hAnsi="Times New Roman" w:cs="Times New Roman"/>
          <w:sz w:val="28"/>
          <w:szCs w:val="28"/>
        </w:rPr>
        <w:t xml:space="preserve"> в хода на досъдебното производство, т.е. по </w:t>
      </w:r>
      <w:r w:rsidRPr="00473C24">
        <w:rPr>
          <w:rFonts w:ascii="Times New Roman" w:eastAsia="Calibri" w:hAnsi="Times New Roman" w:cs="Times New Roman"/>
          <w:b/>
          <w:sz w:val="28"/>
          <w:szCs w:val="28"/>
        </w:rPr>
        <w:t>т. 2, раздел  II от Приложение № 5.</w:t>
      </w:r>
    </w:p>
    <w:p w14:paraId="7C57A386" w14:textId="77777777" w:rsidR="00473C24" w:rsidRPr="00473C24" w:rsidRDefault="00473C24" w:rsidP="00251E84">
      <w:pPr>
        <w:spacing w:after="0" w:line="240" w:lineRule="auto"/>
        <w:ind w:firstLine="993"/>
        <w:jc w:val="both"/>
        <w:rPr>
          <w:rFonts w:ascii="Times New Roman" w:eastAsia="Calibri" w:hAnsi="Times New Roman" w:cs="Times New Roman"/>
          <w:sz w:val="28"/>
          <w:szCs w:val="28"/>
        </w:rPr>
      </w:pPr>
    </w:p>
    <w:p w14:paraId="49293E52" w14:textId="77777777" w:rsidR="00473C24" w:rsidRPr="00473C24" w:rsidRDefault="00473C24" w:rsidP="00251E84">
      <w:pPr>
        <w:spacing w:after="0" w:line="240" w:lineRule="auto"/>
        <w:ind w:firstLine="709"/>
        <w:jc w:val="both"/>
        <w:rPr>
          <w:rFonts w:ascii="Times New Roman" w:eastAsia="Calibri" w:hAnsi="Times New Roman" w:cs="Times New Roman"/>
          <w:b/>
          <w:sz w:val="28"/>
          <w:szCs w:val="28"/>
        </w:rPr>
      </w:pPr>
      <w:r w:rsidRPr="00473C24">
        <w:rPr>
          <w:rFonts w:ascii="Times New Roman" w:eastAsia="Calibri" w:hAnsi="Times New Roman" w:cs="Times New Roman"/>
          <w:b/>
          <w:sz w:val="28"/>
          <w:szCs w:val="28"/>
        </w:rPr>
        <w:t>1.16</w:t>
      </w:r>
      <w:r w:rsidRPr="00473C24">
        <w:rPr>
          <w:rFonts w:ascii="Times New Roman" w:eastAsia="Calibri" w:hAnsi="Times New Roman" w:cs="Times New Roman"/>
          <w:sz w:val="28"/>
          <w:szCs w:val="28"/>
        </w:rPr>
        <w:t xml:space="preserve">. </w:t>
      </w:r>
      <w:r w:rsidRPr="00473C24">
        <w:rPr>
          <w:rFonts w:ascii="Times New Roman" w:eastAsia="Calibri" w:hAnsi="Times New Roman" w:cs="Times New Roman"/>
          <w:b/>
          <w:sz w:val="28"/>
          <w:szCs w:val="28"/>
        </w:rPr>
        <w:t>Оправдателна присъда № 15 по НОХД № 538/2022 год. на РС – Лом от 21.02.2024 год., в сила от 22.07.2024 год.</w:t>
      </w:r>
    </w:p>
    <w:p w14:paraId="5421DCD9" w14:textId="77777777" w:rsidR="00473C24" w:rsidRPr="00473C24" w:rsidRDefault="00473C24" w:rsidP="00251E84">
      <w:pPr>
        <w:spacing w:after="0" w:line="240" w:lineRule="auto"/>
        <w:ind w:firstLine="709"/>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НОХД № 538/2022 год. по описа на РС - Лом е било образувано по внесен обвинителен акт срещу И. Г. Т., за престъпление по чл. 144, ал. 3 вр. с ал. 1 от НК.</w:t>
      </w:r>
    </w:p>
    <w:p w14:paraId="32226619" w14:textId="77777777" w:rsidR="00473C24" w:rsidRPr="00473C24" w:rsidRDefault="00473C24" w:rsidP="00251E84">
      <w:pPr>
        <w:spacing w:after="0" w:line="240" w:lineRule="auto"/>
        <w:ind w:firstLine="709"/>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С присъда по делото РС - Лом е признал подсъдимия за НЕВИНОВЕН по повдигнатото му обвинение. Присъдата е протестирана и потвърдена с Оправдателно решение на МОС.</w:t>
      </w:r>
    </w:p>
    <w:p w14:paraId="6CB38AD2" w14:textId="77777777" w:rsidR="00473C24" w:rsidRPr="00473C24" w:rsidRDefault="00473C24" w:rsidP="00251E84">
      <w:pPr>
        <w:spacing w:line="240" w:lineRule="auto"/>
        <w:ind w:firstLine="709"/>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И двете съдебни инстанции са приели, че извършеното деяние не съставлява престъпление от общ характер.</w:t>
      </w:r>
      <w:r w:rsidRPr="00473C24">
        <w:rPr>
          <w:rFonts w:ascii="Times New Roman" w:eastAsia="Calibri" w:hAnsi="Times New Roman" w:cs="Times New Roman"/>
          <w:sz w:val="28"/>
          <w:szCs w:val="28"/>
        </w:rPr>
        <w:tab/>
        <w:t xml:space="preserve">  </w:t>
      </w:r>
    </w:p>
    <w:p w14:paraId="3EE18DE7" w14:textId="77777777" w:rsidR="00473C24" w:rsidRPr="00473C24" w:rsidRDefault="00473C24" w:rsidP="00251E84">
      <w:pPr>
        <w:spacing w:line="240" w:lineRule="auto"/>
        <w:ind w:firstLine="709"/>
        <w:jc w:val="both"/>
        <w:rPr>
          <w:rFonts w:ascii="Times New Roman" w:eastAsia="Calibri" w:hAnsi="Times New Roman" w:cs="Times New Roman"/>
          <w:b/>
          <w:sz w:val="28"/>
          <w:szCs w:val="28"/>
        </w:rPr>
      </w:pPr>
      <w:r w:rsidRPr="00473C24">
        <w:rPr>
          <w:rFonts w:ascii="Times New Roman" w:eastAsia="Calibri" w:hAnsi="Times New Roman" w:cs="Times New Roman"/>
          <w:sz w:val="28"/>
          <w:szCs w:val="28"/>
        </w:rPr>
        <w:t xml:space="preserve">Оправдателната присъда се дължи в голяма степен на </w:t>
      </w:r>
      <w:r w:rsidRPr="00473C24">
        <w:rPr>
          <w:rFonts w:ascii="Times New Roman" w:eastAsia="Calibri" w:hAnsi="Times New Roman" w:cs="Times New Roman"/>
          <w:b/>
          <w:i/>
          <w:sz w:val="28"/>
          <w:szCs w:val="28"/>
        </w:rPr>
        <w:t>неправилно квалифициране на деянието с обвинителния акт,</w:t>
      </w:r>
      <w:r w:rsidRPr="00473C24">
        <w:rPr>
          <w:rFonts w:ascii="Times New Roman" w:eastAsia="Calibri" w:hAnsi="Times New Roman" w:cs="Times New Roman"/>
          <w:sz w:val="28"/>
          <w:szCs w:val="28"/>
        </w:rPr>
        <w:t xml:space="preserve"> т.е. по </w:t>
      </w:r>
      <w:r w:rsidRPr="00473C24">
        <w:rPr>
          <w:rFonts w:ascii="Times New Roman" w:eastAsia="Calibri" w:hAnsi="Times New Roman" w:cs="Times New Roman"/>
          <w:b/>
          <w:sz w:val="28"/>
          <w:szCs w:val="28"/>
        </w:rPr>
        <w:t>т. 1, раздел  II от Приложение № 5.</w:t>
      </w:r>
    </w:p>
    <w:p w14:paraId="6E0DBB3F" w14:textId="77777777" w:rsidR="00473C24" w:rsidRPr="00473C24" w:rsidRDefault="00473C24" w:rsidP="00251E84">
      <w:pPr>
        <w:spacing w:line="240" w:lineRule="auto"/>
        <w:ind w:firstLine="709"/>
        <w:jc w:val="both"/>
        <w:rPr>
          <w:rFonts w:ascii="Times New Roman" w:eastAsia="Calibri" w:hAnsi="Times New Roman" w:cs="Times New Roman"/>
          <w:b/>
          <w:sz w:val="28"/>
          <w:szCs w:val="28"/>
        </w:rPr>
      </w:pPr>
      <w:r w:rsidRPr="00473C24">
        <w:rPr>
          <w:rFonts w:ascii="Times New Roman" w:eastAsia="Calibri" w:hAnsi="Times New Roman" w:cs="Times New Roman"/>
          <w:b/>
          <w:sz w:val="28"/>
          <w:szCs w:val="28"/>
        </w:rPr>
        <w:t>1.17. Оправдателна присъда № 14 по НОХД № 1405/2023 год. на РС – Монтана от 14.03.2024 год., влязла в сила от 24.07.2024 год.</w:t>
      </w:r>
    </w:p>
    <w:p w14:paraId="1FD5420C" w14:textId="77777777" w:rsidR="00473C24" w:rsidRPr="00473C24" w:rsidRDefault="00473C24" w:rsidP="00251E84">
      <w:pPr>
        <w:spacing w:line="240" w:lineRule="auto"/>
        <w:ind w:firstLine="709"/>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НОХД № 1405/2023 год. по описа на РС - Монтана е образувано по внесен обвинителен акт срещу М. В. Т., за престъпление по чл. 198, ал. 1, предл. 1 във вр. с чл. 20, ал. 2 във вр. с ал. 1 от НК.</w:t>
      </w:r>
    </w:p>
    <w:p w14:paraId="53537809" w14:textId="77777777" w:rsidR="00473C24" w:rsidRPr="00473C24" w:rsidRDefault="00473C24" w:rsidP="00251E84">
      <w:pPr>
        <w:spacing w:after="0" w:line="240" w:lineRule="auto"/>
        <w:ind w:firstLine="709"/>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lastRenderedPageBreak/>
        <w:t>С присъда по цитираното НОХД, подсъдимият е признат за НЕВИНОВЕН по повдигнатото му обвинение. Присъдата е протестирана и потвърдена с Оправдателно решение  на МОС.</w:t>
      </w:r>
    </w:p>
    <w:p w14:paraId="4430DB85" w14:textId="77777777" w:rsidR="00473C24" w:rsidRPr="00473C24" w:rsidRDefault="00473C24" w:rsidP="00251E84">
      <w:pPr>
        <w:spacing w:after="0" w:line="240" w:lineRule="auto"/>
        <w:ind w:firstLine="709"/>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И двете съдебни инстанции са приели, че обвинението не е доказано по безспорен и категоричен начин.</w:t>
      </w:r>
    </w:p>
    <w:p w14:paraId="21624686" w14:textId="77777777" w:rsidR="00473C24" w:rsidRDefault="00473C24" w:rsidP="00251E84">
      <w:pPr>
        <w:spacing w:after="0" w:line="240" w:lineRule="auto"/>
        <w:ind w:firstLine="709"/>
        <w:jc w:val="both"/>
        <w:rPr>
          <w:rFonts w:ascii="Times New Roman" w:eastAsia="Calibri" w:hAnsi="Times New Roman" w:cs="Times New Roman"/>
          <w:b/>
          <w:sz w:val="28"/>
          <w:szCs w:val="28"/>
        </w:rPr>
      </w:pPr>
      <w:r w:rsidRPr="00473C24">
        <w:rPr>
          <w:rFonts w:ascii="Times New Roman" w:eastAsia="Calibri" w:hAnsi="Times New Roman" w:cs="Times New Roman"/>
          <w:sz w:val="28"/>
          <w:szCs w:val="28"/>
        </w:rPr>
        <w:t xml:space="preserve">Оправдателната присъда се дължи в голяма степен на </w:t>
      </w:r>
      <w:r w:rsidRPr="00473C24">
        <w:rPr>
          <w:rFonts w:ascii="Times New Roman" w:eastAsia="Calibri" w:hAnsi="Times New Roman" w:cs="Times New Roman"/>
          <w:b/>
          <w:i/>
          <w:sz w:val="28"/>
          <w:szCs w:val="28"/>
        </w:rPr>
        <w:t>неправилно квалифициране на деянието с обвинителния акт</w:t>
      </w:r>
      <w:r w:rsidRPr="00473C24">
        <w:rPr>
          <w:rFonts w:ascii="Times New Roman" w:eastAsia="Calibri" w:hAnsi="Times New Roman" w:cs="Times New Roman"/>
          <w:sz w:val="28"/>
          <w:szCs w:val="28"/>
        </w:rPr>
        <w:t xml:space="preserve"> т. е. по </w:t>
      </w:r>
      <w:r w:rsidRPr="00473C24">
        <w:rPr>
          <w:rFonts w:ascii="Times New Roman" w:eastAsia="Calibri" w:hAnsi="Times New Roman" w:cs="Times New Roman"/>
          <w:b/>
          <w:sz w:val="28"/>
          <w:szCs w:val="28"/>
        </w:rPr>
        <w:t>т. 1, раздел  II от Приложение № 5.</w:t>
      </w:r>
    </w:p>
    <w:p w14:paraId="3C060E02" w14:textId="77777777" w:rsidR="00251E84" w:rsidRPr="00473C24" w:rsidRDefault="00251E84" w:rsidP="00251E84">
      <w:pPr>
        <w:spacing w:after="0" w:line="240" w:lineRule="auto"/>
        <w:ind w:firstLine="709"/>
        <w:jc w:val="both"/>
        <w:rPr>
          <w:rFonts w:ascii="Times New Roman" w:eastAsia="Calibri" w:hAnsi="Times New Roman" w:cs="Times New Roman"/>
          <w:b/>
          <w:sz w:val="28"/>
          <w:szCs w:val="28"/>
        </w:rPr>
      </w:pPr>
    </w:p>
    <w:p w14:paraId="523847EA" w14:textId="0F1F3A23" w:rsidR="00473C24" w:rsidRPr="00473C24" w:rsidRDefault="00473C24" w:rsidP="00251E84">
      <w:pPr>
        <w:spacing w:after="0" w:line="240" w:lineRule="auto"/>
        <w:ind w:firstLine="709"/>
        <w:jc w:val="both"/>
        <w:rPr>
          <w:rFonts w:ascii="Times New Roman" w:eastAsia="Calibri" w:hAnsi="Times New Roman" w:cs="Times New Roman"/>
          <w:b/>
          <w:sz w:val="28"/>
          <w:szCs w:val="28"/>
        </w:rPr>
      </w:pPr>
      <w:r w:rsidRPr="00473C24">
        <w:rPr>
          <w:rFonts w:ascii="Times New Roman" w:eastAsia="Calibri" w:hAnsi="Times New Roman" w:cs="Times New Roman"/>
          <w:b/>
          <w:sz w:val="28"/>
          <w:szCs w:val="28"/>
        </w:rPr>
        <w:t>1.18. Оправдателна присъда № 46 по НОХД № 1483/2023 год. на РС – Монтана от 24.10.2024 год., влязла в сила от 09.11.2024 год.</w:t>
      </w:r>
    </w:p>
    <w:p w14:paraId="542BAF8D" w14:textId="77777777" w:rsidR="00473C24" w:rsidRPr="00473C24" w:rsidRDefault="00473C24" w:rsidP="00933E58">
      <w:pPr>
        <w:spacing w:after="0" w:line="240" w:lineRule="auto"/>
        <w:ind w:firstLine="709"/>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НОХД № 1483/2023 год. по описа на РС - Монтана е образувано по внесен обвинителен акт срещу К.Т. И.,  за престъпление по чл. 131, ал. 2, т. 3 във вр. с чл. 130, ал. 1 от НК.</w:t>
      </w:r>
    </w:p>
    <w:p w14:paraId="2AFAA25E" w14:textId="77777777" w:rsidR="00473C24" w:rsidRPr="00473C24" w:rsidRDefault="00473C24" w:rsidP="00933E58">
      <w:pPr>
        <w:spacing w:after="0" w:line="240" w:lineRule="auto"/>
        <w:ind w:firstLine="709"/>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 xml:space="preserve">С присъда по цитираното НОХД, подсъдимият е признат за НЕВИНОВЕН по повдигнатото му обвинение. Присъдата не е протестирана. </w:t>
      </w:r>
    </w:p>
    <w:p w14:paraId="6C33CA6F" w14:textId="77777777" w:rsidR="00473C24" w:rsidRPr="00473C24" w:rsidRDefault="00473C24" w:rsidP="00933E58">
      <w:pPr>
        <w:spacing w:after="0" w:line="240" w:lineRule="auto"/>
        <w:ind w:firstLine="709"/>
        <w:jc w:val="both"/>
        <w:rPr>
          <w:rFonts w:ascii="Times New Roman" w:eastAsia="Calibri" w:hAnsi="Times New Roman" w:cs="Times New Roman"/>
          <w:sz w:val="28"/>
          <w:szCs w:val="28"/>
        </w:rPr>
      </w:pPr>
      <w:r w:rsidRPr="00473C24">
        <w:rPr>
          <w:rFonts w:ascii="Times New Roman" w:eastAsia="Calibri" w:hAnsi="Times New Roman" w:cs="Times New Roman"/>
          <w:sz w:val="28"/>
          <w:szCs w:val="28"/>
        </w:rPr>
        <w:t>Съдът е приел, че обвинението не е доказано по безспорен и категоричен начин. В хода на съдебното следствие част от свидетелите са променили показанията си, с което са оборили обвинителната теза – част от свидетелите, на чиито показания се основава обвинението са се отрекли от  показанията си, дадени на досъдебното производство и категорично отричат да са видели извършителя на деянието.</w:t>
      </w:r>
    </w:p>
    <w:p w14:paraId="19E9FFCF" w14:textId="77777777" w:rsidR="00473C24" w:rsidRPr="00473C24" w:rsidRDefault="00473C24" w:rsidP="00933E58">
      <w:pPr>
        <w:spacing w:after="0" w:line="240" w:lineRule="auto"/>
        <w:ind w:firstLine="709"/>
        <w:jc w:val="both"/>
        <w:rPr>
          <w:rFonts w:ascii="Times New Roman" w:eastAsia="Calibri" w:hAnsi="Times New Roman" w:cs="Times New Roman"/>
          <w:b/>
          <w:sz w:val="28"/>
          <w:szCs w:val="28"/>
        </w:rPr>
      </w:pPr>
      <w:r w:rsidRPr="00473C24">
        <w:rPr>
          <w:rFonts w:ascii="Times New Roman" w:eastAsia="Calibri" w:hAnsi="Times New Roman" w:cs="Times New Roman"/>
          <w:sz w:val="28"/>
          <w:szCs w:val="28"/>
        </w:rPr>
        <w:t xml:space="preserve">Оправдателната присъда се дължи на </w:t>
      </w:r>
      <w:r w:rsidRPr="00473C24">
        <w:rPr>
          <w:rFonts w:ascii="Times New Roman" w:eastAsia="Calibri" w:hAnsi="Times New Roman" w:cs="Times New Roman"/>
          <w:b/>
          <w:i/>
          <w:sz w:val="28"/>
          <w:szCs w:val="28"/>
        </w:rPr>
        <w:t xml:space="preserve">събирането на нови доказателства в съдебната фаза, </w:t>
      </w:r>
      <w:r w:rsidRPr="00473C24">
        <w:rPr>
          <w:rFonts w:ascii="Times New Roman" w:eastAsia="Calibri" w:hAnsi="Times New Roman" w:cs="Times New Roman"/>
          <w:sz w:val="28"/>
          <w:szCs w:val="28"/>
        </w:rPr>
        <w:t xml:space="preserve">които не са могли да бъдат установени на досъдебното производство, т.е. по </w:t>
      </w:r>
      <w:r w:rsidRPr="00473C24">
        <w:rPr>
          <w:rFonts w:ascii="Times New Roman" w:eastAsia="Calibri" w:hAnsi="Times New Roman" w:cs="Times New Roman"/>
          <w:b/>
          <w:sz w:val="28"/>
          <w:szCs w:val="28"/>
        </w:rPr>
        <w:t>т. 4, раздел  II от Приложение № 5.</w:t>
      </w:r>
    </w:p>
    <w:p w14:paraId="410768DD" w14:textId="77777777" w:rsidR="00473C24" w:rsidRPr="00473C24" w:rsidRDefault="00473C24" w:rsidP="00251E84">
      <w:pPr>
        <w:spacing w:after="0" w:line="240" w:lineRule="auto"/>
        <w:ind w:firstLine="993"/>
        <w:jc w:val="both"/>
        <w:rPr>
          <w:rFonts w:ascii="Times New Roman" w:eastAsia="Calibri" w:hAnsi="Times New Roman" w:cs="Times New Roman"/>
          <w:sz w:val="28"/>
          <w:szCs w:val="28"/>
        </w:rPr>
      </w:pPr>
    </w:p>
    <w:p w14:paraId="544EB6C2" w14:textId="77777777" w:rsidR="00473C24" w:rsidRPr="00473C24" w:rsidRDefault="00473C24" w:rsidP="00251E84">
      <w:pPr>
        <w:spacing w:after="0" w:line="240" w:lineRule="auto"/>
        <w:ind w:firstLine="993"/>
        <w:jc w:val="both"/>
        <w:rPr>
          <w:rFonts w:ascii="Times New Roman" w:eastAsia="Calibri" w:hAnsi="Times New Roman" w:cs="Times New Roman"/>
          <w:sz w:val="28"/>
          <w:szCs w:val="28"/>
        </w:rPr>
      </w:pPr>
    </w:p>
    <w:p w14:paraId="6AC60D76" w14:textId="52B406F9" w:rsidR="00473C24" w:rsidRPr="00473C24" w:rsidRDefault="00473C24" w:rsidP="00251E84">
      <w:pPr>
        <w:spacing w:after="0" w:line="240" w:lineRule="auto"/>
        <w:ind w:firstLine="709"/>
        <w:jc w:val="both"/>
        <w:rPr>
          <w:rFonts w:ascii="Times New Roman" w:eastAsia="Times New Roman" w:hAnsi="Times New Roman" w:cs="Times New Roman"/>
          <w:b/>
          <w:i/>
          <w:smallCaps/>
          <w:sz w:val="28"/>
          <w:szCs w:val="28"/>
        </w:rPr>
      </w:pPr>
      <w:r w:rsidRPr="00473C24">
        <w:rPr>
          <w:rFonts w:ascii="Times New Roman" w:eastAsia="Times New Roman" w:hAnsi="Times New Roman" w:cs="Times New Roman"/>
          <w:b/>
          <w:i/>
          <w:smallCaps/>
          <w:sz w:val="28"/>
          <w:szCs w:val="28"/>
        </w:rPr>
        <w:t xml:space="preserve">Обобщен анализ  на причините за постановяване на влезлите в сила и подробно посочени оправдателни  присъди. </w:t>
      </w:r>
    </w:p>
    <w:p w14:paraId="4AFF51AA" w14:textId="77777777" w:rsidR="00473C24" w:rsidRPr="00473C24" w:rsidRDefault="00473C24" w:rsidP="00251E84">
      <w:pPr>
        <w:spacing w:after="0" w:line="240" w:lineRule="auto"/>
        <w:ind w:firstLine="709"/>
        <w:jc w:val="both"/>
        <w:rPr>
          <w:rFonts w:ascii="Times New Roman" w:eastAsia="Times New Roman" w:hAnsi="Times New Roman" w:cs="Times New Roman"/>
          <w:sz w:val="28"/>
          <w:szCs w:val="28"/>
        </w:rPr>
      </w:pPr>
    </w:p>
    <w:p w14:paraId="3FECD2E1" w14:textId="5C250943" w:rsidR="00473C24" w:rsidRPr="00473C24" w:rsidRDefault="00473C24" w:rsidP="00251E84">
      <w:pPr>
        <w:spacing w:after="0" w:line="240" w:lineRule="auto"/>
        <w:ind w:firstLine="709"/>
        <w:jc w:val="both"/>
        <w:rPr>
          <w:rFonts w:ascii="Times New Roman" w:eastAsia="Times New Roman" w:hAnsi="Times New Roman" w:cs="Times New Roman"/>
          <w:sz w:val="28"/>
          <w:szCs w:val="28"/>
        </w:rPr>
      </w:pPr>
      <w:r w:rsidRPr="00473C24">
        <w:rPr>
          <w:rFonts w:ascii="Times New Roman" w:eastAsia="Times New Roman" w:hAnsi="Times New Roman" w:cs="Times New Roman"/>
          <w:sz w:val="28"/>
          <w:szCs w:val="28"/>
        </w:rPr>
        <w:t>През 2024  година, както и за предходните  два отчетни периода, няма значими НОХД, които да са приключили с оправдателна присъда.</w:t>
      </w:r>
    </w:p>
    <w:p w14:paraId="7B62DFB2" w14:textId="5430A276" w:rsidR="00473C24" w:rsidRPr="00473C24" w:rsidRDefault="00473C24" w:rsidP="00473C24">
      <w:pPr>
        <w:spacing w:after="0" w:line="240" w:lineRule="auto"/>
        <w:ind w:firstLine="709"/>
        <w:jc w:val="both"/>
        <w:rPr>
          <w:rFonts w:ascii="Times New Roman" w:eastAsia="Times New Roman" w:hAnsi="Times New Roman" w:cs="Times New Roman"/>
          <w:sz w:val="28"/>
          <w:szCs w:val="28"/>
        </w:rPr>
      </w:pPr>
      <w:r w:rsidRPr="00473C24">
        <w:rPr>
          <w:rFonts w:ascii="Times New Roman" w:eastAsia="Times New Roman" w:hAnsi="Times New Roman" w:cs="Times New Roman"/>
          <w:sz w:val="28"/>
          <w:szCs w:val="28"/>
        </w:rPr>
        <w:t xml:space="preserve">По начало причините за този неблагоприятен за прокуратурата  изход по наказателните дела, се определят така: грешки и </w:t>
      </w:r>
      <w:r w:rsidRPr="00473C24">
        <w:rPr>
          <w:rFonts w:ascii="Times New Roman" w:eastAsia="Times New Roman" w:hAnsi="Times New Roman" w:cs="Times New Roman"/>
          <w:i/>
          <w:sz w:val="28"/>
          <w:szCs w:val="28"/>
        </w:rPr>
        <w:t>пропуски, допуснати</w:t>
      </w:r>
      <w:r w:rsidRPr="00473C24">
        <w:rPr>
          <w:rFonts w:ascii="Times New Roman" w:eastAsia="Times New Roman" w:hAnsi="Times New Roman" w:cs="Times New Roman"/>
          <w:sz w:val="28"/>
          <w:szCs w:val="28"/>
        </w:rPr>
        <w:t xml:space="preserve"> </w:t>
      </w:r>
      <w:r w:rsidRPr="00473C24">
        <w:rPr>
          <w:rFonts w:ascii="Times New Roman" w:eastAsia="Times New Roman" w:hAnsi="Times New Roman" w:cs="Times New Roman"/>
          <w:i/>
          <w:sz w:val="28"/>
          <w:szCs w:val="28"/>
        </w:rPr>
        <w:t xml:space="preserve">в досъдебното производство – </w:t>
      </w:r>
      <w:r w:rsidRPr="00473C24">
        <w:rPr>
          <w:rFonts w:ascii="Times New Roman" w:eastAsia="Times New Roman" w:hAnsi="Times New Roman" w:cs="Times New Roman"/>
          <w:sz w:val="28"/>
          <w:szCs w:val="28"/>
          <w:u w:val="single"/>
        </w:rPr>
        <w:t>по 9 броя присъди</w:t>
      </w:r>
      <w:r w:rsidRPr="00473C24">
        <w:rPr>
          <w:rFonts w:ascii="Times New Roman" w:eastAsia="Times New Roman" w:hAnsi="Times New Roman" w:cs="Times New Roman"/>
          <w:i/>
          <w:sz w:val="28"/>
          <w:szCs w:val="28"/>
        </w:rPr>
        <w:t xml:space="preserve"> </w:t>
      </w:r>
      <w:r w:rsidRPr="00473C24">
        <w:rPr>
          <w:rFonts w:ascii="Times New Roman" w:eastAsia="Times New Roman" w:hAnsi="Times New Roman" w:cs="Times New Roman"/>
          <w:sz w:val="28"/>
          <w:szCs w:val="28"/>
        </w:rPr>
        <w:t>на районните съдилище в региона се е достигнало до оправдателна присъда по тази причина</w:t>
      </w:r>
      <w:r w:rsidRPr="00473C24">
        <w:rPr>
          <w:rFonts w:ascii="Times New Roman" w:eastAsia="Times New Roman" w:hAnsi="Times New Roman" w:cs="Times New Roman"/>
          <w:i/>
          <w:sz w:val="28"/>
          <w:szCs w:val="28"/>
        </w:rPr>
        <w:t xml:space="preserve"> </w:t>
      </w:r>
      <w:r w:rsidRPr="00473C24">
        <w:rPr>
          <w:rFonts w:ascii="Times New Roman" w:eastAsia="Times New Roman" w:hAnsi="Times New Roman" w:cs="Times New Roman"/>
          <w:sz w:val="28"/>
          <w:szCs w:val="28"/>
        </w:rPr>
        <w:t xml:space="preserve">; обстоятелства, настъпили </w:t>
      </w:r>
      <w:r w:rsidRPr="00473C24">
        <w:rPr>
          <w:rFonts w:ascii="Times New Roman" w:eastAsia="Times New Roman" w:hAnsi="Times New Roman" w:cs="Times New Roman"/>
          <w:i/>
          <w:sz w:val="28"/>
          <w:szCs w:val="28"/>
        </w:rPr>
        <w:t xml:space="preserve">в съдебна фаза- представени нови доказателства </w:t>
      </w:r>
      <w:r w:rsidRPr="00473C24">
        <w:rPr>
          <w:rFonts w:ascii="Times New Roman" w:eastAsia="Times New Roman" w:hAnsi="Times New Roman" w:cs="Times New Roman"/>
          <w:sz w:val="28"/>
          <w:szCs w:val="28"/>
        </w:rPr>
        <w:t>- през този отчетен период –</w:t>
      </w:r>
      <w:r w:rsidRPr="00473C24">
        <w:rPr>
          <w:rFonts w:ascii="Times New Roman" w:eastAsia="Times New Roman" w:hAnsi="Times New Roman" w:cs="Times New Roman"/>
          <w:sz w:val="28"/>
          <w:szCs w:val="28"/>
          <w:u w:val="single"/>
        </w:rPr>
        <w:t>3 броя оправдателни</w:t>
      </w:r>
      <w:r w:rsidRPr="00473C24">
        <w:rPr>
          <w:rFonts w:ascii="Times New Roman" w:eastAsia="Times New Roman" w:hAnsi="Times New Roman" w:cs="Times New Roman"/>
          <w:sz w:val="28"/>
          <w:szCs w:val="28"/>
        </w:rPr>
        <w:t xml:space="preserve"> присъди са постановени  по тази причина;  </w:t>
      </w:r>
      <w:r w:rsidRPr="00473C24">
        <w:rPr>
          <w:rFonts w:ascii="Times New Roman" w:eastAsia="Times New Roman" w:hAnsi="Times New Roman" w:cs="Times New Roman"/>
          <w:i/>
          <w:sz w:val="28"/>
          <w:szCs w:val="28"/>
        </w:rPr>
        <w:t>други</w:t>
      </w:r>
      <w:r w:rsidRPr="00473C24">
        <w:rPr>
          <w:rFonts w:ascii="Times New Roman" w:eastAsia="Times New Roman" w:hAnsi="Times New Roman" w:cs="Times New Roman"/>
          <w:sz w:val="28"/>
          <w:szCs w:val="28"/>
        </w:rPr>
        <w:t xml:space="preserve"> причини, които могат да бъдат и най-често са - промяна на доминиращата практика без компрометиране тезата на прокурора -   5 броя оправдателни присъди – 4 броя  по  дела на ОП-Монтана и 1 брой по дела на РП- Монтана, </w:t>
      </w:r>
      <w:r w:rsidRPr="00473C24">
        <w:rPr>
          <w:rFonts w:ascii="Times New Roman" w:eastAsia="Times New Roman" w:hAnsi="Times New Roman" w:cs="Times New Roman"/>
          <w:i/>
          <w:sz w:val="28"/>
          <w:szCs w:val="28"/>
        </w:rPr>
        <w:t>различна интерпретация</w:t>
      </w:r>
      <w:r w:rsidRPr="00473C24">
        <w:rPr>
          <w:rFonts w:ascii="Times New Roman" w:eastAsia="Times New Roman" w:hAnsi="Times New Roman" w:cs="Times New Roman"/>
          <w:sz w:val="28"/>
          <w:szCs w:val="28"/>
        </w:rPr>
        <w:t xml:space="preserve"> на доказателствата-  няма през настоящия отчетен период. </w:t>
      </w:r>
    </w:p>
    <w:p w14:paraId="7EA4628C" w14:textId="77777777" w:rsidR="00251E84" w:rsidRDefault="00473C24" w:rsidP="00251E84">
      <w:pPr>
        <w:spacing w:after="0" w:line="240" w:lineRule="auto"/>
        <w:ind w:firstLine="709"/>
        <w:jc w:val="both"/>
        <w:rPr>
          <w:rFonts w:ascii="Times New Roman" w:eastAsia="Times New Roman" w:hAnsi="Times New Roman" w:cs="Times New Roman"/>
          <w:sz w:val="28"/>
          <w:szCs w:val="28"/>
        </w:rPr>
      </w:pPr>
      <w:r w:rsidRPr="00473C24">
        <w:rPr>
          <w:rFonts w:ascii="Times New Roman" w:eastAsia="Times New Roman" w:hAnsi="Times New Roman" w:cs="Times New Roman"/>
          <w:sz w:val="28"/>
          <w:szCs w:val="28"/>
        </w:rPr>
        <w:t>Причините  за оправдателните актове на съда в регион – Монтана за отчетния период могат да бъ</w:t>
      </w:r>
      <w:r w:rsidR="00251E84">
        <w:rPr>
          <w:rFonts w:ascii="Times New Roman" w:eastAsia="Times New Roman" w:hAnsi="Times New Roman" w:cs="Times New Roman"/>
          <w:sz w:val="28"/>
          <w:szCs w:val="28"/>
        </w:rPr>
        <w:t>дат обобщени така /по честота/:</w:t>
      </w:r>
    </w:p>
    <w:p w14:paraId="1B1BF824" w14:textId="6BDAAF8F" w:rsidR="00473C24" w:rsidRPr="00473C24" w:rsidRDefault="00473C24" w:rsidP="00251E84">
      <w:pPr>
        <w:spacing w:after="0" w:line="240" w:lineRule="auto"/>
        <w:ind w:firstLine="709"/>
        <w:jc w:val="both"/>
        <w:rPr>
          <w:rFonts w:ascii="Times New Roman" w:eastAsia="Times New Roman" w:hAnsi="Times New Roman" w:cs="Times New Roman"/>
          <w:sz w:val="28"/>
          <w:szCs w:val="28"/>
        </w:rPr>
      </w:pPr>
      <w:r w:rsidRPr="00473C24">
        <w:rPr>
          <w:rFonts w:ascii="Times New Roman" w:eastAsia="Times New Roman" w:hAnsi="Times New Roman" w:cs="Times New Roman"/>
          <w:b/>
          <w:i/>
          <w:sz w:val="28"/>
          <w:szCs w:val="28"/>
        </w:rPr>
        <w:lastRenderedPageBreak/>
        <w:t>- Промяна на доминиращата практика, без компрометиране тезата на прокурора,</w:t>
      </w:r>
      <w:r w:rsidRPr="00473C24">
        <w:rPr>
          <w:rFonts w:ascii="Times New Roman" w:eastAsia="Times New Roman" w:hAnsi="Times New Roman" w:cs="Times New Roman"/>
          <w:sz w:val="28"/>
          <w:szCs w:val="28"/>
        </w:rPr>
        <w:t xml:space="preserve"> свързана с различна интерпретация на доказателствата и противоречива съдебна практика –  </w:t>
      </w:r>
      <w:r w:rsidRPr="00473C24">
        <w:rPr>
          <w:rFonts w:ascii="Times New Roman" w:eastAsia="Times New Roman" w:hAnsi="Times New Roman" w:cs="Times New Roman"/>
          <w:sz w:val="28"/>
          <w:szCs w:val="28"/>
          <w:u w:val="single"/>
        </w:rPr>
        <w:t>5 броя</w:t>
      </w:r>
      <w:r w:rsidRPr="00473C24">
        <w:rPr>
          <w:rFonts w:ascii="Times New Roman" w:eastAsia="Times New Roman" w:hAnsi="Times New Roman" w:cs="Times New Roman"/>
          <w:sz w:val="28"/>
          <w:szCs w:val="28"/>
        </w:rPr>
        <w:t xml:space="preserve"> оправдателни присъди са постановени поради тази причина.</w:t>
      </w:r>
    </w:p>
    <w:p w14:paraId="1B0B4084" w14:textId="3F8DF0E4" w:rsidR="00473C24" w:rsidRPr="00473C24" w:rsidRDefault="00473C24" w:rsidP="00251E84">
      <w:pPr>
        <w:spacing w:after="0" w:line="240" w:lineRule="auto"/>
        <w:ind w:firstLine="709"/>
        <w:jc w:val="both"/>
        <w:rPr>
          <w:rFonts w:ascii="Times New Roman" w:eastAsia="Times New Roman" w:hAnsi="Times New Roman" w:cs="Times New Roman"/>
          <w:sz w:val="28"/>
          <w:szCs w:val="28"/>
        </w:rPr>
      </w:pPr>
      <w:r w:rsidRPr="00473C24">
        <w:rPr>
          <w:rFonts w:ascii="Times New Roman" w:eastAsia="Times New Roman" w:hAnsi="Times New Roman" w:cs="Times New Roman"/>
          <w:b/>
          <w:i/>
          <w:sz w:val="28"/>
          <w:szCs w:val="28"/>
        </w:rPr>
        <w:t>-  Неправилно квалифициране на деянието в обвинителния акт</w:t>
      </w:r>
      <w:r w:rsidRPr="00473C24">
        <w:rPr>
          <w:rFonts w:ascii="Times New Roman" w:eastAsia="Times New Roman" w:hAnsi="Times New Roman" w:cs="Times New Roman"/>
          <w:sz w:val="28"/>
          <w:szCs w:val="28"/>
        </w:rPr>
        <w:t xml:space="preserve"> - по тази причина по</w:t>
      </w:r>
      <w:r w:rsidRPr="00473C24">
        <w:rPr>
          <w:rFonts w:ascii="Times New Roman" w:eastAsia="Times New Roman" w:hAnsi="Times New Roman" w:cs="Times New Roman"/>
          <w:sz w:val="28"/>
          <w:szCs w:val="28"/>
          <w:u w:val="single"/>
        </w:rPr>
        <w:t xml:space="preserve"> 4 съдебни акта-  </w:t>
      </w:r>
      <w:r w:rsidRPr="00473C24">
        <w:rPr>
          <w:rFonts w:ascii="Times New Roman" w:eastAsia="Times New Roman" w:hAnsi="Times New Roman" w:cs="Times New Roman"/>
          <w:sz w:val="28"/>
          <w:szCs w:val="28"/>
        </w:rPr>
        <w:t xml:space="preserve"> се е достигнало до оправдателен резултат. </w:t>
      </w:r>
    </w:p>
    <w:p w14:paraId="19B6CDB7" w14:textId="389C3CF7" w:rsidR="00473C24" w:rsidRPr="00473C24" w:rsidRDefault="00473C24" w:rsidP="00251E84">
      <w:pPr>
        <w:spacing w:after="0" w:line="240" w:lineRule="auto"/>
        <w:ind w:firstLine="709"/>
        <w:jc w:val="both"/>
        <w:rPr>
          <w:rFonts w:ascii="Times New Roman" w:eastAsia="Times New Roman" w:hAnsi="Times New Roman" w:cs="Times New Roman"/>
          <w:sz w:val="28"/>
          <w:szCs w:val="28"/>
        </w:rPr>
      </w:pPr>
      <w:r w:rsidRPr="00473C24">
        <w:rPr>
          <w:rFonts w:ascii="Times New Roman" w:eastAsia="Times New Roman" w:hAnsi="Times New Roman" w:cs="Times New Roman"/>
          <w:b/>
          <w:i/>
          <w:sz w:val="28"/>
          <w:szCs w:val="28"/>
        </w:rPr>
        <w:t>-</w:t>
      </w:r>
      <w:r w:rsidR="00251E84">
        <w:rPr>
          <w:rFonts w:ascii="Times New Roman" w:eastAsia="Times New Roman" w:hAnsi="Times New Roman" w:cs="Times New Roman"/>
          <w:b/>
          <w:i/>
          <w:sz w:val="28"/>
          <w:szCs w:val="28"/>
        </w:rPr>
        <w:t xml:space="preserve"> </w:t>
      </w:r>
      <w:r w:rsidRPr="00473C24">
        <w:rPr>
          <w:rFonts w:ascii="Times New Roman" w:eastAsia="Times New Roman" w:hAnsi="Times New Roman" w:cs="Times New Roman"/>
          <w:b/>
          <w:i/>
          <w:sz w:val="28"/>
          <w:szCs w:val="28"/>
        </w:rPr>
        <w:t>Представяне на нови доказателства в съдебна фаза</w:t>
      </w:r>
      <w:r w:rsidRPr="00473C24">
        <w:rPr>
          <w:rFonts w:ascii="Times New Roman" w:eastAsia="Times New Roman" w:hAnsi="Times New Roman" w:cs="Times New Roman"/>
          <w:sz w:val="28"/>
          <w:szCs w:val="28"/>
        </w:rPr>
        <w:t xml:space="preserve"> е причина за постановяването на </w:t>
      </w:r>
      <w:r w:rsidRPr="00473C24">
        <w:rPr>
          <w:rFonts w:ascii="Times New Roman" w:eastAsia="Times New Roman" w:hAnsi="Times New Roman" w:cs="Times New Roman"/>
          <w:sz w:val="28"/>
          <w:szCs w:val="28"/>
          <w:u w:val="single"/>
        </w:rPr>
        <w:t>3 броя</w:t>
      </w:r>
      <w:r w:rsidRPr="00473C24">
        <w:rPr>
          <w:rFonts w:ascii="Times New Roman" w:eastAsia="Times New Roman" w:hAnsi="Times New Roman" w:cs="Times New Roman"/>
          <w:sz w:val="28"/>
          <w:szCs w:val="28"/>
        </w:rPr>
        <w:t xml:space="preserve"> оправдателни присъди.</w:t>
      </w:r>
    </w:p>
    <w:p w14:paraId="14FE9D15" w14:textId="6EC6D55A" w:rsidR="00473C24" w:rsidRPr="00473C24" w:rsidRDefault="00473C24" w:rsidP="00251E84">
      <w:pPr>
        <w:spacing w:after="0" w:line="240" w:lineRule="auto"/>
        <w:ind w:firstLine="709"/>
        <w:jc w:val="both"/>
        <w:rPr>
          <w:rFonts w:ascii="Times New Roman" w:eastAsia="Times New Roman" w:hAnsi="Times New Roman" w:cs="Times New Roman"/>
          <w:sz w:val="28"/>
          <w:szCs w:val="28"/>
        </w:rPr>
      </w:pPr>
      <w:r w:rsidRPr="00473C24">
        <w:rPr>
          <w:rFonts w:ascii="Times New Roman" w:eastAsia="Times New Roman" w:hAnsi="Times New Roman" w:cs="Times New Roman"/>
          <w:sz w:val="28"/>
          <w:szCs w:val="28"/>
        </w:rPr>
        <w:t>Не търпи промяна заявяваното и  в предходни отчети за предишни периоди, че разследващите органи не винаги осигуряват пълнота на доказателствения материал, не винаги гарантират нужните обективност, всестранност и пълнота на разследването,  допускат  сериозни пропуски и нарушения на НПК при провежданите разпити и оформяне на протоколите и другите документи. Вярно е това, че наблюдаващият прокурор може и сам да извърши всички необходими процесуално-следствени действия, за да е сигурен, че след внасяне на обвинителния акт в съдебната фаза няма да настъпи съществена промяна, която да доведе до оправдателна присъда. Но при наличните му  и други задачи, регламентирани в НПК , не  е възможно да върши и работа, поначало регламентирана за други органи и присъща на същите. Не следва да се абсолютизира възведената в НПК възможност за прокурора да извършва сам нужните процесуално-следствени действия.</w:t>
      </w:r>
    </w:p>
    <w:p w14:paraId="5CF3C6D1" w14:textId="77777777" w:rsidR="00251E84" w:rsidRDefault="00251E84" w:rsidP="00473C24">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Calibri" w:hAnsi="Times New Roman" w:cs="Times New Roman"/>
          <w:b/>
          <w:i/>
          <w:color w:val="000000"/>
          <w:sz w:val="28"/>
          <w:lang w:eastAsia="bg-BG"/>
        </w:rPr>
      </w:pPr>
    </w:p>
    <w:p w14:paraId="61934639" w14:textId="77777777" w:rsidR="00473C24" w:rsidRPr="00473C24" w:rsidRDefault="00473C24" w:rsidP="00473C24">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Calibri" w:hAnsi="Times New Roman" w:cs="Times New Roman"/>
          <w:b/>
          <w:i/>
          <w:color w:val="000000"/>
          <w:sz w:val="28"/>
          <w:lang w:eastAsia="bg-BG"/>
        </w:rPr>
      </w:pPr>
      <w:bookmarkStart w:id="82" w:name="_Toc190251752"/>
      <w:r w:rsidRPr="00473C24">
        <w:rPr>
          <w:rFonts w:ascii="Times New Roman" w:eastAsia="Calibri" w:hAnsi="Times New Roman" w:cs="Times New Roman"/>
          <w:b/>
          <w:i/>
          <w:color w:val="000000"/>
          <w:sz w:val="28"/>
          <w:lang w:eastAsia="bg-BG"/>
        </w:rPr>
        <w:t>2.3. Протести - въззивни и касационни. Относителен дял на уважените протести от разгледаните от съда. Протести срещу оправдателни присъди. Съпоставка и анализ.</w:t>
      </w:r>
      <w:bookmarkEnd w:id="82"/>
    </w:p>
    <w:p w14:paraId="69F9DB89" w14:textId="77777777" w:rsidR="00473C24" w:rsidRPr="00473C24" w:rsidRDefault="00473C24" w:rsidP="00473C24">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Calibri" w:hAnsi="Times New Roman" w:cs="Arial"/>
          <w:b/>
          <w:i/>
          <w:color w:val="000000"/>
          <w:sz w:val="28"/>
          <w:u w:val="single"/>
          <w:lang w:eastAsia="bg-BG"/>
        </w:rPr>
      </w:pPr>
    </w:p>
    <w:p w14:paraId="0C15A9C2" w14:textId="77777777" w:rsidR="00A578F0" w:rsidRDefault="00473C24" w:rsidP="00A578F0">
      <w:pPr>
        <w:spacing w:after="0" w:line="240" w:lineRule="auto"/>
        <w:ind w:firstLine="709"/>
        <w:jc w:val="both"/>
        <w:rPr>
          <w:rFonts w:ascii="Times New Roman" w:eastAsia="Times New Roman" w:hAnsi="Times New Roman" w:cs="Times New Roman"/>
          <w:sz w:val="28"/>
          <w:szCs w:val="28"/>
        </w:rPr>
      </w:pPr>
      <w:r w:rsidRPr="00473C24">
        <w:rPr>
          <w:rFonts w:ascii="Times New Roman" w:eastAsia="Times New Roman" w:hAnsi="Times New Roman" w:cs="Times New Roman"/>
          <w:sz w:val="28"/>
          <w:szCs w:val="28"/>
        </w:rPr>
        <w:t xml:space="preserve">През 2024 година са подадени общо </w:t>
      </w:r>
      <w:r w:rsidRPr="00473C24">
        <w:rPr>
          <w:rFonts w:ascii="Times New Roman" w:eastAsia="Times New Roman" w:hAnsi="Times New Roman" w:cs="Times New Roman"/>
          <w:b/>
          <w:sz w:val="28"/>
          <w:szCs w:val="28"/>
        </w:rPr>
        <w:t>17  броя протести</w:t>
      </w:r>
      <w:r w:rsidRPr="00473C24">
        <w:rPr>
          <w:rFonts w:ascii="Times New Roman" w:eastAsia="Times New Roman" w:hAnsi="Times New Roman" w:cs="Times New Roman"/>
          <w:sz w:val="28"/>
          <w:szCs w:val="28"/>
        </w:rPr>
        <w:t xml:space="preserve">, от които </w:t>
      </w:r>
      <w:r w:rsidRPr="00473C24">
        <w:rPr>
          <w:rFonts w:ascii="Times New Roman" w:eastAsia="Times New Roman" w:hAnsi="Times New Roman" w:cs="Times New Roman"/>
          <w:b/>
          <w:sz w:val="28"/>
          <w:szCs w:val="28"/>
        </w:rPr>
        <w:t>16 броя</w:t>
      </w:r>
      <w:r w:rsidRPr="00473C24">
        <w:rPr>
          <w:rFonts w:ascii="Times New Roman" w:eastAsia="Times New Roman" w:hAnsi="Times New Roman" w:cs="Times New Roman"/>
          <w:sz w:val="28"/>
          <w:szCs w:val="28"/>
        </w:rPr>
        <w:t xml:space="preserve">  </w:t>
      </w:r>
      <w:r w:rsidRPr="00473C24">
        <w:rPr>
          <w:rFonts w:ascii="Times New Roman" w:eastAsia="Times New Roman" w:hAnsi="Times New Roman" w:cs="Times New Roman"/>
          <w:i/>
          <w:sz w:val="28"/>
          <w:szCs w:val="28"/>
        </w:rPr>
        <w:t>въззивни</w:t>
      </w:r>
      <w:r w:rsidRPr="00473C24">
        <w:rPr>
          <w:rFonts w:ascii="Times New Roman" w:eastAsia="Times New Roman" w:hAnsi="Times New Roman" w:cs="Times New Roman"/>
          <w:sz w:val="28"/>
          <w:szCs w:val="28"/>
        </w:rPr>
        <w:t xml:space="preserve"> и </w:t>
      </w:r>
      <w:r w:rsidRPr="00473C24">
        <w:rPr>
          <w:rFonts w:ascii="Times New Roman" w:eastAsia="Times New Roman" w:hAnsi="Times New Roman" w:cs="Times New Roman"/>
          <w:b/>
          <w:sz w:val="28"/>
          <w:szCs w:val="28"/>
        </w:rPr>
        <w:t>1 брой</w:t>
      </w:r>
      <w:r w:rsidRPr="00473C24">
        <w:rPr>
          <w:rFonts w:ascii="Times New Roman" w:eastAsia="Times New Roman" w:hAnsi="Times New Roman" w:cs="Times New Roman"/>
          <w:sz w:val="28"/>
          <w:szCs w:val="28"/>
        </w:rPr>
        <w:t xml:space="preserve"> </w:t>
      </w:r>
      <w:r w:rsidRPr="00473C24">
        <w:rPr>
          <w:rFonts w:ascii="Times New Roman" w:eastAsia="Times New Roman" w:hAnsi="Times New Roman" w:cs="Times New Roman"/>
          <w:i/>
          <w:sz w:val="28"/>
          <w:szCs w:val="28"/>
        </w:rPr>
        <w:t>касационен.</w:t>
      </w:r>
    </w:p>
    <w:p w14:paraId="71378A64" w14:textId="77777777" w:rsidR="00A578F0" w:rsidRDefault="00473C24" w:rsidP="00A578F0">
      <w:pPr>
        <w:spacing w:after="0" w:line="240" w:lineRule="auto"/>
        <w:ind w:firstLine="709"/>
        <w:jc w:val="both"/>
        <w:rPr>
          <w:rFonts w:ascii="Times New Roman" w:eastAsia="Times New Roman" w:hAnsi="Times New Roman" w:cs="Times New Roman"/>
          <w:sz w:val="28"/>
          <w:szCs w:val="28"/>
        </w:rPr>
      </w:pPr>
      <w:r w:rsidRPr="00473C24">
        <w:rPr>
          <w:rFonts w:ascii="Times New Roman" w:eastAsia="Times New Roman" w:hAnsi="Times New Roman" w:cs="Times New Roman"/>
          <w:sz w:val="28"/>
          <w:szCs w:val="28"/>
        </w:rPr>
        <w:t xml:space="preserve">През 2023 година са  били подадени общо </w:t>
      </w:r>
      <w:r w:rsidRPr="00473C24">
        <w:rPr>
          <w:rFonts w:ascii="Times New Roman" w:eastAsia="Times New Roman" w:hAnsi="Times New Roman" w:cs="Times New Roman"/>
          <w:b/>
          <w:sz w:val="28"/>
          <w:szCs w:val="28"/>
        </w:rPr>
        <w:t>26 броя протести</w:t>
      </w:r>
      <w:r w:rsidRPr="00473C24">
        <w:rPr>
          <w:rFonts w:ascii="Times New Roman" w:eastAsia="Times New Roman" w:hAnsi="Times New Roman" w:cs="Times New Roman"/>
          <w:sz w:val="28"/>
          <w:szCs w:val="28"/>
        </w:rPr>
        <w:t xml:space="preserve">, от които- </w:t>
      </w:r>
      <w:r w:rsidRPr="00473C24">
        <w:rPr>
          <w:rFonts w:ascii="Times New Roman" w:eastAsia="Times New Roman" w:hAnsi="Times New Roman" w:cs="Times New Roman"/>
          <w:b/>
          <w:sz w:val="28"/>
          <w:szCs w:val="28"/>
        </w:rPr>
        <w:t>25 броя</w:t>
      </w:r>
      <w:r w:rsidRPr="00473C24">
        <w:rPr>
          <w:rFonts w:ascii="Times New Roman" w:eastAsia="Times New Roman" w:hAnsi="Times New Roman" w:cs="Times New Roman"/>
          <w:sz w:val="28"/>
          <w:szCs w:val="28"/>
        </w:rPr>
        <w:t xml:space="preserve"> </w:t>
      </w:r>
      <w:r w:rsidRPr="00473C24">
        <w:rPr>
          <w:rFonts w:ascii="Times New Roman" w:eastAsia="Times New Roman" w:hAnsi="Times New Roman" w:cs="Times New Roman"/>
          <w:i/>
          <w:sz w:val="28"/>
          <w:szCs w:val="28"/>
        </w:rPr>
        <w:t xml:space="preserve">въззивни </w:t>
      </w:r>
      <w:r w:rsidRPr="00473C24">
        <w:rPr>
          <w:rFonts w:ascii="Times New Roman" w:eastAsia="Times New Roman" w:hAnsi="Times New Roman" w:cs="Times New Roman"/>
          <w:sz w:val="28"/>
          <w:szCs w:val="28"/>
        </w:rPr>
        <w:t xml:space="preserve">и </w:t>
      </w:r>
      <w:r w:rsidRPr="00473C24">
        <w:rPr>
          <w:rFonts w:ascii="Times New Roman" w:eastAsia="Times New Roman" w:hAnsi="Times New Roman" w:cs="Times New Roman"/>
          <w:b/>
          <w:sz w:val="28"/>
          <w:szCs w:val="28"/>
        </w:rPr>
        <w:t>1 брой</w:t>
      </w:r>
      <w:r w:rsidRPr="00473C24">
        <w:rPr>
          <w:rFonts w:ascii="Times New Roman" w:eastAsia="Times New Roman" w:hAnsi="Times New Roman" w:cs="Times New Roman"/>
          <w:sz w:val="28"/>
          <w:szCs w:val="28"/>
        </w:rPr>
        <w:t xml:space="preserve"> </w:t>
      </w:r>
      <w:r w:rsidRPr="00473C24">
        <w:rPr>
          <w:rFonts w:ascii="Times New Roman" w:eastAsia="Times New Roman" w:hAnsi="Times New Roman" w:cs="Times New Roman"/>
          <w:i/>
          <w:sz w:val="28"/>
          <w:szCs w:val="28"/>
        </w:rPr>
        <w:t>касационен</w:t>
      </w:r>
      <w:r w:rsidRPr="00473C24">
        <w:rPr>
          <w:rFonts w:ascii="Times New Roman" w:eastAsia="Times New Roman" w:hAnsi="Times New Roman" w:cs="Times New Roman"/>
          <w:sz w:val="28"/>
          <w:szCs w:val="28"/>
        </w:rPr>
        <w:t>.</w:t>
      </w:r>
    </w:p>
    <w:p w14:paraId="496E4A15" w14:textId="77777777" w:rsidR="00A578F0" w:rsidRDefault="00473C24" w:rsidP="00A578F0">
      <w:pPr>
        <w:spacing w:after="0" w:line="240" w:lineRule="auto"/>
        <w:ind w:firstLine="709"/>
        <w:jc w:val="both"/>
        <w:rPr>
          <w:rFonts w:ascii="Times New Roman" w:eastAsia="Times New Roman" w:hAnsi="Times New Roman" w:cs="Times New Roman"/>
          <w:sz w:val="28"/>
          <w:szCs w:val="28"/>
        </w:rPr>
      </w:pPr>
      <w:r w:rsidRPr="00473C24">
        <w:rPr>
          <w:rFonts w:ascii="Times New Roman" w:eastAsia="Times New Roman" w:hAnsi="Times New Roman" w:cs="Times New Roman"/>
          <w:sz w:val="28"/>
          <w:szCs w:val="28"/>
        </w:rPr>
        <w:t xml:space="preserve">През 2022 година са  били подадени общо </w:t>
      </w:r>
      <w:r w:rsidRPr="00473C24">
        <w:rPr>
          <w:rFonts w:ascii="Times New Roman" w:eastAsia="Times New Roman" w:hAnsi="Times New Roman" w:cs="Times New Roman"/>
          <w:b/>
          <w:sz w:val="28"/>
          <w:szCs w:val="28"/>
        </w:rPr>
        <w:t>18 броя протести</w:t>
      </w:r>
      <w:r w:rsidRPr="00473C24">
        <w:rPr>
          <w:rFonts w:ascii="Times New Roman" w:eastAsia="Times New Roman" w:hAnsi="Times New Roman" w:cs="Times New Roman"/>
          <w:sz w:val="28"/>
          <w:szCs w:val="28"/>
        </w:rPr>
        <w:t xml:space="preserve">, всички </w:t>
      </w:r>
      <w:r w:rsidRPr="00473C24">
        <w:rPr>
          <w:rFonts w:ascii="Times New Roman" w:eastAsia="Times New Roman" w:hAnsi="Times New Roman" w:cs="Times New Roman"/>
          <w:i/>
          <w:sz w:val="28"/>
          <w:szCs w:val="28"/>
        </w:rPr>
        <w:t>въззивни.</w:t>
      </w:r>
      <w:r w:rsidRPr="00473C24">
        <w:rPr>
          <w:rFonts w:ascii="Times New Roman" w:eastAsia="Times New Roman" w:hAnsi="Times New Roman" w:cs="Times New Roman"/>
          <w:sz w:val="28"/>
          <w:szCs w:val="28"/>
        </w:rPr>
        <w:t xml:space="preserve"> Касационни няма подавани.</w:t>
      </w:r>
    </w:p>
    <w:p w14:paraId="10838632" w14:textId="77777777" w:rsidR="00A578F0" w:rsidRDefault="00473C24" w:rsidP="00A578F0">
      <w:pPr>
        <w:spacing w:after="0" w:line="240" w:lineRule="auto"/>
        <w:ind w:firstLine="709"/>
        <w:jc w:val="both"/>
        <w:rPr>
          <w:rFonts w:ascii="Times New Roman" w:eastAsia="Times New Roman" w:hAnsi="Times New Roman" w:cs="Times New Roman"/>
          <w:sz w:val="28"/>
          <w:szCs w:val="28"/>
        </w:rPr>
      </w:pPr>
      <w:r w:rsidRPr="00473C24">
        <w:rPr>
          <w:rFonts w:ascii="Times New Roman" w:eastAsia="Times New Roman" w:hAnsi="Times New Roman" w:cs="Times New Roman"/>
          <w:sz w:val="28"/>
          <w:szCs w:val="28"/>
        </w:rPr>
        <w:t>Съпоставката сочи на  незначително</w:t>
      </w:r>
      <w:r w:rsidRPr="00473C24">
        <w:rPr>
          <w:rFonts w:ascii="Times New Roman" w:eastAsia="Times New Roman" w:hAnsi="Times New Roman" w:cs="Times New Roman"/>
          <w:i/>
          <w:sz w:val="28"/>
          <w:szCs w:val="28"/>
        </w:rPr>
        <w:t xml:space="preserve"> занижаване  </w:t>
      </w:r>
      <w:r w:rsidRPr="00473C24">
        <w:rPr>
          <w:rFonts w:ascii="Times New Roman" w:eastAsia="Times New Roman" w:hAnsi="Times New Roman" w:cs="Times New Roman"/>
          <w:sz w:val="28"/>
          <w:szCs w:val="28"/>
        </w:rPr>
        <w:t xml:space="preserve">на въззивните протести  спрямо  двата предходни. Касационните протести поначало се явяват рядкост. </w:t>
      </w:r>
    </w:p>
    <w:p w14:paraId="39988988" w14:textId="77777777" w:rsidR="00A578F0" w:rsidRDefault="00473C24" w:rsidP="00A578F0">
      <w:pPr>
        <w:spacing w:after="0" w:line="240" w:lineRule="auto"/>
        <w:ind w:firstLine="709"/>
        <w:jc w:val="both"/>
        <w:rPr>
          <w:rFonts w:ascii="Times New Roman" w:eastAsia="Times New Roman" w:hAnsi="Times New Roman" w:cs="Times New Roman"/>
          <w:sz w:val="28"/>
          <w:szCs w:val="28"/>
        </w:rPr>
      </w:pPr>
      <w:r w:rsidRPr="00473C24">
        <w:rPr>
          <w:rFonts w:ascii="Times New Roman" w:eastAsia="Times New Roman" w:hAnsi="Times New Roman" w:cs="Times New Roman"/>
          <w:b/>
          <w:sz w:val="28"/>
          <w:szCs w:val="28"/>
        </w:rPr>
        <w:t xml:space="preserve">11 броя </w:t>
      </w:r>
      <w:r w:rsidRPr="00473C24">
        <w:rPr>
          <w:rFonts w:ascii="Times New Roman" w:eastAsia="Times New Roman" w:hAnsi="Times New Roman" w:cs="Times New Roman"/>
          <w:sz w:val="28"/>
          <w:szCs w:val="28"/>
        </w:rPr>
        <w:t>от протестите</w:t>
      </w:r>
      <w:r w:rsidRPr="00473C24">
        <w:rPr>
          <w:rFonts w:ascii="Times New Roman" w:eastAsia="Times New Roman" w:hAnsi="Times New Roman" w:cs="Times New Roman"/>
          <w:b/>
          <w:sz w:val="28"/>
          <w:szCs w:val="28"/>
        </w:rPr>
        <w:t xml:space="preserve"> </w:t>
      </w:r>
      <w:r w:rsidRPr="00473C24">
        <w:rPr>
          <w:rFonts w:ascii="Times New Roman" w:eastAsia="Times New Roman" w:hAnsi="Times New Roman" w:cs="Times New Roman"/>
          <w:sz w:val="28"/>
          <w:szCs w:val="28"/>
        </w:rPr>
        <w:t>за 2024 година са срещи изцяло или частично оправдателни присъди</w:t>
      </w:r>
      <w:r w:rsidRPr="00473C24">
        <w:rPr>
          <w:rFonts w:ascii="Times New Roman" w:eastAsia="Times New Roman" w:hAnsi="Times New Roman" w:cs="Times New Roman"/>
          <w:b/>
          <w:sz w:val="28"/>
          <w:szCs w:val="28"/>
        </w:rPr>
        <w:t xml:space="preserve">.  </w:t>
      </w:r>
      <w:r w:rsidRPr="00473C24">
        <w:rPr>
          <w:rFonts w:ascii="Times New Roman" w:eastAsia="Times New Roman" w:hAnsi="Times New Roman" w:cs="Times New Roman"/>
          <w:sz w:val="28"/>
          <w:szCs w:val="28"/>
        </w:rPr>
        <w:t>Относителният дял спрямо решените дела е  1, 9  %</w:t>
      </w:r>
      <w:r w:rsidRPr="00473C24">
        <w:rPr>
          <w:rFonts w:ascii="Times New Roman" w:eastAsia="Times New Roman" w:hAnsi="Times New Roman" w:cs="Times New Roman"/>
          <w:b/>
          <w:sz w:val="28"/>
          <w:szCs w:val="28"/>
        </w:rPr>
        <w:t>.</w:t>
      </w:r>
    </w:p>
    <w:p w14:paraId="758F7B05" w14:textId="77777777" w:rsidR="00A578F0" w:rsidRDefault="00473C24" w:rsidP="00A578F0">
      <w:pPr>
        <w:spacing w:after="0" w:line="240" w:lineRule="auto"/>
        <w:ind w:firstLine="709"/>
        <w:jc w:val="both"/>
        <w:rPr>
          <w:rFonts w:ascii="Times New Roman" w:eastAsia="Times New Roman" w:hAnsi="Times New Roman" w:cs="Times New Roman"/>
          <w:sz w:val="28"/>
          <w:szCs w:val="28"/>
        </w:rPr>
      </w:pPr>
      <w:r w:rsidRPr="00473C24">
        <w:rPr>
          <w:rFonts w:ascii="Times New Roman" w:eastAsia="Times New Roman" w:hAnsi="Times New Roman" w:cs="Times New Roman"/>
          <w:b/>
          <w:sz w:val="28"/>
          <w:szCs w:val="28"/>
        </w:rPr>
        <w:t xml:space="preserve">15 броя </w:t>
      </w:r>
      <w:r w:rsidRPr="00473C24">
        <w:rPr>
          <w:rFonts w:ascii="Times New Roman" w:eastAsia="Times New Roman" w:hAnsi="Times New Roman" w:cs="Times New Roman"/>
          <w:sz w:val="28"/>
          <w:szCs w:val="28"/>
        </w:rPr>
        <w:t>от протестите да 2023 година са  били срещу изцяло или частично оправдателни присъди и решения</w:t>
      </w:r>
      <w:r w:rsidRPr="00473C24">
        <w:rPr>
          <w:rFonts w:ascii="Times New Roman" w:eastAsia="Times New Roman" w:hAnsi="Times New Roman" w:cs="Times New Roman"/>
          <w:b/>
          <w:sz w:val="28"/>
          <w:szCs w:val="28"/>
        </w:rPr>
        <w:t xml:space="preserve">. </w:t>
      </w:r>
      <w:r w:rsidRPr="00473C24">
        <w:rPr>
          <w:rFonts w:ascii="Times New Roman" w:eastAsia="Times New Roman" w:hAnsi="Times New Roman" w:cs="Times New Roman"/>
          <w:sz w:val="28"/>
          <w:szCs w:val="28"/>
        </w:rPr>
        <w:t>Относителният дял спрямо решените дела е 2, 3 %</w:t>
      </w:r>
    </w:p>
    <w:p w14:paraId="7844E451" w14:textId="77777777" w:rsidR="00A578F0" w:rsidRDefault="00473C24" w:rsidP="00A578F0">
      <w:pPr>
        <w:spacing w:after="0" w:line="240" w:lineRule="auto"/>
        <w:ind w:firstLine="709"/>
        <w:jc w:val="both"/>
        <w:rPr>
          <w:rFonts w:ascii="Times New Roman" w:eastAsia="Times New Roman" w:hAnsi="Times New Roman" w:cs="Times New Roman"/>
          <w:sz w:val="28"/>
          <w:szCs w:val="28"/>
        </w:rPr>
      </w:pPr>
      <w:r w:rsidRPr="00473C24">
        <w:rPr>
          <w:rFonts w:ascii="Times New Roman" w:eastAsia="Times New Roman" w:hAnsi="Times New Roman" w:cs="Times New Roman"/>
          <w:b/>
          <w:sz w:val="28"/>
          <w:szCs w:val="28"/>
        </w:rPr>
        <w:t xml:space="preserve">14 броя от протестите </w:t>
      </w:r>
      <w:r w:rsidRPr="00473C24">
        <w:rPr>
          <w:rFonts w:ascii="Times New Roman" w:eastAsia="Times New Roman" w:hAnsi="Times New Roman" w:cs="Times New Roman"/>
          <w:sz w:val="28"/>
          <w:szCs w:val="28"/>
        </w:rPr>
        <w:t>за 2022 година са  били срещу изцяло или частично оправдателни присъди и решения. Относителният дял спрлямо решените дела е 2, 08 %.</w:t>
      </w:r>
    </w:p>
    <w:p w14:paraId="516F0CB0" w14:textId="77777777" w:rsidR="00A578F0" w:rsidRDefault="00473C24" w:rsidP="00A578F0">
      <w:pPr>
        <w:spacing w:after="0" w:line="240" w:lineRule="auto"/>
        <w:ind w:firstLine="709"/>
        <w:jc w:val="both"/>
        <w:rPr>
          <w:rFonts w:ascii="Times New Roman" w:eastAsia="Times New Roman" w:hAnsi="Times New Roman" w:cs="Times New Roman"/>
          <w:sz w:val="28"/>
          <w:szCs w:val="28"/>
        </w:rPr>
      </w:pPr>
      <w:r w:rsidRPr="00473C24">
        <w:rPr>
          <w:rFonts w:ascii="Times New Roman" w:eastAsia="Times New Roman" w:hAnsi="Times New Roman" w:cs="Times New Roman"/>
          <w:sz w:val="28"/>
          <w:szCs w:val="28"/>
        </w:rPr>
        <w:t xml:space="preserve">От съдилищата са разгледани </w:t>
      </w:r>
      <w:r w:rsidRPr="00473C24">
        <w:rPr>
          <w:rFonts w:ascii="Times New Roman" w:eastAsia="Times New Roman" w:hAnsi="Times New Roman" w:cs="Times New Roman"/>
          <w:b/>
          <w:sz w:val="28"/>
          <w:szCs w:val="28"/>
        </w:rPr>
        <w:t>15 броя</w:t>
      </w:r>
      <w:r w:rsidRPr="00473C24">
        <w:rPr>
          <w:rFonts w:ascii="Times New Roman" w:eastAsia="Times New Roman" w:hAnsi="Times New Roman" w:cs="Times New Roman"/>
          <w:sz w:val="28"/>
          <w:szCs w:val="28"/>
        </w:rPr>
        <w:t xml:space="preserve"> протести/ в. т.ч. внесени в предходен перод/, като се </w:t>
      </w:r>
      <w:r w:rsidRPr="00473C24">
        <w:rPr>
          <w:rFonts w:ascii="Times New Roman" w:eastAsia="Times New Roman" w:hAnsi="Times New Roman" w:cs="Times New Roman"/>
          <w:i/>
          <w:sz w:val="28"/>
          <w:szCs w:val="28"/>
        </w:rPr>
        <w:t>уважени</w:t>
      </w:r>
      <w:r w:rsidRPr="00473C24">
        <w:rPr>
          <w:rFonts w:ascii="Times New Roman" w:eastAsia="Times New Roman" w:hAnsi="Times New Roman" w:cs="Times New Roman"/>
          <w:sz w:val="28"/>
          <w:szCs w:val="28"/>
        </w:rPr>
        <w:t xml:space="preserve"> </w:t>
      </w:r>
      <w:r w:rsidRPr="00473C24">
        <w:rPr>
          <w:rFonts w:ascii="Times New Roman" w:eastAsia="Times New Roman" w:hAnsi="Times New Roman" w:cs="Times New Roman"/>
          <w:b/>
          <w:sz w:val="28"/>
          <w:szCs w:val="28"/>
        </w:rPr>
        <w:t>2 броя</w:t>
      </w:r>
      <w:r w:rsidRPr="00473C24">
        <w:rPr>
          <w:rFonts w:ascii="Times New Roman" w:eastAsia="Times New Roman" w:hAnsi="Times New Roman" w:cs="Times New Roman"/>
          <w:sz w:val="28"/>
          <w:szCs w:val="28"/>
        </w:rPr>
        <w:t>. Съотношението на уважените протести спрямо внесените е 18, 2 %.</w:t>
      </w:r>
    </w:p>
    <w:p w14:paraId="53A85CF2" w14:textId="77777777" w:rsidR="00A578F0" w:rsidRDefault="00473C24" w:rsidP="00A578F0">
      <w:pPr>
        <w:spacing w:after="0" w:line="240" w:lineRule="auto"/>
        <w:ind w:firstLine="709"/>
        <w:jc w:val="both"/>
        <w:rPr>
          <w:rFonts w:ascii="Times New Roman" w:eastAsia="Times New Roman" w:hAnsi="Times New Roman" w:cs="Times New Roman"/>
          <w:sz w:val="28"/>
          <w:szCs w:val="28"/>
        </w:rPr>
      </w:pPr>
      <w:r w:rsidRPr="00473C24">
        <w:rPr>
          <w:rFonts w:ascii="Times New Roman" w:eastAsia="Times New Roman" w:hAnsi="Times New Roman" w:cs="Times New Roman"/>
          <w:sz w:val="28"/>
          <w:szCs w:val="28"/>
        </w:rPr>
        <w:lastRenderedPageBreak/>
        <w:t xml:space="preserve">От съдилищата  през 2023 година са разгледани 14 броя протести/ в т.ч. внесени в предходен период/, като са </w:t>
      </w:r>
      <w:r w:rsidRPr="00473C24">
        <w:rPr>
          <w:rFonts w:ascii="Times New Roman" w:eastAsia="Times New Roman" w:hAnsi="Times New Roman" w:cs="Times New Roman"/>
          <w:i/>
          <w:sz w:val="28"/>
          <w:szCs w:val="28"/>
        </w:rPr>
        <w:t xml:space="preserve">уважени </w:t>
      </w:r>
      <w:r w:rsidRPr="00473C24">
        <w:rPr>
          <w:rFonts w:ascii="Times New Roman" w:eastAsia="Times New Roman" w:hAnsi="Times New Roman" w:cs="Times New Roman"/>
          <w:b/>
          <w:sz w:val="28"/>
          <w:szCs w:val="28"/>
        </w:rPr>
        <w:t>3 броя</w:t>
      </w:r>
      <w:r w:rsidRPr="00473C24">
        <w:rPr>
          <w:rFonts w:ascii="Times New Roman" w:eastAsia="Times New Roman" w:hAnsi="Times New Roman" w:cs="Times New Roman"/>
          <w:sz w:val="28"/>
          <w:szCs w:val="28"/>
        </w:rPr>
        <w:t>. Съотношението на уважените про</w:t>
      </w:r>
      <w:r w:rsidR="00A578F0">
        <w:rPr>
          <w:rFonts w:ascii="Times New Roman" w:eastAsia="Times New Roman" w:hAnsi="Times New Roman" w:cs="Times New Roman"/>
          <w:sz w:val="28"/>
          <w:szCs w:val="28"/>
        </w:rPr>
        <w:t>тести спрямо внесените е 11, 5%.</w:t>
      </w:r>
    </w:p>
    <w:p w14:paraId="7B68F1BB" w14:textId="7D02913E" w:rsidR="00473C24" w:rsidRPr="00473C24" w:rsidRDefault="00473C24" w:rsidP="00A578F0">
      <w:pPr>
        <w:spacing w:after="0" w:line="240" w:lineRule="auto"/>
        <w:ind w:firstLine="709"/>
        <w:jc w:val="both"/>
        <w:rPr>
          <w:rFonts w:ascii="Times New Roman" w:eastAsia="Times New Roman" w:hAnsi="Times New Roman" w:cs="Times New Roman"/>
          <w:sz w:val="28"/>
          <w:szCs w:val="28"/>
        </w:rPr>
      </w:pPr>
      <w:r w:rsidRPr="00473C24">
        <w:rPr>
          <w:rFonts w:ascii="Times New Roman" w:eastAsia="Times New Roman" w:hAnsi="Times New Roman" w:cs="Times New Roman"/>
          <w:sz w:val="28"/>
          <w:szCs w:val="28"/>
        </w:rPr>
        <w:t>От съдилищата през 2022 година са били разгледани</w:t>
      </w:r>
      <w:r w:rsidRPr="00473C24">
        <w:rPr>
          <w:rFonts w:ascii="Times New Roman" w:eastAsia="Times New Roman" w:hAnsi="Times New Roman" w:cs="Times New Roman"/>
          <w:b/>
          <w:sz w:val="28"/>
          <w:szCs w:val="28"/>
        </w:rPr>
        <w:t xml:space="preserve"> 15 броя протести / </w:t>
      </w:r>
      <w:r w:rsidRPr="00473C24">
        <w:rPr>
          <w:rFonts w:ascii="Times New Roman" w:eastAsia="Times New Roman" w:hAnsi="Times New Roman" w:cs="Times New Roman"/>
          <w:sz w:val="28"/>
          <w:szCs w:val="28"/>
        </w:rPr>
        <w:t xml:space="preserve">в т. ч. внесени в предходен период/, като </w:t>
      </w:r>
      <w:r w:rsidRPr="00473C24">
        <w:rPr>
          <w:rFonts w:ascii="Times New Roman" w:eastAsia="Times New Roman" w:hAnsi="Times New Roman" w:cs="Times New Roman"/>
          <w:i/>
          <w:sz w:val="28"/>
          <w:szCs w:val="28"/>
        </w:rPr>
        <w:t>са били  уважени</w:t>
      </w:r>
      <w:r w:rsidRPr="00473C24">
        <w:rPr>
          <w:rFonts w:ascii="Times New Roman" w:eastAsia="Times New Roman" w:hAnsi="Times New Roman" w:cs="Times New Roman"/>
          <w:b/>
          <w:sz w:val="28"/>
          <w:szCs w:val="28"/>
        </w:rPr>
        <w:t xml:space="preserve"> 6 броя. </w:t>
      </w:r>
      <w:r w:rsidRPr="00473C24">
        <w:rPr>
          <w:rFonts w:ascii="Times New Roman" w:eastAsia="Times New Roman" w:hAnsi="Times New Roman" w:cs="Times New Roman"/>
          <w:sz w:val="28"/>
          <w:szCs w:val="28"/>
        </w:rPr>
        <w:t>Съотношението на уважените протести спрямо внесените е 33, 3 %.</w:t>
      </w:r>
    </w:p>
    <w:p w14:paraId="040E8979" w14:textId="668AF5DA" w:rsidR="00473C24" w:rsidRPr="00473C24" w:rsidRDefault="00473C24" w:rsidP="00473C24">
      <w:pPr>
        <w:spacing w:after="0" w:line="240" w:lineRule="auto"/>
        <w:ind w:firstLine="709"/>
        <w:jc w:val="both"/>
        <w:rPr>
          <w:rFonts w:ascii="Times New Roman" w:eastAsia="Times New Roman" w:hAnsi="Times New Roman" w:cs="Times New Roman"/>
          <w:sz w:val="28"/>
          <w:szCs w:val="28"/>
        </w:rPr>
      </w:pPr>
      <w:r w:rsidRPr="00473C24">
        <w:rPr>
          <w:rFonts w:ascii="Times New Roman" w:eastAsia="Times New Roman" w:hAnsi="Times New Roman" w:cs="Times New Roman"/>
          <w:sz w:val="28"/>
          <w:szCs w:val="28"/>
        </w:rPr>
        <w:t xml:space="preserve">Анализът на данните сочи на  </w:t>
      </w:r>
      <w:r w:rsidRPr="00473C24">
        <w:rPr>
          <w:rFonts w:ascii="Times New Roman" w:eastAsia="Times New Roman" w:hAnsi="Times New Roman" w:cs="Times New Roman"/>
          <w:b/>
          <w:i/>
          <w:sz w:val="28"/>
          <w:szCs w:val="28"/>
        </w:rPr>
        <w:t xml:space="preserve"> занижаване</w:t>
      </w:r>
      <w:r w:rsidRPr="00473C24">
        <w:rPr>
          <w:rFonts w:ascii="Times New Roman" w:eastAsia="Times New Roman" w:hAnsi="Times New Roman" w:cs="Times New Roman"/>
          <w:sz w:val="28"/>
          <w:szCs w:val="28"/>
        </w:rPr>
        <w:t xml:space="preserve"> броя на уважените протести  и спрямо двата предходни периода. </w:t>
      </w:r>
    </w:p>
    <w:p w14:paraId="522312DB" w14:textId="77777777" w:rsidR="00473C24" w:rsidRDefault="00473C24" w:rsidP="007E391B">
      <w:pPr>
        <w:spacing w:after="0" w:line="240" w:lineRule="auto"/>
        <w:ind w:firstLine="708"/>
        <w:rPr>
          <w:rFonts w:ascii="Times New Roman" w:eastAsia="Times New Roman" w:hAnsi="Times New Roman" w:cs="Times New Roman"/>
          <w:b/>
          <w:bCs/>
          <w:smallCaps/>
          <w:spacing w:val="5"/>
          <w:sz w:val="28"/>
          <w:szCs w:val="28"/>
        </w:rPr>
      </w:pPr>
    </w:p>
    <w:p w14:paraId="6DA88EF9" w14:textId="77777777" w:rsidR="00E23E13" w:rsidRDefault="00E23E13" w:rsidP="00E23E13">
      <w:pPr>
        <w:keepNext/>
        <w:shd w:val="clear" w:color="auto" w:fill="FFFFFF"/>
        <w:tabs>
          <w:tab w:val="left" w:pos="926"/>
        </w:tabs>
        <w:autoSpaceDE w:val="0"/>
        <w:autoSpaceDN w:val="0"/>
        <w:adjustRightInd w:val="0"/>
        <w:spacing w:after="0" w:line="240" w:lineRule="auto"/>
        <w:ind w:firstLine="720"/>
        <w:jc w:val="both"/>
        <w:outlineLvl w:val="2"/>
        <w:rPr>
          <w:rFonts w:ascii="Times New Roman" w:eastAsia="Calibri" w:hAnsi="Times New Roman" w:cs="Arial"/>
          <w:b/>
          <w:color w:val="000000"/>
          <w:sz w:val="28"/>
          <w:u w:val="single"/>
          <w:lang w:eastAsia="bg-BG"/>
        </w:rPr>
      </w:pPr>
      <w:bookmarkStart w:id="83" w:name="_Toc95394784"/>
    </w:p>
    <w:p w14:paraId="0268D8B4"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20"/>
        <w:jc w:val="both"/>
        <w:outlineLvl w:val="2"/>
        <w:rPr>
          <w:rFonts w:ascii="Times New Roman" w:eastAsia="Calibri" w:hAnsi="Times New Roman" w:cs="Arial"/>
          <w:b/>
          <w:color w:val="000000"/>
          <w:sz w:val="28"/>
          <w:u w:val="single"/>
          <w:lang w:eastAsia="bg-BG"/>
        </w:rPr>
      </w:pPr>
      <w:bookmarkStart w:id="84" w:name="_Toc190251753"/>
      <w:r w:rsidRPr="00E23E13">
        <w:rPr>
          <w:rFonts w:ascii="Times New Roman" w:eastAsia="Calibri" w:hAnsi="Times New Roman" w:cs="Arial"/>
          <w:b/>
          <w:color w:val="000000"/>
          <w:sz w:val="28"/>
          <w:u w:val="single"/>
          <w:lang w:eastAsia="bg-BG"/>
        </w:rPr>
        <w:t>3. Гражданско – съдебен надзор.</w:t>
      </w:r>
      <w:bookmarkEnd w:id="83"/>
      <w:bookmarkEnd w:id="84"/>
    </w:p>
    <w:p w14:paraId="0B4E14E9" w14:textId="77777777" w:rsidR="00E23E13" w:rsidRPr="00E23E13" w:rsidRDefault="00E23E13" w:rsidP="00E23E13">
      <w:pPr>
        <w:spacing w:after="0" w:line="240" w:lineRule="auto"/>
        <w:ind w:firstLine="567"/>
        <w:jc w:val="both"/>
        <w:rPr>
          <w:rFonts w:ascii="Times New Roman" w:eastAsia="Times New Roman" w:hAnsi="Times New Roman" w:cs="Times New Roman"/>
          <w:sz w:val="28"/>
          <w:szCs w:val="28"/>
          <w:lang w:eastAsia="bg-BG"/>
        </w:rPr>
      </w:pPr>
    </w:p>
    <w:p w14:paraId="4D84E5DE"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20"/>
        <w:jc w:val="both"/>
        <w:outlineLvl w:val="2"/>
        <w:rPr>
          <w:rFonts w:ascii="Times New Roman" w:eastAsia="Calibri" w:hAnsi="Times New Roman" w:cs="Arial"/>
          <w:b/>
          <w:i/>
          <w:color w:val="000000"/>
          <w:sz w:val="28"/>
          <w:lang w:eastAsia="bg-BG"/>
        </w:rPr>
      </w:pPr>
      <w:bookmarkStart w:id="85" w:name="_Toc95394785"/>
      <w:bookmarkStart w:id="86" w:name="_Toc190251754"/>
      <w:r w:rsidRPr="00E23E13">
        <w:rPr>
          <w:rFonts w:ascii="Times New Roman" w:eastAsia="Calibri" w:hAnsi="Times New Roman" w:cs="Arial"/>
          <w:b/>
          <w:i/>
          <w:color w:val="000000"/>
          <w:sz w:val="28"/>
          <w:lang w:eastAsia="bg-BG"/>
        </w:rPr>
        <w:t>3.1. Състояние и организация на гражданско-съдебния надзор.</w:t>
      </w:r>
      <w:bookmarkEnd w:id="85"/>
      <w:bookmarkEnd w:id="86"/>
    </w:p>
    <w:p w14:paraId="7E736175"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През отчетния период прокурорите от Окръжна прокуратура - Монтана и от РП – Монтана, ТО - Лом и ТО - Берковица са продължили да осъществяват дейността си в защита на обществения и личен интерес в случаите, определени със закон. Във всички случаи, когато са сезирани или сами са установили предпоставките за предявяване на искове, прокурорите са реализирали правомощията си в тази насока. Организацията на работата по този надзор е свързана с останалите прокурорски надзори и почива на случайния принцип на разпределение на постъпващите материали и участието в съдебно заседание по граждански дела. Прокурорите участват активно в гражданските дела, с цел разкриване на обективната истина и защита на обществения интерес и този на отделните граждани. </w:t>
      </w:r>
    </w:p>
    <w:p w14:paraId="2B6EC509"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Не са установени проблеми при прилагането на гражданските закони от прокурорите в региона.</w:t>
      </w:r>
    </w:p>
    <w:p w14:paraId="5389A3BD"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За обема и обхвата на дейността на Окръжна прокуратура - Монтана и Районна прокуратура - Монтана, вкл. ТО - Лом и ТО - Берковица по гражданско - съдебния надзор сочат следните данни</w:t>
      </w:r>
      <w:bookmarkStart w:id="87" w:name="_Toc316629652"/>
      <w:bookmarkStart w:id="88" w:name="_Toc411255927"/>
      <w:bookmarkStart w:id="89" w:name="_Toc380392128"/>
      <w:r w:rsidRPr="00E23E13">
        <w:rPr>
          <w:rFonts w:ascii="Times New Roman" w:eastAsia="Times New Roman" w:hAnsi="Times New Roman" w:cs="Times New Roman"/>
          <w:sz w:val="28"/>
          <w:szCs w:val="28"/>
        </w:rPr>
        <w:t>:</w:t>
      </w:r>
    </w:p>
    <w:p w14:paraId="625B6FB6"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 </w:t>
      </w:r>
    </w:p>
    <w:p w14:paraId="68D98217"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20"/>
        <w:jc w:val="both"/>
        <w:outlineLvl w:val="2"/>
        <w:rPr>
          <w:rFonts w:ascii="Times New Roman" w:eastAsia="Calibri" w:hAnsi="Times New Roman" w:cs="Arial"/>
          <w:b/>
          <w:i/>
          <w:color w:val="000000"/>
          <w:sz w:val="28"/>
          <w:lang w:eastAsia="bg-BG"/>
        </w:rPr>
      </w:pPr>
      <w:bookmarkStart w:id="90" w:name="_Toc95394786"/>
      <w:bookmarkStart w:id="91" w:name="_Toc190251755"/>
      <w:r w:rsidRPr="00E23E13">
        <w:rPr>
          <w:rFonts w:ascii="Times New Roman" w:eastAsia="Calibri" w:hAnsi="Times New Roman" w:cs="Arial"/>
          <w:b/>
          <w:i/>
          <w:color w:val="000000"/>
          <w:sz w:val="28"/>
          <w:lang w:eastAsia="bg-BG"/>
        </w:rPr>
        <w:t>3.2. Предявени искове от прокурора</w:t>
      </w:r>
      <w:bookmarkEnd w:id="87"/>
      <w:r w:rsidRPr="00E23E13">
        <w:rPr>
          <w:rFonts w:ascii="Times New Roman" w:eastAsia="Calibri" w:hAnsi="Times New Roman" w:cs="Arial"/>
          <w:b/>
          <w:i/>
          <w:color w:val="000000"/>
          <w:sz w:val="28"/>
          <w:lang w:eastAsia="bg-BG"/>
        </w:rPr>
        <w:t>. Уважени и неуважени искове.</w:t>
      </w:r>
      <w:bookmarkEnd w:id="88"/>
      <w:bookmarkEnd w:id="89"/>
      <w:bookmarkEnd w:id="90"/>
      <w:bookmarkEnd w:id="91"/>
    </w:p>
    <w:p w14:paraId="7B60988C"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20"/>
        <w:jc w:val="both"/>
        <w:outlineLvl w:val="2"/>
        <w:rPr>
          <w:rFonts w:ascii="Times New Roman" w:eastAsia="Calibri" w:hAnsi="Times New Roman" w:cs="Arial"/>
          <w:color w:val="000000"/>
          <w:sz w:val="28"/>
          <w:lang w:eastAsia="bg-BG"/>
        </w:rPr>
      </w:pPr>
      <w:bookmarkStart w:id="92" w:name="_Toc190251756"/>
      <w:r w:rsidRPr="00E23E13">
        <w:rPr>
          <w:rFonts w:ascii="Times New Roman" w:eastAsia="Calibri" w:hAnsi="Times New Roman" w:cs="Arial"/>
          <w:color w:val="000000"/>
          <w:sz w:val="28"/>
          <w:lang w:eastAsia="bg-BG"/>
        </w:rPr>
        <w:t>През 2024</w:t>
      </w:r>
      <w:r w:rsidRPr="00E23E13">
        <w:rPr>
          <w:rFonts w:ascii="Times New Roman" w:eastAsia="Calibri" w:hAnsi="Times New Roman" w:cs="Arial"/>
          <w:color w:val="000000"/>
          <w:sz w:val="28"/>
          <w:lang w:val="en-US" w:eastAsia="bg-BG"/>
        </w:rPr>
        <w:t xml:space="preserve"> </w:t>
      </w:r>
      <w:r w:rsidRPr="00E23E13">
        <w:rPr>
          <w:rFonts w:ascii="Times New Roman" w:eastAsia="Calibri" w:hAnsi="Times New Roman" w:cs="Arial"/>
          <w:color w:val="000000"/>
          <w:sz w:val="28"/>
          <w:lang w:eastAsia="bg-BG"/>
        </w:rPr>
        <w:t>год. са били предявени 2 /два/ бр. искове от прокурор по ТЗ и ГПК, които са разгледани и уважени от съда. През 2023 год. също са били предявени 2 бр.искове, а през 2022 год. са били предявени 6 /шест/ бр. искове от прокурор, които са разгледани и уважени от съда.</w:t>
      </w:r>
      <w:bookmarkEnd w:id="92"/>
    </w:p>
    <w:p w14:paraId="43C93E27"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Анализът сочи, че през 2024 год. е запазен броя на предявените искове от прокурор в сравнение с 2023 год., като е налице занижаване на броя на предявените искове от тези през 2022 год.</w:t>
      </w:r>
    </w:p>
    <w:p w14:paraId="1A622B6C"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Предявените през 2024 год. искове от прокурорите в региона на Окръжна прокуратура - Монтана са: </w:t>
      </w:r>
    </w:p>
    <w:p w14:paraId="43288C20" w14:textId="77777777" w:rsidR="00E23E13" w:rsidRPr="00E23E13" w:rsidRDefault="00E23E13" w:rsidP="00E23E13">
      <w:pPr>
        <w:numPr>
          <w:ilvl w:val="0"/>
          <w:numId w:val="32"/>
        </w:numPr>
        <w:spacing w:after="0" w:line="240" w:lineRule="auto"/>
        <w:contextualSpacing/>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с правно основание чл.155, ал.1, т.3, във вр. с чл.154, ал.1, т.5 от ТЗ – прекратяване на търговско дружество – 1 брой, уважен.</w:t>
      </w:r>
    </w:p>
    <w:p w14:paraId="059482D1" w14:textId="77777777" w:rsidR="00E23E13" w:rsidRPr="00E23E13" w:rsidRDefault="00E23E13" w:rsidP="00E23E13">
      <w:pPr>
        <w:numPr>
          <w:ilvl w:val="0"/>
          <w:numId w:val="32"/>
        </w:numPr>
        <w:spacing w:after="0" w:line="240" w:lineRule="auto"/>
        <w:contextualSpacing/>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с правно основание чл.336, ал.1 от ГПК, във вр. с чл. 5 от ЗЛС (за</w:t>
      </w:r>
    </w:p>
    <w:p w14:paraId="2D6B4193" w14:textId="77777777" w:rsidR="00E23E13" w:rsidRPr="00E23E13" w:rsidRDefault="00E23E13" w:rsidP="00E23E13">
      <w:pPr>
        <w:spacing w:after="0" w:line="240" w:lineRule="auto"/>
        <w:jc w:val="both"/>
        <w:rPr>
          <w:rFonts w:ascii="Times New Roman" w:eastAsia="Times New Roman" w:hAnsi="Times New Roman" w:cs="Times New Roman"/>
          <w:bCs/>
          <w:sz w:val="28"/>
          <w:szCs w:val="28"/>
        </w:rPr>
      </w:pPr>
      <w:r w:rsidRPr="00E23E13">
        <w:rPr>
          <w:rFonts w:ascii="Times New Roman" w:eastAsia="Times New Roman" w:hAnsi="Times New Roman" w:cs="Times New Roman"/>
          <w:sz w:val="28"/>
          <w:szCs w:val="28"/>
        </w:rPr>
        <w:t>поставяне под запрещение)</w:t>
      </w:r>
      <w:r w:rsidRPr="00E23E13">
        <w:rPr>
          <w:rFonts w:ascii="Times New Roman" w:eastAsia="Times New Roman" w:hAnsi="Times New Roman" w:cs="Times New Roman"/>
          <w:sz w:val="28"/>
          <w:szCs w:val="28"/>
          <w:lang w:val="en-US"/>
        </w:rPr>
        <w:t xml:space="preserve"> </w:t>
      </w:r>
      <w:r w:rsidRPr="00E23E13">
        <w:rPr>
          <w:rFonts w:ascii="Times New Roman" w:eastAsia="Times New Roman" w:hAnsi="Times New Roman" w:cs="Times New Roman"/>
          <w:sz w:val="28"/>
          <w:szCs w:val="28"/>
        </w:rPr>
        <w:t xml:space="preserve"> - 1 брой, уважен от съда.</w:t>
      </w:r>
      <w:r w:rsidRPr="00E23E13">
        <w:rPr>
          <w:rFonts w:ascii="Times New Roman" w:eastAsia="Times New Roman" w:hAnsi="Times New Roman" w:cs="Times New Roman"/>
          <w:bCs/>
          <w:sz w:val="28"/>
          <w:szCs w:val="28"/>
        </w:rPr>
        <w:t xml:space="preserve"> </w:t>
      </w:r>
      <w:bookmarkStart w:id="93" w:name="_Toc95394789"/>
    </w:p>
    <w:p w14:paraId="06BF8058" w14:textId="7681C982"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bCs/>
          <w:sz w:val="28"/>
          <w:szCs w:val="28"/>
        </w:rPr>
        <w:lastRenderedPageBreak/>
        <w:t>През 2024 год. е разгледан и уважен от съда 1 брой иск, подаден от прокурор при РП – Монтана през 2023 год.,</w:t>
      </w:r>
      <w:r w:rsidRPr="00E23E13">
        <w:rPr>
          <w:rFonts w:ascii="Times New Roman" w:eastAsia="Times New Roman" w:hAnsi="Times New Roman" w:cs="Times New Roman"/>
          <w:szCs w:val="28"/>
        </w:rPr>
        <w:t xml:space="preserve"> </w:t>
      </w:r>
      <w:r w:rsidRPr="00E23E13">
        <w:rPr>
          <w:rFonts w:ascii="Times New Roman" w:eastAsia="Times New Roman" w:hAnsi="Times New Roman" w:cs="Times New Roman"/>
          <w:sz w:val="28"/>
          <w:szCs w:val="28"/>
        </w:rPr>
        <w:t>с правно основание чл.132, ал.1, т.2, във вр. с чл.131, ал.1, пр. 1 от СК – за лишаване от родителски права.</w:t>
      </w:r>
    </w:p>
    <w:p w14:paraId="7BAB5E92" w14:textId="77777777" w:rsidR="00E23E13" w:rsidRPr="00E23E13" w:rsidRDefault="00E23E13" w:rsidP="00E23E13">
      <w:pPr>
        <w:spacing w:after="0" w:line="240" w:lineRule="auto"/>
        <w:jc w:val="both"/>
        <w:rPr>
          <w:rFonts w:ascii="Times New Roman" w:eastAsia="Times New Roman" w:hAnsi="Times New Roman" w:cs="Times New Roman"/>
          <w:sz w:val="28"/>
          <w:szCs w:val="28"/>
        </w:rPr>
      </w:pPr>
    </w:p>
    <w:p w14:paraId="7858067D" w14:textId="6C1C8586" w:rsidR="00E23E13" w:rsidRPr="00E23E13" w:rsidRDefault="00E23E13" w:rsidP="00C10387">
      <w:pPr>
        <w:keepNext/>
        <w:shd w:val="clear" w:color="auto" w:fill="FFFFFF"/>
        <w:tabs>
          <w:tab w:val="left" w:pos="926"/>
        </w:tabs>
        <w:autoSpaceDE w:val="0"/>
        <w:autoSpaceDN w:val="0"/>
        <w:adjustRightInd w:val="0"/>
        <w:spacing w:after="0" w:line="240" w:lineRule="auto"/>
        <w:ind w:firstLine="720"/>
        <w:jc w:val="both"/>
        <w:outlineLvl w:val="2"/>
        <w:rPr>
          <w:rFonts w:ascii="Times New Roman" w:eastAsia="Calibri" w:hAnsi="Times New Roman" w:cs="Arial"/>
          <w:b/>
          <w:i/>
          <w:color w:val="000000"/>
          <w:sz w:val="28"/>
          <w:lang w:eastAsia="bg-BG"/>
        </w:rPr>
      </w:pPr>
      <w:bookmarkStart w:id="94" w:name="_Toc190251757"/>
      <w:r w:rsidRPr="00E23E13">
        <w:rPr>
          <w:rFonts w:ascii="Times New Roman" w:eastAsia="Calibri" w:hAnsi="Times New Roman" w:cs="Arial"/>
          <w:b/>
          <w:i/>
          <w:color w:val="000000"/>
          <w:sz w:val="28"/>
          <w:lang w:eastAsia="bg-BG"/>
        </w:rPr>
        <w:t>3.3. Участие в съдебни заседания по гражданско-съдебния надзор:</w:t>
      </w:r>
      <w:bookmarkEnd w:id="93"/>
      <w:bookmarkEnd w:id="94"/>
    </w:p>
    <w:p w14:paraId="22F5F78C" w14:textId="4B68B8A5" w:rsidR="00E23E13" w:rsidRPr="00E23E13" w:rsidRDefault="00E23E13" w:rsidP="00C10387">
      <w:pPr>
        <w:spacing w:after="0" w:line="240" w:lineRule="auto"/>
        <w:ind w:firstLine="709"/>
        <w:jc w:val="both"/>
        <w:rPr>
          <w:rFonts w:ascii="Times New Roman" w:eastAsia="Calibri" w:hAnsi="Times New Roman" w:cs="Arial"/>
          <w:color w:val="000000"/>
          <w:sz w:val="28"/>
          <w:lang w:eastAsia="bg-BG"/>
        </w:rPr>
      </w:pPr>
      <w:r w:rsidRPr="00E23E13">
        <w:rPr>
          <w:rFonts w:ascii="Times New Roman" w:eastAsia="Calibri" w:hAnsi="Times New Roman" w:cs="Arial"/>
          <w:color w:val="000000"/>
          <w:sz w:val="28"/>
          <w:lang w:eastAsia="bg-BG"/>
        </w:rPr>
        <w:t xml:space="preserve">През 2024 год. в съдебен район Монтана са образувани общо 244 бр. първоинстанционни граждански дела, от които 209 броя са решени. </w:t>
      </w:r>
    </w:p>
    <w:p w14:paraId="51267AB8"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20"/>
        <w:jc w:val="both"/>
        <w:outlineLvl w:val="2"/>
        <w:rPr>
          <w:rFonts w:ascii="Times New Roman" w:eastAsia="Calibri" w:hAnsi="Times New Roman" w:cs="Arial"/>
          <w:color w:val="000000"/>
          <w:sz w:val="28"/>
          <w:lang w:eastAsia="bg-BG"/>
        </w:rPr>
      </w:pPr>
      <w:bookmarkStart w:id="95" w:name="_Toc190251758"/>
      <w:r w:rsidRPr="00E23E13">
        <w:rPr>
          <w:rFonts w:ascii="Times New Roman" w:eastAsia="Calibri" w:hAnsi="Times New Roman" w:cs="Arial"/>
          <w:color w:val="000000"/>
          <w:sz w:val="28"/>
          <w:lang w:eastAsia="bg-BG"/>
        </w:rPr>
        <w:t>Прокурорите в региона са взели участие общо в 279 бр. съдебни заседания по 239 броя граждански дела.</w:t>
      </w:r>
      <w:bookmarkEnd w:id="95"/>
    </w:p>
    <w:p w14:paraId="4C3EBBE9"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20"/>
        <w:jc w:val="both"/>
        <w:outlineLvl w:val="2"/>
        <w:rPr>
          <w:rFonts w:ascii="Times New Roman" w:eastAsia="Calibri" w:hAnsi="Times New Roman" w:cs="Arial"/>
          <w:color w:val="000000"/>
          <w:sz w:val="28"/>
          <w:lang w:eastAsia="bg-BG"/>
        </w:rPr>
      </w:pPr>
      <w:bookmarkStart w:id="96" w:name="_Toc190251759"/>
      <w:r w:rsidRPr="00E23E13">
        <w:rPr>
          <w:rFonts w:ascii="Times New Roman" w:eastAsia="Calibri" w:hAnsi="Times New Roman" w:cs="Arial"/>
          <w:color w:val="000000"/>
          <w:sz w:val="28"/>
          <w:lang w:eastAsia="bg-BG"/>
        </w:rPr>
        <w:t>През 2023 год. в съдебен район Монтана са били образувани общо 172 бр. първоинстанционни граждански дела от които 148 бр. са били решени. Прокурорите в региона са взели участие общо в 217 бр. съдебни заседания по 168 бр. граждански дела.</w:t>
      </w:r>
      <w:bookmarkEnd w:id="96"/>
    </w:p>
    <w:p w14:paraId="1DBBB609"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20"/>
        <w:jc w:val="both"/>
        <w:outlineLvl w:val="2"/>
        <w:rPr>
          <w:rFonts w:ascii="Times New Roman" w:eastAsia="Calibri" w:hAnsi="Times New Roman" w:cs="Arial"/>
          <w:color w:val="000000"/>
          <w:sz w:val="28"/>
          <w:lang w:eastAsia="bg-BG"/>
        </w:rPr>
      </w:pPr>
      <w:bookmarkStart w:id="97" w:name="_Toc190251760"/>
      <w:r w:rsidRPr="00E23E13">
        <w:rPr>
          <w:rFonts w:ascii="Times New Roman" w:eastAsia="Calibri" w:hAnsi="Times New Roman" w:cs="Arial"/>
          <w:color w:val="000000"/>
          <w:sz w:val="28"/>
          <w:lang w:eastAsia="bg-BG"/>
        </w:rPr>
        <w:t>През 2022 год. в съдебен район Монтана са образувани общо 172 бр. първоинстанционни граждански дела, от които 166 броя са решени. Прокурорите в региона са взели участие общо в 218 бр. съдебни заседания по 177 броя граждански дела.</w:t>
      </w:r>
      <w:bookmarkEnd w:id="97"/>
    </w:p>
    <w:p w14:paraId="45432952"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Забелязва се увеличаване на участието по граждански дела на прокурор в сравнение с предходните 2023 год. и  2022 год.</w:t>
      </w:r>
    </w:p>
    <w:p w14:paraId="3C951584"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Прокурорите от Окръжна прокуратура - Монтана са участвали в 6 /шест/ броя въззивни граждански дела – по чл.258 от ГПК, вр. с чл.132, ал.1, т.1 от СК – 1 брой; по чл.28 от ЗЗД  - 1 брой, по чл.2, ал.1, т.3 от ЗОДОВ – 1 брой, по чл.248 от ГПК – 3 броя. Всички дела са разгледани и решени от съда. </w:t>
      </w:r>
    </w:p>
    <w:p w14:paraId="3E6743EB"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Решени въззивни граждански дела по ЗОДОВ – 1 брой, приключило с осъждане на прокуратурата на РБ.</w:t>
      </w:r>
    </w:p>
    <w:p w14:paraId="1AA5557B"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По материя разгледаните граждански дела са по: ЗСП, СК, ЗГР, ЗСУ, ЗЗД, ЗЛС, ТЗ и ЗОДОВ. Няма случаи граждански дела, провеждани с участието на прокурор, когато това е предвидено по закон, да са отлагани поради отсъствие на представител на прокуратурата. </w:t>
      </w:r>
    </w:p>
    <w:p w14:paraId="53CD119F"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Участието на прокурорите в съдебни заседания се отличава с активност при събиране на доказателства и даване на мотивирани заключения. В по - голямата си част становището на прокурора съвпада с решението на съда. </w:t>
      </w:r>
    </w:p>
    <w:p w14:paraId="7D29D49A"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p>
    <w:p w14:paraId="48CE21F7"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20"/>
        <w:jc w:val="both"/>
        <w:outlineLvl w:val="2"/>
        <w:rPr>
          <w:rFonts w:ascii="Times New Roman" w:eastAsia="Calibri" w:hAnsi="Times New Roman" w:cs="Arial"/>
          <w:b/>
          <w:i/>
          <w:color w:val="000000"/>
          <w:sz w:val="28"/>
          <w:lang w:eastAsia="bg-BG"/>
        </w:rPr>
      </w:pPr>
      <w:bookmarkStart w:id="98" w:name="_Toc95394792"/>
      <w:bookmarkStart w:id="99" w:name="_Toc190251761"/>
      <w:r w:rsidRPr="00E23E13">
        <w:rPr>
          <w:rFonts w:ascii="Times New Roman" w:eastAsia="Calibri" w:hAnsi="Times New Roman" w:cs="Arial"/>
          <w:b/>
          <w:i/>
          <w:color w:val="000000"/>
          <w:sz w:val="28"/>
          <w:lang w:eastAsia="bg-BG"/>
        </w:rPr>
        <w:t>3.4. Дейност по Закона за отнемане в полза на държавата на имущество, придобито от престъпна дейност.</w:t>
      </w:r>
      <w:bookmarkEnd w:id="98"/>
      <w:bookmarkEnd w:id="99"/>
    </w:p>
    <w:p w14:paraId="26F9CAB0"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През 2024 год. прокурорите от региона са изпълнявали задълженията си съгласно Закона за противодействие на корупцията и за отнемане на незаконно придобитото имущество /ЗПКОНПИ/</w:t>
      </w:r>
      <w:r w:rsidRPr="00E23E13">
        <w:rPr>
          <w:rFonts w:ascii="Courier New" w:eastAsia="Times New Roman" w:hAnsi="Courier New" w:cs="Courier New"/>
          <w:sz w:val="35"/>
          <w:szCs w:val="35"/>
        </w:rPr>
        <w:t xml:space="preserve"> </w:t>
      </w:r>
      <w:r w:rsidRPr="00E23E13">
        <w:rPr>
          <w:rFonts w:ascii="Times New Roman" w:eastAsia="Times New Roman" w:hAnsi="Times New Roman" w:cs="Times New Roman"/>
          <w:sz w:val="28"/>
          <w:szCs w:val="28"/>
        </w:rPr>
        <w:t>и Инструкция № 513 от 11.03.2013 год. за реда и сроковете за осъществяване на взаимодействие между КПКОНПИ, ДАНС, МВР, органите към Министъра на финансите и Прокуратурата на РБ.</w:t>
      </w:r>
    </w:p>
    <w:p w14:paraId="57E18020"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В изпълнение на задължението си по чл.110, ал. 1 от ЗПКОНПИ през отчетната 2024 година прокурорите от региона са изпратили </w:t>
      </w:r>
      <w:r w:rsidRPr="00E23E13">
        <w:rPr>
          <w:rFonts w:ascii="Times New Roman" w:eastAsia="Times New Roman" w:hAnsi="Times New Roman" w:cs="Times New Roman"/>
          <w:b/>
          <w:sz w:val="28"/>
          <w:szCs w:val="28"/>
        </w:rPr>
        <w:t xml:space="preserve">общо 135 броя уведомления до КПКОНПИ </w:t>
      </w:r>
      <w:r w:rsidRPr="00E23E13">
        <w:rPr>
          <w:rFonts w:ascii="Times New Roman" w:eastAsia="Times New Roman" w:hAnsi="Times New Roman" w:cs="Times New Roman"/>
          <w:sz w:val="28"/>
          <w:szCs w:val="28"/>
        </w:rPr>
        <w:t xml:space="preserve">/20 бр. за ОП – Монтана и 115 бр. за РП – Монтана/,  за 2023 год. са били 41 броя, а за 2022 год. – 20 броя. </w:t>
      </w:r>
    </w:p>
    <w:p w14:paraId="00FD42B1"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lastRenderedPageBreak/>
        <w:t xml:space="preserve">През отчетния период, както и за предходните два периода, няма образувани граждански дела по мотивирано искане на Комисията за противодействие на корупцията и за отнемане на незаконно придобитото имущество. </w:t>
      </w:r>
    </w:p>
    <w:p w14:paraId="0EF42578"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p>
    <w:p w14:paraId="474E23AB"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20"/>
        <w:jc w:val="both"/>
        <w:outlineLvl w:val="2"/>
        <w:rPr>
          <w:rFonts w:ascii="Times New Roman" w:eastAsia="Calibri" w:hAnsi="Times New Roman" w:cs="Arial"/>
          <w:b/>
          <w:color w:val="000000"/>
          <w:sz w:val="28"/>
          <w:u w:val="single"/>
          <w:lang w:eastAsia="bg-BG"/>
        </w:rPr>
      </w:pPr>
      <w:bookmarkStart w:id="100" w:name="_Toc95394793"/>
      <w:bookmarkStart w:id="101" w:name="_Toc190251762"/>
      <w:bookmarkStart w:id="102" w:name="_Toc380392129"/>
      <w:bookmarkStart w:id="103" w:name="_Toc411255928"/>
      <w:r w:rsidRPr="00E23E13">
        <w:rPr>
          <w:rFonts w:ascii="Times New Roman" w:eastAsia="Calibri" w:hAnsi="Times New Roman" w:cs="Arial"/>
          <w:b/>
          <w:color w:val="000000"/>
          <w:sz w:val="28"/>
          <w:u w:val="single"/>
          <w:lang w:eastAsia="bg-BG"/>
        </w:rPr>
        <w:t>4. Осъдителни решения срещу Прокуратурата на РБ на основание Закона за отговорността на държавата и общините за вреди. Изпълнение на индивидуални и общи мерки, във връзка с решенията на Европейския съд по правта на човека по дела срещу България</w:t>
      </w:r>
      <w:bookmarkEnd w:id="100"/>
      <w:r w:rsidRPr="00E23E13">
        <w:rPr>
          <w:rFonts w:ascii="Times New Roman" w:eastAsia="Calibri" w:hAnsi="Times New Roman" w:cs="Arial"/>
          <w:b/>
          <w:color w:val="000000"/>
          <w:sz w:val="28"/>
          <w:u w:val="single"/>
          <w:lang w:eastAsia="bg-BG"/>
        </w:rPr>
        <w:t>.</w:t>
      </w:r>
      <w:bookmarkEnd w:id="101"/>
      <w:r w:rsidRPr="00E23E13">
        <w:rPr>
          <w:rFonts w:ascii="Times New Roman" w:eastAsia="Calibri" w:hAnsi="Times New Roman" w:cs="Arial"/>
          <w:b/>
          <w:color w:val="000000"/>
          <w:sz w:val="28"/>
          <w:u w:val="single"/>
          <w:lang w:eastAsia="bg-BG"/>
        </w:rPr>
        <w:t xml:space="preserve"> </w:t>
      </w:r>
    </w:p>
    <w:p w14:paraId="1BBB2982"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lang w:eastAsia="bg-BG"/>
        </w:rPr>
      </w:pPr>
    </w:p>
    <w:p w14:paraId="76341BDE" w14:textId="77777777" w:rsidR="00E23E13" w:rsidRPr="00E23E13" w:rsidRDefault="00E23E13" w:rsidP="00E23E13">
      <w:pPr>
        <w:spacing w:after="0" w:line="240" w:lineRule="auto"/>
        <w:ind w:firstLine="709"/>
        <w:jc w:val="both"/>
        <w:rPr>
          <w:rFonts w:ascii="Times New Roman" w:eastAsia="Times New Roman" w:hAnsi="Times New Roman" w:cs="Times New Roman"/>
          <w:b/>
          <w:i/>
          <w:sz w:val="28"/>
          <w:szCs w:val="28"/>
        </w:rPr>
      </w:pPr>
      <w:r w:rsidRPr="00E23E13">
        <w:rPr>
          <w:rFonts w:ascii="Times New Roman" w:eastAsia="Times New Roman" w:hAnsi="Times New Roman" w:cs="Times New Roman"/>
          <w:b/>
          <w:i/>
          <w:sz w:val="28"/>
          <w:szCs w:val="28"/>
        </w:rPr>
        <w:t>Изготвени протести (жалби) – уважени и неуважени. Случаи на солидарна отговорност на прокуратурата и съда по дела за обезщетение за наложена мярка задържане под стража</w:t>
      </w:r>
      <w:bookmarkEnd w:id="102"/>
      <w:r w:rsidRPr="00E23E13">
        <w:rPr>
          <w:rFonts w:ascii="Times New Roman" w:eastAsia="Times New Roman" w:hAnsi="Times New Roman" w:cs="Times New Roman"/>
          <w:b/>
          <w:i/>
          <w:sz w:val="28"/>
          <w:szCs w:val="28"/>
        </w:rPr>
        <w:t>.</w:t>
      </w:r>
      <w:bookmarkEnd w:id="103"/>
    </w:p>
    <w:p w14:paraId="481E03F7"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p>
    <w:p w14:paraId="428AFF5C"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По исковете с правно основание чл.2 от ЗОДОВ, по които Прокуратурата на РБ е ответник, прокурорите от съдебния район на ОС - Монтана проявяват необходимата процесуална активност. Стремят се в максимален обем да защитават интересите на Прокуратурата на РБ, като в тази насока посочват всички факти, на които основават исканията си и представят доказателства за тях. </w:t>
      </w:r>
    </w:p>
    <w:p w14:paraId="69734416"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През отчетния период прокурорите от региона на ОП - Монтана са участвали в 14 /четиринадесет/ броя първоинстанционни граждански дела с правно основание по чл.2, ал.1, т.3 от ЗОДОВ, по чл.2б, ал.1 от ЗОДОВ и по чл.2в, ал.1 от ЗОДОВ /10 бр. за РП – Монтана и 4 бр. за ОП – Монтана/. От тях са решени 9 броя дела /6 броя на РС и 3 броя на ОС/.  По 7 бр. дела има постановени съдебни актове, с който ПРБ е осъдена да заплати обезщетения за причинени неимуществени и имуществени вреди / 6 бр. съдебни актове на РС и 1 бр. съдебен акт на ОС/.  По 1 бр. дело  производството пред съда /МОС/ е спряно /предявен иск по чл.2в, ал.1 от ЗОДОВ от лицето Чавдар Лазаров срещу РС – град Видин/, а по 1 бр. дело производството пред МОС е прекратено, като делото е изпратено на Адм.съд – Монтана по компетентност, с оглед разпоредбата на чл.1, ал.1 от ЗОДОВ.</w:t>
      </w:r>
    </w:p>
    <w:p w14:paraId="0607EDC4" w14:textId="77777777" w:rsidR="00E23E13" w:rsidRPr="00E23E13" w:rsidRDefault="00E23E13" w:rsidP="00E23E13">
      <w:pPr>
        <w:spacing w:after="0" w:line="240" w:lineRule="auto"/>
        <w:ind w:firstLine="709"/>
        <w:jc w:val="both"/>
        <w:rPr>
          <w:rFonts w:ascii="Times New Roman" w:eastAsia="Calibri" w:hAnsi="Times New Roman" w:cs="Times New Roman"/>
          <w:sz w:val="28"/>
          <w:szCs w:val="28"/>
        </w:rPr>
      </w:pPr>
      <w:r w:rsidRPr="00E23E13">
        <w:rPr>
          <w:rFonts w:ascii="Times New Roman" w:eastAsia="Times New Roman" w:hAnsi="Times New Roman" w:cs="Times New Roman"/>
          <w:sz w:val="28"/>
          <w:szCs w:val="28"/>
        </w:rPr>
        <w:t>Прокурорите от региона на ОП - Монтана са обжалвали решенията на съдилищата по 5 /пет/ броя първоинстанционни дела, приключили с осъждане на ПРБ /4 броя на РС и 1 брой на ОС/, като към момента е разгледана една от жалбите и същата не е уважена от въззивната инстанция, като е потвърдено решението на МРС. По четири от жалбите производствата пред съда не са приключили до края на отчетния период.</w:t>
      </w:r>
      <w:r w:rsidRPr="00E23E13">
        <w:rPr>
          <w:rFonts w:ascii="Times New Roman" w:eastAsia="Calibri" w:hAnsi="Times New Roman" w:cs="Times New Roman"/>
          <w:sz w:val="28"/>
          <w:szCs w:val="28"/>
        </w:rPr>
        <w:t xml:space="preserve"> </w:t>
      </w:r>
      <w:r w:rsidRPr="00E23E13">
        <w:rPr>
          <w:rFonts w:ascii="Times New Roman" w:eastAsia="Times New Roman" w:hAnsi="Times New Roman" w:cs="Times New Roman"/>
          <w:sz w:val="28"/>
          <w:szCs w:val="28"/>
        </w:rPr>
        <w:t>По едно от делата не е депозирана въззивна жалба от прокурор при РП – Монтана, за което с мотивирано становище е уведомена ВКП.</w:t>
      </w:r>
    </w:p>
    <w:p w14:paraId="79392FA6" w14:textId="77777777" w:rsidR="00E23E13" w:rsidRPr="00E23E13" w:rsidRDefault="00E23E13" w:rsidP="00E23E13">
      <w:pPr>
        <w:spacing w:after="0" w:line="240" w:lineRule="auto"/>
        <w:ind w:firstLine="709"/>
        <w:jc w:val="both"/>
        <w:rPr>
          <w:rFonts w:ascii="Times New Roman" w:eastAsia="Calibri" w:hAnsi="Times New Roman" w:cs="Times New Roman"/>
          <w:sz w:val="28"/>
          <w:szCs w:val="28"/>
        </w:rPr>
      </w:pPr>
    </w:p>
    <w:p w14:paraId="35A4809E" w14:textId="77777777" w:rsidR="00E23E13" w:rsidRPr="00E23E13" w:rsidRDefault="00E23E13" w:rsidP="00E23E13">
      <w:pPr>
        <w:spacing w:after="0" w:line="240" w:lineRule="auto"/>
        <w:ind w:firstLine="709"/>
        <w:jc w:val="both"/>
        <w:rPr>
          <w:rFonts w:ascii="Times New Roman" w:eastAsia="Calibri" w:hAnsi="Times New Roman" w:cs="Times New Roman"/>
          <w:sz w:val="28"/>
          <w:szCs w:val="28"/>
        </w:rPr>
      </w:pPr>
      <w:r w:rsidRPr="00E23E13">
        <w:rPr>
          <w:rFonts w:ascii="Times New Roman" w:eastAsia="Calibri" w:hAnsi="Times New Roman" w:cs="Times New Roman"/>
          <w:sz w:val="28"/>
          <w:szCs w:val="28"/>
        </w:rPr>
        <w:t xml:space="preserve">Прокурорите от ОП - Монтана са участвали в общо 6/ шест/ броя въззивни граждански дела, които са решени от съда. От тях 1 /един/ брой дело е по ЗОДОВ, приключило с осъждане на прокуратурата на РБ в ОС – </w:t>
      </w:r>
    </w:p>
    <w:p w14:paraId="02E6FA34" w14:textId="77777777" w:rsidR="00E23E13" w:rsidRPr="00E23E13" w:rsidRDefault="00E23E13" w:rsidP="00E23E13">
      <w:pPr>
        <w:spacing w:after="0" w:line="240" w:lineRule="auto"/>
        <w:jc w:val="both"/>
        <w:rPr>
          <w:rFonts w:ascii="Times New Roman" w:eastAsia="Calibri" w:hAnsi="Times New Roman" w:cs="Times New Roman"/>
          <w:sz w:val="28"/>
          <w:szCs w:val="28"/>
        </w:rPr>
      </w:pPr>
      <w:r w:rsidRPr="00E23E13">
        <w:rPr>
          <w:rFonts w:ascii="Times New Roman" w:eastAsia="Calibri" w:hAnsi="Times New Roman" w:cs="Times New Roman"/>
          <w:sz w:val="28"/>
          <w:szCs w:val="28"/>
        </w:rPr>
        <w:t xml:space="preserve">Монтана. По същото не е подадена касационна жалба от прокурор при МОП, за което с мотивирано становище е уведомена ВКП. </w:t>
      </w:r>
      <w:r w:rsidRPr="00E23E13">
        <w:rPr>
          <w:rFonts w:ascii="Times New Roman" w:eastAsia="Calibri" w:hAnsi="Times New Roman" w:cs="Times New Roman"/>
          <w:sz w:val="28"/>
          <w:szCs w:val="28"/>
          <w:lang w:val="en-US"/>
        </w:rPr>
        <w:t xml:space="preserve"> </w:t>
      </w:r>
    </w:p>
    <w:p w14:paraId="72195755"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lastRenderedPageBreak/>
        <w:t>Следователно през отчетния период е налице увеличение на броя на образуваните първоинстанционни граждански дела с правно основание чл.2 от ЗОДОВ, по които ответник е Прокуратурата на РБ в сравнение с предходните две години / за 2023 год. – образувани 6 бр. дела, а за 2022 год. – образувани 3 броя дела/.</w:t>
      </w:r>
    </w:p>
    <w:p w14:paraId="51384BCB"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През отчетната 2024 год. по 2 /два/ броя дела са влезли в сила решения срещу Прокуратурата на РБ по ЗОДОВ, по които са присъдени обезщетения на 2/две/ лица за причинени имуществени и неимуществени вреди, в размер на общо сумата от 8 150 лева  /1 бр. са с правно основание чл.2, ал.1, т.3, пр.1 от ЗОДОВ – оправдан подсъдим  и 1 бр.дело с правно основание чл.2, ал.1, т.3, пр.2 от ЗОДОВ – прекратено наказателно производство/.      </w:t>
      </w:r>
    </w:p>
    <w:p w14:paraId="77C09B83" w14:textId="77777777" w:rsidR="00E23E13" w:rsidRPr="00E23E13" w:rsidRDefault="00E23E13" w:rsidP="00E23E13">
      <w:pPr>
        <w:spacing w:after="0" w:line="240" w:lineRule="auto"/>
        <w:ind w:firstLine="709"/>
        <w:jc w:val="both"/>
        <w:rPr>
          <w:rFonts w:ascii="Times New Roman" w:eastAsia="Calibri" w:hAnsi="Times New Roman" w:cs="Times New Roman"/>
          <w:sz w:val="28"/>
          <w:szCs w:val="28"/>
        </w:rPr>
      </w:pPr>
      <w:r w:rsidRPr="00E23E13">
        <w:rPr>
          <w:rFonts w:ascii="Times New Roman" w:eastAsia="Times New Roman" w:hAnsi="Times New Roman" w:cs="Times New Roman"/>
          <w:sz w:val="28"/>
          <w:szCs w:val="28"/>
        </w:rPr>
        <w:t>През предходната 2023 год. по 6 /шест/ броя дела са влезли в сила съдебни решения срещу прокуратурата по ЗОДОВ, по които са присъдени обезщетения на 6 лица лица за причинени имуществени и неимуществени вреди, в размер на общо сумата от 92 400 лева /5 бр. дела са с правно основание чл.2, ал.1, т.3, пр.1 от ЗОДОВ – оправдан подсъдим и 1 бр.дело с правно основание чл.2, ал.1, т.3, пр.2 от ЗОДОВ – прекратено наказателно производство/.</w:t>
      </w:r>
    </w:p>
    <w:p w14:paraId="331AD897"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През 2022 год. по 3 броя дела са влезли в сила съдебни решения срещу ПРБ по ЗОДОВ, по които са присъдени обезщетения за причинени имуществени и неимуществени вреди в размер на 17 000 лева. </w:t>
      </w:r>
    </w:p>
    <w:p w14:paraId="27F3F731"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Следва да се отбележи, че през отчетната година са влезли в сила две съдебни решения, с които е осъдена прокуратурата на РБ по ЗОДОВ, постановени през предходната 2023 год., но поради движение на същите между съдебните инстанции, с оглед обжалване на съдебните актове са влезли в сила през 2024 год. </w:t>
      </w:r>
    </w:p>
    <w:p w14:paraId="555EE093"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В изпълнение на задълженията си и разпоредбите на ГПК, прокурорите от региона на Окръжна прокуратура - Монтана са депозирали своевременно отговор на исковите молби, с изложени възражения, както по основание, така и по размер на иска, представени са доказателства и са направени доказателствени искания. Прокурорите са участвали активно в хода на делата и са изложили подробни аргументи в пледоарията си. </w:t>
      </w:r>
    </w:p>
    <w:p w14:paraId="33DA5613"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През 2024 год., както и през предходните периоди, няма случаи на солидарна отговорност на прокуратурата и съда по дела за обезщетение за наложена мярка  за неотклонение „Задържане под стража“. </w:t>
      </w:r>
    </w:p>
    <w:p w14:paraId="5A24D53E" w14:textId="77777777" w:rsidR="00E23E13" w:rsidRPr="00E23E13" w:rsidRDefault="00E23E13" w:rsidP="00E23E13">
      <w:pPr>
        <w:spacing w:after="0" w:line="240" w:lineRule="auto"/>
        <w:ind w:firstLine="709"/>
        <w:jc w:val="both"/>
        <w:rPr>
          <w:rFonts w:ascii="Times New Roman" w:eastAsia="Times New Roman" w:hAnsi="Times New Roman" w:cs="Times New Roman"/>
          <w:bCs/>
          <w:sz w:val="28"/>
          <w:szCs w:val="28"/>
        </w:rPr>
      </w:pPr>
      <w:r w:rsidRPr="00E23E13">
        <w:rPr>
          <w:rFonts w:ascii="Times New Roman" w:eastAsia="Times New Roman" w:hAnsi="Times New Roman" w:cs="Times New Roman"/>
          <w:bCs/>
          <w:sz w:val="28"/>
          <w:szCs w:val="28"/>
        </w:rPr>
        <w:t>От прокурорите в региона се работи по мерките за избягване на допускане на основания за осъдителни решения на Европейския съд по правата на човека в две насоки – провеждане на наказателно производство в разумен срок и избягване на осъдителни решения за прекомерна продължителност на задържане под стража.</w:t>
      </w:r>
    </w:p>
    <w:p w14:paraId="52158A28" w14:textId="77777777" w:rsidR="00E23E13" w:rsidRPr="00E23E13" w:rsidRDefault="00E23E13" w:rsidP="00E23E13">
      <w:pPr>
        <w:spacing w:after="0" w:line="240" w:lineRule="auto"/>
        <w:ind w:firstLine="709"/>
        <w:jc w:val="both"/>
        <w:rPr>
          <w:rFonts w:ascii="Times New Roman" w:eastAsia="Times New Roman" w:hAnsi="Times New Roman" w:cs="Times New Roman"/>
          <w:bCs/>
          <w:sz w:val="28"/>
          <w:szCs w:val="28"/>
        </w:rPr>
      </w:pPr>
      <w:r w:rsidRPr="00E23E13">
        <w:rPr>
          <w:rFonts w:ascii="Times New Roman" w:eastAsia="Times New Roman" w:hAnsi="Times New Roman" w:cs="Times New Roman"/>
          <w:bCs/>
          <w:sz w:val="28"/>
          <w:szCs w:val="28"/>
        </w:rPr>
        <w:t>По отношение на първата насока се следи в регистъра по чл.234, ал.8 от НПК - сроковете за провеждане на досъдебното производство от датата на повдигане на обвинение. Ежемесечно са проверявани тези производства, като са предприети конкретни мерки за приключването им в най - кратък възможен срок.</w:t>
      </w:r>
    </w:p>
    <w:p w14:paraId="1F620A2F" w14:textId="77777777" w:rsidR="00E23E13" w:rsidRPr="00E23E13" w:rsidRDefault="00E23E13" w:rsidP="00E23E13">
      <w:pPr>
        <w:spacing w:after="0" w:line="240" w:lineRule="auto"/>
        <w:ind w:firstLine="709"/>
        <w:jc w:val="both"/>
        <w:rPr>
          <w:rFonts w:ascii="Times New Roman" w:eastAsia="Times New Roman" w:hAnsi="Times New Roman" w:cs="Times New Roman"/>
          <w:bCs/>
          <w:sz w:val="28"/>
          <w:szCs w:val="28"/>
        </w:rPr>
      </w:pPr>
      <w:r w:rsidRPr="00E23E13">
        <w:rPr>
          <w:rFonts w:ascii="Times New Roman" w:eastAsia="Times New Roman" w:hAnsi="Times New Roman" w:cs="Times New Roman"/>
          <w:bCs/>
          <w:sz w:val="28"/>
          <w:szCs w:val="28"/>
        </w:rPr>
        <w:lastRenderedPageBreak/>
        <w:t xml:space="preserve">По отношение на втората насока се следи регистъра на лицата с наложени мерки за неотклонение „задържане под стража“, като разследването по тези досъдебни производства се провежда във възможно най - кратки срокове, а приключените досъдебни производства се решават по същество с приоритет пред другите производства. </w:t>
      </w:r>
    </w:p>
    <w:p w14:paraId="0F2D64E6" w14:textId="77777777" w:rsidR="00E23E13" w:rsidRPr="00E23E13" w:rsidRDefault="00E23E13" w:rsidP="00E23E13">
      <w:pPr>
        <w:spacing w:after="0" w:line="240" w:lineRule="auto"/>
        <w:ind w:firstLine="709"/>
        <w:jc w:val="both"/>
        <w:rPr>
          <w:rFonts w:ascii="Times New Roman" w:eastAsia="Times New Roman" w:hAnsi="Times New Roman" w:cs="Times New Roman"/>
          <w:bCs/>
          <w:sz w:val="28"/>
          <w:szCs w:val="28"/>
        </w:rPr>
      </w:pPr>
      <w:r w:rsidRPr="00E23E13">
        <w:rPr>
          <w:rFonts w:ascii="Times New Roman" w:eastAsia="Times New Roman" w:hAnsi="Times New Roman" w:cs="Times New Roman"/>
          <w:bCs/>
          <w:sz w:val="28"/>
          <w:szCs w:val="28"/>
        </w:rPr>
        <w:t xml:space="preserve">По отношение на продължителността на мярката – задържане до 72 часа с постановление на прокурор винаги се следи за наличието на задържане за 24 часа по реда на ЗМВР, като този срок се отчита като задържане по смисъла на НПК, а наблюдаващият прокурор взема срок с максимална продължителност от 48 часа, като в рамките на този срок делото се внася за разглеждане от съдилищата в региона. </w:t>
      </w:r>
    </w:p>
    <w:p w14:paraId="5B848B64"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bCs/>
          <w:sz w:val="28"/>
          <w:szCs w:val="28"/>
        </w:rPr>
        <w:t>Всички прокурори самостоятелно се запознават с постановените срещу България съдебни актове, постановени от ЕСПЧ, но с оглед подобряване работата, уеднаквяване прокурорската практика, недопускане на неефективно разследване както от страна на разследващите органи, така и от наблюдаващите прокурори е необходимо да бъдат проведени обучителни мероприятия на тема: „Стандартите на Европейския съд по правата на човека за ефективно разследване, събиране и оценка на доказателствата“, „И</w:t>
      </w:r>
      <w:r w:rsidRPr="00E23E13">
        <w:rPr>
          <w:rFonts w:ascii="Times New Roman" w:eastAsia="Times New Roman" w:hAnsi="Times New Roman" w:cs="Times New Roman"/>
          <w:sz w:val="28"/>
          <w:szCs w:val="28"/>
        </w:rPr>
        <w:t xml:space="preserve">звършване на проверки по преписки и разследване по досъдебни производства с предмет прояви на полицейско насилие“, престъпления срещу личността и др., по които е възможно разследването да се окаже затруднено и неефективно, според наложените от ЕСПЧ стандарти и по които би могло да бъдат предявени претенции срещу България в ЕСПЧ.   </w:t>
      </w:r>
    </w:p>
    <w:p w14:paraId="06E4723E"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В обобщение може да се посочи, че през отчетната 2024 год., както и през предходните периоди, дейността на прокуратурата в регион Монтана се определя от работата по наказателните производства: фигурата на наблюдаващия прокурор, съсредоточаване усилията върху досъдебните производства, оказване на помощ и съдействие на органите на разследването, както и участието в съдебните производства по наказателните дела. Участието на прокурорите по граждански дела се свежда до тези, по които по закон участва прокурор. Проблеми при подготовката по делата не се наблюдават.  Прокурорите участват  активно по гражданските дела, като проявяват инициатива при събиране на доказателствата и дават задълбочени и обосновани заключения.</w:t>
      </w:r>
    </w:p>
    <w:p w14:paraId="04FF721E"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При тези обстоятелства е видно, че прокурорите в региона на Окръжна прокуратура - Монтана са участвали активно и отговорно по разглежданите граждански дела през настоящия отчетен период.</w:t>
      </w:r>
    </w:p>
    <w:p w14:paraId="56C9A836"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p>
    <w:p w14:paraId="113B7105" w14:textId="77777777" w:rsidR="0023213C" w:rsidRPr="0023213C" w:rsidRDefault="0023213C" w:rsidP="0023213C">
      <w:pPr>
        <w:keepNext/>
        <w:shd w:val="clear" w:color="auto" w:fill="FFFFFF"/>
        <w:autoSpaceDE w:val="0"/>
        <w:autoSpaceDN w:val="0"/>
        <w:adjustRightInd w:val="0"/>
        <w:spacing w:after="0" w:line="240" w:lineRule="auto"/>
        <w:ind w:firstLine="709"/>
        <w:jc w:val="both"/>
        <w:outlineLvl w:val="1"/>
        <w:rPr>
          <w:rFonts w:ascii="Times New Roman" w:eastAsia="Calibri" w:hAnsi="Times New Roman" w:cs="Arial"/>
          <w:b/>
          <w:iCs/>
          <w:color w:val="000000"/>
          <w:sz w:val="28"/>
          <w:lang w:eastAsia="bg-BG"/>
        </w:rPr>
      </w:pPr>
      <w:bookmarkStart w:id="104" w:name="_Toc63940904"/>
      <w:bookmarkStart w:id="105" w:name="_Toc190251763"/>
      <w:bookmarkEnd w:id="36"/>
      <w:r w:rsidRPr="003E7F8C">
        <w:rPr>
          <w:rFonts w:ascii="Times New Roman" w:eastAsia="Calibri" w:hAnsi="Times New Roman" w:cs="Arial"/>
          <w:b/>
          <w:iCs/>
          <w:color w:val="000000"/>
          <w:sz w:val="28"/>
          <w:u w:val="single"/>
          <w:lang w:eastAsia="bg-BG"/>
        </w:rPr>
        <w:t>5. Изпълнение на наказанията и други принудителни мерки</w:t>
      </w:r>
      <w:r w:rsidRPr="003E7F8C">
        <w:rPr>
          <w:rFonts w:ascii="Times New Roman" w:eastAsia="Calibri" w:hAnsi="Times New Roman" w:cs="Arial"/>
          <w:b/>
          <w:iCs/>
          <w:color w:val="000000"/>
          <w:sz w:val="28"/>
          <w:lang w:eastAsia="bg-BG"/>
        </w:rPr>
        <w:t>.</w:t>
      </w:r>
      <w:bookmarkEnd w:id="104"/>
      <w:bookmarkEnd w:id="105"/>
    </w:p>
    <w:p w14:paraId="306B8B3C" w14:textId="77777777" w:rsidR="0023213C" w:rsidRPr="0023213C" w:rsidRDefault="0023213C" w:rsidP="0023213C">
      <w:pPr>
        <w:shd w:val="clear" w:color="auto" w:fill="FFFFFF"/>
        <w:tabs>
          <w:tab w:val="left" w:pos="826"/>
        </w:tabs>
        <w:autoSpaceDE w:val="0"/>
        <w:autoSpaceDN w:val="0"/>
        <w:adjustRightInd w:val="0"/>
        <w:spacing w:after="0" w:line="240" w:lineRule="auto"/>
        <w:ind w:firstLine="720"/>
        <w:jc w:val="both"/>
        <w:rPr>
          <w:rFonts w:ascii="Calibri" w:eastAsia="Calibri" w:hAnsi="Calibri" w:cs="Times New Roman"/>
          <w:color w:val="000000"/>
          <w:sz w:val="28"/>
          <w:lang w:eastAsia="bg-BG"/>
        </w:rPr>
      </w:pPr>
    </w:p>
    <w:p w14:paraId="28C93C0A" w14:textId="77777777" w:rsidR="0023213C" w:rsidRPr="0023213C" w:rsidRDefault="0023213C" w:rsidP="0023213C">
      <w:pPr>
        <w:ind w:firstLine="708"/>
        <w:rPr>
          <w:rFonts w:ascii="Times New Roman" w:eastAsia="Calibri" w:hAnsi="Times New Roman" w:cs="Times New Roman"/>
          <w:b/>
          <w:i/>
          <w:sz w:val="28"/>
          <w:szCs w:val="28"/>
        </w:rPr>
      </w:pPr>
      <w:r w:rsidRPr="0023213C">
        <w:rPr>
          <w:rFonts w:ascii="Times New Roman" w:eastAsia="Calibri" w:hAnsi="Times New Roman" w:cs="Times New Roman"/>
          <w:b/>
          <w:i/>
          <w:sz w:val="28"/>
          <w:szCs w:val="28"/>
        </w:rPr>
        <w:t>5.1. Привеждане на присъдите в изпълнение – по лица.</w:t>
      </w:r>
    </w:p>
    <w:p w14:paraId="4B110ACC" w14:textId="708525AF" w:rsidR="0023213C" w:rsidRPr="0023213C"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rPr>
      </w:pPr>
      <w:r w:rsidRPr="0023213C">
        <w:rPr>
          <w:rFonts w:ascii="Times New Roman" w:eastAsia="Calibri" w:hAnsi="Times New Roman" w:cs="Times New Roman"/>
          <w:color w:val="000000"/>
          <w:sz w:val="28"/>
        </w:rPr>
        <w:t>През отчетния период 01.01.202</w:t>
      </w:r>
      <w:r w:rsidR="00F85787">
        <w:rPr>
          <w:rFonts w:ascii="Times New Roman" w:eastAsia="Calibri" w:hAnsi="Times New Roman" w:cs="Times New Roman"/>
          <w:color w:val="000000"/>
          <w:sz w:val="28"/>
        </w:rPr>
        <w:t>4</w:t>
      </w:r>
      <w:r w:rsidRPr="0023213C">
        <w:rPr>
          <w:rFonts w:ascii="Times New Roman" w:eastAsia="Calibri" w:hAnsi="Times New Roman" w:cs="Times New Roman"/>
          <w:color w:val="000000"/>
          <w:sz w:val="28"/>
        </w:rPr>
        <w:t xml:space="preserve"> г.</w:t>
      </w:r>
      <w:r w:rsidR="00662433">
        <w:rPr>
          <w:rFonts w:ascii="Times New Roman" w:eastAsia="Calibri" w:hAnsi="Times New Roman" w:cs="Times New Roman"/>
          <w:color w:val="000000"/>
          <w:sz w:val="28"/>
        </w:rPr>
        <w:t xml:space="preserve"> </w:t>
      </w:r>
      <w:r w:rsidRPr="0023213C">
        <w:rPr>
          <w:rFonts w:ascii="Times New Roman" w:eastAsia="Calibri" w:hAnsi="Times New Roman" w:cs="Times New Roman"/>
          <w:color w:val="000000"/>
          <w:sz w:val="28"/>
        </w:rPr>
        <w:t>– 31.12.202</w:t>
      </w:r>
      <w:r w:rsidR="00F85787">
        <w:rPr>
          <w:rFonts w:ascii="Times New Roman" w:eastAsia="Calibri" w:hAnsi="Times New Roman" w:cs="Times New Roman"/>
          <w:color w:val="000000"/>
          <w:sz w:val="28"/>
        </w:rPr>
        <w:t>4</w:t>
      </w:r>
      <w:r w:rsidRPr="0023213C">
        <w:rPr>
          <w:rFonts w:ascii="Times New Roman" w:eastAsia="Calibri" w:hAnsi="Times New Roman" w:cs="Times New Roman"/>
          <w:color w:val="000000"/>
          <w:sz w:val="28"/>
        </w:rPr>
        <w:t xml:space="preserve"> г. в Окръжна прокуратура гр. Монтана и Районна прокуратура гр. Монтана са получени за изпълнение общо </w:t>
      </w:r>
      <w:r w:rsidR="00F85787">
        <w:rPr>
          <w:rFonts w:ascii="Times New Roman" w:eastAsia="Calibri" w:hAnsi="Times New Roman" w:cs="Times New Roman"/>
          <w:b/>
          <w:color w:val="000000"/>
          <w:sz w:val="28"/>
        </w:rPr>
        <w:t>286</w:t>
      </w:r>
      <w:r w:rsidRPr="0023213C">
        <w:rPr>
          <w:rFonts w:ascii="Times New Roman" w:eastAsia="Calibri" w:hAnsi="Times New Roman" w:cs="Times New Roman"/>
          <w:b/>
          <w:color w:val="000000"/>
          <w:sz w:val="28"/>
        </w:rPr>
        <w:t xml:space="preserve"> </w:t>
      </w:r>
      <w:r w:rsidRPr="0023213C">
        <w:rPr>
          <w:rFonts w:ascii="Times New Roman" w:eastAsia="Calibri" w:hAnsi="Times New Roman" w:cs="Times New Roman"/>
          <w:color w:val="000000"/>
          <w:sz w:val="28"/>
        </w:rPr>
        <w:t>присъди и споразумения, при 3</w:t>
      </w:r>
      <w:r w:rsidR="00F85787">
        <w:rPr>
          <w:rFonts w:ascii="Times New Roman" w:eastAsia="Calibri" w:hAnsi="Times New Roman" w:cs="Times New Roman"/>
          <w:color w:val="000000"/>
          <w:sz w:val="28"/>
        </w:rPr>
        <w:t>35</w:t>
      </w:r>
      <w:r w:rsidRPr="0023213C">
        <w:rPr>
          <w:rFonts w:ascii="Times New Roman" w:eastAsia="Calibri" w:hAnsi="Times New Roman" w:cs="Times New Roman"/>
          <w:color w:val="000000"/>
          <w:sz w:val="28"/>
        </w:rPr>
        <w:t xml:space="preserve"> за 202</w:t>
      </w:r>
      <w:r w:rsidR="00F85787">
        <w:rPr>
          <w:rFonts w:ascii="Times New Roman" w:eastAsia="Calibri" w:hAnsi="Times New Roman" w:cs="Times New Roman"/>
          <w:color w:val="000000"/>
          <w:sz w:val="28"/>
        </w:rPr>
        <w:t>3</w:t>
      </w:r>
      <w:r w:rsidRPr="0023213C">
        <w:rPr>
          <w:rFonts w:ascii="Times New Roman" w:eastAsia="Calibri" w:hAnsi="Times New Roman" w:cs="Times New Roman"/>
          <w:color w:val="000000"/>
          <w:sz w:val="28"/>
        </w:rPr>
        <w:t xml:space="preserve"> г. и 3</w:t>
      </w:r>
      <w:r w:rsidR="00F85787">
        <w:rPr>
          <w:rFonts w:ascii="Times New Roman" w:eastAsia="Calibri" w:hAnsi="Times New Roman" w:cs="Times New Roman"/>
          <w:color w:val="000000"/>
          <w:sz w:val="28"/>
        </w:rPr>
        <w:t>84</w:t>
      </w:r>
      <w:r w:rsidRPr="0023213C">
        <w:rPr>
          <w:rFonts w:ascii="Times New Roman" w:eastAsia="Calibri" w:hAnsi="Times New Roman" w:cs="Times New Roman"/>
          <w:color w:val="000000"/>
          <w:sz w:val="28"/>
        </w:rPr>
        <w:t xml:space="preserve"> за 202</w:t>
      </w:r>
      <w:r w:rsidR="00F85787">
        <w:rPr>
          <w:rFonts w:ascii="Times New Roman" w:eastAsia="Calibri" w:hAnsi="Times New Roman" w:cs="Times New Roman"/>
          <w:color w:val="000000"/>
          <w:sz w:val="28"/>
        </w:rPr>
        <w:t>2</w:t>
      </w:r>
      <w:r w:rsidRPr="0023213C">
        <w:rPr>
          <w:rFonts w:ascii="Times New Roman" w:eastAsia="Calibri" w:hAnsi="Times New Roman" w:cs="Times New Roman"/>
          <w:color w:val="000000"/>
          <w:sz w:val="28"/>
        </w:rPr>
        <w:t xml:space="preserve"> г. </w:t>
      </w:r>
    </w:p>
    <w:p w14:paraId="67D812AB" w14:textId="77777777" w:rsidR="0023213C" w:rsidRPr="0023213C"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rPr>
      </w:pPr>
      <w:r w:rsidRPr="0023213C">
        <w:rPr>
          <w:rFonts w:ascii="Times New Roman" w:eastAsia="Calibri" w:hAnsi="Times New Roman" w:cs="Times New Roman"/>
          <w:color w:val="000000"/>
          <w:sz w:val="28"/>
        </w:rPr>
        <w:lastRenderedPageBreak/>
        <w:t>От тях:</w:t>
      </w:r>
    </w:p>
    <w:p w14:paraId="67510CCD" w14:textId="0AFA73F1" w:rsidR="0023213C" w:rsidRPr="0023213C" w:rsidRDefault="0023213C" w:rsidP="0023213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23213C">
        <w:rPr>
          <w:rFonts w:ascii="Times New Roman" w:eastAsia="Calibri" w:hAnsi="Times New Roman" w:cs="Times New Roman"/>
          <w:color w:val="000000"/>
          <w:sz w:val="28"/>
          <w:szCs w:val="28"/>
        </w:rPr>
        <w:t xml:space="preserve">- наказание „доживотен затвор” – </w:t>
      </w:r>
      <w:r w:rsidR="00F85787">
        <w:rPr>
          <w:rFonts w:ascii="Times New Roman" w:eastAsia="Calibri" w:hAnsi="Times New Roman" w:cs="Times New Roman"/>
          <w:color w:val="000000"/>
          <w:sz w:val="28"/>
          <w:szCs w:val="28"/>
        </w:rPr>
        <w:t>1</w:t>
      </w:r>
      <w:r w:rsidRPr="0023213C">
        <w:rPr>
          <w:rFonts w:ascii="Times New Roman" w:eastAsia="Calibri" w:hAnsi="Times New Roman" w:cs="Times New Roman"/>
          <w:color w:val="000000"/>
          <w:sz w:val="28"/>
          <w:szCs w:val="28"/>
        </w:rPr>
        <w:t>, при 0 за 202</w:t>
      </w:r>
      <w:r w:rsidR="00F85787">
        <w:rPr>
          <w:rFonts w:ascii="Times New Roman" w:eastAsia="Calibri" w:hAnsi="Times New Roman" w:cs="Times New Roman"/>
          <w:color w:val="000000"/>
          <w:sz w:val="28"/>
          <w:szCs w:val="28"/>
        </w:rPr>
        <w:t>2</w:t>
      </w:r>
      <w:r w:rsidRPr="0023213C">
        <w:rPr>
          <w:rFonts w:ascii="Times New Roman" w:eastAsia="Calibri" w:hAnsi="Times New Roman" w:cs="Times New Roman"/>
          <w:color w:val="000000"/>
          <w:sz w:val="28"/>
          <w:szCs w:val="28"/>
        </w:rPr>
        <w:t xml:space="preserve"> г. и 0 за 202</w:t>
      </w:r>
      <w:r w:rsidR="00F85787">
        <w:rPr>
          <w:rFonts w:ascii="Times New Roman" w:eastAsia="Calibri" w:hAnsi="Times New Roman" w:cs="Times New Roman"/>
          <w:color w:val="000000"/>
          <w:sz w:val="28"/>
          <w:szCs w:val="28"/>
        </w:rPr>
        <w:t>1</w:t>
      </w:r>
      <w:r w:rsidRPr="0023213C">
        <w:rPr>
          <w:rFonts w:ascii="Times New Roman" w:eastAsia="Calibri" w:hAnsi="Times New Roman" w:cs="Times New Roman"/>
          <w:color w:val="000000"/>
          <w:sz w:val="28"/>
          <w:szCs w:val="28"/>
        </w:rPr>
        <w:t xml:space="preserve"> г.;</w:t>
      </w:r>
    </w:p>
    <w:p w14:paraId="2B64F6C8" w14:textId="1F3F9529" w:rsidR="0023213C" w:rsidRPr="0023213C" w:rsidRDefault="0023213C" w:rsidP="0023213C">
      <w:pPr>
        <w:autoSpaceDE w:val="0"/>
        <w:autoSpaceDN w:val="0"/>
        <w:adjustRightInd w:val="0"/>
        <w:spacing w:after="0" w:line="240" w:lineRule="auto"/>
        <w:ind w:firstLine="426"/>
        <w:jc w:val="both"/>
        <w:rPr>
          <w:rFonts w:ascii="Times New Roman" w:eastAsia="Calibri" w:hAnsi="Times New Roman" w:cs="Times New Roman"/>
          <w:color w:val="000000"/>
          <w:sz w:val="28"/>
        </w:rPr>
      </w:pPr>
      <w:r w:rsidRPr="0023213C">
        <w:rPr>
          <w:rFonts w:ascii="Times New Roman" w:eastAsia="Calibri" w:hAnsi="Times New Roman" w:cs="Times New Roman"/>
          <w:color w:val="000000"/>
          <w:sz w:val="28"/>
        </w:rPr>
        <w:t>- наказание „лишаване от свобода” – 1</w:t>
      </w:r>
      <w:r w:rsidR="00F85787">
        <w:rPr>
          <w:rFonts w:ascii="Times New Roman" w:eastAsia="Calibri" w:hAnsi="Times New Roman" w:cs="Times New Roman"/>
          <w:color w:val="000000"/>
          <w:sz w:val="28"/>
        </w:rPr>
        <w:t>04</w:t>
      </w:r>
      <w:r w:rsidRPr="0023213C">
        <w:rPr>
          <w:rFonts w:ascii="Times New Roman" w:eastAsia="Calibri" w:hAnsi="Times New Roman" w:cs="Times New Roman"/>
          <w:color w:val="000000"/>
          <w:sz w:val="28"/>
        </w:rPr>
        <w:t>, при 1</w:t>
      </w:r>
      <w:r w:rsidR="00F85787">
        <w:rPr>
          <w:rFonts w:ascii="Times New Roman" w:eastAsia="Calibri" w:hAnsi="Times New Roman" w:cs="Times New Roman"/>
          <w:color w:val="000000"/>
          <w:sz w:val="28"/>
        </w:rPr>
        <w:t>35</w:t>
      </w:r>
      <w:r w:rsidRPr="0023213C">
        <w:rPr>
          <w:rFonts w:ascii="Times New Roman" w:eastAsia="Calibri" w:hAnsi="Times New Roman" w:cs="Times New Roman"/>
          <w:color w:val="000000"/>
          <w:sz w:val="28"/>
        </w:rPr>
        <w:t xml:space="preserve"> за 202</w:t>
      </w:r>
      <w:r w:rsidR="00F85787">
        <w:rPr>
          <w:rFonts w:ascii="Times New Roman" w:eastAsia="Calibri" w:hAnsi="Times New Roman" w:cs="Times New Roman"/>
          <w:color w:val="000000"/>
          <w:sz w:val="28"/>
        </w:rPr>
        <w:t>3</w:t>
      </w:r>
      <w:r w:rsidRPr="0023213C">
        <w:rPr>
          <w:rFonts w:ascii="Times New Roman" w:eastAsia="Calibri" w:hAnsi="Times New Roman" w:cs="Times New Roman"/>
          <w:color w:val="000000"/>
          <w:sz w:val="28"/>
        </w:rPr>
        <w:t xml:space="preserve"> г. и 1</w:t>
      </w:r>
      <w:r w:rsidR="003E7F8C">
        <w:rPr>
          <w:rFonts w:ascii="Times New Roman" w:eastAsia="Calibri" w:hAnsi="Times New Roman" w:cs="Times New Roman"/>
          <w:color w:val="000000"/>
          <w:sz w:val="28"/>
        </w:rPr>
        <w:t>2</w:t>
      </w:r>
      <w:r w:rsidR="00F85787">
        <w:rPr>
          <w:rFonts w:ascii="Times New Roman" w:eastAsia="Calibri" w:hAnsi="Times New Roman" w:cs="Times New Roman"/>
          <w:color w:val="000000"/>
          <w:sz w:val="28"/>
        </w:rPr>
        <w:t>3</w:t>
      </w:r>
      <w:r w:rsidRPr="0023213C">
        <w:rPr>
          <w:rFonts w:ascii="Times New Roman" w:eastAsia="Calibri" w:hAnsi="Times New Roman" w:cs="Times New Roman"/>
          <w:color w:val="000000"/>
          <w:sz w:val="28"/>
        </w:rPr>
        <w:t xml:space="preserve"> за 202</w:t>
      </w:r>
      <w:r w:rsidR="00F85787">
        <w:rPr>
          <w:rFonts w:ascii="Times New Roman" w:eastAsia="Calibri" w:hAnsi="Times New Roman" w:cs="Times New Roman"/>
          <w:color w:val="000000"/>
          <w:sz w:val="28"/>
        </w:rPr>
        <w:t>2</w:t>
      </w:r>
      <w:r w:rsidRPr="0023213C">
        <w:rPr>
          <w:rFonts w:ascii="Times New Roman" w:eastAsia="Calibri" w:hAnsi="Times New Roman" w:cs="Times New Roman"/>
          <w:color w:val="000000"/>
          <w:sz w:val="28"/>
        </w:rPr>
        <w:t xml:space="preserve"> г.</w:t>
      </w:r>
    </w:p>
    <w:p w14:paraId="5B5C161F" w14:textId="31B125EF" w:rsidR="0023213C" w:rsidRPr="0023213C" w:rsidRDefault="0023213C" w:rsidP="0023213C">
      <w:pPr>
        <w:autoSpaceDE w:val="0"/>
        <w:autoSpaceDN w:val="0"/>
        <w:adjustRightInd w:val="0"/>
        <w:spacing w:after="0" w:line="240" w:lineRule="auto"/>
        <w:ind w:firstLine="426"/>
        <w:jc w:val="both"/>
        <w:rPr>
          <w:rFonts w:ascii="Times New Roman" w:eastAsia="Calibri" w:hAnsi="Times New Roman" w:cs="Times New Roman"/>
          <w:color w:val="000000"/>
          <w:sz w:val="28"/>
        </w:rPr>
      </w:pPr>
      <w:r w:rsidRPr="0023213C">
        <w:rPr>
          <w:rFonts w:ascii="Times New Roman" w:eastAsia="Calibri" w:hAnsi="Times New Roman" w:cs="Times New Roman"/>
          <w:color w:val="000000"/>
          <w:sz w:val="28"/>
        </w:rPr>
        <w:t>- наказание „лишаване от права“ по чл. 37, ал.1, т. 6 – 10 НК - 1</w:t>
      </w:r>
      <w:r w:rsidR="003E7F8C">
        <w:rPr>
          <w:rFonts w:ascii="Times New Roman" w:eastAsia="Calibri" w:hAnsi="Times New Roman" w:cs="Times New Roman"/>
          <w:color w:val="000000"/>
          <w:sz w:val="28"/>
        </w:rPr>
        <w:t>1</w:t>
      </w:r>
      <w:r w:rsidR="00F85787">
        <w:rPr>
          <w:rFonts w:ascii="Times New Roman" w:eastAsia="Calibri" w:hAnsi="Times New Roman" w:cs="Times New Roman"/>
          <w:color w:val="000000"/>
          <w:sz w:val="28"/>
        </w:rPr>
        <w:t>5</w:t>
      </w:r>
      <w:r w:rsidRPr="0023213C">
        <w:rPr>
          <w:rFonts w:ascii="Times New Roman" w:eastAsia="Calibri" w:hAnsi="Times New Roman" w:cs="Times New Roman"/>
          <w:color w:val="000000"/>
          <w:sz w:val="28"/>
        </w:rPr>
        <w:t>, при 1</w:t>
      </w:r>
      <w:r w:rsidR="00F85787">
        <w:rPr>
          <w:rFonts w:ascii="Times New Roman" w:eastAsia="Calibri" w:hAnsi="Times New Roman" w:cs="Times New Roman"/>
          <w:color w:val="000000"/>
          <w:sz w:val="28"/>
        </w:rPr>
        <w:t>19</w:t>
      </w:r>
      <w:r w:rsidRPr="0023213C">
        <w:rPr>
          <w:rFonts w:ascii="Times New Roman" w:eastAsia="Calibri" w:hAnsi="Times New Roman" w:cs="Times New Roman"/>
          <w:color w:val="000000"/>
          <w:sz w:val="28"/>
        </w:rPr>
        <w:t xml:space="preserve"> за 202</w:t>
      </w:r>
      <w:r w:rsidR="00F85787">
        <w:rPr>
          <w:rFonts w:ascii="Times New Roman" w:eastAsia="Calibri" w:hAnsi="Times New Roman" w:cs="Times New Roman"/>
          <w:color w:val="000000"/>
          <w:sz w:val="28"/>
        </w:rPr>
        <w:t>3</w:t>
      </w:r>
      <w:r w:rsidRPr="0023213C">
        <w:rPr>
          <w:rFonts w:ascii="Times New Roman" w:eastAsia="Calibri" w:hAnsi="Times New Roman" w:cs="Times New Roman"/>
          <w:color w:val="000000"/>
          <w:sz w:val="28"/>
        </w:rPr>
        <w:t xml:space="preserve"> г. и 1</w:t>
      </w:r>
      <w:r w:rsidR="00F85787">
        <w:rPr>
          <w:rFonts w:ascii="Times New Roman" w:eastAsia="Calibri" w:hAnsi="Times New Roman" w:cs="Times New Roman"/>
          <w:color w:val="000000"/>
          <w:sz w:val="28"/>
        </w:rPr>
        <w:t>42</w:t>
      </w:r>
      <w:r w:rsidRPr="0023213C">
        <w:rPr>
          <w:rFonts w:ascii="Times New Roman" w:eastAsia="Calibri" w:hAnsi="Times New Roman" w:cs="Times New Roman"/>
          <w:color w:val="000000"/>
          <w:sz w:val="28"/>
        </w:rPr>
        <w:t xml:space="preserve"> за 202</w:t>
      </w:r>
      <w:r w:rsidR="00F85787">
        <w:rPr>
          <w:rFonts w:ascii="Times New Roman" w:eastAsia="Calibri" w:hAnsi="Times New Roman" w:cs="Times New Roman"/>
          <w:color w:val="000000"/>
          <w:sz w:val="28"/>
        </w:rPr>
        <w:t>2</w:t>
      </w:r>
      <w:r w:rsidRPr="0023213C">
        <w:rPr>
          <w:rFonts w:ascii="Times New Roman" w:eastAsia="Calibri" w:hAnsi="Times New Roman" w:cs="Times New Roman"/>
          <w:color w:val="000000"/>
          <w:sz w:val="28"/>
        </w:rPr>
        <w:t xml:space="preserve"> г.;</w:t>
      </w:r>
    </w:p>
    <w:p w14:paraId="76C97754" w14:textId="472A0890" w:rsidR="0023213C" w:rsidRPr="0023213C" w:rsidRDefault="0023213C" w:rsidP="0023213C">
      <w:pPr>
        <w:autoSpaceDE w:val="0"/>
        <w:autoSpaceDN w:val="0"/>
        <w:adjustRightInd w:val="0"/>
        <w:spacing w:after="0" w:line="240" w:lineRule="auto"/>
        <w:ind w:firstLine="426"/>
        <w:jc w:val="both"/>
        <w:rPr>
          <w:rFonts w:ascii="Times New Roman" w:eastAsia="Calibri" w:hAnsi="Times New Roman" w:cs="Times New Roman"/>
          <w:color w:val="000000"/>
          <w:sz w:val="28"/>
        </w:rPr>
      </w:pPr>
      <w:r w:rsidRPr="0023213C">
        <w:rPr>
          <w:rFonts w:ascii="Times New Roman" w:eastAsia="Calibri" w:hAnsi="Times New Roman" w:cs="Times New Roman"/>
          <w:color w:val="000000"/>
          <w:sz w:val="28"/>
        </w:rPr>
        <w:t xml:space="preserve">- наказание „пробация” – </w:t>
      </w:r>
      <w:r w:rsidR="00F85787">
        <w:rPr>
          <w:rFonts w:ascii="Times New Roman" w:eastAsia="Calibri" w:hAnsi="Times New Roman" w:cs="Times New Roman"/>
          <w:color w:val="000000"/>
          <w:sz w:val="28"/>
        </w:rPr>
        <w:t>73</w:t>
      </w:r>
      <w:r w:rsidRPr="0023213C">
        <w:rPr>
          <w:rFonts w:ascii="Times New Roman" w:eastAsia="Calibri" w:hAnsi="Times New Roman" w:cs="Times New Roman"/>
          <w:color w:val="000000"/>
          <w:sz w:val="28"/>
        </w:rPr>
        <w:t xml:space="preserve">, при </w:t>
      </w:r>
      <w:r w:rsidR="00F85787">
        <w:rPr>
          <w:rFonts w:ascii="Times New Roman" w:eastAsia="Calibri" w:hAnsi="Times New Roman" w:cs="Times New Roman"/>
          <w:color w:val="000000"/>
          <w:sz w:val="28"/>
        </w:rPr>
        <w:t>8</w:t>
      </w:r>
      <w:r w:rsidR="003E7F8C">
        <w:rPr>
          <w:rFonts w:ascii="Times New Roman" w:eastAsia="Calibri" w:hAnsi="Times New Roman" w:cs="Times New Roman"/>
          <w:color w:val="000000"/>
          <w:sz w:val="28"/>
        </w:rPr>
        <w:t>0</w:t>
      </w:r>
      <w:r w:rsidRPr="0023213C">
        <w:rPr>
          <w:rFonts w:ascii="Times New Roman" w:eastAsia="Calibri" w:hAnsi="Times New Roman" w:cs="Times New Roman"/>
          <w:color w:val="000000"/>
          <w:sz w:val="28"/>
        </w:rPr>
        <w:t xml:space="preserve"> за 202</w:t>
      </w:r>
      <w:r w:rsidR="00F85787">
        <w:rPr>
          <w:rFonts w:ascii="Times New Roman" w:eastAsia="Calibri" w:hAnsi="Times New Roman" w:cs="Times New Roman"/>
          <w:color w:val="000000"/>
          <w:sz w:val="28"/>
        </w:rPr>
        <w:t>3</w:t>
      </w:r>
      <w:r w:rsidRPr="0023213C">
        <w:rPr>
          <w:rFonts w:ascii="Times New Roman" w:eastAsia="Calibri" w:hAnsi="Times New Roman" w:cs="Times New Roman"/>
          <w:color w:val="000000"/>
          <w:sz w:val="28"/>
        </w:rPr>
        <w:t xml:space="preserve"> г. и </w:t>
      </w:r>
      <w:r w:rsidR="003E7F8C">
        <w:rPr>
          <w:rFonts w:ascii="Times New Roman" w:eastAsia="Calibri" w:hAnsi="Times New Roman" w:cs="Times New Roman"/>
          <w:color w:val="000000"/>
          <w:sz w:val="28"/>
        </w:rPr>
        <w:t>12</w:t>
      </w:r>
      <w:r w:rsidR="00F85787">
        <w:rPr>
          <w:rFonts w:ascii="Times New Roman" w:eastAsia="Calibri" w:hAnsi="Times New Roman" w:cs="Times New Roman"/>
          <w:color w:val="000000"/>
          <w:sz w:val="28"/>
        </w:rPr>
        <w:t>0</w:t>
      </w:r>
      <w:r w:rsidRPr="0023213C">
        <w:rPr>
          <w:rFonts w:ascii="Times New Roman" w:eastAsia="Calibri" w:hAnsi="Times New Roman" w:cs="Times New Roman"/>
          <w:color w:val="000000"/>
          <w:sz w:val="28"/>
        </w:rPr>
        <w:t xml:space="preserve"> за 202</w:t>
      </w:r>
      <w:r w:rsidR="00F85787">
        <w:rPr>
          <w:rFonts w:ascii="Times New Roman" w:eastAsia="Calibri" w:hAnsi="Times New Roman" w:cs="Times New Roman"/>
          <w:color w:val="000000"/>
          <w:sz w:val="28"/>
        </w:rPr>
        <w:t>2</w:t>
      </w:r>
      <w:r w:rsidRPr="0023213C">
        <w:rPr>
          <w:rFonts w:ascii="Times New Roman" w:eastAsia="Calibri" w:hAnsi="Times New Roman" w:cs="Times New Roman"/>
          <w:color w:val="000000"/>
          <w:sz w:val="28"/>
        </w:rPr>
        <w:t xml:space="preserve"> г.;</w:t>
      </w:r>
    </w:p>
    <w:p w14:paraId="29F3CA14" w14:textId="57705B36" w:rsidR="0023213C" w:rsidRDefault="0023213C" w:rsidP="0023213C">
      <w:pPr>
        <w:autoSpaceDE w:val="0"/>
        <w:autoSpaceDN w:val="0"/>
        <w:adjustRightInd w:val="0"/>
        <w:spacing w:after="0" w:line="240" w:lineRule="auto"/>
        <w:ind w:firstLine="426"/>
        <w:jc w:val="both"/>
        <w:rPr>
          <w:rFonts w:ascii="Times New Roman" w:eastAsia="Calibri" w:hAnsi="Times New Roman" w:cs="Times New Roman"/>
          <w:color w:val="000000"/>
          <w:sz w:val="28"/>
        </w:rPr>
      </w:pPr>
      <w:r w:rsidRPr="0023213C">
        <w:rPr>
          <w:rFonts w:ascii="Times New Roman" w:eastAsia="Calibri" w:hAnsi="Times New Roman" w:cs="Times New Roman"/>
          <w:color w:val="000000"/>
          <w:sz w:val="28"/>
        </w:rPr>
        <w:t xml:space="preserve">- наказание „обществено порицание” – </w:t>
      </w:r>
      <w:r w:rsidR="00F85787">
        <w:rPr>
          <w:rFonts w:ascii="Times New Roman" w:eastAsia="Calibri" w:hAnsi="Times New Roman" w:cs="Times New Roman"/>
          <w:color w:val="000000"/>
          <w:sz w:val="28"/>
        </w:rPr>
        <w:t>11</w:t>
      </w:r>
      <w:r w:rsidRPr="0023213C">
        <w:rPr>
          <w:rFonts w:ascii="Times New Roman" w:eastAsia="Calibri" w:hAnsi="Times New Roman" w:cs="Times New Roman"/>
          <w:color w:val="000000"/>
          <w:sz w:val="28"/>
        </w:rPr>
        <w:t xml:space="preserve">, при </w:t>
      </w:r>
      <w:r w:rsidR="00F85787">
        <w:rPr>
          <w:rFonts w:ascii="Times New Roman" w:eastAsia="Calibri" w:hAnsi="Times New Roman" w:cs="Times New Roman"/>
          <w:color w:val="000000"/>
          <w:sz w:val="28"/>
        </w:rPr>
        <w:t>26</w:t>
      </w:r>
      <w:r w:rsidRPr="0023213C">
        <w:rPr>
          <w:rFonts w:ascii="Times New Roman" w:eastAsia="Calibri" w:hAnsi="Times New Roman" w:cs="Times New Roman"/>
          <w:color w:val="000000"/>
          <w:sz w:val="28"/>
        </w:rPr>
        <w:t xml:space="preserve"> за 202</w:t>
      </w:r>
      <w:r w:rsidR="00F85787">
        <w:rPr>
          <w:rFonts w:ascii="Times New Roman" w:eastAsia="Calibri" w:hAnsi="Times New Roman" w:cs="Times New Roman"/>
          <w:color w:val="000000"/>
          <w:sz w:val="28"/>
        </w:rPr>
        <w:t>3</w:t>
      </w:r>
      <w:r w:rsidRPr="0023213C">
        <w:rPr>
          <w:rFonts w:ascii="Times New Roman" w:eastAsia="Calibri" w:hAnsi="Times New Roman" w:cs="Times New Roman"/>
          <w:color w:val="000000"/>
          <w:sz w:val="28"/>
        </w:rPr>
        <w:t xml:space="preserve"> г. и 1</w:t>
      </w:r>
      <w:r w:rsidR="00F85787">
        <w:rPr>
          <w:rFonts w:ascii="Times New Roman" w:eastAsia="Calibri" w:hAnsi="Times New Roman" w:cs="Times New Roman"/>
          <w:color w:val="000000"/>
          <w:sz w:val="28"/>
        </w:rPr>
        <w:t>2</w:t>
      </w:r>
      <w:r w:rsidRPr="0023213C">
        <w:rPr>
          <w:rFonts w:ascii="Times New Roman" w:eastAsia="Calibri" w:hAnsi="Times New Roman" w:cs="Times New Roman"/>
          <w:color w:val="000000"/>
          <w:sz w:val="28"/>
        </w:rPr>
        <w:t xml:space="preserve"> за 202</w:t>
      </w:r>
      <w:r w:rsidR="00F85787">
        <w:rPr>
          <w:rFonts w:ascii="Times New Roman" w:eastAsia="Calibri" w:hAnsi="Times New Roman" w:cs="Times New Roman"/>
          <w:color w:val="000000"/>
          <w:sz w:val="28"/>
        </w:rPr>
        <w:t>2</w:t>
      </w:r>
      <w:r w:rsidRPr="0023213C">
        <w:rPr>
          <w:rFonts w:ascii="Times New Roman" w:eastAsia="Calibri" w:hAnsi="Times New Roman" w:cs="Times New Roman"/>
          <w:color w:val="000000"/>
          <w:sz w:val="28"/>
        </w:rPr>
        <w:t xml:space="preserve"> г.;</w:t>
      </w:r>
    </w:p>
    <w:p w14:paraId="5540A39C" w14:textId="77777777" w:rsidR="004D5A2E" w:rsidRDefault="004D5A2E" w:rsidP="0023213C">
      <w:pPr>
        <w:autoSpaceDE w:val="0"/>
        <w:autoSpaceDN w:val="0"/>
        <w:adjustRightInd w:val="0"/>
        <w:spacing w:after="0" w:line="240" w:lineRule="auto"/>
        <w:ind w:firstLine="426"/>
        <w:jc w:val="both"/>
        <w:rPr>
          <w:rFonts w:ascii="Times New Roman" w:eastAsia="Calibri" w:hAnsi="Times New Roman" w:cs="Times New Roman"/>
          <w:color w:val="000000"/>
          <w:sz w:val="28"/>
        </w:rPr>
      </w:pPr>
    </w:p>
    <w:p w14:paraId="2BD177A8" w14:textId="557DA5B8" w:rsidR="004D5A2E" w:rsidRDefault="004D5A2E" w:rsidP="0023213C">
      <w:pPr>
        <w:autoSpaceDE w:val="0"/>
        <w:autoSpaceDN w:val="0"/>
        <w:adjustRightInd w:val="0"/>
        <w:spacing w:after="0" w:line="240" w:lineRule="auto"/>
        <w:ind w:firstLine="426"/>
        <w:jc w:val="both"/>
        <w:rPr>
          <w:rFonts w:ascii="Times New Roman" w:eastAsia="Calibri" w:hAnsi="Times New Roman" w:cs="Times New Roman"/>
          <w:color w:val="000000"/>
          <w:sz w:val="28"/>
        </w:rPr>
      </w:pPr>
      <w:r>
        <w:rPr>
          <w:noProof/>
          <w:lang w:eastAsia="bg-BG"/>
        </w:rPr>
        <w:drawing>
          <wp:inline distT="0" distB="0" distL="0" distR="0" wp14:anchorId="504B706A" wp14:editId="08180A49">
            <wp:extent cx="5439508" cy="3235570"/>
            <wp:effectExtent l="0" t="0" r="0" b="0"/>
            <wp:docPr id="3" name="Ди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4F4BD8" w14:textId="77777777" w:rsidR="00237429" w:rsidRDefault="004D5A2E" w:rsidP="004D5A2E">
      <w:pPr>
        <w:tabs>
          <w:tab w:val="left" w:pos="826"/>
        </w:tabs>
        <w:autoSpaceDE w:val="0"/>
        <w:autoSpaceDN w:val="0"/>
        <w:adjustRightInd w:val="0"/>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ab/>
      </w:r>
    </w:p>
    <w:p w14:paraId="6855BD5D" w14:textId="35FB5203" w:rsidR="0023213C" w:rsidRPr="00043651" w:rsidRDefault="00237429" w:rsidP="004D5A2E">
      <w:pPr>
        <w:tabs>
          <w:tab w:val="left" w:pos="826"/>
        </w:tabs>
        <w:autoSpaceDE w:val="0"/>
        <w:autoSpaceDN w:val="0"/>
        <w:adjustRightInd w:val="0"/>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ab/>
      </w:r>
      <w:r w:rsidR="004D5A2E">
        <w:rPr>
          <w:rFonts w:ascii="Times New Roman" w:eastAsia="Calibri" w:hAnsi="Times New Roman" w:cs="Times New Roman"/>
          <w:color w:val="000000"/>
          <w:sz w:val="28"/>
        </w:rPr>
        <w:t>Н</w:t>
      </w:r>
      <w:r w:rsidR="0023213C" w:rsidRPr="0023213C">
        <w:rPr>
          <w:rFonts w:ascii="Times New Roman" w:eastAsia="Calibri" w:hAnsi="Times New Roman" w:cs="Times New Roman"/>
          <w:color w:val="000000"/>
          <w:sz w:val="28"/>
        </w:rPr>
        <w:t xml:space="preserve">алице е тенденция за </w:t>
      </w:r>
      <w:r w:rsidR="003E7F8C">
        <w:rPr>
          <w:rFonts w:ascii="Times New Roman" w:eastAsia="Calibri" w:hAnsi="Times New Roman" w:cs="Times New Roman"/>
          <w:color w:val="000000"/>
          <w:sz w:val="28"/>
        </w:rPr>
        <w:t>намаление</w:t>
      </w:r>
      <w:r w:rsidR="0023213C" w:rsidRPr="0023213C">
        <w:rPr>
          <w:rFonts w:ascii="Times New Roman" w:eastAsia="Calibri" w:hAnsi="Times New Roman" w:cs="Times New Roman"/>
          <w:color w:val="000000"/>
          <w:sz w:val="28"/>
        </w:rPr>
        <w:t xml:space="preserve"> на получените за изпълнение в региона на Окръжна прокуратура Монтана присъди и споразумения</w:t>
      </w:r>
      <w:r w:rsidR="00F85787">
        <w:rPr>
          <w:rFonts w:ascii="Times New Roman" w:eastAsia="Calibri" w:hAnsi="Times New Roman" w:cs="Times New Roman"/>
          <w:color w:val="000000"/>
          <w:sz w:val="28"/>
        </w:rPr>
        <w:t xml:space="preserve"> през 2024 г. – 286,</w:t>
      </w:r>
      <w:r w:rsidR="0023213C" w:rsidRPr="0023213C">
        <w:rPr>
          <w:rFonts w:ascii="Times New Roman" w:eastAsia="Calibri" w:hAnsi="Times New Roman" w:cs="Times New Roman"/>
          <w:color w:val="000000"/>
          <w:sz w:val="28"/>
        </w:rPr>
        <w:t xml:space="preserve"> в сравнение с 202</w:t>
      </w:r>
      <w:r w:rsidR="00F85787">
        <w:rPr>
          <w:rFonts w:ascii="Times New Roman" w:eastAsia="Calibri" w:hAnsi="Times New Roman" w:cs="Times New Roman"/>
          <w:color w:val="000000"/>
          <w:sz w:val="28"/>
        </w:rPr>
        <w:t>3</w:t>
      </w:r>
      <w:r w:rsidR="0023213C" w:rsidRPr="0023213C">
        <w:rPr>
          <w:rFonts w:ascii="Times New Roman" w:eastAsia="Calibri" w:hAnsi="Times New Roman" w:cs="Times New Roman"/>
          <w:color w:val="000000"/>
          <w:sz w:val="28"/>
        </w:rPr>
        <w:t xml:space="preserve"> г. (3</w:t>
      </w:r>
      <w:r w:rsidR="00F85787">
        <w:rPr>
          <w:rFonts w:ascii="Times New Roman" w:eastAsia="Calibri" w:hAnsi="Times New Roman" w:cs="Times New Roman"/>
          <w:color w:val="000000"/>
          <w:sz w:val="28"/>
        </w:rPr>
        <w:t>35</w:t>
      </w:r>
      <w:r w:rsidR="0023213C" w:rsidRPr="0023213C">
        <w:rPr>
          <w:rFonts w:ascii="Times New Roman" w:eastAsia="Calibri" w:hAnsi="Times New Roman" w:cs="Times New Roman"/>
          <w:color w:val="000000"/>
          <w:sz w:val="28"/>
        </w:rPr>
        <w:t xml:space="preserve">) и </w:t>
      </w:r>
      <w:r w:rsidR="0023213C" w:rsidRPr="00043651">
        <w:rPr>
          <w:rFonts w:ascii="Times New Roman" w:eastAsia="Calibri" w:hAnsi="Times New Roman" w:cs="Times New Roman"/>
          <w:color w:val="000000"/>
          <w:sz w:val="28"/>
        </w:rPr>
        <w:t>202</w:t>
      </w:r>
      <w:r w:rsidR="00F85787">
        <w:rPr>
          <w:rFonts w:ascii="Times New Roman" w:eastAsia="Calibri" w:hAnsi="Times New Roman" w:cs="Times New Roman"/>
          <w:color w:val="000000"/>
          <w:sz w:val="28"/>
        </w:rPr>
        <w:t>2</w:t>
      </w:r>
      <w:r w:rsidR="0023213C" w:rsidRPr="00043651">
        <w:rPr>
          <w:rFonts w:ascii="Times New Roman" w:eastAsia="Calibri" w:hAnsi="Times New Roman" w:cs="Times New Roman"/>
          <w:color w:val="000000"/>
          <w:sz w:val="28"/>
        </w:rPr>
        <w:t xml:space="preserve"> г. (3</w:t>
      </w:r>
      <w:r w:rsidR="00F85787">
        <w:rPr>
          <w:rFonts w:ascii="Times New Roman" w:eastAsia="Calibri" w:hAnsi="Times New Roman" w:cs="Times New Roman"/>
          <w:color w:val="000000"/>
          <w:sz w:val="28"/>
        </w:rPr>
        <w:t>84</w:t>
      </w:r>
      <w:r w:rsidR="0023213C" w:rsidRPr="00043651">
        <w:rPr>
          <w:rFonts w:ascii="Times New Roman" w:eastAsia="Calibri" w:hAnsi="Times New Roman" w:cs="Times New Roman"/>
          <w:color w:val="000000"/>
          <w:sz w:val="28"/>
        </w:rPr>
        <w:t xml:space="preserve">) или в процентно изражение с </w:t>
      </w:r>
      <w:r w:rsidR="003E7F8C" w:rsidRPr="00043651">
        <w:rPr>
          <w:rFonts w:ascii="Times New Roman" w:eastAsia="Calibri" w:hAnsi="Times New Roman" w:cs="Times New Roman"/>
          <w:color w:val="000000"/>
          <w:sz w:val="28"/>
        </w:rPr>
        <w:t>1</w:t>
      </w:r>
      <w:r w:rsidR="00A52338">
        <w:rPr>
          <w:rFonts w:ascii="Times New Roman" w:eastAsia="Calibri" w:hAnsi="Times New Roman" w:cs="Times New Roman"/>
          <w:color w:val="000000"/>
          <w:sz w:val="28"/>
        </w:rPr>
        <w:t>5</w:t>
      </w:r>
      <w:r w:rsidR="0023213C" w:rsidRPr="00043651">
        <w:rPr>
          <w:rFonts w:ascii="Times New Roman" w:eastAsia="Calibri" w:hAnsi="Times New Roman" w:cs="Times New Roman"/>
          <w:color w:val="000000"/>
          <w:sz w:val="28"/>
        </w:rPr>
        <w:t>% спрямо 202</w:t>
      </w:r>
      <w:r w:rsidR="00A52338">
        <w:rPr>
          <w:rFonts w:ascii="Times New Roman" w:eastAsia="Calibri" w:hAnsi="Times New Roman" w:cs="Times New Roman"/>
          <w:color w:val="000000"/>
          <w:sz w:val="28"/>
        </w:rPr>
        <w:t>3</w:t>
      </w:r>
      <w:r w:rsidR="0023213C" w:rsidRPr="00043651">
        <w:rPr>
          <w:rFonts w:ascii="Times New Roman" w:eastAsia="Calibri" w:hAnsi="Times New Roman" w:cs="Times New Roman"/>
          <w:color w:val="000000"/>
          <w:sz w:val="28"/>
        </w:rPr>
        <w:t xml:space="preserve"> г. и с </w:t>
      </w:r>
      <w:r w:rsidR="00A52338">
        <w:rPr>
          <w:rFonts w:ascii="Times New Roman" w:eastAsia="Calibri" w:hAnsi="Times New Roman" w:cs="Times New Roman"/>
          <w:color w:val="000000"/>
          <w:sz w:val="28"/>
        </w:rPr>
        <w:t>25</w:t>
      </w:r>
      <w:r w:rsidR="0023213C" w:rsidRPr="00043651">
        <w:rPr>
          <w:rFonts w:ascii="Times New Roman" w:eastAsia="Calibri" w:hAnsi="Times New Roman" w:cs="Times New Roman"/>
          <w:color w:val="000000"/>
          <w:sz w:val="28"/>
        </w:rPr>
        <w:t>% спрямо 202</w:t>
      </w:r>
      <w:r w:rsidR="00A52338">
        <w:rPr>
          <w:rFonts w:ascii="Times New Roman" w:eastAsia="Calibri" w:hAnsi="Times New Roman" w:cs="Times New Roman"/>
          <w:color w:val="000000"/>
          <w:sz w:val="28"/>
        </w:rPr>
        <w:t>2</w:t>
      </w:r>
      <w:r w:rsidR="0023213C" w:rsidRPr="00043651">
        <w:rPr>
          <w:rFonts w:ascii="Times New Roman" w:eastAsia="Calibri" w:hAnsi="Times New Roman" w:cs="Times New Roman"/>
          <w:color w:val="000000"/>
          <w:sz w:val="28"/>
        </w:rPr>
        <w:t xml:space="preserve"> г. </w:t>
      </w:r>
    </w:p>
    <w:p w14:paraId="3C4E8967" w14:textId="606252A9" w:rsidR="0023213C" w:rsidRPr="0023213C"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rPr>
      </w:pPr>
      <w:r w:rsidRPr="00043651">
        <w:rPr>
          <w:rFonts w:ascii="Times New Roman" w:eastAsia="Calibri" w:hAnsi="Times New Roman" w:cs="Times New Roman"/>
          <w:color w:val="000000"/>
          <w:sz w:val="28"/>
        </w:rPr>
        <w:t>Налице е спрямо предходн</w:t>
      </w:r>
      <w:r w:rsidR="00640C1B" w:rsidRPr="00043651">
        <w:rPr>
          <w:rFonts w:ascii="Times New Roman" w:eastAsia="Calibri" w:hAnsi="Times New Roman" w:cs="Times New Roman"/>
          <w:color w:val="000000"/>
          <w:sz w:val="28"/>
        </w:rPr>
        <w:t>ите</w:t>
      </w:r>
      <w:r w:rsidRPr="00043651">
        <w:rPr>
          <w:rFonts w:ascii="Times New Roman" w:eastAsia="Calibri" w:hAnsi="Times New Roman" w:cs="Times New Roman"/>
          <w:color w:val="000000"/>
          <w:sz w:val="28"/>
        </w:rPr>
        <w:t xml:space="preserve"> годин</w:t>
      </w:r>
      <w:r w:rsidR="00640C1B" w:rsidRPr="00043651">
        <w:rPr>
          <w:rFonts w:ascii="Times New Roman" w:eastAsia="Calibri" w:hAnsi="Times New Roman" w:cs="Times New Roman"/>
          <w:color w:val="000000"/>
          <w:sz w:val="28"/>
        </w:rPr>
        <w:t>и</w:t>
      </w:r>
      <w:r w:rsidRPr="00043651">
        <w:rPr>
          <w:rFonts w:ascii="Times New Roman" w:eastAsia="Calibri" w:hAnsi="Times New Roman" w:cs="Times New Roman"/>
          <w:color w:val="000000"/>
          <w:sz w:val="28"/>
        </w:rPr>
        <w:t xml:space="preserve"> </w:t>
      </w:r>
      <w:r w:rsidR="00A52338">
        <w:rPr>
          <w:rFonts w:ascii="Times New Roman" w:eastAsia="Calibri" w:hAnsi="Times New Roman" w:cs="Times New Roman"/>
          <w:color w:val="000000"/>
          <w:sz w:val="28"/>
        </w:rPr>
        <w:t>намаление</w:t>
      </w:r>
      <w:r w:rsidR="00640C1B" w:rsidRPr="00043651">
        <w:rPr>
          <w:rFonts w:ascii="Times New Roman" w:eastAsia="Calibri" w:hAnsi="Times New Roman" w:cs="Times New Roman"/>
          <w:color w:val="000000"/>
          <w:sz w:val="28"/>
        </w:rPr>
        <w:t xml:space="preserve"> на</w:t>
      </w:r>
      <w:r w:rsidRPr="00043651">
        <w:rPr>
          <w:rFonts w:ascii="Times New Roman" w:eastAsia="Calibri" w:hAnsi="Times New Roman" w:cs="Times New Roman"/>
          <w:color w:val="000000"/>
          <w:sz w:val="28"/>
        </w:rPr>
        <w:t xml:space="preserve"> получените за изпълнение актове с наложено наказание „Лишаване от свобода”, като в сравнение с 202</w:t>
      </w:r>
      <w:r w:rsidR="00A52338">
        <w:rPr>
          <w:rFonts w:ascii="Times New Roman" w:eastAsia="Calibri" w:hAnsi="Times New Roman" w:cs="Times New Roman"/>
          <w:color w:val="000000"/>
          <w:sz w:val="28"/>
        </w:rPr>
        <w:t>3</w:t>
      </w:r>
      <w:r w:rsidRPr="00043651">
        <w:rPr>
          <w:rFonts w:ascii="Times New Roman" w:eastAsia="Calibri" w:hAnsi="Times New Roman" w:cs="Times New Roman"/>
          <w:color w:val="000000"/>
          <w:sz w:val="28"/>
        </w:rPr>
        <w:t xml:space="preserve"> г. са с </w:t>
      </w:r>
      <w:r w:rsidR="00A52338">
        <w:rPr>
          <w:rFonts w:ascii="Times New Roman" w:eastAsia="Calibri" w:hAnsi="Times New Roman" w:cs="Times New Roman"/>
          <w:color w:val="000000"/>
          <w:sz w:val="28"/>
        </w:rPr>
        <w:t>31</w:t>
      </w:r>
      <w:r w:rsidRPr="00043651">
        <w:rPr>
          <w:rFonts w:ascii="Times New Roman" w:eastAsia="Calibri" w:hAnsi="Times New Roman" w:cs="Times New Roman"/>
          <w:color w:val="000000"/>
          <w:sz w:val="28"/>
        </w:rPr>
        <w:t xml:space="preserve"> акта по</w:t>
      </w:r>
      <w:r w:rsidR="00A52338">
        <w:rPr>
          <w:rFonts w:ascii="Times New Roman" w:eastAsia="Calibri" w:hAnsi="Times New Roman" w:cs="Times New Roman"/>
          <w:color w:val="000000"/>
          <w:sz w:val="28"/>
        </w:rPr>
        <w:t>-малко</w:t>
      </w:r>
      <w:r w:rsidR="00640C1B">
        <w:rPr>
          <w:rFonts w:ascii="Times New Roman" w:eastAsia="Calibri" w:hAnsi="Times New Roman" w:cs="Times New Roman"/>
          <w:color w:val="000000"/>
          <w:sz w:val="28"/>
        </w:rPr>
        <w:t xml:space="preserve"> или с </w:t>
      </w:r>
      <w:r w:rsidR="00A52338">
        <w:rPr>
          <w:rFonts w:ascii="Times New Roman" w:eastAsia="Calibri" w:hAnsi="Times New Roman" w:cs="Times New Roman"/>
          <w:color w:val="000000"/>
          <w:sz w:val="28"/>
        </w:rPr>
        <w:t>13</w:t>
      </w:r>
      <w:r w:rsidR="00640C1B">
        <w:rPr>
          <w:rFonts w:ascii="Times New Roman" w:eastAsia="Calibri" w:hAnsi="Times New Roman" w:cs="Times New Roman"/>
          <w:color w:val="000000"/>
          <w:sz w:val="28"/>
        </w:rPr>
        <w:t>%</w:t>
      </w:r>
      <w:r w:rsidRPr="0023213C">
        <w:rPr>
          <w:rFonts w:ascii="Times New Roman" w:eastAsia="Calibri" w:hAnsi="Times New Roman" w:cs="Times New Roman"/>
          <w:color w:val="000000"/>
          <w:sz w:val="28"/>
        </w:rPr>
        <w:t>, а в сравнение с 202</w:t>
      </w:r>
      <w:r w:rsidR="00A52338">
        <w:rPr>
          <w:rFonts w:ascii="Times New Roman" w:eastAsia="Calibri" w:hAnsi="Times New Roman" w:cs="Times New Roman"/>
          <w:color w:val="000000"/>
          <w:sz w:val="28"/>
        </w:rPr>
        <w:t>2</w:t>
      </w:r>
      <w:r w:rsidRPr="0023213C">
        <w:rPr>
          <w:rFonts w:ascii="Times New Roman" w:eastAsia="Calibri" w:hAnsi="Times New Roman" w:cs="Times New Roman"/>
          <w:color w:val="000000"/>
          <w:sz w:val="28"/>
        </w:rPr>
        <w:t xml:space="preserve"> г. с </w:t>
      </w:r>
      <w:r w:rsidR="00A52338">
        <w:rPr>
          <w:rFonts w:ascii="Times New Roman" w:eastAsia="Calibri" w:hAnsi="Times New Roman" w:cs="Times New Roman"/>
          <w:color w:val="000000"/>
          <w:sz w:val="28"/>
        </w:rPr>
        <w:t>1</w:t>
      </w:r>
      <w:r w:rsidR="00640C1B">
        <w:rPr>
          <w:rFonts w:ascii="Times New Roman" w:eastAsia="Calibri" w:hAnsi="Times New Roman" w:cs="Times New Roman"/>
          <w:color w:val="000000"/>
          <w:sz w:val="28"/>
        </w:rPr>
        <w:t>9</w:t>
      </w:r>
      <w:r w:rsidRPr="0023213C">
        <w:rPr>
          <w:rFonts w:ascii="Times New Roman" w:eastAsia="Calibri" w:hAnsi="Times New Roman" w:cs="Times New Roman"/>
          <w:color w:val="000000"/>
          <w:sz w:val="28"/>
        </w:rPr>
        <w:t xml:space="preserve"> акта </w:t>
      </w:r>
      <w:r w:rsidR="00640C1B">
        <w:rPr>
          <w:rFonts w:ascii="Times New Roman" w:eastAsia="Calibri" w:hAnsi="Times New Roman" w:cs="Times New Roman"/>
          <w:color w:val="000000"/>
          <w:sz w:val="28"/>
        </w:rPr>
        <w:t>по</w:t>
      </w:r>
      <w:r w:rsidR="00A52338">
        <w:rPr>
          <w:rFonts w:ascii="Times New Roman" w:eastAsia="Calibri" w:hAnsi="Times New Roman" w:cs="Times New Roman"/>
          <w:color w:val="000000"/>
          <w:sz w:val="28"/>
        </w:rPr>
        <w:t>-малко</w:t>
      </w:r>
      <w:r w:rsidRPr="0023213C">
        <w:rPr>
          <w:rFonts w:ascii="Times New Roman" w:eastAsia="Calibri" w:hAnsi="Times New Roman" w:cs="Times New Roman"/>
          <w:color w:val="000000"/>
          <w:sz w:val="28"/>
        </w:rPr>
        <w:t xml:space="preserve"> или </w:t>
      </w:r>
      <w:r w:rsidR="00A52338">
        <w:rPr>
          <w:rFonts w:ascii="Times New Roman" w:eastAsia="Calibri" w:hAnsi="Times New Roman" w:cs="Times New Roman"/>
          <w:color w:val="000000"/>
          <w:sz w:val="28"/>
        </w:rPr>
        <w:t>5</w:t>
      </w:r>
      <w:r w:rsidRPr="0023213C">
        <w:rPr>
          <w:rFonts w:ascii="Times New Roman" w:eastAsia="Calibri" w:hAnsi="Times New Roman" w:cs="Times New Roman"/>
          <w:color w:val="000000"/>
          <w:sz w:val="28"/>
        </w:rPr>
        <w:t xml:space="preserve">%. </w:t>
      </w:r>
    </w:p>
    <w:p w14:paraId="2BFA0E7C" w14:textId="248DD837" w:rsidR="0023213C" w:rsidRPr="007411BF"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rPr>
      </w:pPr>
      <w:r w:rsidRPr="0023213C">
        <w:rPr>
          <w:rFonts w:ascii="Times New Roman" w:eastAsia="Calibri" w:hAnsi="Times New Roman" w:cs="Times New Roman"/>
          <w:color w:val="000000"/>
          <w:sz w:val="28"/>
        </w:rPr>
        <w:t xml:space="preserve">Спрямо предходната година се наблюдава </w:t>
      </w:r>
      <w:r w:rsidR="00640C1B">
        <w:rPr>
          <w:rFonts w:ascii="Times New Roman" w:eastAsia="Calibri" w:hAnsi="Times New Roman" w:cs="Times New Roman"/>
          <w:color w:val="000000"/>
          <w:sz w:val="28"/>
        </w:rPr>
        <w:t>намаление</w:t>
      </w:r>
      <w:r w:rsidRPr="0023213C">
        <w:rPr>
          <w:rFonts w:ascii="Times New Roman" w:eastAsia="Calibri" w:hAnsi="Times New Roman" w:cs="Times New Roman"/>
          <w:color w:val="000000"/>
          <w:sz w:val="28"/>
        </w:rPr>
        <w:t xml:space="preserve"> с </w:t>
      </w:r>
      <w:r w:rsidR="00F82178">
        <w:rPr>
          <w:rFonts w:ascii="Times New Roman" w:eastAsia="Calibri" w:hAnsi="Times New Roman" w:cs="Times New Roman"/>
          <w:color w:val="000000"/>
          <w:sz w:val="28"/>
        </w:rPr>
        <w:t>4,4</w:t>
      </w:r>
      <w:r w:rsidRPr="0023213C">
        <w:rPr>
          <w:rFonts w:ascii="Times New Roman" w:eastAsia="Calibri" w:hAnsi="Times New Roman" w:cs="Times New Roman"/>
          <w:color w:val="000000"/>
          <w:sz w:val="28"/>
        </w:rPr>
        <w:t xml:space="preserve">% на получените за изпълнение актове с наложено наказание „Лишаване от права по чл. 37 ал. 1 т. 6 – 10 НК”, </w:t>
      </w:r>
      <w:r w:rsidRPr="007411BF">
        <w:rPr>
          <w:rFonts w:ascii="Times New Roman" w:eastAsia="Calibri" w:hAnsi="Times New Roman" w:cs="Times New Roman"/>
          <w:color w:val="000000"/>
          <w:sz w:val="28"/>
        </w:rPr>
        <w:t>като в сравнение с 202</w:t>
      </w:r>
      <w:r w:rsidR="00F82178" w:rsidRPr="007411BF">
        <w:rPr>
          <w:rFonts w:ascii="Times New Roman" w:eastAsia="Calibri" w:hAnsi="Times New Roman" w:cs="Times New Roman"/>
          <w:color w:val="000000"/>
          <w:sz w:val="28"/>
        </w:rPr>
        <w:t>3</w:t>
      </w:r>
      <w:r w:rsidRPr="007411BF">
        <w:rPr>
          <w:rFonts w:ascii="Times New Roman" w:eastAsia="Calibri" w:hAnsi="Times New Roman" w:cs="Times New Roman"/>
          <w:color w:val="000000"/>
          <w:sz w:val="28"/>
        </w:rPr>
        <w:t xml:space="preserve"> г. са с </w:t>
      </w:r>
      <w:r w:rsidR="00F82178" w:rsidRPr="007411BF">
        <w:rPr>
          <w:rFonts w:ascii="Times New Roman" w:eastAsia="Calibri" w:hAnsi="Times New Roman" w:cs="Times New Roman"/>
          <w:color w:val="000000"/>
          <w:sz w:val="28"/>
        </w:rPr>
        <w:t>4</w:t>
      </w:r>
      <w:r w:rsidRPr="007411BF">
        <w:rPr>
          <w:rFonts w:ascii="Times New Roman" w:eastAsia="Calibri" w:hAnsi="Times New Roman" w:cs="Times New Roman"/>
          <w:color w:val="000000"/>
          <w:sz w:val="28"/>
        </w:rPr>
        <w:t xml:space="preserve"> акта </w:t>
      </w:r>
      <w:bookmarkStart w:id="106" w:name="OLE_LINK24"/>
      <w:r w:rsidRPr="007411BF">
        <w:rPr>
          <w:rFonts w:ascii="Times New Roman" w:eastAsia="Calibri" w:hAnsi="Times New Roman" w:cs="Times New Roman"/>
          <w:color w:val="000000"/>
          <w:sz w:val="28"/>
        </w:rPr>
        <w:t>по</w:t>
      </w:r>
      <w:r w:rsidR="00640C1B" w:rsidRPr="007411BF">
        <w:rPr>
          <w:rFonts w:ascii="Times New Roman" w:eastAsia="Calibri" w:hAnsi="Times New Roman" w:cs="Times New Roman"/>
          <w:color w:val="000000"/>
          <w:sz w:val="28"/>
        </w:rPr>
        <w:t>-малко</w:t>
      </w:r>
      <w:bookmarkEnd w:id="106"/>
      <w:r w:rsidRPr="007411BF">
        <w:rPr>
          <w:rFonts w:ascii="Times New Roman" w:eastAsia="Calibri" w:hAnsi="Times New Roman" w:cs="Times New Roman"/>
          <w:color w:val="000000"/>
          <w:sz w:val="28"/>
        </w:rPr>
        <w:t>, а в сравнение с 202</w:t>
      </w:r>
      <w:r w:rsidR="00640C1B" w:rsidRPr="007411BF">
        <w:rPr>
          <w:rFonts w:ascii="Times New Roman" w:eastAsia="Calibri" w:hAnsi="Times New Roman" w:cs="Times New Roman"/>
          <w:color w:val="000000"/>
          <w:sz w:val="28"/>
        </w:rPr>
        <w:t>1</w:t>
      </w:r>
      <w:r w:rsidRPr="007411BF">
        <w:rPr>
          <w:rFonts w:ascii="Times New Roman" w:eastAsia="Calibri" w:hAnsi="Times New Roman" w:cs="Times New Roman"/>
          <w:color w:val="000000"/>
          <w:sz w:val="28"/>
        </w:rPr>
        <w:t xml:space="preserve"> г. с </w:t>
      </w:r>
      <w:r w:rsidR="00640C1B" w:rsidRPr="007411BF">
        <w:rPr>
          <w:rFonts w:ascii="Times New Roman" w:eastAsia="Calibri" w:hAnsi="Times New Roman" w:cs="Times New Roman"/>
          <w:color w:val="000000"/>
          <w:sz w:val="28"/>
        </w:rPr>
        <w:t>2</w:t>
      </w:r>
      <w:r w:rsidR="00F82178" w:rsidRPr="007411BF">
        <w:rPr>
          <w:rFonts w:ascii="Times New Roman" w:eastAsia="Calibri" w:hAnsi="Times New Roman" w:cs="Times New Roman"/>
          <w:color w:val="000000"/>
          <w:sz w:val="28"/>
        </w:rPr>
        <w:t>7</w:t>
      </w:r>
      <w:r w:rsidRPr="007411BF">
        <w:rPr>
          <w:rFonts w:ascii="Times New Roman" w:eastAsia="Calibri" w:hAnsi="Times New Roman" w:cs="Times New Roman"/>
          <w:color w:val="000000"/>
          <w:sz w:val="28"/>
        </w:rPr>
        <w:t xml:space="preserve"> акта </w:t>
      </w:r>
      <w:r w:rsidR="00640C1B" w:rsidRPr="007411BF">
        <w:rPr>
          <w:rFonts w:ascii="Times New Roman" w:eastAsia="Calibri" w:hAnsi="Times New Roman" w:cs="Times New Roman"/>
          <w:color w:val="000000"/>
          <w:sz w:val="28"/>
        </w:rPr>
        <w:t>по-малко</w:t>
      </w:r>
      <w:r w:rsidRPr="007411BF">
        <w:rPr>
          <w:rFonts w:ascii="Times New Roman" w:eastAsia="Calibri" w:hAnsi="Times New Roman" w:cs="Times New Roman"/>
          <w:color w:val="000000"/>
          <w:sz w:val="28"/>
        </w:rPr>
        <w:t xml:space="preserve"> </w:t>
      </w:r>
      <w:r w:rsidR="00F82178" w:rsidRPr="007411BF">
        <w:rPr>
          <w:rFonts w:ascii="Times New Roman" w:eastAsia="Calibri" w:hAnsi="Times New Roman" w:cs="Times New Roman"/>
          <w:color w:val="000000"/>
          <w:sz w:val="28"/>
        </w:rPr>
        <w:t>или</w:t>
      </w:r>
      <w:r w:rsidRPr="007411BF">
        <w:rPr>
          <w:rFonts w:ascii="Times New Roman" w:eastAsia="Calibri" w:hAnsi="Times New Roman" w:cs="Times New Roman"/>
          <w:color w:val="000000"/>
          <w:sz w:val="28"/>
        </w:rPr>
        <w:t xml:space="preserve"> </w:t>
      </w:r>
      <w:r w:rsidR="00F82178" w:rsidRPr="007411BF">
        <w:rPr>
          <w:rFonts w:ascii="Times New Roman" w:eastAsia="Calibri" w:hAnsi="Times New Roman" w:cs="Times New Roman"/>
          <w:color w:val="000000"/>
          <w:sz w:val="28"/>
        </w:rPr>
        <w:t>с 20</w:t>
      </w:r>
      <w:r w:rsidR="00640C1B" w:rsidRPr="007411BF">
        <w:rPr>
          <w:rFonts w:ascii="Times New Roman" w:eastAsia="Calibri" w:hAnsi="Times New Roman" w:cs="Times New Roman"/>
          <w:color w:val="000000"/>
          <w:sz w:val="28"/>
        </w:rPr>
        <w:t>,</w:t>
      </w:r>
      <w:r w:rsidR="00F82178" w:rsidRPr="007411BF">
        <w:rPr>
          <w:rFonts w:ascii="Times New Roman" w:eastAsia="Calibri" w:hAnsi="Times New Roman" w:cs="Times New Roman"/>
          <w:color w:val="000000"/>
          <w:sz w:val="28"/>
        </w:rPr>
        <w:t>1</w:t>
      </w:r>
      <w:r w:rsidRPr="007411BF">
        <w:rPr>
          <w:rFonts w:ascii="Times New Roman" w:eastAsia="Calibri" w:hAnsi="Times New Roman" w:cs="Times New Roman"/>
          <w:color w:val="000000"/>
          <w:sz w:val="28"/>
        </w:rPr>
        <w:t>%.</w:t>
      </w:r>
    </w:p>
    <w:p w14:paraId="330A6B43" w14:textId="7EE33476" w:rsidR="0023213C" w:rsidRPr="0023213C"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rPr>
      </w:pPr>
      <w:bookmarkStart w:id="107" w:name="OLE_LINK2"/>
      <w:r w:rsidRPr="007411BF">
        <w:rPr>
          <w:rFonts w:ascii="Times New Roman" w:eastAsia="Calibri" w:hAnsi="Times New Roman" w:cs="Times New Roman"/>
          <w:color w:val="000000"/>
          <w:sz w:val="28"/>
        </w:rPr>
        <w:t>Получените за изпълнение актове с наложено наказание „Пробация“ спрямо предходната година са</w:t>
      </w:r>
      <w:r w:rsidRPr="0023213C">
        <w:rPr>
          <w:rFonts w:ascii="Times New Roman" w:eastAsia="Calibri" w:hAnsi="Times New Roman" w:cs="Times New Roman"/>
          <w:color w:val="000000"/>
          <w:sz w:val="28"/>
        </w:rPr>
        <w:t xml:space="preserve"> намалели със </w:t>
      </w:r>
      <w:r w:rsidR="007411BF">
        <w:rPr>
          <w:rFonts w:ascii="Times New Roman" w:eastAsia="Calibri" w:hAnsi="Times New Roman" w:cs="Times New Roman"/>
          <w:color w:val="000000"/>
          <w:sz w:val="28"/>
        </w:rPr>
        <w:t>8</w:t>
      </w:r>
      <w:r w:rsidR="00640C1B">
        <w:rPr>
          <w:rFonts w:ascii="Times New Roman" w:eastAsia="Calibri" w:hAnsi="Times New Roman" w:cs="Times New Roman"/>
          <w:color w:val="000000"/>
          <w:sz w:val="28"/>
        </w:rPr>
        <w:t>,</w:t>
      </w:r>
      <w:r w:rsidR="007411BF">
        <w:rPr>
          <w:rFonts w:ascii="Times New Roman" w:eastAsia="Calibri" w:hAnsi="Times New Roman" w:cs="Times New Roman"/>
          <w:color w:val="000000"/>
          <w:sz w:val="28"/>
        </w:rPr>
        <w:t>1</w:t>
      </w:r>
      <w:r w:rsidRPr="0023213C">
        <w:rPr>
          <w:rFonts w:ascii="Times New Roman" w:eastAsia="Calibri" w:hAnsi="Times New Roman" w:cs="Times New Roman"/>
          <w:color w:val="000000"/>
          <w:sz w:val="28"/>
        </w:rPr>
        <w:t>%, като в сравнение с 202</w:t>
      </w:r>
      <w:r w:rsidR="007411BF">
        <w:rPr>
          <w:rFonts w:ascii="Times New Roman" w:eastAsia="Calibri" w:hAnsi="Times New Roman" w:cs="Times New Roman"/>
          <w:color w:val="000000"/>
          <w:sz w:val="28"/>
        </w:rPr>
        <w:t>3</w:t>
      </w:r>
      <w:r w:rsidRPr="0023213C">
        <w:rPr>
          <w:rFonts w:ascii="Times New Roman" w:eastAsia="Calibri" w:hAnsi="Times New Roman" w:cs="Times New Roman"/>
          <w:color w:val="000000"/>
          <w:sz w:val="28"/>
        </w:rPr>
        <w:t xml:space="preserve"> г. са с</w:t>
      </w:r>
      <w:r w:rsidR="007411BF">
        <w:rPr>
          <w:rFonts w:ascii="Times New Roman" w:eastAsia="Calibri" w:hAnsi="Times New Roman" w:cs="Times New Roman"/>
          <w:color w:val="000000"/>
          <w:sz w:val="28"/>
        </w:rPr>
        <w:t>ъс</w:t>
      </w:r>
      <w:r w:rsidRPr="0023213C">
        <w:rPr>
          <w:rFonts w:ascii="Times New Roman" w:eastAsia="Calibri" w:hAnsi="Times New Roman" w:cs="Times New Roman"/>
          <w:color w:val="000000"/>
          <w:sz w:val="28"/>
        </w:rPr>
        <w:t xml:space="preserve"> </w:t>
      </w:r>
      <w:r w:rsidR="007411BF">
        <w:rPr>
          <w:rFonts w:ascii="Times New Roman" w:eastAsia="Calibri" w:hAnsi="Times New Roman" w:cs="Times New Roman"/>
          <w:color w:val="000000"/>
          <w:sz w:val="28"/>
        </w:rPr>
        <w:t>7</w:t>
      </w:r>
      <w:r w:rsidRPr="0023213C">
        <w:rPr>
          <w:rFonts w:ascii="Times New Roman" w:eastAsia="Calibri" w:hAnsi="Times New Roman" w:cs="Times New Roman"/>
          <w:color w:val="000000"/>
          <w:sz w:val="28"/>
        </w:rPr>
        <w:t xml:space="preserve"> акта по-малко, а в сравнение с 202</w:t>
      </w:r>
      <w:r w:rsidR="007411BF">
        <w:rPr>
          <w:rFonts w:ascii="Times New Roman" w:eastAsia="Calibri" w:hAnsi="Times New Roman" w:cs="Times New Roman"/>
          <w:color w:val="000000"/>
          <w:sz w:val="28"/>
        </w:rPr>
        <w:t>2</w:t>
      </w:r>
      <w:r w:rsidRPr="0023213C">
        <w:rPr>
          <w:rFonts w:ascii="Times New Roman" w:eastAsia="Calibri" w:hAnsi="Times New Roman" w:cs="Times New Roman"/>
          <w:color w:val="000000"/>
          <w:sz w:val="28"/>
        </w:rPr>
        <w:t xml:space="preserve"> г. - със </w:t>
      </w:r>
      <w:r w:rsidR="00640C1B">
        <w:rPr>
          <w:rFonts w:ascii="Times New Roman" w:eastAsia="Calibri" w:hAnsi="Times New Roman" w:cs="Times New Roman"/>
          <w:color w:val="000000"/>
          <w:sz w:val="28"/>
        </w:rPr>
        <w:t>4</w:t>
      </w:r>
      <w:r w:rsidR="007411BF">
        <w:rPr>
          <w:rFonts w:ascii="Times New Roman" w:eastAsia="Calibri" w:hAnsi="Times New Roman" w:cs="Times New Roman"/>
          <w:color w:val="000000"/>
          <w:sz w:val="28"/>
        </w:rPr>
        <w:t>7</w:t>
      </w:r>
      <w:r w:rsidRPr="0023213C">
        <w:rPr>
          <w:rFonts w:ascii="Times New Roman" w:eastAsia="Calibri" w:hAnsi="Times New Roman" w:cs="Times New Roman"/>
          <w:color w:val="000000"/>
          <w:sz w:val="28"/>
        </w:rPr>
        <w:t xml:space="preserve"> акта повече или с </w:t>
      </w:r>
      <w:r w:rsidR="007411BF">
        <w:rPr>
          <w:rFonts w:ascii="Times New Roman" w:eastAsia="Calibri" w:hAnsi="Times New Roman" w:cs="Times New Roman"/>
          <w:color w:val="000000"/>
          <w:sz w:val="28"/>
        </w:rPr>
        <w:t>40</w:t>
      </w:r>
      <w:r w:rsidR="00640C1B">
        <w:rPr>
          <w:rFonts w:ascii="Times New Roman" w:eastAsia="Calibri" w:hAnsi="Times New Roman" w:cs="Times New Roman"/>
          <w:color w:val="000000"/>
          <w:sz w:val="28"/>
        </w:rPr>
        <w:t>,</w:t>
      </w:r>
      <w:r w:rsidR="007411BF">
        <w:rPr>
          <w:rFonts w:ascii="Times New Roman" w:eastAsia="Calibri" w:hAnsi="Times New Roman" w:cs="Times New Roman"/>
          <w:color w:val="000000"/>
          <w:sz w:val="28"/>
        </w:rPr>
        <w:t>2</w:t>
      </w:r>
      <w:r w:rsidRPr="0023213C">
        <w:rPr>
          <w:rFonts w:ascii="Times New Roman" w:eastAsia="Calibri" w:hAnsi="Times New Roman" w:cs="Times New Roman"/>
          <w:color w:val="000000"/>
          <w:sz w:val="28"/>
        </w:rPr>
        <w:t>%.</w:t>
      </w:r>
    </w:p>
    <w:bookmarkEnd w:id="107"/>
    <w:p w14:paraId="6A3B4D3A" w14:textId="74147AD0" w:rsidR="007411BF" w:rsidRDefault="007411BF" w:rsidP="007411BF">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rPr>
      </w:pPr>
      <w:r w:rsidRPr="00185C9F">
        <w:rPr>
          <w:rFonts w:ascii="Times New Roman" w:eastAsia="Calibri" w:hAnsi="Times New Roman" w:cs="Times New Roman"/>
          <w:color w:val="000000"/>
          <w:sz w:val="28"/>
        </w:rPr>
        <w:t xml:space="preserve">Получените за изпълнение актове с наложено наказание „Обществено порицание“ спрямо предходната година са намалели със </w:t>
      </w:r>
      <w:r w:rsidR="00185C9F" w:rsidRPr="00185C9F">
        <w:rPr>
          <w:rFonts w:ascii="Times New Roman" w:eastAsia="Calibri" w:hAnsi="Times New Roman" w:cs="Times New Roman"/>
          <w:color w:val="000000"/>
          <w:sz w:val="28"/>
        </w:rPr>
        <w:t>58</w:t>
      </w:r>
      <w:r w:rsidRPr="00185C9F">
        <w:rPr>
          <w:rFonts w:ascii="Times New Roman" w:eastAsia="Calibri" w:hAnsi="Times New Roman" w:cs="Times New Roman"/>
          <w:color w:val="000000"/>
          <w:sz w:val="28"/>
        </w:rPr>
        <w:t>%, като в сравнение с 2023</w:t>
      </w:r>
      <w:r>
        <w:rPr>
          <w:rFonts w:ascii="Times New Roman" w:eastAsia="Calibri" w:hAnsi="Times New Roman" w:cs="Times New Roman"/>
          <w:color w:val="000000"/>
          <w:sz w:val="28"/>
        </w:rPr>
        <w:t xml:space="preserve"> г. са със </w:t>
      </w:r>
      <w:r w:rsidR="00185C9F">
        <w:rPr>
          <w:rFonts w:ascii="Times New Roman" w:eastAsia="Calibri" w:hAnsi="Times New Roman" w:cs="Times New Roman"/>
          <w:color w:val="000000"/>
          <w:sz w:val="28"/>
        </w:rPr>
        <w:t>15</w:t>
      </w:r>
      <w:r>
        <w:rPr>
          <w:rFonts w:ascii="Times New Roman" w:eastAsia="Calibri" w:hAnsi="Times New Roman" w:cs="Times New Roman"/>
          <w:color w:val="000000"/>
          <w:sz w:val="28"/>
        </w:rPr>
        <w:t xml:space="preserve"> акта по-малко, а в сравнение с 2022 г. - със </w:t>
      </w:r>
      <w:r w:rsidR="00185C9F">
        <w:rPr>
          <w:rFonts w:ascii="Times New Roman" w:eastAsia="Calibri" w:hAnsi="Times New Roman" w:cs="Times New Roman"/>
          <w:color w:val="000000"/>
          <w:sz w:val="28"/>
        </w:rPr>
        <w:t>1</w:t>
      </w:r>
      <w:r>
        <w:rPr>
          <w:rFonts w:ascii="Times New Roman" w:eastAsia="Calibri" w:hAnsi="Times New Roman" w:cs="Times New Roman"/>
          <w:color w:val="000000"/>
          <w:sz w:val="28"/>
        </w:rPr>
        <w:t xml:space="preserve"> акт по</w:t>
      </w:r>
      <w:r w:rsidR="00185C9F">
        <w:rPr>
          <w:rFonts w:ascii="Times New Roman" w:eastAsia="Calibri" w:hAnsi="Times New Roman" w:cs="Times New Roman"/>
          <w:color w:val="000000"/>
          <w:sz w:val="28"/>
        </w:rPr>
        <w:t>-малко</w:t>
      </w:r>
      <w:r>
        <w:rPr>
          <w:rFonts w:ascii="Times New Roman" w:eastAsia="Calibri" w:hAnsi="Times New Roman" w:cs="Times New Roman"/>
          <w:color w:val="000000"/>
          <w:sz w:val="28"/>
        </w:rPr>
        <w:t xml:space="preserve"> или с </w:t>
      </w:r>
      <w:r w:rsidR="00185C9F">
        <w:rPr>
          <w:rFonts w:ascii="Times New Roman" w:eastAsia="Calibri" w:hAnsi="Times New Roman" w:cs="Times New Roman"/>
          <w:color w:val="000000"/>
          <w:sz w:val="28"/>
        </w:rPr>
        <w:t>8</w:t>
      </w:r>
      <w:r>
        <w:rPr>
          <w:rFonts w:ascii="Times New Roman" w:eastAsia="Calibri" w:hAnsi="Times New Roman" w:cs="Times New Roman"/>
          <w:color w:val="000000"/>
          <w:sz w:val="28"/>
        </w:rPr>
        <w:t>,</w:t>
      </w:r>
      <w:r w:rsidR="00185C9F">
        <w:rPr>
          <w:rFonts w:ascii="Times New Roman" w:eastAsia="Calibri" w:hAnsi="Times New Roman" w:cs="Times New Roman"/>
          <w:color w:val="000000"/>
          <w:sz w:val="28"/>
        </w:rPr>
        <w:t>4</w:t>
      </w:r>
      <w:r>
        <w:rPr>
          <w:rFonts w:ascii="Times New Roman" w:eastAsia="Calibri" w:hAnsi="Times New Roman" w:cs="Times New Roman"/>
          <w:color w:val="000000"/>
          <w:sz w:val="28"/>
        </w:rPr>
        <w:t>%.</w:t>
      </w:r>
    </w:p>
    <w:p w14:paraId="6F7E037F" w14:textId="03D0C35C" w:rsidR="0023213C" w:rsidRPr="00043651"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23213C">
        <w:rPr>
          <w:rFonts w:ascii="Times New Roman" w:eastAsia="Calibri" w:hAnsi="Times New Roman" w:cs="Times New Roman"/>
          <w:color w:val="000000"/>
          <w:sz w:val="28"/>
          <w:szCs w:val="28"/>
        </w:rPr>
        <w:lastRenderedPageBreak/>
        <w:t>Анализът на данните сочи , че най-често налагано за съдебния район на ОП Монтана, е наказанието</w:t>
      </w:r>
      <w:r w:rsidR="00185C9F">
        <w:rPr>
          <w:rFonts w:ascii="Times New Roman" w:eastAsia="Calibri" w:hAnsi="Times New Roman" w:cs="Times New Roman"/>
          <w:color w:val="000000"/>
          <w:sz w:val="28"/>
          <w:szCs w:val="28"/>
        </w:rPr>
        <w:t>„лишаване от права по чл. 37, ал.1, т. 6 – 10 НК“</w:t>
      </w:r>
      <w:r w:rsidR="004673F8">
        <w:rPr>
          <w:rFonts w:ascii="Times New Roman" w:eastAsia="Calibri" w:hAnsi="Times New Roman" w:cs="Times New Roman"/>
          <w:color w:val="000000"/>
          <w:sz w:val="28"/>
          <w:szCs w:val="28"/>
        </w:rPr>
        <w:t xml:space="preserve"> </w:t>
      </w:r>
      <w:r w:rsidRPr="0023213C">
        <w:rPr>
          <w:rFonts w:ascii="Times New Roman" w:eastAsia="Calibri" w:hAnsi="Times New Roman" w:cs="Times New Roman"/>
          <w:color w:val="000000"/>
          <w:sz w:val="28"/>
          <w:szCs w:val="28"/>
        </w:rPr>
        <w:t xml:space="preserve">от получените за изпълнение по лица </w:t>
      </w:r>
      <w:r w:rsidRPr="00043651">
        <w:rPr>
          <w:rFonts w:ascii="Times New Roman" w:eastAsia="Calibri" w:hAnsi="Times New Roman" w:cs="Times New Roman"/>
          <w:color w:val="000000"/>
          <w:sz w:val="28"/>
          <w:szCs w:val="28"/>
        </w:rPr>
        <w:t xml:space="preserve">присъди и споразумения. На второ място остава преимуществено налаганото наказание </w:t>
      </w:r>
      <w:r w:rsidR="00185C9F">
        <w:rPr>
          <w:rFonts w:ascii="Times New Roman" w:eastAsia="Calibri" w:hAnsi="Times New Roman" w:cs="Times New Roman"/>
          <w:color w:val="000000"/>
          <w:sz w:val="28"/>
          <w:szCs w:val="28"/>
        </w:rPr>
        <w:t>„лишаване от свобода”</w:t>
      </w:r>
      <w:r w:rsidR="004673F8" w:rsidRPr="00043651">
        <w:rPr>
          <w:rFonts w:ascii="Times New Roman" w:eastAsia="Calibri" w:hAnsi="Times New Roman" w:cs="Times New Roman"/>
          <w:color w:val="000000"/>
          <w:sz w:val="28"/>
          <w:szCs w:val="28"/>
        </w:rPr>
        <w:t>, последвано от</w:t>
      </w:r>
      <w:r w:rsidRPr="00043651">
        <w:rPr>
          <w:rFonts w:ascii="Times New Roman" w:eastAsia="Calibri" w:hAnsi="Times New Roman" w:cs="Times New Roman"/>
          <w:color w:val="000000"/>
          <w:sz w:val="28"/>
          <w:szCs w:val="28"/>
        </w:rPr>
        <w:t xml:space="preserve"> „Пробация” и на последно място е наказанието „Обществено порицание“. </w:t>
      </w:r>
    </w:p>
    <w:p w14:paraId="026268FB" w14:textId="58406644" w:rsidR="0023213C" w:rsidRPr="0023213C"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rPr>
      </w:pPr>
      <w:r w:rsidRPr="0023213C">
        <w:rPr>
          <w:rFonts w:ascii="Times New Roman" w:eastAsia="Calibri" w:hAnsi="Times New Roman" w:cs="Times New Roman"/>
          <w:color w:val="000000"/>
          <w:sz w:val="28"/>
        </w:rPr>
        <w:t>От общия брой на присъдите и споразуменията, получени за изпълнение през 202</w:t>
      </w:r>
      <w:r w:rsidR="00504788">
        <w:rPr>
          <w:rFonts w:ascii="Times New Roman" w:eastAsia="Calibri" w:hAnsi="Times New Roman" w:cs="Times New Roman"/>
          <w:color w:val="000000"/>
          <w:sz w:val="28"/>
        </w:rPr>
        <w:t>3</w:t>
      </w:r>
      <w:r w:rsidRPr="0023213C">
        <w:rPr>
          <w:rFonts w:ascii="Times New Roman" w:eastAsia="Calibri" w:hAnsi="Times New Roman" w:cs="Times New Roman"/>
          <w:color w:val="000000"/>
          <w:sz w:val="28"/>
        </w:rPr>
        <w:t xml:space="preserve"> г. (</w:t>
      </w:r>
      <w:r w:rsidR="00A73494">
        <w:rPr>
          <w:rFonts w:ascii="Times New Roman" w:eastAsia="Calibri" w:hAnsi="Times New Roman" w:cs="Times New Roman"/>
          <w:color w:val="000000"/>
          <w:sz w:val="28"/>
        </w:rPr>
        <w:t>286</w:t>
      </w:r>
      <w:r w:rsidRPr="0023213C">
        <w:rPr>
          <w:rFonts w:ascii="Times New Roman" w:eastAsia="Calibri" w:hAnsi="Times New Roman" w:cs="Times New Roman"/>
          <w:color w:val="000000"/>
          <w:sz w:val="28"/>
        </w:rPr>
        <w:t xml:space="preserve">), </w:t>
      </w:r>
      <w:r w:rsidR="00A73494">
        <w:rPr>
          <w:rFonts w:ascii="Times New Roman" w:eastAsia="Calibri" w:hAnsi="Times New Roman" w:cs="Times New Roman"/>
          <w:color w:val="000000"/>
          <w:sz w:val="28"/>
        </w:rPr>
        <w:t>277</w:t>
      </w:r>
      <w:r w:rsidRPr="0023213C">
        <w:rPr>
          <w:rFonts w:ascii="Times New Roman" w:eastAsia="Calibri" w:hAnsi="Times New Roman" w:cs="Times New Roman"/>
          <w:color w:val="000000"/>
          <w:sz w:val="28"/>
        </w:rPr>
        <w:t xml:space="preserve"> бр. са приведени в изпълнение, като са изпратени от прокурора до органите по изпълнение (при </w:t>
      </w:r>
      <w:bookmarkStart w:id="108" w:name="OLE_LINK3"/>
      <w:r w:rsidRPr="0023213C">
        <w:rPr>
          <w:rFonts w:ascii="Times New Roman" w:eastAsia="Calibri" w:hAnsi="Times New Roman" w:cs="Times New Roman"/>
          <w:color w:val="000000"/>
          <w:sz w:val="28"/>
        </w:rPr>
        <w:t>3</w:t>
      </w:r>
      <w:bookmarkEnd w:id="108"/>
      <w:r w:rsidR="00A73494">
        <w:rPr>
          <w:rFonts w:ascii="Times New Roman" w:eastAsia="Calibri" w:hAnsi="Times New Roman" w:cs="Times New Roman"/>
          <w:color w:val="000000"/>
          <w:sz w:val="28"/>
        </w:rPr>
        <w:t>25</w:t>
      </w:r>
      <w:r w:rsidRPr="0023213C">
        <w:rPr>
          <w:rFonts w:ascii="Times New Roman" w:eastAsia="Calibri" w:hAnsi="Times New Roman" w:cs="Times New Roman"/>
          <w:color w:val="000000"/>
          <w:sz w:val="28"/>
        </w:rPr>
        <w:t xml:space="preserve"> за 202</w:t>
      </w:r>
      <w:r w:rsidR="00A73494">
        <w:rPr>
          <w:rFonts w:ascii="Times New Roman" w:eastAsia="Calibri" w:hAnsi="Times New Roman" w:cs="Times New Roman"/>
          <w:color w:val="000000"/>
          <w:sz w:val="28"/>
        </w:rPr>
        <w:t>3</w:t>
      </w:r>
      <w:r w:rsidRPr="0023213C">
        <w:rPr>
          <w:rFonts w:ascii="Times New Roman" w:eastAsia="Calibri" w:hAnsi="Times New Roman" w:cs="Times New Roman"/>
          <w:color w:val="000000"/>
          <w:sz w:val="28"/>
        </w:rPr>
        <w:t xml:space="preserve"> г. и при </w:t>
      </w:r>
      <w:r w:rsidR="00A73494">
        <w:rPr>
          <w:rFonts w:ascii="Times New Roman" w:eastAsia="Calibri" w:hAnsi="Times New Roman" w:cs="Times New Roman"/>
          <w:color w:val="000000"/>
          <w:sz w:val="28"/>
        </w:rPr>
        <w:t>384</w:t>
      </w:r>
      <w:r w:rsidRPr="0023213C">
        <w:rPr>
          <w:rFonts w:ascii="Times New Roman" w:eastAsia="Calibri" w:hAnsi="Times New Roman" w:cs="Times New Roman"/>
          <w:color w:val="000000"/>
          <w:sz w:val="28"/>
        </w:rPr>
        <w:t xml:space="preserve"> за 202</w:t>
      </w:r>
      <w:r w:rsidR="00A73494">
        <w:rPr>
          <w:rFonts w:ascii="Times New Roman" w:eastAsia="Calibri" w:hAnsi="Times New Roman" w:cs="Times New Roman"/>
          <w:color w:val="000000"/>
          <w:sz w:val="28"/>
        </w:rPr>
        <w:t>2</w:t>
      </w:r>
      <w:r w:rsidRPr="0023213C">
        <w:rPr>
          <w:rFonts w:ascii="Times New Roman" w:eastAsia="Calibri" w:hAnsi="Times New Roman" w:cs="Times New Roman"/>
          <w:color w:val="000000"/>
          <w:sz w:val="28"/>
        </w:rPr>
        <w:t xml:space="preserve"> г.), част от присъдите са изпратени за изпълнение по делегация. Съотношението на приведените в изпълнение съдебни актове спрямо получените е 9</w:t>
      </w:r>
      <w:r w:rsidR="003337A8">
        <w:rPr>
          <w:rFonts w:ascii="Times New Roman" w:eastAsia="Calibri" w:hAnsi="Times New Roman" w:cs="Times New Roman"/>
          <w:color w:val="000000"/>
          <w:sz w:val="28"/>
        </w:rPr>
        <w:t>7</w:t>
      </w:r>
      <w:r w:rsidRPr="0023213C">
        <w:rPr>
          <w:rFonts w:ascii="Times New Roman" w:eastAsia="Calibri" w:hAnsi="Times New Roman" w:cs="Times New Roman"/>
          <w:color w:val="000000"/>
          <w:sz w:val="28"/>
        </w:rPr>
        <w:t>%.</w:t>
      </w:r>
    </w:p>
    <w:p w14:paraId="14620CE6" w14:textId="04CE1E43" w:rsidR="0023213C" w:rsidRPr="00854664"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rPr>
      </w:pPr>
      <w:r w:rsidRPr="0023213C">
        <w:rPr>
          <w:rFonts w:ascii="Times New Roman" w:eastAsia="Calibri" w:hAnsi="Times New Roman" w:cs="Times New Roman"/>
          <w:color w:val="000000"/>
          <w:sz w:val="28"/>
        </w:rPr>
        <w:t xml:space="preserve">През отчетния период в прокуратурите в региона </w:t>
      </w:r>
      <w:r w:rsidR="00A73494">
        <w:rPr>
          <w:rFonts w:ascii="Times New Roman" w:eastAsia="Calibri" w:hAnsi="Times New Roman" w:cs="Times New Roman"/>
          <w:color w:val="000000"/>
          <w:sz w:val="28"/>
        </w:rPr>
        <w:t>е</w:t>
      </w:r>
      <w:r w:rsidRPr="0023213C">
        <w:rPr>
          <w:rFonts w:ascii="Times New Roman" w:eastAsia="Calibri" w:hAnsi="Times New Roman" w:cs="Times New Roman"/>
          <w:color w:val="000000"/>
          <w:sz w:val="28"/>
        </w:rPr>
        <w:t xml:space="preserve"> постановен</w:t>
      </w:r>
      <w:r w:rsidR="00A73494">
        <w:rPr>
          <w:rFonts w:ascii="Times New Roman" w:eastAsia="Calibri" w:hAnsi="Times New Roman" w:cs="Times New Roman"/>
          <w:color w:val="000000"/>
          <w:sz w:val="28"/>
        </w:rPr>
        <w:t>о</w:t>
      </w:r>
      <w:r w:rsidRPr="0023213C">
        <w:rPr>
          <w:rFonts w:ascii="Times New Roman" w:eastAsia="Calibri" w:hAnsi="Times New Roman" w:cs="Times New Roman"/>
          <w:color w:val="000000"/>
          <w:sz w:val="28"/>
        </w:rPr>
        <w:t xml:space="preserve"> </w:t>
      </w:r>
      <w:r w:rsidR="00A73494">
        <w:rPr>
          <w:rFonts w:ascii="Times New Roman" w:eastAsia="Calibri" w:hAnsi="Times New Roman" w:cs="Times New Roman"/>
          <w:color w:val="000000"/>
          <w:sz w:val="28"/>
        </w:rPr>
        <w:t>1</w:t>
      </w:r>
      <w:r w:rsidRPr="0023213C">
        <w:rPr>
          <w:rFonts w:ascii="Times New Roman" w:eastAsia="Calibri" w:hAnsi="Times New Roman" w:cs="Times New Roman"/>
          <w:color w:val="000000"/>
          <w:sz w:val="28"/>
        </w:rPr>
        <w:t xml:space="preserve"> бр. отлагане на наказанието „лишаване от свобода“ на основание чл. 415 от НПК, като  през </w:t>
      </w:r>
      <w:r w:rsidRPr="00854664">
        <w:rPr>
          <w:rFonts w:ascii="Times New Roman" w:eastAsia="Calibri" w:hAnsi="Times New Roman" w:cs="Times New Roman"/>
          <w:color w:val="000000"/>
          <w:sz w:val="28"/>
        </w:rPr>
        <w:t>предходните 202</w:t>
      </w:r>
      <w:r w:rsidR="00A73494" w:rsidRPr="00854664">
        <w:rPr>
          <w:rFonts w:ascii="Times New Roman" w:eastAsia="Calibri" w:hAnsi="Times New Roman" w:cs="Times New Roman"/>
          <w:color w:val="000000"/>
          <w:sz w:val="28"/>
        </w:rPr>
        <w:t>3</w:t>
      </w:r>
      <w:r w:rsidRPr="00854664">
        <w:rPr>
          <w:rFonts w:ascii="Times New Roman" w:eastAsia="Calibri" w:hAnsi="Times New Roman" w:cs="Times New Roman"/>
          <w:color w:val="000000"/>
          <w:sz w:val="28"/>
        </w:rPr>
        <w:t xml:space="preserve"> г. </w:t>
      </w:r>
      <w:r w:rsidR="00A73494" w:rsidRPr="00854664">
        <w:rPr>
          <w:rFonts w:ascii="Times New Roman" w:eastAsia="Calibri" w:hAnsi="Times New Roman" w:cs="Times New Roman"/>
          <w:color w:val="000000"/>
          <w:sz w:val="28"/>
        </w:rPr>
        <w:t xml:space="preserve">са отложени 2 бр. наказания, а през </w:t>
      </w:r>
      <w:r w:rsidRPr="00854664">
        <w:rPr>
          <w:rFonts w:ascii="Times New Roman" w:eastAsia="Calibri" w:hAnsi="Times New Roman" w:cs="Times New Roman"/>
          <w:color w:val="000000"/>
          <w:sz w:val="28"/>
        </w:rPr>
        <w:t>202</w:t>
      </w:r>
      <w:r w:rsidR="00A73494" w:rsidRPr="00854664">
        <w:rPr>
          <w:rFonts w:ascii="Times New Roman" w:eastAsia="Calibri" w:hAnsi="Times New Roman" w:cs="Times New Roman"/>
          <w:color w:val="000000"/>
          <w:sz w:val="28"/>
        </w:rPr>
        <w:t>2</w:t>
      </w:r>
      <w:r w:rsidRPr="00854664">
        <w:rPr>
          <w:rFonts w:ascii="Times New Roman" w:eastAsia="Calibri" w:hAnsi="Times New Roman" w:cs="Times New Roman"/>
          <w:color w:val="000000"/>
          <w:sz w:val="28"/>
        </w:rPr>
        <w:t xml:space="preserve"> г. не е постановявано отлагане на наказанието по реда на чл. 415 от НПК.</w:t>
      </w:r>
    </w:p>
    <w:p w14:paraId="10959160" w14:textId="55950EEB" w:rsidR="0023213C" w:rsidRPr="00854664"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rPr>
      </w:pPr>
      <w:r w:rsidRPr="00854664">
        <w:rPr>
          <w:rFonts w:ascii="Times New Roman" w:eastAsia="Calibri" w:hAnsi="Times New Roman" w:cs="Times New Roman"/>
          <w:color w:val="000000"/>
          <w:sz w:val="28"/>
        </w:rPr>
        <w:t xml:space="preserve">Към края на отчетния период </w:t>
      </w:r>
      <w:r w:rsidR="00C46B29" w:rsidRPr="00854664">
        <w:rPr>
          <w:rFonts w:ascii="Times New Roman" w:eastAsia="Calibri" w:hAnsi="Times New Roman" w:cs="Times New Roman"/>
          <w:color w:val="000000"/>
          <w:sz w:val="28"/>
        </w:rPr>
        <w:t xml:space="preserve">не са налице неприведени в изпълнение присъди, за сравнение през предходната 2023 г. </w:t>
      </w:r>
      <w:r w:rsidRPr="00854664">
        <w:rPr>
          <w:rFonts w:ascii="Times New Roman" w:eastAsia="Calibri" w:hAnsi="Times New Roman" w:cs="Times New Roman"/>
          <w:color w:val="000000"/>
          <w:sz w:val="28"/>
        </w:rPr>
        <w:t xml:space="preserve">са </w:t>
      </w:r>
      <w:r w:rsidR="00C46B29" w:rsidRPr="00854664">
        <w:rPr>
          <w:rFonts w:ascii="Times New Roman" w:eastAsia="Calibri" w:hAnsi="Times New Roman" w:cs="Times New Roman"/>
          <w:color w:val="000000"/>
          <w:sz w:val="28"/>
        </w:rPr>
        <w:t xml:space="preserve">били </w:t>
      </w:r>
      <w:r w:rsidRPr="00854664">
        <w:rPr>
          <w:rFonts w:ascii="Times New Roman" w:eastAsia="Calibri" w:hAnsi="Times New Roman" w:cs="Times New Roman"/>
          <w:color w:val="000000"/>
          <w:sz w:val="28"/>
        </w:rPr>
        <w:t>останал</w:t>
      </w:r>
      <w:r w:rsidR="00FC1952" w:rsidRPr="00854664">
        <w:rPr>
          <w:rFonts w:ascii="Times New Roman" w:eastAsia="Calibri" w:hAnsi="Times New Roman" w:cs="Times New Roman"/>
          <w:color w:val="000000"/>
          <w:sz w:val="28"/>
        </w:rPr>
        <w:t>и</w:t>
      </w:r>
      <w:r w:rsidRPr="00854664">
        <w:rPr>
          <w:rFonts w:ascii="Times New Roman" w:eastAsia="Calibri" w:hAnsi="Times New Roman" w:cs="Times New Roman"/>
          <w:color w:val="000000"/>
          <w:sz w:val="28"/>
        </w:rPr>
        <w:t xml:space="preserve"> неприведен</w:t>
      </w:r>
      <w:r w:rsidR="00FC1952" w:rsidRPr="00854664">
        <w:rPr>
          <w:rFonts w:ascii="Times New Roman" w:eastAsia="Calibri" w:hAnsi="Times New Roman" w:cs="Times New Roman"/>
          <w:color w:val="000000"/>
          <w:sz w:val="28"/>
        </w:rPr>
        <w:t>и</w:t>
      </w:r>
      <w:r w:rsidRPr="00854664">
        <w:rPr>
          <w:rFonts w:ascii="Times New Roman" w:eastAsia="Calibri" w:hAnsi="Times New Roman" w:cs="Times New Roman"/>
          <w:color w:val="000000"/>
          <w:sz w:val="28"/>
        </w:rPr>
        <w:t xml:space="preserve"> в изпълнение </w:t>
      </w:r>
      <w:r w:rsidR="00504788" w:rsidRPr="00854664">
        <w:rPr>
          <w:rFonts w:ascii="Times New Roman" w:eastAsia="Calibri" w:hAnsi="Times New Roman" w:cs="Times New Roman"/>
          <w:color w:val="000000"/>
          <w:sz w:val="28"/>
        </w:rPr>
        <w:t>3</w:t>
      </w:r>
      <w:r w:rsidRPr="00854664">
        <w:rPr>
          <w:rFonts w:ascii="Times New Roman" w:eastAsia="Calibri" w:hAnsi="Times New Roman" w:cs="Times New Roman"/>
          <w:color w:val="000000"/>
          <w:sz w:val="28"/>
        </w:rPr>
        <w:t xml:space="preserve"> бр. присъд</w:t>
      </w:r>
      <w:r w:rsidR="00504788" w:rsidRPr="00854664">
        <w:rPr>
          <w:rFonts w:ascii="Times New Roman" w:eastAsia="Calibri" w:hAnsi="Times New Roman" w:cs="Times New Roman"/>
          <w:color w:val="000000"/>
          <w:sz w:val="28"/>
        </w:rPr>
        <w:t>и</w:t>
      </w:r>
      <w:r w:rsidRPr="00854664">
        <w:rPr>
          <w:rFonts w:ascii="Times New Roman" w:eastAsia="Calibri" w:hAnsi="Times New Roman" w:cs="Times New Roman"/>
          <w:color w:val="000000"/>
          <w:sz w:val="28"/>
        </w:rPr>
        <w:t xml:space="preserve"> с наказание „лишаване от свобода“ </w:t>
      </w:r>
      <w:r w:rsidR="00504788" w:rsidRPr="00854664">
        <w:rPr>
          <w:rFonts w:ascii="Times New Roman" w:eastAsia="Calibri" w:hAnsi="Times New Roman" w:cs="Times New Roman"/>
          <w:color w:val="000000"/>
          <w:sz w:val="28"/>
        </w:rPr>
        <w:t>и 1 бр. присъда с наказание</w:t>
      </w:r>
      <w:r w:rsidR="00FC1952" w:rsidRPr="00854664">
        <w:rPr>
          <w:rFonts w:ascii="Times New Roman" w:eastAsia="Calibri" w:hAnsi="Times New Roman" w:cs="Times New Roman"/>
          <w:color w:val="000000"/>
          <w:sz w:val="28"/>
        </w:rPr>
        <w:t xml:space="preserve"> </w:t>
      </w:r>
      <w:r w:rsidR="00504788" w:rsidRPr="00854664">
        <w:rPr>
          <w:rFonts w:ascii="Times New Roman" w:eastAsia="Calibri" w:hAnsi="Times New Roman" w:cs="Times New Roman"/>
          <w:color w:val="000000"/>
          <w:sz w:val="28"/>
          <w:szCs w:val="28"/>
        </w:rPr>
        <w:t>„лишаване от права по чл. 37, ал.1, т. 6 – 10 НК</w:t>
      </w:r>
      <w:r w:rsidR="00FC1952" w:rsidRPr="00854664">
        <w:rPr>
          <w:rFonts w:ascii="Times New Roman" w:eastAsia="Calibri" w:hAnsi="Times New Roman" w:cs="Times New Roman"/>
          <w:color w:val="000000"/>
          <w:sz w:val="28"/>
          <w:szCs w:val="28"/>
        </w:rPr>
        <w:t>“</w:t>
      </w:r>
      <w:r w:rsidR="00C46B29" w:rsidRPr="00854664">
        <w:rPr>
          <w:rFonts w:ascii="Times New Roman" w:eastAsia="Calibri" w:hAnsi="Times New Roman" w:cs="Times New Roman"/>
          <w:color w:val="000000"/>
          <w:sz w:val="28"/>
          <w:szCs w:val="28"/>
        </w:rPr>
        <w:t>.</w:t>
      </w:r>
      <w:r w:rsidR="00914E5C" w:rsidRPr="00854664">
        <w:rPr>
          <w:rFonts w:ascii="Times New Roman" w:eastAsia="Calibri" w:hAnsi="Times New Roman" w:cs="Times New Roman"/>
          <w:color w:val="000000"/>
          <w:sz w:val="28"/>
          <w:szCs w:val="28"/>
        </w:rPr>
        <w:t xml:space="preserve"> </w:t>
      </w:r>
    </w:p>
    <w:p w14:paraId="54F6D4BC" w14:textId="41B78283" w:rsidR="0023213C" w:rsidRPr="00253B19"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rPr>
      </w:pPr>
      <w:r w:rsidRPr="00854664">
        <w:rPr>
          <w:rFonts w:ascii="Times New Roman" w:eastAsia="Calibri" w:hAnsi="Times New Roman" w:cs="Times New Roman"/>
          <w:color w:val="000000"/>
          <w:sz w:val="28"/>
        </w:rPr>
        <w:t>От общия брой на присъдите и споразуменията, приведени в изпълнение (изпратени от прокурора</w:t>
      </w:r>
      <w:r w:rsidRPr="0023213C">
        <w:rPr>
          <w:rFonts w:ascii="Times New Roman" w:eastAsia="Calibri" w:hAnsi="Times New Roman" w:cs="Times New Roman"/>
          <w:color w:val="000000"/>
          <w:sz w:val="28"/>
        </w:rPr>
        <w:t xml:space="preserve"> до органите по изпълнение) през 202</w:t>
      </w:r>
      <w:r w:rsidR="00914E5C">
        <w:rPr>
          <w:rFonts w:ascii="Times New Roman" w:eastAsia="Calibri" w:hAnsi="Times New Roman" w:cs="Times New Roman"/>
          <w:color w:val="000000"/>
          <w:sz w:val="28"/>
        </w:rPr>
        <w:t>3</w:t>
      </w:r>
      <w:r w:rsidRPr="0023213C">
        <w:rPr>
          <w:rFonts w:ascii="Times New Roman" w:eastAsia="Calibri" w:hAnsi="Times New Roman" w:cs="Times New Roman"/>
          <w:color w:val="000000"/>
          <w:sz w:val="28"/>
        </w:rPr>
        <w:t xml:space="preserve"> г., реално са приведени в изпълнение по лица (с получени потвърждения за начало на </w:t>
      </w:r>
      <w:r w:rsidRPr="00253B19">
        <w:rPr>
          <w:rFonts w:ascii="Times New Roman" w:eastAsia="Calibri" w:hAnsi="Times New Roman" w:cs="Times New Roman"/>
          <w:color w:val="000000"/>
          <w:sz w:val="28"/>
        </w:rPr>
        <w:t xml:space="preserve">изпълнението по привеждане на присъдата) - </w:t>
      </w:r>
      <w:r w:rsidR="00C46B29">
        <w:rPr>
          <w:rFonts w:ascii="Times New Roman" w:eastAsia="Calibri" w:hAnsi="Times New Roman" w:cs="Times New Roman"/>
          <w:color w:val="000000"/>
          <w:sz w:val="28"/>
        </w:rPr>
        <w:t>275</w:t>
      </w:r>
      <w:r w:rsidRPr="00253B19">
        <w:rPr>
          <w:rFonts w:ascii="Times New Roman" w:eastAsia="Calibri" w:hAnsi="Times New Roman" w:cs="Times New Roman"/>
          <w:color w:val="000000"/>
          <w:sz w:val="28"/>
        </w:rPr>
        <w:t xml:space="preserve"> бр., при </w:t>
      </w:r>
      <w:r w:rsidR="00914E5C" w:rsidRPr="00253B19">
        <w:rPr>
          <w:rFonts w:ascii="Times New Roman" w:eastAsia="Calibri" w:hAnsi="Times New Roman" w:cs="Times New Roman"/>
          <w:color w:val="000000"/>
          <w:sz w:val="28"/>
        </w:rPr>
        <w:t>350</w:t>
      </w:r>
      <w:r w:rsidRPr="00253B19">
        <w:rPr>
          <w:rFonts w:ascii="Times New Roman" w:eastAsia="Calibri" w:hAnsi="Times New Roman" w:cs="Times New Roman"/>
          <w:color w:val="000000"/>
          <w:sz w:val="28"/>
        </w:rPr>
        <w:t xml:space="preserve"> за 202</w:t>
      </w:r>
      <w:r w:rsidR="00C46B29">
        <w:rPr>
          <w:rFonts w:ascii="Times New Roman" w:eastAsia="Calibri" w:hAnsi="Times New Roman" w:cs="Times New Roman"/>
          <w:color w:val="000000"/>
          <w:sz w:val="28"/>
        </w:rPr>
        <w:t>3</w:t>
      </w:r>
      <w:r w:rsidRPr="00253B19">
        <w:rPr>
          <w:rFonts w:ascii="Times New Roman" w:eastAsia="Calibri" w:hAnsi="Times New Roman" w:cs="Times New Roman"/>
          <w:color w:val="000000"/>
          <w:sz w:val="28"/>
        </w:rPr>
        <w:t xml:space="preserve"> г. и при </w:t>
      </w:r>
      <w:r w:rsidR="00C46B29">
        <w:rPr>
          <w:rFonts w:ascii="Times New Roman" w:eastAsia="Calibri" w:hAnsi="Times New Roman" w:cs="Times New Roman"/>
          <w:color w:val="000000"/>
          <w:sz w:val="28"/>
        </w:rPr>
        <w:t>350</w:t>
      </w:r>
      <w:r w:rsidRPr="00253B19">
        <w:rPr>
          <w:rFonts w:ascii="Times New Roman" w:eastAsia="Calibri" w:hAnsi="Times New Roman" w:cs="Times New Roman"/>
          <w:color w:val="000000"/>
          <w:sz w:val="28"/>
        </w:rPr>
        <w:t xml:space="preserve"> за 202</w:t>
      </w:r>
      <w:r w:rsidR="00C46B29">
        <w:rPr>
          <w:rFonts w:ascii="Times New Roman" w:eastAsia="Calibri" w:hAnsi="Times New Roman" w:cs="Times New Roman"/>
          <w:color w:val="000000"/>
          <w:sz w:val="28"/>
        </w:rPr>
        <w:t>2</w:t>
      </w:r>
      <w:r w:rsidRPr="00253B19">
        <w:rPr>
          <w:rFonts w:ascii="Times New Roman" w:eastAsia="Calibri" w:hAnsi="Times New Roman" w:cs="Times New Roman"/>
          <w:color w:val="000000"/>
          <w:sz w:val="28"/>
        </w:rPr>
        <w:t xml:space="preserve">г. </w:t>
      </w:r>
    </w:p>
    <w:p w14:paraId="2BC3572C" w14:textId="22D58A18" w:rsidR="0023213C" w:rsidRPr="0023213C"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rPr>
      </w:pPr>
      <w:r w:rsidRPr="0023213C">
        <w:rPr>
          <w:rFonts w:ascii="Times New Roman" w:eastAsia="Calibri" w:hAnsi="Times New Roman" w:cs="Times New Roman"/>
          <w:color w:val="000000"/>
          <w:sz w:val="28"/>
        </w:rPr>
        <w:t xml:space="preserve">От получените общо </w:t>
      </w:r>
      <w:r w:rsidR="00C46B29">
        <w:rPr>
          <w:rFonts w:ascii="Times New Roman" w:eastAsia="Calibri" w:hAnsi="Times New Roman" w:cs="Times New Roman"/>
          <w:color w:val="000000"/>
          <w:sz w:val="28"/>
        </w:rPr>
        <w:t>286</w:t>
      </w:r>
      <w:r w:rsidRPr="0023213C">
        <w:rPr>
          <w:rFonts w:ascii="Times New Roman" w:eastAsia="Calibri" w:hAnsi="Times New Roman" w:cs="Times New Roman"/>
          <w:color w:val="000000"/>
          <w:sz w:val="28"/>
        </w:rPr>
        <w:t xml:space="preserve"> съдебни акта по лица с наложени наказания </w:t>
      </w:r>
      <w:r w:rsidR="00914E5C">
        <w:rPr>
          <w:rFonts w:ascii="Times New Roman" w:eastAsia="Calibri" w:hAnsi="Times New Roman" w:cs="Times New Roman"/>
          <w:color w:val="000000"/>
          <w:sz w:val="28"/>
        </w:rPr>
        <w:t xml:space="preserve">реално </w:t>
      </w:r>
      <w:r w:rsidRPr="0023213C">
        <w:rPr>
          <w:rFonts w:ascii="Times New Roman" w:eastAsia="Calibri" w:hAnsi="Times New Roman" w:cs="Times New Roman"/>
          <w:color w:val="000000"/>
          <w:sz w:val="28"/>
        </w:rPr>
        <w:t xml:space="preserve">са приведени в изпълнение актове срещу </w:t>
      </w:r>
      <w:r w:rsidR="00C46B29">
        <w:rPr>
          <w:rFonts w:ascii="Times New Roman" w:eastAsia="Calibri" w:hAnsi="Times New Roman" w:cs="Times New Roman"/>
          <w:color w:val="000000"/>
          <w:sz w:val="28"/>
        </w:rPr>
        <w:t>275</w:t>
      </w:r>
      <w:r w:rsidRPr="0023213C">
        <w:rPr>
          <w:rFonts w:ascii="Times New Roman" w:eastAsia="Calibri" w:hAnsi="Times New Roman" w:cs="Times New Roman"/>
          <w:color w:val="000000"/>
          <w:sz w:val="28"/>
        </w:rPr>
        <w:t xml:space="preserve"> лица или малко над 9</w:t>
      </w:r>
      <w:r w:rsidR="00C46B29">
        <w:rPr>
          <w:rFonts w:ascii="Times New Roman" w:eastAsia="Calibri" w:hAnsi="Times New Roman" w:cs="Times New Roman"/>
          <w:color w:val="000000"/>
          <w:sz w:val="28"/>
        </w:rPr>
        <w:t>6</w:t>
      </w:r>
      <w:r w:rsidRPr="0023213C">
        <w:rPr>
          <w:rFonts w:ascii="Times New Roman" w:eastAsia="Calibri" w:hAnsi="Times New Roman" w:cs="Times New Roman"/>
          <w:color w:val="000000"/>
          <w:sz w:val="28"/>
        </w:rPr>
        <w:t xml:space="preserve"> %. </w:t>
      </w:r>
    </w:p>
    <w:p w14:paraId="50662EC8" w14:textId="77777777" w:rsidR="0023213C" w:rsidRPr="002B37D7"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rPr>
      </w:pPr>
      <w:r w:rsidRPr="0023213C">
        <w:rPr>
          <w:rFonts w:ascii="Times New Roman" w:eastAsia="Calibri" w:hAnsi="Times New Roman" w:cs="Times New Roman"/>
          <w:color w:val="000000"/>
          <w:sz w:val="28"/>
        </w:rPr>
        <w:t xml:space="preserve">Като проблем следва да се отчете налагането и изпълнението на принудителна административна мярка  „Забрана за напускане на пределите на Република България” по отношение на лицата, спрямо които не е влязла в сила ефективна осъдителна присъда. В рамките на Европейския съюз не се прилага граничен контрол, а напускащите страната лица в посока страна от ЕС се проверяват по метода „Анализ на риска”, което позволява на лица с ефективни осъдителни присъди да напускат страната, което от своя страна изисква обявяването им за ОДИ </w:t>
      </w:r>
      <w:r w:rsidRPr="002B37D7">
        <w:rPr>
          <w:rFonts w:ascii="Times New Roman" w:eastAsia="Calibri" w:hAnsi="Times New Roman" w:cs="Times New Roman"/>
          <w:color w:val="000000"/>
          <w:sz w:val="28"/>
        </w:rPr>
        <w:t xml:space="preserve">и издаване ЕЗА, а това води до неминуемо забавяне изпълнението на влезлите в сила присъди.  </w:t>
      </w:r>
    </w:p>
    <w:p w14:paraId="7B1D89B1" w14:textId="77777777" w:rsidR="0023213C" w:rsidRPr="002B37D7"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rPr>
      </w:pPr>
    </w:p>
    <w:p w14:paraId="37383FBD" w14:textId="77777777" w:rsidR="0023213C" w:rsidRPr="002B37D7" w:rsidRDefault="0023213C" w:rsidP="0023213C">
      <w:pPr>
        <w:ind w:firstLine="708"/>
        <w:rPr>
          <w:rFonts w:ascii="Times New Roman" w:eastAsia="Calibri" w:hAnsi="Times New Roman" w:cs="Times New Roman"/>
          <w:b/>
          <w:i/>
          <w:sz w:val="28"/>
          <w:szCs w:val="28"/>
        </w:rPr>
      </w:pPr>
      <w:r w:rsidRPr="002B37D7">
        <w:rPr>
          <w:rFonts w:ascii="Times New Roman" w:eastAsia="Calibri" w:hAnsi="Times New Roman" w:cs="Times New Roman"/>
          <w:b/>
          <w:i/>
          <w:sz w:val="28"/>
          <w:szCs w:val="28"/>
        </w:rPr>
        <w:t>5.2. Контрол по изпълнение на присъдите -  по лица. Принудителни мерки.</w:t>
      </w:r>
    </w:p>
    <w:p w14:paraId="03F219FE" w14:textId="585B15D3" w:rsidR="0023213C" w:rsidRPr="0023213C"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rPr>
      </w:pPr>
      <w:r w:rsidRPr="002B37D7">
        <w:rPr>
          <w:rFonts w:ascii="Times New Roman" w:eastAsia="Calibri" w:hAnsi="Times New Roman" w:cs="Times New Roman"/>
          <w:sz w:val="28"/>
        </w:rPr>
        <w:t>През 202</w:t>
      </w:r>
      <w:r w:rsidR="00C46B29">
        <w:rPr>
          <w:rFonts w:ascii="Times New Roman" w:eastAsia="Calibri" w:hAnsi="Times New Roman" w:cs="Times New Roman"/>
          <w:sz w:val="28"/>
        </w:rPr>
        <w:t>4</w:t>
      </w:r>
      <w:r w:rsidRPr="002B37D7">
        <w:rPr>
          <w:rFonts w:ascii="Times New Roman" w:eastAsia="Calibri" w:hAnsi="Times New Roman" w:cs="Times New Roman"/>
          <w:sz w:val="28"/>
        </w:rPr>
        <w:t xml:space="preserve"> г. от Окръжна</w:t>
      </w:r>
      <w:r w:rsidRPr="0023213C">
        <w:rPr>
          <w:rFonts w:ascii="Times New Roman" w:eastAsia="Calibri" w:hAnsi="Times New Roman" w:cs="Times New Roman"/>
          <w:sz w:val="28"/>
        </w:rPr>
        <w:t xml:space="preserve"> </w:t>
      </w:r>
      <w:r w:rsidRPr="0023213C">
        <w:rPr>
          <w:rFonts w:ascii="Times New Roman" w:eastAsia="Calibri" w:hAnsi="Times New Roman" w:cs="Times New Roman"/>
          <w:color w:val="000000"/>
          <w:sz w:val="28"/>
        </w:rPr>
        <w:t xml:space="preserve">прокуратура - Монтана и районните прокуратури от региона са внесени </w:t>
      </w:r>
      <w:r w:rsidR="00C46B29">
        <w:rPr>
          <w:rFonts w:ascii="Times New Roman" w:eastAsia="Calibri" w:hAnsi="Times New Roman" w:cs="Times New Roman"/>
          <w:color w:val="000000"/>
          <w:sz w:val="28"/>
        </w:rPr>
        <w:t>21</w:t>
      </w:r>
      <w:r w:rsidRPr="0023213C">
        <w:rPr>
          <w:rFonts w:ascii="Times New Roman" w:eastAsia="Calibri" w:hAnsi="Times New Roman" w:cs="Times New Roman"/>
          <w:color w:val="000000"/>
          <w:sz w:val="28"/>
        </w:rPr>
        <w:t xml:space="preserve"> предложения за групиране на наказанията по реда на чл. 306 НПК (при </w:t>
      </w:r>
      <w:r w:rsidR="00C46B29">
        <w:rPr>
          <w:rFonts w:ascii="Times New Roman" w:eastAsia="Calibri" w:hAnsi="Times New Roman" w:cs="Times New Roman"/>
          <w:color w:val="000000"/>
          <w:sz w:val="28"/>
        </w:rPr>
        <w:t>17</w:t>
      </w:r>
      <w:r w:rsidRPr="0023213C">
        <w:rPr>
          <w:rFonts w:ascii="Times New Roman" w:eastAsia="Calibri" w:hAnsi="Times New Roman" w:cs="Times New Roman"/>
          <w:color w:val="000000"/>
          <w:sz w:val="28"/>
        </w:rPr>
        <w:t xml:space="preserve"> за 202</w:t>
      </w:r>
      <w:r w:rsidR="00C46B29">
        <w:rPr>
          <w:rFonts w:ascii="Times New Roman" w:eastAsia="Calibri" w:hAnsi="Times New Roman" w:cs="Times New Roman"/>
          <w:color w:val="000000"/>
          <w:sz w:val="28"/>
        </w:rPr>
        <w:t>3</w:t>
      </w:r>
      <w:r w:rsidRPr="0023213C">
        <w:rPr>
          <w:rFonts w:ascii="Times New Roman" w:eastAsia="Calibri" w:hAnsi="Times New Roman" w:cs="Times New Roman"/>
          <w:color w:val="000000"/>
          <w:sz w:val="28"/>
        </w:rPr>
        <w:t xml:space="preserve"> г. и </w:t>
      </w:r>
      <w:r w:rsidR="00C46B29">
        <w:rPr>
          <w:rFonts w:ascii="Times New Roman" w:eastAsia="Calibri" w:hAnsi="Times New Roman" w:cs="Times New Roman"/>
          <w:color w:val="000000"/>
          <w:sz w:val="28"/>
        </w:rPr>
        <w:t>21</w:t>
      </w:r>
      <w:r w:rsidRPr="0023213C">
        <w:rPr>
          <w:rFonts w:ascii="Times New Roman" w:eastAsia="Calibri" w:hAnsi="Times New Roman" w:cs="Times New Roman"/>
          <w:color w:val="000000"/>
          <w:sz w:val="28"/>
        </w:rPr>
        <w:t xml:space="preserve"> за 202</w:t>
      </w:r>
      <w:r w:rsidR="00C46B29">
        <w:rPr>
          <w:rFonts w:ascii="Times New Roman" w:eastAsia="Calibri" w:hAnsi="Times New Roman" w:cs="Times New Roman"/>
          <w:color w:val="000000"/>
          <w:sz w:val="28"/>
        </w:rPr>
        <w:t>2</w:t>
      </w:r>
      <w:r w:rsidRPr="0023213C">
        <w:rPr>
          <w:rFonts w:ascii="Times New Roman" w:eastAsia="Calibri" w:hAnsi="Times New Roman" w:cs="Times New Roman"/>
          <w:color w:val="000000"/>
          <w:sz w:val="28"/>
        </w:rPr>
        <w:t xml:space="preserve"> г.). От тях уважени са 1</w:t>
      </w:r>
      <w:r w:rsidR="00C46B29">
        <w:rPr>
          <w:rFonts w:ascii="Times New Roman" w:eastAsia="Calibri" w:hAnsi="Times New Roman" w:cs="Times New Roman"/>
          <w:color w:val="000000"/>
          <w:sz w:val="28"/>
        </w:rPr>
        <w:t>7</w:t>
      </w:r>
      <w:r w:rsidRPr="0023213C">
        <w:rPr>
          <w:rFonts w:ascii="Times New Roman" w:eastAsia="Calibri" w:hAnsi="Times New Roman" w:cs="Times New Roman"/>
          <w:color w:val="000000"/>
          <w:sz w:val="28"/>
        </w:rPr>
        <w:t xml:space="preserve"> броя (при 1</w:t>
      </w:r>
      <w:r w:rsidR="00C46B29">
        <w:rPr>
          <w:rFonts w:ascii="Times New Roman" w:eastAsia="Calibri" w:hAnsi="Times New Roman" w:cs="Times New Roman"/>
          <w:color w:val="000000"/>
          <w:sz w:val="28"/>
        </w:rPr>
        <w:t>5</w:t>
      </w:r>
      <w:r w:rsidRPr="0023213C">
        <w:rPr>
          <w:rFonts w:ascii="Times New Roman" w:eastAsia="Calibri" w:hAnsi="Times New Roman" w:cs="Times New Roman"/>
          <w:color w:val="000000"/>
          <w:sz w:val="28"/>
        </w:rPr>
        <w:t xml:space="preserve"> бр. за 202</w:t>
      </w:r>
      <w:r w:rsidR="00C46B29">
        <w:rPr>
          <w:rFonts w:ascii="Times New Roman" w:eastAsia="Calibri" w:hAnsi="Times New Roman" w:cs="Times New Roman"/>
          <w:color w:val="000000"/>
          <w:sz w:val="28"/>
        </w:rPr>
        <w:t>3</w:t>
      </w:r>
      <w:r w:rsidRPr="0023213C">
        <w:rPr>
          <w:rFonts w:ascii="Times New Roman" w:eastAsia="Calibri" w:hAnsi="Times New Roman" w:cs="Times New Roman"/>
          <w:color w:val="000000"/>
          <w:sz w:val="28"/>
        </w:rPr>
        <w:t xml:space="preserve"> г. и </w:t>
      </w:r>
      <w:r w:rsidR="002B37D7">
        <w:rPr>
          <w:rFonts w:ascii="Times New Roman" w:eastAsia="Calibri" w:hAnsi="Times New Roman" w:cs="Times New Roman"/>
          <w:color w:val="000000"/>
          <w:sz w:val="28"/>
        </w:rPr>
        <w:t>1</w:t>
      </w:r>
      <w:r w:rsidR="00C46B29">
        <w:rPr>
          <w:rFonts w:ascii="Times New Roman" w:eastAsia="Calibri" w:hAnsi="Times New Roman" w:cs="Times New Roman"/>
          <w:color w:val="000000"/>
          <w:sz w:val="28"/>
        </w:rPr>
        <w:t>9</w:t>
      </w:r>
      <w:r w:rsidRPr="0023213C">
        <w:rPr>
          <w:rFonts w:ascii="Times New Roman" w:eastAsia="Calibri" w:hAnsi="Times New Roman" w:cs="Times New Roman"/>
          <w:color w:val="000000"/>
          <w:sz w:val="28"/>
        </w:rPr>
        <w:t xml:space="preserve"> бр. за 202</w:t>
      </w:r>
      <w:r w:rsidR="00C46B29">
        <w:rPr>
          <w:rFonts w:ascii="Times New Roman" w:eastAsia="Calibri" w:hAnsi="Times New Roman" w:cs="Times New Roman"/>
          <w:color w:val="000000"/>
          <w:sz w:val="28"/>
        </w:rPr>
        <w:t>2</w:t>
      </w:r>
      <w:r w:rsidRPr="0023213C">
        <w:rPr>
          <w:rFonts w:ascii="Times New Roman" w:eastAsia="Calibri" w:hAnsi="Times New Roman" w:cs="Times New Roman"/>
          <w:color w:val="000000"/>
          <w:sz w:val="28"/>
        </w:rPr>
        <w:t xml:space="preserve"> г.). Неуважен</w:t>
      </w:r>
      <w:r w:rsidR="00C46B29">
        <w:rPr>
          <w:rFonts w:ascii="Times New Roman" w:eastAsia="Calibri" w:hAnsi="Times New Roman" w:cs="Times New Roman"/>
          <w:color w:val="000000"/>
          <w:sz w:val="28"/>
        </w:rPr>
        <w:t>и</w:t>
      </w:r>
      <w:r w:rsidRPr="0023213C">
        <w:rPr>
          <w:rFonts w:ascii="Times New Roman" w:eastAsia="Calibri" w:hAnsi="Times New Roman" w:cs="Times New Roman"/>
          <w:color w:val="000000"/>
          <w:sz w:val="28"/>
        </w:rPr>
        <w:t xml:space="preserve"> </w:t>
      </w:r>
      <w:r w:rsidR="00933E58">
        <w:rPr>
          <w:rFonts w:ascii="Times New Roman" w:eastAsia="Calibri" w:hAnsi="Times New Roman" w:cs="Times New Roman"/>
          <w:color w:val="000000"/>
          <w:sz w:val="28"/>
        </w:rPr>
        <w:t>с</w:t>
      </w:r>
      <w:r w:rsidR="00C46B29">
        <w:rPr>
          <w:rFonts w:ascii="Times New Roman" w:eastAsia="Calibri" w:hAnsi="Times New Roman" w:cs="Times New Roman"/>
          <w:color w:val="000000"/>
          <w:sz w:val="28"/>
        </w:rPr>
        <w:t>а</w:t>
      </w:r>
      <w:r w:rsidRPr="0023213C">
        <w:rPr>
          <w:rFonts w:ascii="Times New Roman" w:eastAsia="Calibri" w:hAnsi="Times New Roman" w:cs="Times New Roman"/>
          <w:color w:val="000000"/>
          <w:sz w:val="28"/>
        </w:rPr>
        <w:t xml:space="preserve"> </w:t>
      </w:r>
      <w:r w:rsidR="00C46B29">
        <w:rPr>
          <w:rFonts w:ascii="Times New Roman" w:eastAsia="Calibri" w:hAnsi="Times New Roman" w:cs="Times New Roman"/>
          <w:color w:val="000000"/>
          <w:sz w:val="28"/>
        </w:rPr>
        <w:t>3</w:t>
      </w:r>
      <w:r w:rsidRPr="0023213C">
        <w:rPr>
          <w:rFonts w:ascii="Times New Roman" w:eastAsia="Calibri" w:hAnsi="Times New Roman" w:cs="Times New Roman"/>
          <w:color w:val="000000"/>
          <w:sz w:val="28"/>
        </w:rPr>
        <w:t xml:space="preserve"> бр. предложени</w:t>
      </w:r>
      <w:r w:rsidR="00C46B29">
        <w:rPr>
          <w:rFonts w:ascii="Times New Roman" w:eastAsia="Calibri" w:hAnsi="Times New Roman" w:cs="Times New Roman"/>
          <w:color w:val="000000"/>
          <w:sz w:val="28"/>
        </w:rPr>
        <w:t>я</w:t>
      </w:r>
      <w:r w:rsidRPr="0023213C">
        <w:rPr>
          <w:rFonts w:ascii="Times New Roman" w:eastAsia="Calibri" w:hAnsi="Times New Roman" w:cs="Times New Roman"/>
          <w:color w:val="000000"/>
          <w:sz w:val="28"/>
        </w:rPr>
        <w:t xml:space="preserve"> (срещу </w:t>
      </w:r>
      <w:r w:rsidR="00C46B29">
        <w:rPr>
          <w:rFonts w:ascii="Times New Roman" w:eastAsia="Calibri" w:hAnsi="Times New Roman" w:cs="Times New Roman"/>
          <w:color w:val="000000"/>
          <w:sz w:val="28"/>
        </w:rPr>
        <w:t>1</w:t>
      </w:r>
      <w:r w:rsidRPr="0023213C">
        <w:rPr>
          <w:rFonts w:ascii="Times New Roman" w:eastAsia="Calibri" w:hAnsi="Times New Roman" w:cs="Times New Roman"/>
          <w:color w:val="000000"/>
          <w:sz w:val="28"/>
        </w:rPr>
        <w:t xml:space="preserve"> бр. за 202</w:t>
      </w:r>
      <w:r w:rsidR="00C46B29">
        <w:rPr>
          <w:rFonts w:ascii="Times New Roman" w:eastAsia="Calibri" w:hAnsi="Times New Roman" w:cs="Times New Roman"/>
          <w:color w:val="000000"/>
          <w:sz w:val="28"/>
        </w:rPr>
        <w:t>3</w:t>
      </w:r>
      <w:r w:rsidRPr="0023213C">
        <w:rPr>
          <w:rFonts w:ascii="Times New Roman" w:eastAsia="Calibri" w:hAnsi="Times New Roman" w:cs="Times New Roman"/>
          <w:color w:val="000000"/>
          <w:sz w:val="28"/>
        </w:rPr>
        <w:t xml:space="preserve"> г. и </w:t>
      </w:r>
      <w:r w:rsidR="002B37D7">
        <w:rPr>
          <w:rFonts w:ascii="Times New Roman" w:eastAsia="Calibri" w:hAnsi="Times New Roman" w:cs="Times New Roman"/>
          <w:color w:val="000000"/>
          <w:sz w:val="28"/>
        </w:rPr>
        <w:t>2</w:t>
      </w:r>
      <w:r w:rsidRPr="0023213C">
        <w:rPr>
          <w:rFonts w:ascii="Times New Roman" w:eastAsia="Calibri" w:hAnsi="Times New Roman" w:cs="Times New Roman"/>
          <w:color w:val="000000"/>
          <w:sz w:val="28"/>
        </w:rPr>
        <w:t xml:space="preserve"> бр. за 202</w:t>
      </w:r>
      <w:r w:rsidR="00C46B29">
        <w:rPr>
          <w:rFonts w:ascii="Times New Roman" w:eastAsia="Calibri" w:hAnsi="Times New Roman" w:cs="Times New Roman"/>
          <w:color w:val="000000"/>
          <w:sz w:val="28"/>
        </w:rPr>
        <w:t>2</w:t>
      </w:r>
      <w:r w:rsidRPr="0023213C">
        <w:rPr>
          <w:rFonts w:ascii="Times New Roman" w:eastAsia="Calibri" w:hAnsi="Times New Roman" w:cs="Times New Roman"/>
          <w:color w:val="000000"/>
          <w:sz w:val="28"/>
        </w:rPr>
        <w:t xml:space="preserve"> г.)</w:t>
      </w:r>
      <w:r w:rsidR="002B37D7">
        <w:rPr>
          <w:rFonts w:ascii="Times New Roman" w:eastAsia="Calibri" w:hAnsi="Times New Roman" w:cs="Times New Roman"/>
          <w:color w:val="000000"/>
          <w:sz w:val="28"/>
        </w:rPr>
        <w:t xml:space="preserve"> и 1 бр. предложение не е разгледано до края на отчетния период</w:t>
      </w:r>
      <w:r w:rsidRPr="0023213C">
        <w:rPr>
          <w:rFonts w:ascii="Times New Roman" w:eastAsia="Calibri" w:hAnsi="Times New Roman" w:cs="Times New Roman"/>
          <w:color w:val="000000"/>
          <w:sz w:val="28"/>
        </w:rPr>
        <w:t xml:space="preserve">. </w:t>
      </w:r>
    </w:p>
    <w:p w14:paraId="79DBE110" w14:textId="0B0755DE" w:rsidR="0023213C" w:rsidRPr="0023213C"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rPr>
      </w:pPr>
      <w:r w:rsidRPr="0023213C">
        <w:rPr>
          <w:rFonts w:ascii="Times New Roman" w:eastAsia="Calibri" w:hAnsi="Times New Roman" w:cs="Times New Roman"/>
          <w:color w:val="000000"/>
          <w:sz w:val="28"/>
        </w:rPr>
        <w:lastRenderedPageBreak/>
        <w:t>За отчетния период, както и за предходните 202</w:t>
      </w:r>
      <w:r w:rsidR="00C46B29">
        <w:rPr>
          <w:rFonts w:ascii="Times New Roman" w:eastAsia="Calibri" w:hAnsi="Times New Roman" w:cs="Times New Roman"/>
          <w:color w:val="000000"/>
          <w:sz w:val="28"/>
        </w:rPr>
        <w:t>3</w:t>
      </w:r>
      <w:r w:rsidRPr="0023213C">
        <w:rPr>
          <w:rFonts w:ascii="Times New Roman" w:eastAsia="Calibri" w:hAnsi="Times New Roman" w:cs="Times New Roman"/>
          <w:color w:val="000000"/>
          <w:sz w:val="28"/>
        </w:rPr>
        <w:t xml:space="preserve"> г. и 202</w:t>
      </w:r>
      <w:r w:rsidR="00C46B29">
        <w:rPr>
          <w:rFonts w:ascii="Times New Roman" w:eastAsia="Calibri" w:hAnsi="Times New Roman" w:cs="Times New Roman"/>
          <w:color w:val="000000"/>
          <w:sz w:val="28"/>
        </w:rPr>
        <w:t>2</w:t>
      </w:r>
      <w:r w:rsidRPr="0023213C">
        <w:rPr>
          <w:rFonts w:ascii="Times New Roman" w:eastAsia="Calibri" w:hAnsi="Times New Roman" w:cs="Times New Roman"/>
          <w:color w:val="000000"/>
          <w:sz w:val="28"/>
        </w:rPr>
        <w:t xml:space="preserve"> г.,  най–активна във връзка с производствата по групиране на наказанията е била Районна прокуратура Монтана, като е внесла </w:t>
      </w:r>
      <w:r w:rsidR="002B37D7">
        <w:rPr>
          <w:rFonts w:ascii="Times New Roman" w:eastAsia="Calibri" w:hAnsi="Times New Roman" w:cs="Times New Roman"/>
          <w:color w:val="000000"/>
          <w:sz w:val="28"/>
        </w:rPr>
        <w:t>1</w:t>
      </w:r>
      <w:r w:rsidR="00C46B29">
        <w:rPr>
          <w:rFonts w:ascii="Times New Roman" w:eastAsia="Calibri" w:hAnsi="Times New Roman" w:cs="Times New Roman"/>
          <w:color w:val="000000"/>
          <w:sz w:val="28"/>
        </w:rPr>
        <w:t>7</w:t>
      </w:r>
      <w:r w:rsidRPr="0023213C">
        <w:rPr>
          <w:rFonts w:ascii="Times New Roman" w:eastAsia="Calibri" w:hAnsi="Times New Roman" w:cs="Times New Roman"/>
          <w:color w:val="000000"/>
          <w:sz w:val="28"/>
        </w:rPr>
        <w:t xml:space="preserve"> предложения по реда на чл. 306 НПК.</w:t>
      </w:r>
    </w:p>
    <w:p w14:paraId="03562112" w14:textId="02855FF7" w:rsidR="0023213C" w:rsidRPr="0023213C"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rPr>
      </w:pPr>
      <w:r w:rsidRPr="0023213C">
        <w:rPr>
          <w:rFonts w:ascii="Times New Roman" w:eastAsia="Calibri" w:hAnsi="Times New Roman" w:cs="Times New Roman"/>
          <w:color w:val="000000"/>
          <w:sz w:val="28"/>
        </w:rPr>
        <w:t xml:space="preserve">Броят на уважените предложения е показателен за правилността и обосноваността на предложенията. Уважените предложения са </w:t>
      </w:r>
      <w:r w:rsidR="00C46B29">
        <w:rPr>
          <w:rFonts w:ascii="Times New Roman" w:eastAsia="Calibri" w:hAnsi="Times New Roman" w:cs="Times New Roman"/>
          <w:color w:val="000000"/>
          <w:sz w:val="28"/>
        </w:rPr>
        <w:t>81</w:t>
      </w:r>
      <w:r w:rsidRPr="0023213C">
        <w:rPr>
          <w:rFonts w:ascii="Times New Roman" w:eastAsia="Calibri" w:hAnsi="Times New Roman" w:cs="Times New Roman"/>
          <w:color w:val="000000"/>
          <w:sz w:val="28"/>
        </w:rPr>
        <w:t>% от внесените в съда.</w:t>
      </w:r>
    </w:p>
    <w:p w14:paraId="1A3F6591" w14:textId="4616438F" w:rsidR="0023213C" w:rsidRPr="000C32DA"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23213C">
        <w:rPr>
          <w:rFonts w:ascii="Times New Roman" w:eastAsia="Calibri" w:hAnsi="Times New Roman" w:cs="Times New Roman"/>
          <w:color w:val="000000"/>
          <w:sz w:val="28"/>
          <w:szCs w:val="28"/>
        </w:rPr>
        <w:t xml:space="preserve">Горепосочените данни дават основание да се направи извод, че в Окръжна прокуратура гр. Монтана и Районна прокуратура гр. Монтана стриктно е спазвано Указанието за дейността на прокуратурата по надзора върху изпълнение на наказанията и други принудителни мерки, утвърдено със заповед на главния прокурор на Република България № </w:t>
      </w:r>
      <w:r w:rsidR="00C46B29">
        <w:rPr>
          <w:rFonts w:ascii="Times New Roman" w:eastAsia="Calibri" w:hAnsi="Times New Roman" w:cs="Times New Roman"/>
          <w:color w:val="000000"/>
          <w:sz w:val="28"/>
          <w:szCs w:val="28"/>
        </w:rPr>
        <w:t>РД-02-19</w:t>
      </w:r>
      <w:r w:rsidRPr="0023213C">
        <w:rPr>
          <w:rFonts w:ascii="Times New Roman" w:eastAsia="Calibri" w:hAnsi="Times New Roman" w:cs="Times New Roman"/>
          <w:color w:val="000000"/>
          <w:sz w:val="28"/>
          <w:szCs w:val="28"/>
        </w:rPr>
        <w:t>/</w:t>
      </w:r>
      <w:r w:rsidR="00AE5D5F">
        <w:rPr>
          <w:rFonts w:ascii="Times New Roman" w:eastAsia="Calibri" w:hAnsi="Times New Roman" w:cs="Times New Roman"/>
          <w:color w:val="000000"/>
          <w:sz w:val="28"/>
          <w:szCs w:val="28"/>
        </w:rPr>
        <w:t>03</w:t>
      </w:r>
      <w:r w:rsidRPr="0023213C">
        <w:rPr>
          <w:rFonts w:ascii="Times New Roman" w:eastAsia="Calibri" w:hAnsi="Times New Roman" w:cs="Times New Roman"/>
          <w:color w:val="000000"/>
          <w:sz w:val="28"/>
          <w:szCs w:val="28"/>
        </w:rPr>
        <w:t>.1</w:t>
      </w:r>
      <w:r w:rsidR="00AE5D5F">
        <w:rPr>
          <w:rFonts w:ascii="Times New Roman" w:eastAsia="Calibri" w:hAnsi="Times New Roman" w:cs="Times New Roman"/>
          <w:color w:val="000000"/>
          <w:sz w:val="28"/>
          <w:szCs w:val="28"/>
        </w:rPr>
        <w:t>0</w:t>
      </w:r>
      <w:r w:rsidRPr="0023213C">
        <w:rPr>
          <w:rFonts w:ascii="Times New Roman" w:eastAsia="Calibri" w:hAnsi="Times New Roman" w:cs="Times New Roman"/>
          <w:color w:val="000000"/>
          <w:sz w:val="28"/>
          <w:szCs w:val="28"/>
        </w:rPr>
        <w:t>.20</w:t>
      </w:r>
      <w:r w:rsidR="00AE5D5F">
        <w:rPr>
          <w:rFonts w:ascii="Times New Roman" w:eastAsia="Calibri" w:hAnsi="Times New Roman" w:cs="Times New Roman"/>
          <w:color w:val="000000"/>
          <w:sz w:val="28"/>
          <w:szCs w:val="28"/>
        </w:rPr>
        <w:t>22</w:t>
      </w:r>
      <w:r w:rsidRPr="0023213C">
        <w:rPr>
          <w:rFonts w:ascii="Times New Roman" w:eastAsia="Calibri" w:hAnsi="Times New Roman" w:cs="Times New Roman"/>
          <w:color w:val="000000"/>
          <w:sz w:val="28"/>
          <w:szCs w:val="28"/>
        </w:rPr>
        <w:t xml:space="preserve"> г. Изпълнението на задълженията на прокурорите, осъществяващи дейност по изпълнение на наказанията, по внасяне на предложения за групиране по реда на чл.306 НПК и участие в съдебни заседания по такива производства, е от съществено значение за </w:t>
      </w:r>
      <w:r w:rsidRPr="000C32DA">
        <w:rPr>
          <w:rFonts w:ascii="Times New Roman" w:eastAsia="Calibri" w:hAnsi="Times New Roman" w:cs="Times New Roman"/>
          <w:color w:val="000000"/>
          <w:sz w:val="28"/>
          <w:szCs w:val="28"/>
        </w:rPr>
        <w:t xml:space="preserve">недопускане на неоснователно задържане над срока на лишаване от свобода по определените наказания. </w:t>
      </w:r>
    </w:p>
    <w:p w14:paraId="0D281DBB" w14:textId="77777777" w:rsidR="0023213C" w:rsidRPr="000C32DA"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0C32DA">
        <w:rPr>
          <w:rFonts w:ascii="Times New Roman" w:eastAsia="Calibri" w:hAnsi="Times New Roman" w:cs="Times New Roman"/>
          <w:color w:val="000000"/>
          <w:sz w:val="28"/>
          <w:szCs w:val="28"/>
        </w:rPr>
        <w:t xml:space="preserve">За отчетния период в Окръжна прокуратура – Монтана не са изготвяни предложения по чл. 70 и чл. 71 НК, както и по чл. 437 и сл. от НПК. </w:t>
      </w:r>
    </w:p>
    <w:p w14:paraId="57094F4C" w14:textId="77777777" w:rsidR="0023213C" w:rsidRPr="0023213C"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0C32DA">
        <w:rPr>
          <w:rFonts w:ascii="Times New Roman" w:eastAsia="Calibri" w:hAnsi="Times New Roman" w:cs="Times New Roman"/>
          <w:color w:val="000000"/>
          <w:sz w:val="28"/>
          <w:szCs w:val="28"/>
        </w:rPr>
        <w:t>За отчетния период не са постановени прекъсване на изпълнението на наказание „лишаване от свобода” от окръжния прокурор на ОП Монтана по реда на чл. 448 НПК.</w:t>
      </w:r>
      <w:r w:rsidRPr="0023213C">
        <w:rPr>
          <w:rFonts w:ascii="Times New Roman" w:eastAsia="Calibri" w:hAnsi="Times New Roman" w:cs="Times New Roman"/>
          <w:color w:val="000000"/>
          <w:sz w:val="28"/>
          <w:szCs w:val="28"/>
        </w:rPr>
        <w:t xml:space="preserve"> </w:t>
      </w:r>
    </w:p>
    <w:p w14:paraId="1B33F193" w14:textId="6CD28627" w:rsidR="0023213C" w:rsidRPr="0023213C"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rPr>
      </w:pPr>
      <w:r w:rsidRPr="0023213C">
        <w:rPr>
          <w:rFonts w:ascii="Times New Roman" w:eastAsia="Calibri" w:hAnsi="Times New Roman" w:cs="Times New Roman"/>
          <w:color w:val="000000"/>
          <w:sz w:val="28"/>
          <w:szCs w:val="28"/>
        </w:rPr>
        <w:t xml:space="preserve">Общият брой на незадържаните лица по изпратените за изпълнение присъди „лишаване от свобода” е </w:t>
      </w:r>
      <w:r w:rsidR="00AE5D5F">
        <w:rPr>
          <w:rFonts w:ascii="Times New Roman" w:eastAsia="Calibri" w:hAnsi="Times New Roman" w:cs="Times New Roman"/>
          <w:color w:val="000000"/>
          <w:sz w:val="28"/>
          <w:szCs w:val="28"/>
        </w:rPr>
        <w:t>6</w:t>
      </w:r>
      <w:r w:rsidRPr="0023213C">
        <w:rPr>
          <w:rFonts w:ascii="Times New Roman" w:eastAsia="Calibri" w:hAnsi="Times New Roman" w:cs="Times New Roman"/>
          <w:color w:val="000000"/>
          <w:sz w:val="28"/>
          <w:szCs w:val="28"/>
        </w:rPr>
        <w:t xml:space="preserve">, като </w:t>
      </w:r>
      <w:r w:rsidR="00AE5D5F">
        <w:rPr>
          <w:rFonts w:ascii="Times New Roman" w:eastAsia="Calibri" w:hAnsi="Times New Roman" w:cs="Times New Roman"/>
          <w:color w:val="000000"/>
          <w:sz w:val="28"/>
          <w:szCs w:val="28"/>
        </w:rPr>
        <w:t>5</w:t>
      </w:r>
      <w:r w:rsidRPr="0023213C">
        <w:rPr>
          <w:rFonts w:ascii="Times New Roman" w:eastAsia="Calibri" w:hAnsi="Times New Roman" w:cs="Times New Roman"/>
          <w:color w:val="000000"/>
          <w:sz w:val="28"/>
          <w:szCs w:val="28"/>
        </w:rPr>
        <w:t xml:space="preserve"> лица са осъдени в предходни периоди. За незадържаните лица, за които са налице основанията на чл. 36, ал. 1 от ЗЕЕЗА, са издадени европейски заповеди за арест и неиздирените за изпълнение на присъди лица са обявени за общодържавно издирване от МВР. </w:t>
      </w:r>
      <w:r w:rsidRPr="0023213C">
        <w:rPr>
          <w:rFonts w:ascii="Times New Roman" w:eastAsia="Calibri" w:hAnsi="Times New Roman" w:cs="Times New Roman"/>
          <w:color w:val="000000"/>
          <w:sz w:val="28"/>
        </w:rPr>
        <w:t>Налице е тенденция през отчетния период за намаляване на останалите непреведени в изпълнение присъди, по този показател спрямо 202</w:t>
      </w:r>
      <w:r w:rsidR="00AE5D5F">
        <w:rPr>
          <w:rFonts w:ascii="Times New Roman" w:eastAsia="Calibri" w:hAnsi="Times New Roman" w:cs="Times New Roman"/>
          <w:color w:val="000000"/>
          <w:sz w:val="28"/>
        </w:rPr>
        <w:t>3</w:t>
      </w:r>
      <w:r w:rsidRPr="0023213C">
        <w:rPr>
          <w:rFonts w:ascii="Times New Roman" w:eastAsia="Calibri" w:hAnsi="Times New Roman" w:cs="Times New Roman"/>
          <w:color w:val="000000"/>
          <w:sz w:val="28"/>
        </w:rPr>
        <w:t xml:space="preserve"> г. (</w:t>
      </w:r>
      <w:r w:rsidR="00AE5D5F">
        <w:rPr>
          <w:rFonts w:ascii="Times New Roman" w:eastAsia="Calibri" w:hAnsi="Times New Roman" w:cs="Times New Roman"/>
          <w:color w:val="000000"/>
          <w:sz w:val="28"/>
        </w:rPr>
        <w:t>5</w:t>
      </w:r>
      <w:r w:rsidRPr="0023213C">
        <w:rPr>
          <w:rFonts w:ascii="Times New Roman" w:eastAsia="Calibri" w:hAnsi="Times New Roman" w:cs="Times New Roman"/>
          <w:color w:val="000000"/>
          <w:sz w:val="28"/>
        </w:rPr>
        <w:t xml:space="preserve"> лица) и 202</w:t>
      </w:r>
      <w:r w:rsidR="00AE5D5F">
        <w:rPr>
          <w:rFonts w:ascii="Times New Roman" w:eastAsia="Calibri" w:hAnsi="Times New Roman" w:cs="Times New Roman"/>
          <w:color w:val="000000"/>
          <w:sz w:val="28"/>
        </w:rPr>
        <w:t>2</w:t>
      </w:r>
      <w:r w:rsidRPr="0023213C">
        <w:rPr>
          <w:rFonts w:ascii="Times New Roman" w:eastAsia="Calibri" w:hAnsi="Times New Roman" w:cs="Times New Roman"/>
          <w:color w:val="000000"/>
          <w:sz w:val="28"/>
        </w:rPr>
        <w:t xml:space="preserve"> г. (</w:t>
      </w:r>
      <w:r w:rsidR="00AE5D5F">
        <w:rPr>
          <w:rFonts w:ascii="Times New Roman" w:eastAsia="Calibri" w:hAnsi="Times New Roman" w:cs="Times New Roman"/>
          <w:color w:val="000000"/>
          <w:sz w:val="28"/>
        </w:rPr>
        <w:t>6</w:t>
      </w:r>
      <w:r w:rsidRPr="0023213C">
        <w:rPr>
          <w:rFonts w:ascii="Times New Roman" w:eastAsia="Calibri" w:hAnsi="Times New Roman" w:cs="Times New Roman"/>
          <w:color w:val="000000"/>
          <w:sz w:val="28"/>
        </w:rPr>
        <w:t xml:space="preserve"> лица). Причините за това влезлите в сила присъди и определения за одобряване на споразумения да не бъдат приведени от прокурора в изпълнение са идентични с тези от предходните отчетни години: осъдените лица са напуснали местоживеенето си и не са установени, за да бъдат задържани за изпълнение на присъдата или е отказана екстрадиция от страните по местоживеене. </w:t>
      </w:r>
    </w:p>
    <w:p w14:paraId="32C75B83" w14:textId="45ED62B6" w:rsidR="0023213C" w:rsidRPr="0023213C"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23213C">
        <w:rPr>
          <w:rFonts w:ascii="Times New Roman" w:eastAsia="Calibri" w:hAnsi="Times New Roman" w:cs="Times New Roman"/>
          <w:color w:val="000000"/>
          <w:sz w:val="28"/>
          <w:szCs w:val="28"/>
        </w:rPr>
        <w:t xml:space="preserve">През отчетния период прокурорите са участвали в </w:t>
      </w:r>
      <w:r w:rsidR="00AE5D5F">
        <w:rPr>
          <w:rFonts w:ascii="Times New Roman" w:eastAsia="Calibri" w:hAnsi="Times New Roman" w:cs="Times New Roman"/>
          <w:color w:val="000000"/>
          <w:sz w:val="28"/>
          <w:szCs w:val="28"/>
        </w:rPr>
        <w:t>36</w:t>
      </w:r>
      <w:r w:rsidRPr="0023213C">
        <w:rPr>
          <w:rFonts w:ascii="Times New Roman" w:eastAsia="Calibri" w:hAnsi="Times New Roman" w:cs="Times New Roman"/>
          <w:color w:val="000000"/>
          <w:sz w:val="28"/>
          <w:szCs w:val="28"/>
        </w:rPr>
        <w:t xml:space="preserve"> бр. съдебни заседания по </w:t>
      </w:r>
      <w:r w:rsidR="00AE5D5F">
        <w:rPr>
          <w:rFonts w:ascii="Times New Roman" w:eastAsia="Calibri" w:hAnsi="Times New Roman" w:cs="Times New Roman"/>
          <w:color w:val="000000"/>
          <w:sz w:val="28"/>
          <w:szCs w:val="28"/>
        </w:rPr>
        <w:t>31</w:t>
      </w:r>
      <w:r w:rsidRPr="0023213C">
        <w:rPr>
          <w:rFonts w:ascii="Times New Roman" w:eastAsia="Calibri" w:hAnsi="Times New Roman" w:cs="Times New Roman"/>
          <w:color w:val="000000"/>
          <w:sz w:val="28"/>
          <w:szCs w:val="28"/>
        </w:rPr>
        <w:t xml:space="preserve"> бр. производства във връзка с изпълнение на наказанията (при 5</w:t>
      </w:r>
      <w:r w:rsidR="00AE5D5F">
        <w:rPr>
          <w:rFonts w:ascii="Times New Roman" w:eastAsia="Calibri" w:hAnsi="Times New Roman" w:cs="Times New Roman"/>
          <w:color w:val="000000"/>
          <w:sz w:val="28"/>
          <w:szCs w:val="28"/>
        </w:rPr>
        <w:t>4</w:t>
      </w:r>
      <w:r w:rsidRPr="0023213C">
        <w:rPr>
          <w:rFonts w:ascii="Times New Roman" w:eastAsia="Calibri" w:hAnsi="Times New Roman" w:cs="Times New Roman"/>
          <w:color w:val="000000"/>
          <w:sz w:val="28"/>
          <w:szCs w:val="28"/>
        </w:rPr>
        <w:t xml:space="preserve">  заседания по 4</w:t>
      </w:r>
      <w:r w:rsidR="00AE5D5F">
        <w:rPr>
          <w:rFonts w:ascii="Times New Roman" w:eastAsia="Calibri" w:hAnsi="Times New Roman" w:cs="Times New Roman"/>
          <w:color w:val="000000"/>
          <w:sz w:val="28"/>
          <w:szCs w:val="28"/>
        </w:rPr>
        <w:t>4</w:t>
      </w:r>
      <w:r w:rsidRPr="0023213C">
        <w:rPr>
          <w:rFonts w:ascii="Times New Roman" w:eastAsia="Calibri" w:hAnsi="Times New Roman" w:cs="Times New Roman"/>
          <w:color w:val="000000"/>
          <w:sz w:val="28"/>
          <w:szCs w:val="28"/>
        </w:rPr>
        <w:t xml:space="preserve"> съдебни производства за 202</w:t>
      </w:r>
      <w:r w:rsidR="00AE5D5F">
        <w:rPr>
          <w:rFonts w:ascii="Times New Roman" w:eastAsia="Calibri" w:hAnsi="Times New Roman" w:cs="Times New Roman"/>
          <w:color w:val="000000"/>
          <w:sz w:val="28"/>
          <w:szCs w:val="28"/>
        </w:rPr>
        <w:t>3</w:t>
      </w:r>
      <w:r w:rsidRPr="0023213C">
        <w:rPr>
          <w:rFonts w:ascii="Times New Roman" w:eastAsia="Calibri" w:hAnsi="Times New Roman" w:cs="Times New Roman"/>
          <w:color w:val="000000"/>
          <w:sz w:val="28"/>
          <w:szCs w:val="28"/>
        </w:rPr>
        <w:t xml:space="preserve"> г. и </w:t>
      </w:r>
      <w:r w:rsidR="00CD6042">
        <w:rPr>
          <w:rFonts w:ascii="Times New Roman" w:eastAsia="Calibri" w:hAnsi="Times New Roman" w:cs="Times New Roman"/>
          <w:color w:val="000000"/>
          <w:sz w:val="28"/>
          <w:szCs w:val="28"/>
        </w:rPr>
        <w:t>5</w:t>
      </w:r>
      <w:r w:rsidR="00AE5D5F">
        <w:rPr>
          <w:rFonts w:ascii="Times New Roman" w:eastAsia="Calibri" w:hAnsi="Times New Roman" w:cs="Times New Roman"/>
          <w:color w:val="000000"/>
          <w:sz w:val="28"/>
          <w:szCs w:val="28"/>
        </w:rPr>
        <w:t>3</w:t>
      </w:r>
      <w:r w:rsidRPr="0023213C">
        <w:rPr>
          <w:rFonts w:ascii="Times New Roman" w:eastAsia="Calibri" w:hAnsi="Times New Roman" w:cs="Times New Roman"/>
          <w:color w:val="000000"/>
          <w:sz w:val="28"/>
          <w:szCs w:val="28"/>
        </w:rPr>
        <w:t xml:space="preserve"> заседания по 4</w:t>
      </w:r>
      <w:r w:rsidR="00AE5D5F">
        <w:rPr>
          <w:rFonts w:ascii="Times New Roman" w:eastAsia="Calibri" w:hAnsi="Times New Roman" w:cs="Times New Roman"/>
          <w:color w:val="000000"/>
          <w:sz w:val="28"/>
          <w:szCs w:val="28"/>
        </w:rPr>
        <w:t xml:space="preserve">0 </w:t>
      </w:r>
      <w:r w:rsidRPr="0023213C">
        <w:rPr>
          <w:rFonts w:ascii="Times New Roman" w:eastAsia="Calibri" w:hAnsi="Times New Roman" w:cs="Times New Roman"/>
          <w:color w:val="000000"/>
          <w:sz w:val="28"/>
          <w:szCs w:val="28"/>
        </w:rPr>
        <w:t>съдебни производства за 202</w:t>
      </w:r>
      <w:r w:rsidR="00AE5D5F">
        <w:rPr>
          <w:rFonts w:ascii="Times New Roman" w:eastAsia="Calibri" w:hAnsi="Times New Roman" w:cs="Times New Roman"/>
          <w:color w:val="000000"/>
          <w:sz w:val="28"/>
          <w:szCs w:val="28"/>
        </w:rPr>
        <w:t>2</w:t>
      </w:r>
      <w:r w:rsidRPr="0023213C">
        <w:rPr>
          <w:rFonts w:ascii="Times New Roman" w:eastAsia="Calibri" w:hAnsi="Times New Roman" w:cs="Times New Roman"/>
          <w:color w:val="000000"/>
          <w:sz w:val="28"/>
          <w:szCs w:val="28"/>
        </w:rPr>
        <w:t xml:space="preserve">  г.). </w:t>
      </w:r>
    </w:p>
    <w:p w14:paraId="250E7287" w14:textId="08A72F03" w:rsidR="0023213C" w:rsidRPr="0023213C"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23213C">
        <w:rPr>
          <w:rFonts w:ascii="Times New Roman" w:eastAsia="Calibri" w:hAnsi="Times New Roman" w:cs="Times New Roman"/>
          <w:color w:val="000000"/>
          <w:sz w:val="28"/>
          <w:szCs w:val="28"/>
        </w:rPr>
        <w:t xml:space="preserve">Налице е през отчетната година тенденция на </w:t>
      </w:r>
      <w:r w:rsidR="00AE5D5F">
        <w:rPr>
          <w:rFonts w:ascii="Times New Roman" w:eastAsia="Calibri" w:hAnsi="Times New Roman" w:cs="Times New Roman"/>
          <w:color w:val="000000"/>
          <w:sz w:val="28"/>
          <w:szCs w:val="28"/>
        </w:rPr>
        <w:t>намаление</w:t>
      </w:r>
      <w:r w:rsidRPr="0023213C">
        <w:rPr>
          <w:rFonts w:ascii="Times New Roman" w:eastAsia="Calibri" w:hAnsi="Times New Roman" w:cs="Times New Roman"/>
          <w:color w:val="000000"/>
          <w:sz w:val="28"/>
          <w:szCs w:val="28"/>
        </w:rPr>
        <w:t xml:space="preserve"> спрямо предходн</w:t>
      </w:r>
      <w:r w:rsidR="00CD6042">
        <w:rPr>
          <w:rFonts w:ascii="Times New Roman" w:eastAsia="Calibri" w:hAnsi="Times New Roman" w:cs="Times New Roman"/>
          <w:color w:val="000000"/>
          <w:sz w:val="28"/>
          <w:szCs w:val="28"/>
        </w:rPr>
        <w:t>и</w:t>
      </w:r>
      <w:r w:rsidRPr="0023213C">
        <w:rPr>
          <w:rFonts w:ascii="Times New Roman" w:eastAsia="Calibri" w:hAnsi="Times New Roman" w:cs="Times New Roman"/>
          <w:color w:val="000000"/>
          <w:sz w:val="28"/>
          <w:szCs w:val="28"/>
        </w:rPr>
        <w:t>т</w:t>
      </w:r>
      <w:r w:rsidR="00CD6042">
        <w:rPr>
          <w:rFonts w:ascii="Times New Roman" w:eastAsia="Calibri" w:hAnsi="Times New Roman" w:cs="Times New Roman"/>
          <w:color w:val="000000"/>
          <w:sz w:val="28"/>
          <w:szCs w:val="28"/>
        </w:rPr>
        <w:t>е</w:t>
      </w:r>
      <w:r w:rsidRPr="0023213C">
        <w:rPr>
          <w:rFonts w:ascii="Times New Roman" w:eastAsia="Calibri" w:hAnsi="Times New Roman" w:cs="Times New Roman"/>
          <w:color w:val="000000"/>
          <w:sz w:val="28"/>
          <w:szCs w:val="28"/>
        </w:rPr>
        <w:t xml:space="preserve"> отчетн</w:t>
      </w:r>
      <w:r w:rsidR="00CD6042">
        <w:rPr>
          <w:rFonts w:ascii="Times New Roman" w:eastAsia="Calibri" w:hAnsi="Times New Roman" w:cs="Times New Roman"/>
          <w:color w:val="000000"/>
          <w:sz w:val="28"/>
          <w:szCs w:val="28"/>
        </w:rPr>
        <w:t>и</w:t>
      </w:r>
      <w:r w:rsidRPr="0023213C">
        <w:rPr>
          <w:rFonts w:ascii="Times New Roman" w:eastAsia="Calibri" w:hAnsi="Times New Roman" w:cs="Times New Roman"/>
          <w:color w:val="000000"/>
          <w:sz w:val="28"/>
          <w:szCs w:val="28"/>
        </w:rPr>
        <w:t xml:space="preserve"> годин</w:t>
      </w:r>
      <w:r w:rsidR="00CD6042">
        <w:rPr>
          <w:rFonts w:ascii="Times New Roman" w:eastAsia="Calibri" w:hAnsi="Times New Roman" w:cs="Times New Roman"/>
          <w:color w:val="000000"/>
          <w:sz w:val="28"/>
          <w:szCs w:val="28"/>
        </w:rPr>
        <w:t>и</w:t>
      </w:r>
      <w:r w:rsidRPr="0023213C">
        <w:rPr>
          <w:rFonts w:ascii="Times New Roman" w:eastAsia="Calibri" w:hAnsi="Times New Roman" w:cs="Times New Roman"/>
          <w:color w:val="000000"/>
          <w:sz w:val="28"/>
          <w:szCs w:val="28"/>
        </w:rPr>
        <w:t>, както на производствата във връзка с изпълнение на наказанията, така и на съдебните заседания във връзка с тези производства.</w:t>
      </w:r>
    </w:p>
    <w:p w14:paraId="364C78E3" w14:textId="77777777" w:rsidR="0023213C" w:rsidRPr="0023213C"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p w14:paraId="2EC6801F" w14:textId="77777777" w:rsidR="0023213C" w:rsidRPr="0023213C" w:rsidRDefault="0023213C" w:rsidP="0023213C">
      <w:pPr>
        <w:ind w:firstLine="708"/>
        <w:rPr>
          <w:rFonts w:ascii="Times New Roman" w:eastAsia="Calibri" w:hAnsi="Times New Roman" w:cs="Times New Roman"/>
          <w:b/>
          <w:i/>
          <w:sz w:val="28"/>
          <w:szCs w:val="28"/>
        </w:rPr>
      </w:pPr>
      <w:r w:rsidRPr="0023213C">
        <w:rPr>
          <w:rFonts w:ascii="Times New Roman" w:eastAsia="Calibri" w:hAnsi="Times New Roman" w:cs="Times New Roman"/>
          <w:b/>
          <w:i/>
          <w:sz w:val="28"/>
          <w:szCs w:val="28"/>
        </w:rPr>
        <w:t>5.3. Принудителни мерки.</w:t>
      </w:r>
    </w:p>
    <w:p w14:paraId="102DEF12" w14:textId="25DE16AB" w:rsidR="0023213C" w:rsidRPr="0023213C"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23213C">
        <w:rPr>
          <w:rFonts w:ascii="Times New Roman" w:eastAsia="Calibri" w:hAnsi="Times New Roman" w:cs="Times New Roman"/>
          <w:color w:val="000000"/>
          <w:sz w:val="28"/>
          <w:szCs w:val="28"/>
        </w:rPr>
        <w:lastRenderedPageBreak/>
        <w:t>През периода 01.01.202</w:t>
      </w:r>
      <w:r w:rsidR="00854664">
        <w:rPr>
          <w:rFonts w:ascii="Times New Roman" w:eastAsia="Calibri" w:hAnsi="Times New Roman" w:cs="Times New Roman"/>
          <w:color w:val="000000"/>
          <w:sz w:val="28"/>
          <w:szCs w:val="28"/>
        </w:rPr>
        <w:t>4</w:t>
      </w:r>
      <w:r w:rsidRPr="0023213C">
        <w:rPr>
          <w:rFonts w:ascii="Times New Roman" w:eastAsia="Calibri" w:hAnsi="Times New Roman" w:cs="Times New Roman"/>
          <w:color w:val="000000"/>
          <w:sz w:val="28"/>
          <w:szCs w:val="28"/>
        </w:rPr>
        <w:t xml:space="preserve"> г. – 31.12.202</w:t>
      </w:r>
      <w:r w:rsidR="00854664">
        <w:rPr>
          <w:rFonts w:ascii="Times New Roman" w:eastAsia="Calibri" w:hAnsi="Times New Roman" w:cs="Times New Roman"/>
          <w:color w:val="000000"/>
          <w:sz w:val="28"/>
          <w:szCs w:val="28"/>
        </w:rPr>
        <w:t>4</w:t>
      </w:r>
      <w:r w:rsidRPr="0023213C">
        <w:rPr>
          <w:rFonts w:ascii="Times New Roman" w:eastAsia="Calibri" w:hAnsi="Times New Roman" w:cs="Times New Roman"/>
          <w:color w:val="000000"/>
          <w:sz w:val="28"/>
          <w:szCs w:val="28"/>
        </w:rPr>
        <w:t xml:space="preserve"> г. в  прокуратури от региона на Окръжна прокуратура гр. Монтана са били наблюдавани общо </w:t>
      </w:r>
      <w:r w:rsidR="001C693D">
        <w:rPr>
          <w:rFonts w:ascii="Times New Roman" w:eastAsia="Calibri" w:hAnsi="Times New Roman" w:cs="Times New Roman"/>
          <w:color w:val="000000"/>
          <w:sz w:val="28"/>
          <w:szCs w:val="28"/>
        </w:rPr>
        <w:t>12</w:t>
      </w:r>
      <w:r w:rsidR="00854664">
        <w:rPr>
          <w:rFonts w:ascii="Times New Roman" w:eastAsia="Calibri" w:hAnsi="Times New Roman" w:cs="Times New Roman"/>
          <w:color w:val="000000"/>
          <w:sz w:val="28"/>
          <w:szCs w:val="28"/>
        </w:rPr>
        <w:t>5</w:t>
      </w:r>
      <w:r w:rsidRPr="0023213C">
        <w:rPr>
          <w:rFonts w:ascii="Times New Roman" w:eastAsia="Calibri" w:hAnsi="Times New Roman" w:cs="Times New Roman"/>
          <w:color w:val="000000"/>
          <w:sz w:val="28"/>
          <w:szCs w:val="28"/>
        </w:rPr>
        <w:t xml:space="preserve"> преписки за налагане на принудителни медицински мерки, от които </w:t>
      </w:r>
      <w:r w:rsidR="001C693D">
        <w:rPr>
          <w:rFonts w:ascii="Times New Roman" w:eastAsia="Calibri" w:hAnsi="Times New Roman" w:cs="Times New Roman"/>
          <w:color w:val="000000"/>
          <w:sz w:val="28"/>
          <w:szCs w:val="28"/>
        </w:rPr>
        <w:t>11</w:t>
      </w:r>
      <w:r w:rsidR="00854664">
        <w:rPr>
          <w:rFonts w:ascii="Times New Roman" w:eastAsia="Calibri" w:hAnsi="Times New Roman" w:cs="Times New Roman"/>
          <w:color w:val="000000"/>
          <w:sz w:val="28"/>
          <w:szCs w:val="28"/>
        </w:rPr>
        <w:t>4</w:t>
      </w:r>
      <w:r w:rsidRPr="0023213C">
        <w:rPr>
          <w:rFonts w:ascii="Times New Roman" w:eastAsia="Calibri" w:hAnsi="Times New Roman" w:cs="Times New Roman"/>
          <w:color w:val="000000"/>
          <w:sz w:val="28"/>
          <w:szCs w:val="28"/>
        </w:rPr>
        <w:t xml:space="preserve">  новообразувани </w:t>
      </w:r>
      <w:r w:rsidRPr="0023213C">
        <w:rPr>
          <w:rFonts w:ascii="Times New Roman" w:eastAsia="Calibri" w:hAnsi="Times New Roman" w:cs="Times New Roman"/>
          <w:color w:val="000000"/>
          <w:sz w:val="28"/>
        </w:rPr>
        <w:t xml:space="preserve">(срещу </w:t>
      </w:r>
      <w:r w:rsidR="00854664">
        <w:rPr>
          <w:rFonts w:ascii="Times New Roman" w:eastAsia="Calibri" w:hAnsi="Times New Roman" w:cs="Times New Roman"/>
          <w:color w:val="000000"/>
          <w:sz w:val="28"/>
        </w:rPr>
        <w:t>110</w:t>
      </w:r>
      <w:r w:rsidRPr="0023213C">
        <w:rPr>
          <w:rFonts w:ascii="Times New Roman" w:eastAsia="Calibri" w:hAnsi="Times New Roman" w:cs="Times New Roman"/>
          <w:color w:val="000000"/>
          <w:sz w:val="28"/>
        </w:rPr>
        <w:t xml:space="preserve"> за 202</w:t>
      </w:r>
      <w:r w:rsidR="00854664">
        <w:rPr>
          <w:rFonts w:ascii="Times New Roman" w:eastAsia="Calibri" w:hAnsi="Times New Roman" w:cs="Times New Roman"/>
          <w:color w:val="000000"/>
          <w:sz w:val="28"/>
        </w:rPr>
        <w:t>3</w:t>
      </w:r>
      <w:r w:rsidRPr="0023213C">
        <w:rPr>
          <w:rFonts w:ascii="Times New Roman" w:eastAsia="Calibri" w:hAnsi="Times New Roman" w:cs="Times New Roman"/>
          <w:color w:val="000000"/>
          <w:sz w:val="28"/>
        </w:rPr>
        <w:t xml:space="preserve"> г. и </w:t>
      </w:r>
      <w:r w:rsidR="00854664">
        <w:rPr>
          <w:rFonts w:ascii="Times New Roman" w:eastAsia="Calibri" w:hAnsi="Times New Roman" w:cs="Times New Roman"/>
          <w:color w:val="000000"/>
          <w:sz w:val="28"/>
        </w:rPr>
        <w:t>84</w:t>
      </w:r>
      <w:r w:rsidRPr="0023213C">
        <w:rPr>
          <w:rFonts w:ascii="Times New Roman" w:eastAsia="Calibri" w:hAnsi="Times New Roman" w:cs="Times New Roman"/>
          <w:color w:val="000000"/>
          <w:sz w:val="28"/>
        </w:rPr>
        <w:t xml:space="preserve"> за 202</w:t>
      </w:r>
      <w:r w:rsidR="00854664">
        <w:rPr>
          <w:rFonts w:ascii="Times New Roman" w:eastAsia="Calibri" w:hAnsi="Times New Roman" w:cs="Times New Roman"/>
          <w:color w:val="000000"/>
          <w:sz w:val="28"/>
        </w:rPr>
        <w:t>2</w:t>
      </w:r>
      <w:r w:rsidRPr="0023213C">
        <w:rPr>
          <w:rFonts w:ascii="Times New Roman" w:eastAsia="Calibri" w:hAnsi="Times New Roman" w:cs="Times New Roman"/>
          <w:color w:val="000000"/>
          <w:sz w:val="28"/>
        </w:rPr>
        <w:t xml:space="preserve"> г.)</w:t>
      </w:r>
      <w:r w:rsidRPr="0023213C">
        <w:rPr>
          <w:rFonts w:ascii="Times New Roman" w:eastAsia="Calibri" w:hAnsi="Times New Roman" w:cs="Times New Roman"/>
          <w:color w:val="000000"/>
          <w:sz w:val="28"/>
          <w:szCs w:val="28"/>
        </w:rPr>
        <w:t xml:space="preserve">. Внесени са </w:t>
      </w:r>
      <w:r w:rsidR="00854664">
        <w:rPr>
          <w:rFonts w:ascii="Times New Roman" w:eastAsia="Calibri" w:hAnsi="Times New Roman" w:cs="Times New Roman"/>
          <w:color w:val="000000"/>
          <w:sz w:val="28"/>
          <w:szCs w:val="28"/>
        </w:rPr>
        <w:t>75</w:t>
      </w:r>
      <w:r w:rsidRPr="0023213C">
        <w:rPr>
          <w:rFonts w:ascii="Times New Roman" w:eastAsia="Calibri" w:hAnsi="Times New Roman" w:cs="Times New Roman"/>
          <w:color w:val="000000"/>
          <w:sz w:val="28"/>
          <w:szCs w:val="28"/>
        </w:rPr>
        <w:t xml:space="preserve"> предложения и искания в съда </w:t>
      </w:r>
      <w:r w:rsidRPr="0023213C">
        <w:rPr>
          <w:rFonts w:ascii="Times New Roman" w:eastAsia="Calibri" w:hAnsi="Times New Roman" w:cs="Times New Roman"/>
          <w:color w:val="000000"/>
          <w:sz w:val="28"/>
        </w:rPr>
        <w:t>(</w:t>
      </w:r>
      <w:r w:rsidR="00854664">
        <w:rPr>
          <w:rFonts w:ascii="Times New Roman" w:eastAsia="Calibri" w:hAnsi="Times New Roman" w:cs="Times New Roman"/>
          <w:color w:val="000000"/>
          <w:sz w:val="28"/>
        </w:rPr>
        <w:t>88</w:t>
      </w:r>
      <w:r w:rsidRPr="0023213C">
        <w:rPr>
          <w:rFonts w:ascii="Times New Roman" w:eastAsia="Calibri" w:hAnsi="Times New Roman" w:cs="Times New Roman"/>
          <w:color w:val="000000"/>
          <w:sz w:val="28"/>
        </w:rPr>
        <w:t xml:space="preserve"> за 202</w:t>
      </w:r>
      <w:r w:rsidR="00854664">
        <w:rPr>
          <w:rFonts w:ascii="Times New Roman" w:eastAsia="Calibri" w:hAnsi="Times New Roman" w:cs="Times New Roman"/>
          <w:color w:val="000000"/>
          <w:sz w:val="28"/>
        </w:rPr>
        <w:t>3</w:t>
      </w:r>
      <w:r w:rsidRPr="0023213C">
        <w:rPr>
          <w:rFonts w:ascii="Times New Roman" w:eastAsia="Calibri" w:hAnsi="Times New Roman" w:cs="Times New Roman"/>
          <w:color w:val="000000"/>
          <w:sz w:val="28"/>
        </w:rPr>
        <w:t xml:space="preserve"> г. и </w:t>
      </w:r>
      <w:r w:rsidR="00854664">
        <w:rPr>
          <w:rFonts w:ascii="Times New Roman" w:eastAsia="Calibri" w:hAnsi="Times New Roman" w:cs="Times New Roman"/>
          <w:color w:val="000000"/>
          <w:sz w:val="28"/>
        </w:rPr>
        <w:t>54</w:t>
      </w:r>
      <w:r w:rsidRPr="0023213C">
        <w:rPr>
          <w:rFonts w:ascii="Times New Roman" w:eastAsia="Calibri" w:hAnsi="Times New Roman" w:cs="Times New Roman"/>
          <w:color w:val="000000"/>
          <w:sz w:val="28"/>
        </w:rPr>
        <w:t xml:space="preserve"> за 202</w:t>
      </w:r>
      <w:r w:rsidR="00854664">
        <w:rPr>
          <w:rFonts w:ascii="Times New Roman" w:eastAsia="Calibri" w:hAnsi="Times New Roman" w:cs="Times New Roman"/>
          <w:color w:val="000000"/>
          <w:sz w:val="28"/>
        </w:rPr>
        <w:t>2</w:t>
      </w:r>
      <w:r w:rsidRPr="0023213C">
        <w:rPr>
          <w:rFonts w:ascii="Times New Roman" w:eastAsia="Calibri" w:hAnsi="Times New Roman" w:cs="Times New Roman"/>
          <w:color w:val="000000"/>
          <w:sz w:val="28"/>
        </w:rPr>
        <w:t xml:space="preserve"> г.)</w:t>
      </w:r>
      <w:r w:rsidRPr="0023213C">
        <w:rPr>
          <w:rFonts w:ascii="Times New Roman" w:eastAsia="Calibri" w:hAnsi="Times New Roman" w:cs="Times New Roman"/>
          <w:color w:val="000000"/>
          <w:sz w:val="28"/>
          <w:szCs w:val="28"/>
        </w:rPr>
        <w:t xml:space="preserve">. Разгледани са от съда  </w:t>
      </w:r>
      <w:r w:rsidR="00854664">
        <w:rPr>
          <w:rFonts w:ascii="Times New Roman" w:eastAsia="Calibri" w:hAnsi="Times New Roman" w:cs="Times New Roman"/>
          <w:color w:val="000000"/>
          <w:sz w:val="28"/>
          <w:szCs w:val="28"/>
        </w:rPr>
        <w:t>74</w:t>
      </w:r>
      <w:r w:rsidRPr="0023213C">
        <w:rPr>
          <w:rFonts w:ascii="Times New Roman" w:eastAsia="Calibri" w:hAnsi="Times New Roman" w:cs="Times New Roman"/>
          <w:color w:val="000000"/>
          <w:sz w:val="28"/>
          <w:szCs w:val="28"/>
        </w:rPr>
        <w:t xml:space="preserve"> предложения и искания, от които са уважени </w:t>
      </w:r>
      <w:r w:rsidR="00854664">
        <w:rPr>
          <w:rFonts w:ascii="Times New Roman" w:eastAsia="Calibri" w:hAnsi="Times New Roman" w:cs="Times New Roman"/>
          <w:color w:val="000000"/>
          <w:sz w:val="28"/>
          <w:szCs w:val="28"/>
        </w:rPr>
        <w:t>49</w:t>
      </w:r>
      <w:r w:rsidRPr="0023213C">
        <w:rPr>
          <w:rFonts w:ascii="Times New Roman" w:eastAsia="Calibri" w:hAnsi="Times New Roman" w:cs="Times New Roman"/>
          <w:color w:val="000000"/>
          <w:sz w:val="28"/>
          <w:szCs w:val="28"/>
        </w:rPr>
        <w:t xml:space="preserve">. Прекратени са от съда производствата по </w:t>
      </w:r>
      <w:r w:rsidR="001C693D">
        <w:rPr>
          <w:rFonts w:ascii="Times New Roman" w:eastAsia="Calibri" w:hAnsi="Times New Roman" w:cs="Times New Roman"/>
          <w:color w:val="000000"/>
          <w:sz w:val="28"/>
          <w:szCs w:val="28"/>
        </w:rPr>
        <w:t>2</w:t>
      </w:r>
      <w:r w:rsidR="00854664">
        <w:rPr>
          <w:rFonts w:ascii="Times New Roman" w:eastAsia="Calibri" w:hAnsi="Times New Roman" w:cs="Times New Roman"/>
          <w:color w:val="000000"/>
          <w:sz w:val="28"/>
          <w:szCs w:val="28"/>
        </w:rPr>
        <w:t>5</w:t>
      </w:r>
      <w:r w:rsidRPr="0023213C">
        <w:rPr>
          <w:rFonts w:ascii="Times New Roman" w:eastAsia="Calibri" w:hAnsi="Times New Roman" w:cs="Times New Roman"/>
          <w:color w:val="000000"/>
          <w:sz w:val="28"/>
          <w:szCs w:val="28"/>
        </w:rPr>
        <w:t xml:space="preserve"> предложения и искания. </w:t>
      </w:r>
      <w:r w:rsidRPr="0023213C">
        <w:rPr>
          <w:rFonts w:ascii="Times New Roman" w:eastAsia="Calibri" w:hAnsi="Times New Roman" w:cs="Times New Roman"/>
          <w:color w:val="000000"/>
          <w:sz w:val="28"/>
        </w:rPr>
        <w:t>Прокурорите са участвали в 1</w:t>
      </w:r>
      <w:r w:rsidR="00854664">
        <w:rPr>
          <w:rFonts w:ascii="Times New Roman" w:eastAsia="Calibri" w:hAnsi="Times New Roman" w:cs="Times New Roman"/>
          <w:color w:val="000000"/>
          <w:sz w:val="28"/>
        </w:rPr>
        <w:t>61</w:t>
      </w:r>
      <w:r w:rsidRPr="0023213C">
        <w:rPr>
          <w:rFonts w:ascii="Times New Roman" w:eastAsia="Calibri" w:hAnsi="Times New Roman" w:cs="Times New Roman"/>
          <w:color w:val="000000"/>
          <w:sz w:val="28"/>
        </w:rPr>
        <w:t xml:space="preserve"> (през 202</w:t>
      </w:r>
      <w:r w:rsidR="00854664">
        <w:rPr>
          <w:rFonts w:ascii="Times New Roman" w:eastAsia="Calibri" w:hAnsi="Times New Roman" w:cs="Times New Roman"/>
          <w:color w:val="000000"/>
          <w:sz w:val="28"/>
        </w:rPr>
        <w:t>3</w:t>
      </w:r>
      <w:r w:rsidRPr="0023213C">
        <w:rPr>
          <w:rFonts w:ascii="Times New Roman" w:eastAsia="Calibri" w:hAnsi="Times New Roman" w:cs="Times New Roman"/>
          <w:color w:val="000000"/>
          <w:sz w:val="28"/>
        </w:rPr>
        <w:t xml:space="preserve"> г. – 1</w:t>
      </w:r>
      <w:r w:rsidR="00854664">
        <w:rPr>
          <w:rFonts w:ascii="Times New Roman" w:eastAsia="Calibri" w:hAnsi="Times New Roman" w:cs="Times New Roman"/>
          <w:color w:val="000000"/>
          <w:sz w:val="28"/>
        </w:rPr>
        <w:t>87</w:t>
      </w:r>
      <w:r w:rsidRPr="0023213C">
        <w:rPr>
          <w:rFonts w:ascii="Times New Roman" w:eastAsia="Calibri" w:hAnsi="Times New Roman" w:cs="Times New Roman"/>
          <w:color w:val="000000"/>
          <w:sz w:val="28"/>
        </w:rPr>
        <w:t>, а през 202</w:t>
      </w:r>
      <w:r w:rsidR="00854664">
        <w:rPr>
          <w:rFonts w:ascii="Times New Roman" w:eastAsia="Calibri" w:hAnsi="Times New Roman" w:cs="Times New Roman"/>
          <w:color w:val="000000"/>
          <w:sz w:val="28"/>
        </w:rPr>
        <w:t>2</w:t>
      </w:r>
      <w:r w:rsidRPr="0023213C">
        <w:rPr>
          <w:rFonts w:ascii="Times New Roman" w:eastAsia="Calibri" w:hAnsi="Times New Roman" w:cs="Times New Roman"/>
          <w:color w:val="000000"/>
          <w:sz w:val="28"/>
        </w:rPr>
        <w:t xml:space="preserve"> г. – 1</w:t>
      </w:r>
      <w:r w:rsidR="00854664">
        <w:rPr>
          <w:rFonts w:ascii="Times New Roman" w:eastAsia="Calibri" w:hAnsi="Times New Roman" w:cs="Times New Roman"/>
          <w:color w:val="000000"/>
          <w:sz w:val="28"/>
        </w:rPr>
        <w:t>0</w:t>
      </w:r>
      <w:r w:rsidR="001C693D">
        <w:rPr>
          <w:rFonts w:ascii="Times New Roman" w:eastAsia="Calibri" w:hAnsi="Times New Roman" w:cs="Times New Roman"/>
          <w:color w:val="000000"/>
          <w:sz w:val="28"/>
        </w:rPr>
        <w:t>1</w:t>
      </w:r>
      <w:r w:rsidRPr="0023213C">
        <w:rPr>
          <w:rFonts w:ascii="Times New Roman" w:eastAsia="Calibri" w:hAnsi="Times New Roman" w:cs="Times New Roman"/>
          <w:color w:val="000000"/>
          <w:sz w:val="28"/>
        </w:rPr>
        <w:t>) съдебни заседания по</w:t>
      </w:r>
      <w:r w:rsidRPr="0023213C">
        <w:rPr>
          <w:rFonts w:ascii="Times New Roman" w:eastAsia="Calibri" w:hAnsi="Times New Roman" w:cs="Times New Roman"/>
          <w:color w:val="000000"/>
          <w:sz w:val="28"/>
          <w:szCs w:val="28"/>
        </w:rPr>
        <w:t xml:space="preserve"> предложения за налагане на принудителни медицински мерки</w:t>
      </w:r>
      <w:r w:rsidRPr="0023213C">
        <w:rPr>
          <w:rFonts w:ascii="Times New Roman" w:eastAsia="Calibri" w:hAnsi="Times New Roman" w:cs="Times New Roman"/>
          <w:color w:val="000000"/>
          <w:sz w:val="28"/>
        </w:rPr>
        <w:t>.</w:t>
      </w:r>
    </w:p>
    <w:p w14:paraId="6D96FBEA" w14:textId="3C5D18B7" w:rsidR="00EA6548" w:rsidRDefault="0023213C"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23213C">
        <w:rPr>
          <w:rFonts w:ascii="Times New Roman" w:eastAsia="Calibri" w:hAnsi="Times New Roman" w:cs="Times New Roman"/>
          <w:color w:val="000000"/>
          <w:sz w:val="28"/>
        </w:rPr>
        <w:t xml:space="preserve">Сравнението на данните за последните три години позволява да се направи извод за тенденция за </w:t>
      </w:r>
      <w:r w:rsidR="001C693D">
        <w:rPr>
          <w:rFonts w:ascii="Times New Roman" w:eastAsia="Calibri" w:hAnsi="Times New Roman" w:cs="Times New Roman"/>
          <w:color w:val="000000"/>
          <w:sz w:val="28"/>
        </w:rPr>
        <w:t>увеличение</w:t>
      </w:r>
      <w:r w:rsidRPr="0023213C">
        <w:rPr>
          <w:rFonts w:ascii="Times New Roman" w:eastAsia="Calibri" w:hAnsi="Times New Roman" w:cs="Times New Roman"/>
          <w:color w:val="000000"/>
          <w:sz w:val="28"/>
        </w:rPr>
        <w:t xml:space="preserve"> с </w:t>
      </w:r>
      <w:r w:rsidR="001C693D">
        <w:rPr>
          <w:rFonts w:ascii="Times New Roman" w:eastAsia="Calibri" w:hAnsi="Times New Roman" w:cs="Times New Roman"/>
          <w:color w:val="000000"/>
          <w:sz w:val="28"/>
        </w:rPr>
        <w:t>3</w:t>
      </w:r>
      <w:r w:rsidRPr="0023213C">
        <w:rPr>
          <w:rFonts w:ascii="Times New Roman" w:eastAsia="Calibri" w:hAnsi="Times New Roman" w:cs="Times New Roman"/>
          <w:color w:val="000000"/>
          <w:sz w:val="28"/>
        </w:rPr>
        <w:t>,</w:t>
      </w:r>
      <w:r w:rsidR="00182EA4">
        <w:rPr>
          <w:rFonts w:ascii="Times New Roman" w:eastAsia="Calibri" w:hAnsi="Times New Roman" w:cs="Times New Roman"/>
          <w:color w:val="000000"/>
          <w:sz w:val="28"/>
        </w:rPr>
        <w:t>5</w:t>
      </w:r>
      <w:r w:rsidRPr="0023213C">
        <w:rPr>
          <w:rFonts w:ascii="Times New Roman" w:eastAsia="Calibri" w:hAnsi="Times New Roman" w:cs="Times New Roman"/>
          <w:color w:val="000000"/>
          <w:sz w:val="28"/>
        </w:rPr>
        <w:t xml:space="preserve">% броя на преписките </w:t>
      </w:r>
      <w:r w:rsidRPr="0023213C">
        <w:rPr>
          <w:rFonts w:ascii="Times New Roman" w:eastAsia="Calibri" w:hAnsi="Times New Roman" w:cs="Times New Roman"/>
          <w:color w:val="000000"/>
          <w:sz w:val="28"/>
          <w:szCs w:val="28"/>
        </w:rPr>
        <w:t>за налагане на принудителни медицински мерки спрямо 202</w:t>
      </w:r>
      <w:r w:rsidR="00854664">
        <w:rPr>
          <w:rFonts w:ascii="Times New Roman" w:eastAsia="Calibri" w:hAnsi="Times New Roman" w:cs="Times New Roman"/>
          <w:color w:val="000000"/>
          <w:sz w:val="28"/>
          <w:szCs w:val="28"/>
        </w:rPr>
        <w:t>3</w:t>
      </w:r>
      <w:r w:rsidRPr="0023213C">
        <w:rPr>
          <w:rFonts w:ascii="Times New Roman" w:eastAsia="Calibri" w:hAnsi="Times New Roman" w:cs="Times New Roman"/>
          <w:color w:val="000000"/>
          <w:sz w:val="28"/>
          <w:szCs w:val="28"/>
        </w:rPr>
        <w:t xml:space="preserve"> г. и </w:t>
      </w:r>
      <w:r w:rsidR="001C693D">
        <w:rPr>
          <w:rFonts w:ascii="Times New Roman" w:eastAsia="Calibri" w:hAnsi="Times New Roman" w:cs="Times New Roman"/>
          <w:color w:val="000000"/>
          <w:sz w:val="28"/>
          <w:szCs w:val="28"/>
        </w:rPr>
        <w:t>увеличение</w:t>
      </w:r>
      <w:r>
        <w:rPr>
          <w:rFonts w:ascii="Times New Roman" w:eastAsia="Calibri" w:hAnsi="Times New Roman" w:cs="Times New Roman"/>
          <w:color w:val="000000"/>
          <w:sz w:val="28"/>
          <w:szCs w:val="28"/>
        </w:rPr>
        <w:t xml:space="preserve"> с </w:t>
      </w:r>
      <w:r w:rsidR="001C693D">
        <w:rPr>
          <w:rFonts w:ascii="Times New Roman" w:eastAsia="Calibri" w:hAnsi="Times New Roman" w:cs="Times New Roman"/>
          <w:color w:val="000000"/>
          <w:sz w:val="28"/>
          <w:szCs w:val="28"/>
        </w:rPr>
        <w:t>2</w:t>
      </w:r>
      <w:r w:rsidR="00182EA4">
        <w:rPr>
          <w:rFonts w:ascii="Times New Roman" w:eastAsia="Calibri" w:hAnsi="Times New Roman" w:cs="Times New Roman"/>
          <w:color w:val="000000"/>
          <w:sz w:val="28"/>
          <w:szCs w:val="28"/>
        </w:rPr>
        <w:t>6</w:t>
      </w:r>
      <w:r w:rsidR="001C693D">
        <w:rPr>
          <w:rFonts w:ascii="Times New Roman" w:eastAsia="Calibri" w:hAnsi="Times New Roman" w:cs="Times New Roman"/>
          <w:color w:val="000000"/>
          <w:sz w:val="28"/>
          <w:szCs w:val="28"/>
        </w:rPr>
        <w:t>,</w:t>
      </w:r>
      <w:r w:rsidR="00182EA4">
        <w:rPr>
          <w:rFonts w:ascii="Times New Roman" w:eastAsia="Calibri" w:hAnsi="Times New Roman" w:cs="Times New Roman"/>
          <w:color w:val="000000"/>
          <w:sz w:val="28"/>
          <w:szCs w:val="28"/>
        </w:rPr>
        <w:t>4</w:t>
      </w:r>
      <w:r>
        <w:rPr>
          <w:rFonts w:ascii="Times New Roman" w:eastAsia="Calibri" w:hAnsi="Times New Roman" w:cs="Times New Roman"/>
          <w:color w:val="000000"/>
          <w:sz w:val="28"/>
          <w:szCs w:val="28"/>
        </w:rPr>
        <w:t>% спрямо 202</w:t>
      </w:r>
      <w:r w:rsidR="00854664">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 xml:space="preserve"> г.</w:t>
      </w:r>
      <w:r w:rsidR="002645AB">
        <w:rPr>
          <w:rFonts w:ascii="Times New Roman" w:eastAsia="Calibri" w:hAnsi="Times New Roman" w:cs="Times New Roman"/>
          <w:color w:val="000000"/>
          <w:sz w:val="28"/>
          <w:szCs w:val="28"/>
        </w:rPr>
        <w:t xml:space="preserve"> </w:t>
      </w:r>
    </w:p>
    <w:p w14:paraId="57D65BFA" w14:textId="77777777" w:rsidR="000573F5" w:rsidRDefault="000573F5"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p w14:paraId="7884856D" w14:textId="77777777" w:rsidR="00E23E13" w:rsidRDefault="00E23E13" w:rsidP="0023213C">
      <w:pPr>
        <w:tabs>
          <w:tab w:val="left" w:pos="826"/>
        </w:tabs>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p w14:paraId="1632C674" w14:textId="77777777" w:rsidR="00E23E13" w:rsidRPr="00E23E13" w:rsidRDefault="00B912EE" w:rsidP="00E23E13">
      <w:pPr>
        <w:pStyle w:val="-1"/>
        <w:ind w:firstLine="0"/>
        <w:rPr>
          <w:rFonts w:cs="Times New Roman"/>
          <w:szCs w:val="28"/>
        </w:rPr>
      </w:pPr>
      <w:r w:rsidRPr="00B912EE">
        <w:rPr>
          <w:rFonts w:cs="Times New Roman"/>
          <w:iCs w:val="0"/>
          <w:szCs w:val="28"/>
        </w:rPr>
        <w:t xml:space="preserve">          </w:t>
      </w:r>
      <w:bookmarkStart w:id="109" w:name="_Toc190251764"/>
      <w:r w:rsidR="00E23E13" w:rsidRPr="00E23E13">
        <w:rPr>
          <w:rFonts w:cs="Times New Roman"/>
          <w:szCs w:val="28"/>
        </w:rPr>
        <w:t>III. ДЕЙНОСТ ПО ИЗПЪЛНЕНИЕ НА ПРЕПОРЪКИТЕ В РАМКИТЕ НА МЕХАНИЗМА ЗА СЪТРУДНИЧЕСТВО И ПРОВЕРКА. СПЕЦИАЛЕН НАДЗОР И НАКАЗАТЕЛНИ ПРОИЗВОДСТВА, ОБРАЗУВАНИ  ЗА НЯКОИ КАТЕГОРИИ ТЕЖКИ ПРЕСТЪПЛЕНИЯ И ТАКИВА ОТ ОСОБЕН ОБЩЕСТВЕН ИНТЕРЕС, ВКЛЮЧИТЕЛНО НАБЛЮДАВАНИ ОТ ВСС.</w:t>
      </w:r>
      <w:bookmarkEnd w:id="109"/>
    </w:p>
    <w:p w14:paraId="34F40292" w14:textId="77777777" w:rsidR="00E23E13" w:rsidRPr="00E23E13" w:rsidRDefault="00E23E13" w:rsidP="00E23E13">
      <w:pPr>
        <w:spacing w:after="0" w:line="240" w:lineRule="auto"/>
        <w:jc w:val="both"/>
        <w:rPr>
          <w:rFonts w:ascii="Times New Roman" w:eastAsia="Calibri" w:hAnsi="Times New Roman" w:cs="Times New Roman"/>
          <w:b/>
          <w:sz w:val="20"/>
          <w:szCs w:val="20"/>
        </w:rPr>
      </w:pPr>
      <w:r w:rsidRPr="00E23E13">
        <w:rPr>
          <w:rFonts w:ascii="Times New Roman" w:eastAsia="Times New Roman" w:hAnsi="Times New Roman" w:cs="Times New Roman"/>
          <w:b/>
          <w:i/>
          <w:sz w:val="20"/>
          <w:szCs w:val="20"/>
        </w:rPr>
        <w:t xml:space="preserve">         </w:t>
      </w:r>
    </w:p>
    <w:p w14:paraId="101357E2" w14:textId="77777777" w:rsidR="00E23E13" w:rsidRPr="00E23E13" w:rsidRDefault="00E23E13" w:rsidP="00E23E13">
      <w:pPr>
        <w:spacing w:after="0" w:line="240" w:lineRule="auto"/>
        <w:ind w:firstLine="567"/>
        <w:jc w:val="both"/>
        <w:rPr>
          <w:rFonts w:ascii="Times New Roman" w:eastAsia="Calibri" w:hAnsi="Times New Roman" w:cs="Times New Roman"/>
          <w:sz w:val="28"/>
          <w:szCs w:val="28"/>
        </w:rPr>
      </w:pPr>
      <w:r w:rsidRPr="00E23E13">
        <w:rPr>
          <w:rFonts w:ascii="Times New Roman" w:eastAsia="Calibri" w:hAnsi="Times New Roman" w:cs="Times New Roman"/>
          <w:i/>
          <w:sz w:val="28"/>
          <w:szCs w:val="28"/>
        </w:rPr>
        <w:t xml:space="preserve"> </w:t>
      </w:r>
      <w:r w:rsidRPr="00E23E13">
        <w:rPr>
          <w:rFonts w:ascii="Times New Roman" w:eastAsia="Calibri" w:hAnsi="Times New Roman" w:cs="Times New Roman"/>
          <w:sz w:val="28"/>
          <w:szCs w:val="28"/>
        </w:rPr>
        <w:t>Със Заповед № РД-02-16 от 21.07.2023 г. на Главен прокурор на Република България е отменено</w:t>
      </w:r>
      <w:r w:rsidRPr="00E23E13">
        <w:rPr>
          <w:rFonts w:ascii="Times New Roman" w:eastAsia="Times New Roman" w:hAnsi="Times New Roman" w:cs="Times New Roman"/>
          <w:sz w:val="28"/>
          <w:szCs w:val="28"/>
        </w:rPr>
        <w:t xml:space="preserve"> Указание за специален надзор, утвърдено със Заповед № РД-02-02 от 05.01.2021 г. на главния прокурор, с което се преустановяват ангажиментите по наказателни производства, взети на специален надзор.</w:t>
      </w:r>
      <w:r w:rsidRPr="00E23E13">
        <w:rPr>
          <w:rFonts w:ascii="Times New Roman" w:eastAsia="Calibri" w:hAnsi="Times New Roman" w:cs="Times New Roman"/>
          <w:sz w:val="28"/>
          <w:szCs w:val="28"/>
        </w:rPr>
        <w:t xml:space="preserve"> </w:t>
      </w:r>
    </w:p>
    <w:p w14:paraId="511F3F75" w14:textId="77777777" w:rsidR="00E23E13" w:rsidRPr="00933E58" w:rsidRDefault="00E23E13" w:rsidP="00E23E13">
      <w:pPr>
        <w:shd w:val="clear" w:color="auto" w:fill="FFFFFF"/>
        <w:tabs>
          <w:tab w:val="left" w:pos="0"/>
        </w:tabs>
        <w:autoSpaceDE w:val="0"/>
        <w:autoSpaceDN w:val="0"/>
        <w:adjustRightInd w:val="0"/>
        <w:spacing w:after="0" w:line="240" w:lineRule="auto"/>
        <w:ind w:left="567"/>
        <w:rPr>
          <w:rFonts w:ascii="Times New Roman" w:eastAsia="Calibri" w:hAnsi="Times New Roman" w:cs="Times New Roman"/>
          <w:bCs/>
          <w:caps/>
          <w:kern w:val="32"/>
          <w:sz w:val="28"/>
          <w:szCs w:val="28"/>
        </w:rPr>
      </w:pPr>
    </w:p>
    <w:p w14:paraId="36D25AD9" w14:textId="77777777" w:rsidR="00E23E13" w:rsidRPr="00E23E13" w:rsidRDefault="00E23E13" w:rsidP="00933E58">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Times New Roman" w:hAnsi="Times New Roman" w:cs="Times New Roman"/>
          <w:b/>
          <w:color w:val="000000"/>
          <w:sz w:val="28"/>
          <w:szCs w:val="28"/>
          <w:u w:val="single"/>
          <w:lang w:eastAsia="bg-BG"/>
        </w:rPr>
      </w:pPr>
      <w:bookmarkStart w:id="110" w:name="_Toc190251765"/>
      <w:r w:rsidRPr="00E23E13">
        <w:rPr>
          <w:rFonts w:ascii="Times New Roman" w:eastAsia="Times New Roman" w:hAnsi="Times New Roman" w:cs="Times New Roman"/>
          <w:b/>
          <w:color w:val="000000"/>
          <w:sz w:val="28"/>
          <w:szCs w:val="28"/>
          <w:u w:val="single"/>
          <w:lang w:eastAsia="bg-BG"/>
        </w:rPr>
        <w:t>1.Дела, образувани за престъпления, свързани с организираната престъпност.</w:t>
      </w:r>
      <w:bookmarkEnd w:id="110"/>
    </w:p>
    <w:p w14:paraId="3EF40D86"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left="720"/>
        <w:jc w:val="both"/>
        <w:outlineLvl w:val="2"/>
        <w:rPr>
          <w:rFonts w:ascii="Times New Roman" w:eastAsia="Times New Roman" w:hAnsi="Times New Roman" w:cs="Times New Roman"/>
          <w:b/>
          <w:color w:val="000000"/>
          <w:sz w:val="28"/>
          <w:szCs w:val="28"/>
          <w:u w:val="single"/>
          <w:lang w:eastAsia="bg-BG"/>
        </w:rPr>
      </w:pPr>
    </w:p>
    <w:p w14:paraId="33B7AD97" w14:textId="77777777" w:rsidR="00E23E13" w:rsidRPr="00E23E13" w:rsidRDefault="00E23E13" w:rsidP="00E23E13">
      <w:pPr>
        <w:keepNext/>
        <w:shd w:val="clear" w:color="auto" w:fill="FFFFFF"/>
        <w:autoSpaceDE w:val="0"/>
        <w:autoSpaceDN w:val="0"/>
        <w:adjustRightInd w:val="0"/>
        <w:spacing w:after="0" w:line="240" w:lineRule="auto"/>
        <w:jc w:val="both"/>
        <w:outlineLvl w:val="2"/>
        <w:rPr>
          <w:rFonts w:ascii="Times New Roman" w:eastAsia="Times New Roman" w:hAnsi="Times New Roman" w:cs="Times New Roman"/>
          <w:color w:val="000000"/>
          <w:sz w:val="28"/>
          <w:szCs w:val="28"/>
          <w:lang w:eastAsia="bg-BG"/>
        </w:rPr>
      </w:pPr>
      <w:r w:rsidRPr="00E23E13">
        <w:rPr>
          <w:rFonts w:ascii="Times New Roman" w:eastAsia="Times New Roman" w:hAnsi="Times New Roman" w:cs="Times New Roman"/>
          <w:color w:val="000000"/>
          <w:sz w:val="28"/>
          <w:szCs w:val="28"/>
          <w:lang w:eastAsia="bg-BG"/>
        </w:rPr>
        <w:tab/>
      </w:r>
      <w:bookmarkStart w:id="111" w:name="_Toc190251766"/>
      <w:r w:rsidRPr="00E23E13">
        <w:rPr>
          <w:rFonts w:ascii="Times New Roman" w:eastAsia="Times New Roman" w:hAnsi="Times New Roman" w:cs="Times New Roman"/>
          <w:color w:val="000000"/>
          <w:sz w:val="28"/>
          <w:szCs w:val="28"/>
          <w:lang w:eastAsia="bg-BG"/>
        </w:rPr>
        <w:t>През 2024 год. в Окръжна прокуратура Монтана, в следствие на закриване на Специализираната прокуратура и във връзка с извършени разработки на структурите на МВР са наблюдавани общо 8 бр. досъдебни производства, свързани с организираната престъпност.</w:t>
      </w:r>
      <w:bookmarkEnd w:id="111"/>
      <w:r w:rsidRPr="00E23E13">
        <w:rPr>
          <w:rFonts w:ascii="Times New Roman" w:eastAsia="Times New Roman" w:hAnsi="Times New Roman" w:cs="Times New Roman"/>
          <w:color w:val="000000"/>
          <w:sz w:val="28"/>
          <w:szCs w:val="28"/>
          <w:lang w:eastAsia="bg-BG"/>
        </w:rPr>
        <w:t xml:space="preserve"> </w:t>
      </w:r>
      <w:r w:rsidRPr="00E23E13">
        <w:rPr>
          <w:rFonts w:ascii="Times New Roman" w:eastAsia="Times New Roman" w:hAnsi="Times New Roman" w:cs="Times New Roman"/>
          <w:color w:val="000000"/>
          <w:sz w:val="28"/>
          <w:szCs w:val="28"/>
          <w:lang w:eastAsia="bg-BG"/>
        </w:rPr>
        <w:tab/>
      </w:r>
    </w:p>
    <w:p w14:paraId="288B4084" w14:textId="6E965B68" w:rsidR="00E23E13" w:rsidRPr="00E23E13" w:rsidRDefault="00E23E13" w:rsidP="00E23E13">
      <w:pPr>
        <w:keepNext/>
        <w:shd w:val="clear" w:color="auto" w:fill="FFFFFF"/>
        <w:tabs>
          <w:tab w:val="left" w:pos="-1276"/>
        </w:tabs>
        <w:autoSpaceDE w:val="0"/>
        <w:autoSpaceDN w:val="0"/>
        <w:adjustRightInd w:val="0"/>
        <w:spacing w:after="0" w:line="240" w:lineRule="auto"/>
        <w:jc w:val="both"/>
        <w:outlineLvl w:val="2"/>
        <w:rPr>
          <w:rFonts w:ascii="Times New Roman" w:eastAsia="Times New Roman" w:hAnsi="Times New Roman" w:cs="Times New Roman"/>
          <w:b/>
          <w:color w:val="000000"/>
          <w:sz w:val="28"/>
          <w:szCs w:val="28"/>
          <w:u w:val="single"/>
          <w:lang w:eastAsia="bg-BG"/>
        </w:rPr>
      </w:pPr>
      <w:r w:rsidRPr="00E23E13">
        <w:rPr>
          <w:rFonts w:ascii="Times New Roman" w:eastAsia="Times New Roman" w:hAnsi="Times New Roman" w:cs="Times New Roman"/>
          <w:color w:val="000000"/>
          <w:sz w:val="28"/>
          <w:szCs w:val="28"/>
          <w:lang w:eastAsia="bg-BG"/>
        </w:rPr>
        <w:tab/>
      </w:r>
      <w:bookmarkStart w:id="112" w:name="_Toc190251767"/>
      <w:r w:rsidRPr="00E23E13">
        <w:rPr>
          <w:rFonts w:ascii="Times New Roman" w:eastAsia="Times New Roman" w:hAnsi="Times New Roman" w:cs="Times New Roman"/>
          <w:color w:val="000000"/>
          <w:sz w:val="28"/>
          <w:szCs w:val="28"/>
          <w:lang w:eastAsia="bg-BG"/>
        </w:rPr>
        <w:t>В сравнение, през 2023 год. са били наблюдавани общо 6 бр. ДП, свързани с организирана престъпност, а през 2022 год. са наблюдавани общо 5 бр. ДП за този вид престъпления.</w:t>
      </w:r>
      <w:bookmarkEnd w:id="112"/>
    </w:p>
    <w:p w14:paraId="0136C673" w14:textId="77777777" w:rsidR="00E23E13" w:rsidRPr="00E23E13" w:rsidRDefault="00E23E13" w:rsidP="00E23E13">
      <w:pPr>
        <w:keepNext/>
        <w:shd w:val="clear" w:color="auto" w:fill="FFFFFF"/>
        <w:tabs>
          <w:tab w:val="left" w:pos="-851"/>
        </w:tabs>
        <w:autoSpaceDE w:val="0"/>
        <w:autoSpaceDN w:val="0"/>
        <w:adjustRightInd w:val="0"/>
        <w:spacing w:after="0" w:line="240" w:lineRule="auto"/>
        <w:jc w:val="both"/>
        <w:outlineLvl w:val="2"/>
        <w:rPr>
          <w:rFonts w:ascii="Times New Roman" w:eastAsia="Times New Roman" w:hAnsi="Times New Roman" w:cs="Times New Roman"/>
          <w:color w:val="000000"/>
          <w:sz w:val="28"/>
          <w:szCs w:val="28"/>
          <w:lang w:eastAsia="bg-BG"/>
        </w:rPr>
      </w:pPr>
      <w:r w:rsidRPr="00E23E13">
        <w:rPr>
          <w:rFonts w:ascii="Times New Roman" w:eastAsia="Times New Roman" w:hAnsi="Times New Roman" w:cs="Times New Roman"/>
          <w:color w:val="000000"/>
          <w:sz w:val="28"/>
          <w:szCs w:val="28"/>
          <w:lang w:eastAsia="bg-BG"/>
        </w:rPr>
        <w:tab/>
      </w:r>
      <w:bookmarkStart w:id="113" w:name="_Toc190251768"/>
      <w:r w:rsidRPr="00E23E13">
        <w:rPr>
          <w:rFonts w:ascii="Times New Roman" w:eastAsia="Times New Roman" w:hAnsi="Times New Roman" w:cs="Times New Roman"/>
          <w:color w:val="000000"/>
          <w:sz w:val="28"/>
          <w:szCs w:val="28"/>
          <w:lang w:eastAsia="bg-BG"/>
        </w:rPr>
        <w:t>От така наблюдаваните досъдебни производства  са решени 3  бр. ДП.</w:t>
      </w:r>
      <w:bookmarkEnd w:id="113"/>
    </w:p>
    <w:p w14:paraId="2D67C9A0" w14:textId="77777777" w:rsidR="00E23E13" w:rsidRPr="00E23E13" w:rsidRDefault="00E23E13" w:rsidP="00E23E13">
      <w:pPr>
        <w:keepNext/>
        <w:shd w:val="clear" w:color="auto" w:fill="FFFFFF"/>
        <w:autoSpaceDE w:val="0"/>
        <w:autoSpaceDN w:val="0"/>
        <w:adjustRightInd w:val="0"/>
        <w:spacing w:after="0" w:line="240" w:lineRule="auto"/>
        <w:jc w:val="both"/>
        <w:outlineLvl w:val="2"/>
        <w:rPr>
          <w:rFonts w:ascii="Times New Roman" w:eastAsia="Times New Roman" w:hAnsi="Times New Roman" w:cs="Times New Roman"/>
          <w:color w:val="000000"/>
          <w:sz w:val="28"/>
          <w:szCs w:val="28"/>
          <w:lang w:eastAsia="bg-BG"/>
        </w:rPr>
      </w:pPr>
      <w:r w:rsidRPr="00E23E13">
        <w:rPr>
          <w:rFonts w:ascii="Times New Roman" w:eastAsia="Times New Roman" w:hAnsi="Times New Roman" w:cs="Times New Roman"/>
          <w:color w:val="000000"/>
          <w:sz w:val="28"/>
          <w:szCs w:val="28"/>
          <w:lang w:eastAsia="bg-BG"/>
        </w:rPr>
        <w:tab/>
      </w:r>
      <w:bookmarkStart w:id="114" w:name="_Toc190251769"/>
      <w:r w:rsidRPr="00E23E13">
        <w:rPr>
          <w:rFonts w:ascii="Times New Roman" w:eastAsia="Times New Roman" w:hAnsi="Times New Roman" w:cs="Times New Roman"/>
          <w:color w:val="000000"/>
          <w:sz w:val="28"/>
          <w:szCs w:val="28"/>
          <w:lang w:eastAsia="bg-BG"/>
        </w:rPr>
        <w:t>На производство са останали 5 бр. неприключени досъдебни производства,  представляващи 62.5% от общо наблюдаваните .</w:t>
      </w:r>
      <w:bookmarkEnd w:id="114"/>
    </w:p>
    <w:p w14:paraId="01AEBA2C"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През периода на  2024 г. в Окръжна прокуратура – Монтана има 3 бр. новообразувани досъдебни производство за престъпления, свързани с организираната престъпност, представляващи 37.5 % от общо наблюдаваните. </w:t>
      </w:r>
    </w:p>
    <w:p w14:paraId="2728EE0F"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Така наблюдаваните досъдебни производства са с фактическа и правна сложност, като по неприключените към края на периода са извършени </w:t>
      </w:r>
      <w:r w:rsidRPr="00E23E13">
        <w:rPr>
          <w:rFonts w:ascii="Times New Roman" w:eastAsia="Times New Roman" w:hAnsi="Times New Roman" w:cs="Times New Roman"/>
          <w:sz w:val="28"/>
          <w:szCs w:val="28"/>
        </w:rPr>
        <w:lastRenderedPageBreak/>
        <w:t>необходимите процесуално следствени действия и предстои приключване на същите.</w:t>
      </w:r>
    </w:p>
    <w:p w14:paraId="68417CE5" w14:textId="193DA85C"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За отчетния период</w:t>
      </w:r>
      <w:r w:rsidR="00582FEC">
        <w:rPr>
          <w:rFonts w:ascii="Times New Roman" w:eastAsia="Times New Roman" w:hAnsi="Times New Roman" w:cs="Times New Roman"/>
          <w:sz w:val="28"/>
          <w:szCs w:val="28"/>
        </w:rPr>
        <w:t xml:space="preserve"> </w:t>
      </w:r>
      <w:r w:rsidRPr="00E23E13">
        <w:rPr>
          <w:rFonts w:ascii="Times New Roman" w:eastAsia="Times New Roman" w:hAnsi="Times New Roman" w:cs="Times New Roman"/>
          <w:sz w:val="28"/>
          <w:szCs w:val="28"/>
        </w:rPr>
        <w:t>няма внесени в съда ДП, няма осъдени и оправдани лица.</w:t>
      </w:r>
    </w:p>
    <w:p w14:paraId="3361424F"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p>
    <w:p w14:paraId="7A268E33"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20"/>
        <w:jc w:val="both"/>
        <w:outlineLvl w:val="2"/>
        <w:rPr>
          <w:rFonts w:ascii="Times New Roman" w:eastAsia="Times New Roman" w:hAnsi="Times New Roman" w:cs="Times New Roman"/>
          <w:b/>
          <w:color w:val="000000"/>
          <w:sz w:val="28"/>
          <w:szCs w:val="28"/>
          <w:u w:val="single"/>
          <w:lang w:eastAsia="bg-BG"/>
        </w:rPr>
      </w:pPr>
      <w:bookmarkStart w:id="115" w:name="_Toc190251770"/>
      <w:r w:rsidRPr="00E23E13">
        <w:rPr>
          <w:rFonts w:ascii="Times New Roman" w:eastAsia="Times New Roman" w:hAnsi="Times New Roman" w:cs="Times New Roman"/>
          <w:b/>
          <w:color w:val="000000"/>
          <w:sz w:val="28"/>
          <w:szCs w:val="28"/>
          <w:u w:val="single"/>
          <w:lang w:eastAsia="bg-BG"/>
        </w:rPr>
        <w:t>2. Дела, образувани за корупционни престъпления в региона на ОП Монтана.</w:t>
      </w:r>
      <w:bookmarkEnd w:id="115"/>
    </w:p>
    <w:tbl>
      <w:tblPr>
        <w:tblW w:w="954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97"/>
        <w:gridCol w:w="912"/>
        <w:gridCol w:w="919"/>
        <w:gridCol w:w="1059"/>
        <w:gridCol w:w="857"/>
        <w:gridCol w:w="1058"/>
        <w:gridCol w:w="968"/>
        <w:gridCol w:w="1040"/>
        <w:gridCol w:w="961"/>
        <w:gridCol w:w="869"/>
      </w:tblGrid>
      <w:tr w:rsidR="00E23E13" w:rsidRPr="00E23E13" w14:paraId="65EBD94C" w14:textId="77777777" w:rsidTr="00E23E13">
        <w:trPr>
          <w:trHeight w:val="330"/>
          <w:jc w:val="center"/>
        </w:trPr>
        <w:tc>
          <w:tcPr>
            <w:tcW w:w="897" w:type="dxa"/>
            <w:tcBorders>
              <w:top w:val="single" w:sz="4" w:space="0" w:color="auto"/>
              <w:left w:val="single" w:sz="4" w:space="0" w:color="auto"/>
              <w:bottom w:val="single" w:sz="4" w:space="0" w:color="auto"/>
              <w:right w:val="single" w:sz="4" w:space="0" w:color="auto"/>
            </w:tcBorders>
            <w:hideMark/>
          </w:tcPr>
          <w:p w14:paraId="342A4658" w14:textId="77777777" w:rsidR="00E23E13" w:rsidRPr="00E23E13" w:rsidRDefault="00E23E13" w:rsidP="00E23E13">
            <w:pPr>
              <w:spacing w:after="0"/>
              <w:rPr>
                <w:rFonts w:ascii="Times New Roman" w:eastAsia="Calibri" w:hAnsi="Times New Roman" w:cs="Times New Roman"/>
                <w:b/>
                <w:color w:val="000000"/>
              </w:rPr>
            </w:pPr>
            <w:r w:rsidRPr="00E23E13">
              <w:rPr>
                <w:rFonts w:ascii="Times New Roman" w:eastAsia="Times New Roman" w:hAnsi="Times New Roman" w:cs="Times New Roman"/>
                <w:b/>
                <w:color w:val="000000"/>
              </w:rPr>
              <w:t>Година</w:t>
            </w:r>
          </w:p>
        </w:tc>
        <w:tc>
          <w:tcPr>
            <w:tcW w:w="912" w:type="dxa"/>
            <w:tcBorders>
              <w:top w:val="single" w:sz="4" w:space="0" w:color="auto"/>
              <w:left w:val="single" w:sz="4" w:space="0" w:color="auto"/>
              <w:bottom w:val="single" w:sz="4" w:space="0" w:color="auto"/>
              <w:right w:val="single" w:sz="4" w:space="0" w:color="auto"/>
            </w:tcBorders>
            <w:hideMark/>
          </w:tcPr>
          <w:p w14:paraId="54D975B5" w14:textId="77777777" w:rsidR="00E23E13" w:rsidRPr="00E23E13" w:rsidRDefault="00E23E13" w:rsidP="00E23E13">
            <w:pPr>
              <w:spacing w:after="0"/>
              <w:rPr>
                <w:rFonts w:ascii="Times New Roman" w:eastAsia="Calibri" w:hAnsi="Times New Roman" w:cs="Times New Roman"/>
                <w:b/>
                <w:color w:val="000000"/>
              </w:rPr>
            </w:pPr>
            <w:r w:rsidRPr="00E23E13">
              <w:rPr>
                <w:rFonts w:ascii="Times New Roman" w:eastAsia="Times New Roman" w:hAnsi="Times New Roman" w:cs="Times New Roman"/>
                <w:b/>
                <w:color w:val="000000"/>
              </w:rPr>
              <w:t>Наблюдавани ДП</w:t>
            </w:r>
          </w:p>
        </w:tc>
        <w:tc>
          <w:tcPr>
            <w:tcW w:w="919" w:type="dxa"/>
            <w:tcBorders>
              <w:top w:val="single" w:sz="4" w:space="0" w:color="auto"/>
              <w:left w:val="single" w:sz="4" w:space="0" w:color="auto"/>
              <w:bottom w:val="single" w:sz="4" w:space="0" w:color="auto"/>
              <w:right w:val="single" w:sz="4" w:space="0" w:color="auto"/>
            </w:tcBorders>
            <w:hideMark/>
          </w:tcPr>
          <w:p w14:paraId="3585957E" w14:textId="77777777" w:rsidR="00E23E13" w:rsidRPr="00E23E13" w:rsidRDefault="00E23E13" w:rsidP="00E23E13">
            <w:pPr>
              <w:spacing w:after="0"/>
              <w:rPr>
                <w:rFonts w:ascii="Times New Roman" w:eastAsia="Calibri" w:hAnsi="Times New Roman" w:cs="Times New Roman"/>
                <w:b/>
                <w:color w:val="000000"/>
              </w:rPr>
            </w:pPr>
            <w:r w:rsidRPr="00E23E13">
              <w:rPr>
                <w:rFonts w:ascii="Times New Roman" w:eastAsia="Times New Roman" w:hAnsi="Times New Roman" w:cs="Times New Roman"/>
                <w:b/>
                <w:color w:val="000000"/>
              </w:rPr>
              <w:t>Новообразувани ДП</w:t>
            </w:r>
          </w:p>
        </w:tc>
        <w:tc>
          <w:tcPr>
            <w:tcW w:w="1059" w:type="dxa"/>
            <w:tcBorders>
              <w:top w:val="single" w:sz="4" w:space="0" w:color="auto"/>
              <w:left w:val="single" w:sz="4" w:space="0" w:color="auto"/>
              <w:bottom w:val="single" w:sz="4" w:space="0" w:color="auto"/>
              <w:right w:val="single" w:sz="4" w:space="0" w:color="auto"/>
            </w:tcBorders>
            <w:hideMark/>
          </w:tcPr>
          <w:p w14:paraId="60C4DC76" w14:textId="77777777" w:rsidR="00E23E13" w:rsidRPr="00E23E13" w:rsidRDefault="00E23E13" w:rsidP="00E23E13">
            <w:pPr>
              <w:spacing w:after="0"/>
              <w:rPr>
                <w:rFonts w:ascii="Times New Roman" w:eastAsia="Calibri" w:hAnsi="Times New Roman" w:cs="Times New Roman"/>
                <w:b/>
                <w:color w:val="000000"/>
              </w:rPr>
            </w:pPr>
            <w:r w:rsidRPr="00E23E13">
              <w:rPr>
                <w:rFonts w:ascii="Times New Roman" w:eastAsia="Times New Roman" w:hAnsi="Times New Roman" w:cs="Times New Roman"/>
                <w:b/>
                <w:color w:val="000000"/>
              </w:rPr>
              <w:t>Приклю</w:t>
            </w:r>
          </w:p>
          <w:p w14:paraId="7B4A84F6" w14:textId="77777777" w:rsidR="00E23E13" w:rsidRPr="00E23E13" w:rsidRDefault="00E23E13" w:rsidP="00E23E13">
            <w:pPr>
              <w:spacing w:after="0"/>
              <w:rPr>
                <w:rFonts w:ascii="Times New Roman" w:eastAsia="Times New Roman" w:hAnsi="Times New Roman" w:cs="Times New Roman"/>
                <w:b/>
                <w:color w:val="000000"/>
              </w:rPr>
            </w:pPr>
            <w:r w:rsidRPr="00E23E13">
              <w:rPr>
                <w:rFonts w:ascii="Times New Roman" w:eastAsia="Times New Roman" w:hAnsi="Times New Roman" w:cs="Times New Roman"/>
                <w:b/>
                <w:color w:val="000000"/>
              </w:rPr>
              <w:t>чениразслед</w:t>
            </w:r>
          </w:p>
          <w:p w14:paraId="74DBD95C" w14:textId="77777777" w:rsidR="00E23E13" w:rsidRPr="00E23E13" w:rsidRDefault="00E23E13" w:rsidP="00E23E13">
            <w:pPr>
              <w:spacing w:after="0"/>
              <w:rPr>
                <w:rFonts w:ascii="Times New Roman" w:eastAsia="Calibri" w:hAnsi="Times New Roman" w:cs="Times New Roman"/>
                <w:b/>
                <w:color w:val="000000"/>
              </w:rPr>
            </w:pPr>
            <w:r w:rsidRPr="00E23E13">
              <w:rPr>
                <w:rFonts w:ascii="Times New Roman" w:eastAsia="Times New Roman" w:hAnsi="Times New Roman" w:cs="Times New Roman"/>
                <w:b/>
                <w:color w:val="000000"/>
              </w:rPr>
              <w:t>вания</w:t>
            </w:r>
          </w:p>
        </w:tc>
        <w:tc>
          <w:tcPr>
            <w:tcW w:w="858" w:type="dxa"/>
            <w:tcBorders>
              <w:top w:val="single" w:sz="4" w:space="0" w:color="auto"/>
              <w:left w:val="single" w:sz="4" w:space="0" w:color="auto"/>
              <w:bottom w:val="single" w:sz="4" w:space="0" w:color="auto"/>
              <w:right w:val="single" w:sz="4" w:space="0" w:color="auto"/>
            </w:tcBorders>
            <w:hideMark/>
          </w:tcPr>
          <w:p w14:paraId="312E9256" w14:textId="77777777" w:rsidR="00E23E13" w:rsidRPr="00E23E13" w:rsidRDefault="00E23E13" w:rsidP="00E23E13">
            <w:pPr>
              <w:spacing w:after="0"/>
              <w:rPr>
                <w:rFonts w:ascii="Times New Roman" w:eastAsia="Calibri" w:hAnsi="Times New Roman" w:cs="Times New Roman"/>
                <w:b/>
                <w:color w:val="000000"/>
              </w:rPr>
            </w:pPr>
            <w:r w:rsidRPr="00E23E13">
              <w:rPr>
                <w:rFonts w:ascii="Times New Roman" w:eastAsia="Times New Roman" w:hAnsi="Times New Roman" w:cs="Times New Roman"/>
                <w:b/>
                <w:color w:val="000000"/>
              </w:rPr>
              <w:t>Реше-</w:t>
            </w:r>
          </w:p>
          <w:p w14:paraId="62B0C714" w14:textId="77777777" w:rsidR="00E23E13" w:rsidRPr="00E23E13" w:rsidRDefault="00E23E13" w:rsidP="00E23E13">
            <w:pPr>
              <w:spacing w:after="0"/>
              <w:rPr>
                <w:rFonts w:ascii="Times New Roman" w:eastAsia="Calibri" w:hAnsi="Times New Roman" w:cs="Times New Roman"/>
                <w:b/>
                <w:color w:val="000000"/>
              </w:rPr>
            </w:pPr>
            <w:r w:rsidRPr="00E23E13">
              <w:rPr>
                <w:rFonts w:ascii="Times New Roman" w:eastAsia="Times New Roman" w:hAnsi="Times New Roman" w:cs="Times New Roman"/>
                <w:b/>
                <w:color w:val="000000"/>
              </w:rPr>
              <w:t>ни ДП</w:t>
            </w:r>
          </w:p>
        </w:tc>
        <w:tc>
          <w:tcPr>
            <w:tcW w:w="1059" w:type="dxa"/>
            <w:tcBorders>
              <w:top w:val="single" w:sz="4" w:space="0" w:color="auto"/>
              <w:left w:val="single" w:sz="4" w:space="0" w:color="auto"/>
              <w:bottom w:val="single" w:sz="4" w:space="0" w:color="auto"/>
              <w:right w:val="single" w:sz="4" w:space="0" w:color="auto"/>
            </w:tcBorders>
            <w:hideMark/>
          </w:tcPr>
          <w:p w14:paraId="32D2424D" w14:textId="77777777" w:rsidR="00E23E13" w:rsidRPr="00E23E13" w:rsidRDefault="00E23E13" w:rsidP="00E23E13">
            <w:pPr>
              <w:spacing w:after="0"/>
              <w:rPr>
                <w:rFonts w:ascii="Times New Roman" w:eastAsia="Calibri" w:hAnsi="Times New Roman" w:cs="Times New Roman"/>
                <w:b/>
                <w:color w:val="000000"/>
              </w:rPr>
            </w:pPr>
            <w:r w:rsidRPr="00E23E13">
              <w:rPr>
                <w:rFonts w:ascii="Times New Roman" w:eastAsia="Times New Roman" w:hAnsi="Times New Roman" w:cs="Times New Roman"/>
                <w:b/>
                <w:color w:val="000000"/>
              </w:rPr>
              <w:t>Проку-</w:t>
            </w:r>
          </w:p>
          <w:p w14:paraId="47465D5D" w14:textId="77777777" w:rsidR="00E23E13" w:rsidRPr="00E23E13" w:rsidRDefault="00E23E13" w:rsidP="00E23E13">
            <w:pPr>
              <w:spacing w:after="0"/>
              <w:rPr>
                <w:rFonts w:ascii="Times New Roman" w:eastAsia="Calibri" w:hAnsi="Times New Roman" w:cs="Times New Roman"/>
                <w:b/>
                <w:color w:val="000000"/>
              </w:rPr>
            </w:pPr>
            <w:r w:rsidRPr="00E23E13">
              <w:rPr>
                <w:rFonts w:ascii="Times New Roman" w:eastAsia="Times New Roman" w:hAnsi="Times New Roman" w:cs="Times New Roman"/>
                <w:b/>
                <w:color w:val="000000"/>
              </w:rPr>
              <w:t>рорски актове, внесени в съда</w:t>
            </w:r>
          </w:p>
        </w:tc>
        <w:tc>
          <w:tcPr>
            <w:tcW w:w="969" w:type="dxa"/>
            <w:tcBorders>
              <w:top w:val="single" w:sz="4" w:space="0" w:color="auto"/>
              <w:left w:val="single" w:sz="4" w:space="0" w:color="auto"/>
              <w:bottom w:val="single" w:sz="4" w:space="0" w:color="auto"/>
              <w:right w:val="single" w:sz="4" w:space="0" w:color="auto"/>
            </w:tcBorders>
            <w:hideMark/>
          </w:tcPr>
          <w:p w14:paraId="71788702" w14:textId="77777777" w:rsidR="00E23E13" w:rsidRPr="00E23E13" w:rsidRDefault="00E23E13" w:rsidP="00E23E13">
            <w:pPr>
              <w:spacing w:after="0"/>
              <w:rPr>
                <w:rFonts w:ascii="Times New Roman" w:eastAsia="Calibri" w:hAnsi="Times New Roman" w:cs="Times New Roman"/>
                <w:b/>
                <w:color w:val="000000"/>
              </w:rPr>
            </w:pPr>
            <w:r w:rsidRPr="00E23E13">
              <w:rPr>
                <w:rFonts w:ascii="Times New Roman" w:eastAsia="Times New Roman" w:hAnsi="Times New Roman" w:cs="Times New Roman"/>
                <w:b/>
                <w:color w:val="000000"/>
              </w:rPr>
              <w:t>Преда</w:t>
            </w:r>
          </w:p>
          <w:p w14:paraId="37E049D8" w14:textId="77777777" w:rsidR="00E23E13" w:rsidRPr="00E23E13" w:rsidRDefault="00E23E13" w:rsidP="00E23E13">
            <w:pPr>
              <w:spacing w:after="0"/>
              <w:rPr>
                <w:rFonts w:ascii="Times New Roman" w:eastAsia="Calibri" w:hAnsi="Times New Roman" w:cs="Times New Roman"/>
                <w:b/>
                <w:color w:val="000000"/>
              </w:rPr>
            </w:pPr>
            <w:r w:rsidRPr="00E23E13">
              <w:rPr>
                <w:rFonts w:ascii="Times New Roman" w:eastAsia="Times New Roman" w:hAnsi="Times New Roman" w:cs="Times New Roman"/>
                <w:b/>
                <w:color w:val="000000"/>
              </w:rPr>
              <w:t>дени на съд лица</w:t>
            </w:r>
          </w:p>
        </w:tc>
        <w:tc>
          <w:tcPr>
            <w:tcW w:w="1041" w:type="dxa"/>
            <w:tcBorders>
              <w:top w:val="single" w:sz="4" w:space="0" w:color="auto"/>
              <w:left w:val="single" w:sz="4" w:space="0" w:color="auto"/>
              <w:bottom w:val="single" w:sz="4" w:space="0" w:color="auto"/>
              <w:right w:val="single" w:sz="4" w:space="0" w:color="auto"/>
            </w:tcBorders>
            <w:hideMark/>
          </w:tcPr>
          <w:p w14:paraId="327DAF86" w14:textId="77777777" w:rsidR="00E23E13" w:rsidRPr="00E23E13" w:rsidRDefault="00E23E13" w:rsidP="00E23E13">
            <w:pPr>
              <w:spacing w:after="0"/>
              <w:rPr>
                <w:rFonts w:ascii="Times New Roman" w:eastAsia="Calibri" w:hAnsi="Times New Roman" w:cs="Times New Roman"/>
                <w:b/>
                <w:color w:val="000000"/>
              </w:rPr>
            </w:pPr>
            <w:r w:rsidRPr="00E23E13">
              <w:rPr>
                <w:rFonts w:ascii="Times New Roman" w:eastAsia="Times New Roman" w:hAnsi="Times New Roman" w:cs="Times New Roman"/>
                <w:b/>
                <w:color w:val="000000"/>
              </w:rPr>
              <w:t>Върнати от съда ДП</w:t>
            </w:r>
          </w:p>
        </w:tc>
        <w:tc>
          <w:tcPr>
            <w:tcW w:w="962" w:type="dxa"/>
            <w:tcBorders>
              <w:top w:val="single" w:sz="4" w:space="0" w:color="auto"/>
              <w:left w:val="single" w:sz="4" w:space="0" w:color="auto"/>
              <w:bottom w:val="single" w:sz="4" w:space="0" w:color="auto"/>
              <w:right w:val="single" w:sz="4" w:space="0" w:color="auto"/>
            </w:tcBorders>
            <w:hideMark/>
          </w:tcPr>
          <w:p w14:paraId="1AC3692B" w14:textId="77777777" w:rsidR="00E23E13" w:rsidRPr="00E23E13" w:rsidRDefault="00E23E13" w:rsidP="00E23E13">
            <w:pPr>
              <w:spacing w:after="0"/>
              <w:rPr>
                <w:rFonts w:ascii="Times New Roman" w:eastAsia="Calibri" w:hAnsi="Times New Roman" w:cs="Times New Roman"/>
                <w:b/>
                <w:color w:val="000000"/>
              </w:rPr>
            </w:pPr>
            <w:r w:rsidRPr="00E23E13">
              <w:rPr>
                <w:rFonts w:ascii="Times New Roman" w:eastAsia="Times New Roman" w:hAnsi="Times New Roman" w:cs="Times New Roman"/>
                <w:b/>
                <w:color w:val="000000"/>
              </w:rPr>
              <w:t>Осъде-</w:t>
            </w:r>
          </w:p>
          <w:p w14:paraId="55A66705" w14:textId="77777777" w:rsidR="00E23E13" w:rsidRPr="00E23E13" w:rsidRDefault="00E23E13" w:rsidP="00E23E13">
            <w:pPr>
              <w:spacing w:after="0"/>
              <w:rPr>
                <w:rFonts w:ascii="Times New Roman" w:eastAsia="Calibri" w:hAnsi="Times New Roman" w:cs="Times New Roman"/>
                <w:b/>
                <w:color w:val="000000"/>
              </w:rPr>
            </w:pPr>
            <w:r w:rsidRPr="00E23E13">
              <w:rPr>
                <w:rFonts w:ascii="Times New Roman" w:eastAsia="Times New Roman" w:hAnsi="Times New Roman" w:cs="Times New Roman"/>
                <w:b/>
                <w:color w:val="000000"/>
              </w:rPr>
              <w:t xml:space="preserve">ни лица с влязъл в сила съд. акт </w:t>
            </w:r>
          </w:p>
        </w:tc>
        <w:tc>
          <w:tcPr>
            <w:tcW w:w="870" w:type="dxa"/>
            <w:tcBorders>
              <w:top w:val="single" w:sz="4" w:space="0" w:color="auto"/>
              <w:left w:val="single" w:sz="4" w:space="0" w:color="auto"/>
              <w:bottom w:val="single" w:sz="4" w:space="0" w:color="auto"/>
              <w:right w:val="single" w:sz="4" w:space="0" w:color="auto"/>
            </w:tcBorders>
            <w:hideMark/>
          </w:tcPr>
          <w:p w14:paraId="6BCB00D5" w14:textId="77777777" w:rsidR="00E23E13" w:rsidRPr="00E23E13" w:rsidRDefault="00E23E13" w:rsidP="00E23E13">
            <w:pPr>
              <w:spacing w:after="0"/>
              <w:rPr>
                <w:rFonts w:ascii="Times New Roman" w:eastAsia="Calibri" w:hAnsi="Times New Roman" w:cs="Times New Roman"/>
                <w:b/>
                <w:color w:val="000000"/>
              </w:rPr>
            </w:pPr>
            <w:r w:rsidRPr="00E23E13">
              <w:rPr>
                <w:rFonts w:ascii="Times New Roman" w:eastAsia="Times New Roman" w:hAnsi="Times New Roman" w:cs="Times New Roman"/>
                <w:b/>
                <w:color w:val="000000"/>
              </w:rPr>
              <w:t>Оправдани лица с влязъл в сила съд. акт</w:t>
            </w:r>
          </w:p>
        </w:tc>
      </w:tr>
      <w:tr w:rsidR="00E23E13" w:rsidRPr="00E23E13" w14:paraId="5B372537" w14:textId="77777777" w:rsidTr="00E23E13">
        <w:trPr>
          <w:trHeight w:val="330"/>
          <w:jc w:val="center"/>
        </w:trPr>
        <w:tc>
          <w:tcPr>
            <w:tcW w:w="89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3FC246F"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2024</w:t>
            </w:r>
          </w:p>
        </w:tc>
        <w:tc>
          <w:tcPr>
            <w:tcW w:w="912"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B0E786A"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73</w:t>
            </w:r>
          </w:p>
        </w:tc>
        <w:tc>
          <w:tcPr>
            <w:tcW w:w="91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52E35EE"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15</w:t>
            </w:r>
          </w:p>
        </w:tc>
        <w:tc>
          <w:tcPr>
            <w:tcW w:w="105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8D7A083"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38</w:t>
            </w:r>
          </w:p>
        </w:tc>
        <w:tc>
          <w:tcPr>
            <w:tcW w:w="85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3358C24"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40</w:t>
            </w:r>
          </w:p>
        </w:tc>
        <w:tc>
          <w:tcPr>
            <w:tcW w:w="105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84E3703"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5</w:t>
            </w:r>
          </w:p>
        </w:tc>
        <w:tc>
          <w:tcPr>
            <w:tcW w:w="96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BA16AB3"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7</w:t>
            </w:r>
          </w:p>
        </w:tc>
        <w:tc>
          <w:tcPr>
            <w:tcW w:w="104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A870B21"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c>
          <w:tcPr>
            <w:tcW w:w="962"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9C2AA02"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3</w:t>
            </w:r>
          </w:p>
        </w:tc>
        <w:tc>
          <w:tcPr>
            <w:tcW w:w="87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C00F155"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r>
      <w:tr w:rsidR="00E23E13" w:rsidRPr="00E23E13" w14:paraId="537A6516" w14:textId="77777777" w:rsidTr="00E23E13">
        <w:trPr>
          <w:trHeight w:val="330"/>
          <w:jc w:val="center"/>
        </w:trPr>
        <w:tc>
          <w:tcPr>
            <w:tcW w:w="897" w:type="dxa"/>
            <w:tcBorders>
              <w:top w:val="single" w:sz="4" w:space="0" w:color="auto"/>
              <w:left w:val="single" w:sz="4" w:space="0" w:color="auto"/>
              <w:bottom w:val="single" w:sz="4" w:space="0" w:color="auto"/>
              <w:right w:val="single" w:sz="4" w:space="0" w:color="auto"/>
            </w:tcBorders>
            <w:vAlign w:val="center"/>
            <w:hideMark/>
          </w:tcPr>
          <w:p w14:paraId="6D9B98ED"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2023</w:t>
            </w:r>
          </w:p>
        </w:tc>
        <w:tc>
          <w:tcPr>
            <w:tcW w:w="912" w:type="dxa"/>
            <w:tcBorders>
              <w:top w:val="single" w:sz="4" w:space="0" w:color="auto"/>
              <w:left w:val="single" w:sz="4" w:space="0" w:color="auto"/>
              <w:bottom w:val="single" w:sz="4" w:space="0" w:color="auto"/>
              <w:right w:val="single" w:sz="4" w:space="0" w:color="auto"/>
            </w:tcBorders>
            <w:vAlign w:val="center"/>
            <w:hideMark/>
          </w:tcPr>
          <w:p w14:paraId="0546B629"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104</w:t>
            </w:r>
          </w:p>
        </w:tc>
        <w:tc>
          <w:tcPr>
            <w:tcW w:w="919" w:type="dxa"/>
            <w:tcBorders>
              <w:top w:val="single" w:sz="4" w:space="0" w:color="auto"/>
              <w:left w:val="single" w:sz="4" w:space="0" w:color="auto"/>
              <w:bottom w:val="single" w:sz="4" w:space="0" w:color="auto"/>
              <w:right w:val="single" w:sz="4" w:space="0" w:color="auto"/>
            </w:tcBorders>
            <w:vAlign w:val="center"/>
            <w:hideMark/>
          </w:tcPr>
          <w:p w14:paraId="04C6F254"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54</w:t>
            </w:r>
          </w:p>
        </w:tc>
        <w:tc>
          <w:tcPr>
            <w:tcW w:w="1059" w:type="dxa"/>
            <w:tcBorders>
              <w:top w:val="single" w:sz="4" w:space="0" w:color="auto"/>
              <w:left w:val="single" w:sz="4" w:space="0" w:color="auto"/>
              <w:bottom w:val="single" w:sz="4" w:space="0" w:color="auto"/>
              <w:right w:val="single" w:sz="4" w:space="0" w:color="auto"/>
            </w:tcBorders>
            <w:vAlign w:val="center"/>
            <w:hideMark/>
          </w:tcPr>
          <w:p w14:paraId="5F4B332A"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51</w:t>
            </w:r>
          </w:p>
        </w:tc>
        <w:tc>
          <w:tcPr>
            <w:tcW w:w="858" w:type="dxa"/>
            <w:tcBorders>
              <w:top w:val="single" w:sz="4" w:space="0" w:color="auto"/>
              <w:left w:val="single" w:sz="4" w:space="0" w:color="auto"/>
              <w:bottom w:val="single" w:sz="4" w:space="0" w:color="auto"/>
              <w:right w:val="single" w:sz="4" w:space="0" w:color="auto"/>
            </w:tcBorders>
            <w:vAlign w:val="center"/>
            <w:hideMark/>
          </w:tcPr>
          <w:p w14:paraId="62F6CA5E"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51</w:t>
            </w:r>
          </w:p>
        </w:tc>
        <w:tc>
          <w:tcPr>
            <w:tcW w:w="1059" w:type="dxa"/>
            <w:tcBorders>
              <w:top w:val="single" w:sz="4" w:space="0" w:color="auto"/>
              <w:left w:val="single" w:sz="4" w:space="0" w:color="auto"/>
              <w:bottom w:val="single" w:sz="4" w:space="0" w:color="auto"/>
              <w:right w:val="single" w:sz="4" w:space="0" w:color="auto"/>
            </w:tcBorders>
            <w:vAlign w:val="center"/>
            <w:hideMark/>
          </w:tcPr>
          <w:p w14:paraId="30BE5882"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3</w:t>
            </w:r>
          </w:p>
        </w:tc>
        <w:tc>
          <w:tcPr>
            <w:tcW w:w="969" w:type="dxa"/>
            <w:tcBorders>
              <w:top w:val="single" w:sz="4" w:space="0" w:color="auto"/>
              <w:left w:val="single" w:sz="4" w:space="0" w:color="auto"/>
              <w:bottom w:val="single" w:sz="4" w:space="0" w:color="auto"/>
              <w:right w:val="single" w:sz="4" w:space="0" w:color="auto"/>
            </w:tcBorders>
            <w:vAlign w:val="center"/>
            <w:hideMark/>
          </w:tcPr>
          <w:p w14:paraId="11563D55"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3</w:t>
            </w:r>
          </w:p>
        </w:tc>
        <w:tc>
          <w:tcPr>
            <w:tcW w:w="1041" w:type="dxa"/>
            <w:tcBorders>
              <w:top w:val="single" w:sz="4" w:space="0" w:color="auto"/>
              <w:left w:val="single" w:sz="4" w:space="0" w:color="auto"/>
              <w:bottom w:val="single" w:sz="4" w:space="0" w:color="auto"/>
              <w:right w:val="single" w:sz="4" w:space="0" w:color="auto"/>
            </w:tcBorders>
            <w:vAlign w:val="center"/>
            <w:hideMark/>
          </w:tcPr>
          <w:p w14:paraId="347BB202"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c>
          <w:tcPr>
            <w:tcW w:w="962" w:type="dxa"/>
            <w:tcBorders>
              <w:top w:val="single" w:sz="4" w:space="0" w:color="auto"/>
              <w:left w:val="single" w:sz="4" w:space="0" w:color="auto"/>
              <w:bottom w:val="single" w:sz="4" w:space="0" w:color="auto"/>
              <w:right w:val="single" w:sz="4" w:space="0" w:color="auto"/>
            </w:tcBorders>
            <w:vAlign w:val="center"/>
            <w:hideMark/>
          </w:tcPr>
          <w:p w14:paraId="0868BF30"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6</w:t>
            </w:r>
          </w:p>
        </w:tc>
        <w:tc>
          <w:tcPr>
            <w:tcW w:w="870" w:type="dxa"/>
            <w:tcBorders>
              <w:top w:val="single" w:sz="4" w:space="0" w:color="auto"/>
              <w:left w:val="single" w:sz="4" w:space="0" w:color="auto"/>
              <w:bottom w:val="single" w:sz="4" w:space="0" w:color="auto"/>
              <w:right w:val="single" w:sz="4" w:space="0" w:color="auto"/>
            </w:tcBorders>
            <w:vAlign w:val="center"/>
            <w:hideMark/>
          </w:tcPr>
          <w:p w14:paraId="357B3A5A"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1</w:t>
            </w:r>
          </w:p>
        </w:tc>
      </w:tr>
      <w:tr w:rsidR="00E23E13" w:rsidRPr="00E23E13" w14:paraId="14D76D8F" w14:textId="77777777" w:rsidTr="00E23E13">
        <w:trPr>
          <w:trHeight w:val="330"/>
          <w:jc w:val="center"/>
        </w:trPr>
        <w:tc>
          <w:tcPr>
            <w:tcW w:w="897" w:type="dxa"/>
            <w:tcBorders>
              <w:top w:val="single" w:sz="4" w:space="0" w:color="auto"/>
              <w:left w:val="single" w:sz="4" w:space="0" w:color="auto"/>
              <w:bottom w:val="single" w:sz="4" w:space="0" w:color="auto"/>
              <w:right w:val="single" w:sz="4" w:space="0" w:color="auto"/>
            </w:tcBorders>
            <w:vAlign w:val="center"/>
            <w:hideMark/>
          </w:tcPr>
          <w:p w14:paraId="1984E765"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2022</w:t>
            </w:r>
          </w:p>
        </w:tc>
        <w:tc>
          <w:tcPr>
            <w:tcW w:w="912" w:type="dxa"/>
            <w:tcBorders>
              <w:top w:val="single" w:sz="4" w:space="0" w:color="auto"/>
              <w:left w:val="single" w:sz="4" w:space="0" w:color="auto"/>
              <w:bottom w:val="single" w:sz="4" w:space="0" w:color="auto"/>
              <w:right w:val="single" w:sz="4" w:space="0" w:color="auto"/>
            </w:tcBorders>
            <w:vAlign w:val="center"/>
            <w:hideMark/>
          </w:tcPr>
          <w:p w14:paraId="1AADBE79"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68</w:t>
            </w:r>
          </w:p>
        </w:tc>
        <w:tc>
          <w:tcPr>
            <w:tcW w:w="919" w:type="dxa"/>
            <w:tcBorders>
              <w:top w:val="single" w:sz="4" w:space="0" w:color="auto"/>
              <w:left w:val="single" w:sz="4" w:space="0" w:color="auto"/>
              <w:bottom w:val="single" w:sz="4" w:space="0" w:color="auto"/>
              <w:right w:val="single" w:sz="4" w:space="0" w:color="auto"/>
            </w:tcBorders>
            <w:vAlign w:val="center"/>
            <w:hideMark/>
          </w:tcPr>
          <w:p w14:paraId="1670E4F4"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34</w:t>
            </w:r>
          </w:p>
        </w:tc>
        <w:tc>
          <w:tcPr>
            <w:tcW w:w="1059" w:type="dxa"/>
            <w:tcBorders>
              <w:top w:val="single" w:sz="4" w:space="0" w:color="auto"/>
              <w:left w:val="single" w:sz="4" w:space="0" w:color="auto"/>
              <w:bottom w:val="single" w:sz="4" w:space="0" w:color="auto"/>
              <w:right w:val="single" w:sz="4" w:space="0" w:color="auto"/>
            </w:tcBorders>
            <w:vAlign w:val="center"/>
            <w:hideMark/>
          </w:tcPr>
          <w:p w14:paraId="040C1293"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20</w:t>
            </w:r>
          </w:p>
        </w:tc>
        <w:tc>
          <w:tcPr>
            <w:tcW w:w="858" w:type="dxa"/>
            <w:tcBorders>
              <w:top w:val="single" w:sz="4" w:space="0" w:color="auto"/>
              <w:left w:val="single" w:sz="4" w:space="0" w:color="auto"/>
              <w:bottom w:val="single" w:sz="4" w:space="0" w:color="auto"/>
              <w:right w:val="single" w:sz="4" w:space="0" w:color="auto"/>
            </w:tcBorders>
            <w:vAlign w:val="center"/>
            <w:hideMark/>
          </w:tcPr>
          <w:p w14:paraId="5E315224"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25</w:t>
            </w:r>
          </w:p>
        </w:tc>
        <w:tc>
          <w:tcPr>
            <w:tcW w:w="1059" w:type="dxa"/>
            <w:tcBorders>
              <w:top w:val="single" w:sz="4" w:space="0" w:color="auto"/>
              <w:left w:val="single" w:sz="4" w:space="0" w:color="auto"/>
              <w:bottom w:val="single" w:sz="4" w:space="0" w:color="auto"/>
              <w:right w:val="single" w:sz="4" w:space="0" w:color="auto"/>
            </w:tcBorders>
            <w:vAlign w:val="center"/>
            <w:hideMark/>
          </w:tcPr>
          <w:p w14:paraId="25290685"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9</w:t>
            </w:r>
          </w:p>
        </w:tc>
        <w:tc>
          <w:tcPr>
            <w:tcW w:w="969" w:type="dxa"/>
            <w:tcBorders>
              <w:top w:val="single" w:sz="4" w:space="0" w:color="auto"/>
              <w:left w:val="single" w:sz="4" w:space="0" w:color="auto"/>
              <w:bottom w:val="single" w:sz="4" w:space="0" w:color="auto"/>
              <w:right w:val="single" w:sz="4" w:space="0" w:color="auto"/>
            </w:tcBorders>
            <w:vAlign w:val="center"/>
            <w:hideMark/>
          </w:tcPr>
          <w:p w14:paraId="31EBF52F"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9</w:t>
            </w:r>
          </w:p>
        </w:tc>
        <w:tc>
          <w:tcPr>
            <w:tcW w:w="1041" w:type="dxa"/>
            <w:tcBorders>
              <w:top w:val="single" w:sz="4" w:space="0" w:color="auto"/>
              <w:left w:val="single" w:sz="4" w:space="0" w:color="auto"/>
              <w:bottom w:val="single" w:sz="4" w:space="0" w:color="auto"/>
              <w:right w:val="single" w:sz="4" w:space="0" w:color="auto"/>
            </w:tcBorders>
            <w:vAlign w:val="center"/>
            <w:hideMark/>
          </w:tcPr>
          <w:p w14:paraId="4429CFE2"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c>
          <w:tcPr>
            <w:tcW w:w="962" w:type="dxa"/>
            <w:tcBorders>
              <w:top w:val="single" w:sz="4" w:space="0" w:color="auto"/>
              <w:left w:val="single" w:sz="4" w:space="0" w:color="auto"/>
              <w:bottom w:val="single" w:sz="4" w:space="0" w:color="auto"/>
              <w:right w:val="single" w:sz="4" w:space="0" w:color="auto"/>
            </w:tcBorders>
            <w:vAlign w:val="center"/>
            <w:hideMark/>
          </w:tcPr>
          <w:p w14:paraId="1318F9B4"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8</w:t>
            </w:r>
          </w:p>
        </w:tc>
        <w:tc>
          <w:tcPr>
            <w:tcW w:w="870" w:type="dxa"/>
            <w:tcBorders>
              <w:top w:val="single" w:sz="4" w:space="0" w:color="auto"/>
              <w:left w:val="single" w:sz="4" w:space="0" w:color="auto"/>
              <w:bottom w:val="single" w:sz="4" w:space="0" w:color="auto"/>
              <w:right w:val="single" w:sz="4" w:space="0" w:color="auto"/>
            </w:tcBorders>
            <w:vAlign w:val="center"/>
            <w:hideMark/>
          </w:tcPr>
          <w:p w14:paraId="403037BF"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2</w:t>
            </w:r>
          </w:p>
        </w:tc>
      </w:tr>
    </w:tbl>
    <w:p w14:paraId="2792D241" w14:textId="77777777" w:rsidR="00E23E13" w:rsidRPr="00E23E13" w:rsidRDefault="00E23E13" w:rsidP="00E23E13">
      <w:pPr>
        <w:spacing w:after="0" w:line="240" w:lineRule="auto"/>
        <w:jc w:val="both"/>
        <w:rPr>
          <w:rFonts w:ascii="Times New Roman" w:eastAsia="Calibri" w:hAnsi="Times New Roman" w:cs="Times New Roman"/>
          <w:b/>
          <w:sz w:val="28"/>
          <w:szCs w:val="28"/>
        </w:rPr>
      </w:pPr>
      <w:r w:rsidRPr="00E23E13">
        <w:rPr>
          <w:rFonts w:ascii="Times New Roman" w:eastAsia="Times New Roman" w:hAnsi="Times New Roman" w:cs="Times New Roman"/>
          <w:b/>
          <w:sz w:val="28"/>
          <w:szCs w:val="28"/>
        </w:rPr>
        <w:t xml:space="preserve">        </w:t>
      </w:r>
    </w:p>
    <w:p w14:paraId="6F75EEAF" w14:textId="39612089" w:rsidR="00E23E13" w:rsidRPr="00E23E13" w:rsidRDefault="00E23E13" w:rsidP="00E23E13">
      <w:pPr>
        <w:spacing w:after="0" w:line="240" w:lineRule="auto"/>
        <w:jc w:val="both"/>
        <w:rPr>
          <w:rFonts w:ascii="Times New Roman" w:eastAsia="Times New Roman" w:hAnsi="Times New Roman" w:cs="Times New Roman"/>
          <w:sz w:val="28"/>
          <w:szCs w:val="28"/>
        </w:rPr>
      </w:pPr>
      <w:r w:rsidRPr="00E23E13">
        <w:rPr>
          <w:rFonts w:ascii="Times New Roman" w:eastAsia="Times New Roman" w:hAnsi="Times New Roman" w:cs="Times New Roman"/>
          <w:b/>
          <w:sz w:val="28"/>
          <w:szCs w:val="28"/>
        </w:rPr>
        <w:t xml:space="preserve"> </w:t>
      </w:r>
      <w:r w:rsidRPr="00E23E13">
        <w:rPr>
          <w:rFonts w:ascii="Times New Roman" w:eastAsia="Times New Roman" w:hAnsi="Times New Roman" w:cs="Times New Roman"/>
          <w:sz w:val="28"/>
          <w:szCs w:val="28"/>
        </w:rPr>
        <w:t xml:space="preserve">          През отчетния период са наблюдавани общо 73 бр.ДП, образувани за корупционни престъпления, като в сравнение през 2023 год. същите са били 104 бр. ДП , а през2022 год. са наблюдавани общо 68 бр. ДП/.</w:t>
      </w:r>
    </w:p>
    <w:p w14:paraId="1A52A836" w14:textId="77777777" w:rsidR="00E23E13" w:rsidRPr="00E23E13" w:rsidRDefault="00E23E13" w:rsidP="00E23E13">
      <w:pPr>
        <w:spacing w:after="0" w:line="240" w:lineRule="auto"/>
        <w:jc w:val="both"/>
        <w:rPr>
          <w:rFonts w:ascii="Times New Roman" w:eastAsia="Times New Roman" w:hAnsi="Times New Roman" w:cs="Times New Roman"/>
          <w:sz w:val="28"/>
          <w:szCs w:val="28"/>
        </w:rPr>
      </w:pPr>
    </w:p>
    <w:p w14:paraId="700BE42D" w14:textId="77777777" w:rsidR="00E23E13" w:rsidRPr="00E23E13" w:rsidRDefault="00E23E13" w:rsidP="00E23E13">
      <w:pPr>
        <w:spacing w:after="0" w:line="240" w:lineRule="auto"/>
        <w:ind w:firstLine="708"/>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Новообразуваните  15 бр. ДП съставляват 20.54%/ в сравнение с 2023 год. - 54%/  и в сравнение с 2022 год., когато са  50%  / от общо наблюдаваните през периода 104 бр. ДП за корупционни престъпления.</w:t>
      </w:r>
    </w:p>
    <w:p w14:paraId="133D73E8"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Разследването е приключило по 38 бр.ДП / при  51 бр. ДПза 2023 год. и 20 бр. ДП за 2022 г.   / , които съставляват 52.0 % от общо наблюдаваните ДП. От тези наказателни производства няма приключени извън законовите срокове. Няма приключени дела от тази категория извън законовите срокове и през предходните две години. </w:t>
      </w:r>
    </w:p>
    <w:p w14:paraId="379451F1"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С неприключено разследване в края на отчетния период са  общо 32 бр. ДП, представляващо 43.83  % от общо наблюдаваните,като всички са в законовите срокове, както е било и през предходните две години.</w:t>
      </w:r>
    </w:p>
    <w:p w14:paraId="5018490A"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p>
    <w:p w14:paraId="4EB6F134"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 През периода са прекратени 28 бр. ДП / при 47 бр.ДП за 2023 год. и  при 14 бр. ДП за 2022 г.  /, което представлява 38.35 %  от общо наблюдаваните. </w:t>
      </w:r>
    </w:p>
    <w:p w14:paraId="5B50394C"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Внесените в съда с прокурорски актове са 5 бр.ДП / при 3 бр. ДП за 2023 год. при  9 бр.ДП за 2022 г. /. Същите съставляват 12.5 %  от общо решените  досъдебни производства.</w:t>
      </w:r>
    </w:p>
    <w:p w14:paraId="2FB2F78B"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От тях с обвинителен акт  са внесени през периода 2 бр.ДП, срещу 4  лица, 2 бр. споразумения срещу 2 лица и 1 бр. предложение по чл. 78а от НК срещу 1 лице..</w:t>
      </w:r>
    </w:p>
    <w:p w14:paraId="7FCF6EA7"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p>
    <w:p w14:paraId="53D4F0BB"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Осъдени с влязъл в сила съдебен акт са 3 лица/ при 6 лицаза 2023 год. и  при 8 лица за 2022 год.  /.Няма оправдани лица с влязъл в сила съдебен акт по обвинения за този вид престъпления през отчетния период . </w:t>
      </w:r>
    </w:p>
    <w:p w14:paraId="2B241DB6"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lastRenderedPageBreak/>
        <w:t>През периода на 2024 год. няма върнати от съда дела, като в сравнение през 2023 год. и 2022 г. също няма върнати от  съда дела.</w:t>
      </w:r>
    </w:p>
    <w:p w14:paraId="2394988D"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p>
    <w:p w14:paraId="16AD0D00"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bg-BG"/>
        </w:rPr>
      </w:pPr>
      <w:r w:rsidRPr="00E23E13">
        <w:rPr>
          <w:rFonts w:ascii="Times New Roman" w:eastAsia="Times New Roman" w:hAnsi="Times New Roman" w:cs="Times New Roman"/>
          <w:color w:val="000000"/>
          <w:sz w:val="28"/>
          <w:szCs w:val="28"/>
          <w:u w:val="single"/>
          <w:lang w:eastAsia="bg-BG"/>
        </w:rPr>
        <w:t xml:space="preserve"> </w:t>
      </w:r>
      <w:bookmarkStart w:id="116" w:name="_Toc190251771"/>
      <w:r w:rsidRPr="00E23E13">
        <w:rPr>
          <w:rFonts w:ascii="Times New Roman" w:eastAsia="Times New Roman" w:hAnsi="Times New Roman" w:cs="Times New Roman"/>
          <w:color w:val="000000"/>
          <w:sz w:val="28"/>
          <w:szCs w:val="28"/>
          <w:u w:val="single"/>
          <w:lang w:eastAsia="bg-BG"/>
        </w:rPr>
        <w:t>Резултатност</w:t>
      </w:r>
      <w:r w:rsidRPr="00E23E13">
        <w:rPr>
          <w:rFonts w:ascii="Times New Roman" w:eastAsia="Times New Roman" w:hAnsi="Times New Roman" w:cs="Times New Roman"/>
          <w:color w:val="000000"/>
          <w:sz w:val="28"/>
          <w:szCs w:val="28"/>
          <w:lang w:eastAsia="bg-BG"/>
        </w:rPr>
        <w:t>:</w:t>
      </w:r>
      <w:bookmarkEnd w:id="116"/>
    </w:p>
    <w:p w14:paraId="07D88030"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решени ДП спрямо наблюдаваните – 54.79%/ при 51%за 2023 г. и при 36.76% /;</w:t>
      </w:r>
    </w:p>
    <w:p w14:paraId="17BA53FB"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внесени в съда ДП спрямо решените – 12.5%/ при 5.88%за 2023 г. и при 32% за 2022 г.  /;</w:t>
      </w:r>
    </w:p>
    <w:p w14:paraId="623493E8"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върнати от съда дела спрямо внесените прокурорски актове – 0.0%  (при 0.0% за 2023  г. и при 0.0% за 2022).</w:t>
      </w:r>
    </w:p>
    <w:p w14:paraId="161B0F50"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осъдени лица спрямо лицата по внесените в съда прокурорски актове – 42.85% / при 200% за 2023 г.и при  88.88% за 2022г.   /.</w:t>
      </w:r>
    </w:p>
    <w:p w14:paraId="27273659"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Оправдани лица- няма.</w:t>
      </w:r>
    </w:p>
    <w:p w14:paraId="265CB659" w14:textId="77777777" w:rsidR="00E23E13" w:rsidRPr="00E23E13" w:rsidRDefault="00E23E13" w:rsidP="00E23E13">
      <w:pPr>
        <w:spacing w:after="0" w:line="240" w:lineRule="auto"/>
        <w:ind w:left="709"/>
        <w:jc w:val="both"/>
        <w:rPr>
          <w:rFonts w:ascii="Times New Roman" w:eastAsia="Times New Roman" w:hAnsi="Times New Roman" w:cs="Times New Roman"/>
          <w:i/>
          <w:sz w:val="28"/>
          <w:szCs w:val="28"/>
        </w:rPr>
      </w:pPr>
    </w:p>
    <w:p w14:paraId="4DCC28C8"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bg-BG"/>
        </w:rPr>
      </w:pPr>
      <w:bookmarkStart w:id="117" w:name="_Toc190251772"/>
      <w:r w:rsidRPr="00E23E13">
        <w:rPr>
          <w:rFonts w:ascii="Times New Roman" w:eastAsia="Times New Roman" w:hAnsi="Times New Roman" w:cs="Times New Roman"/>
          <w:color w:val="000000"/>
          <w:sz w:val="28"/>
          <w:szCs w:val="28"/>
          <w:u w:val="single"/>
          <w:lang w:eastAsia="bg-BG"/>
        </w:rPr>
        <w:t>Видове наказания на осъдените лица</w:t>
      </w:r>
      <w:r w:rsidRPr="00E23E13">
        <w:rPr>
          <w:rFonts w:ascii="Times New Roman" w:eastAsia="Times New Roman" w:hAnsi="Times New Roman" w:cs="Times New Roman"/>
          <w:color w:val="000000"/>
          <w:sz w:val="28"/>
          <w:szCs w:val="28"/>
          <w:lang w:eastAsia="bg-BG"/>
        </w:rPr>
        <w:t xml:space="preserve"> – относителен дял спрямо общия брой определени от съда наказания:</w:t>
      </w:r>
      <w:bookmarkEnd w:id="117"/>
    </w:p>
    <w:p w14:paraId="7C8801FA"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„лишаване от свобода” с ефективно изтърпяване на наказанието – - 0/ при 0 за 2023 г. и 1 лице за 2022 г. /;</w:t>
      </w:r>
    </w:p>
    <w:p w14:paraId="08C0CD48"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 „лишаване от свобода” с отлагане на изтърпяването за определен от съда изпитателен срок – 2 лица , представляващо 66.66%/ при 5 лица, представляващо 83.33%за 2023 г.  при 62.5% за 2022 г. / от общо осъдените  лица </w:t>
      </w:r>
    </w:p>
    <w:p w14:paraId="67900790"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пробация – няма</w:t>
      </w:r>
    </w:p>
    <w:p w14:paraId="1B7F194C"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глоба –</w:t>
      </w:r>
      <w:bookmarkStart w:id="118" w:name="_Toc316629666"/>
      <w:r w:rsidRPr="00E23E13">
        <w:rPr>
          <w:rFonts w:ascii="Times New Roman" w:eastAsia="Times New Roman" w:hAnsi="Times New Roman" w:cs="Times New Roman"/>
          <w:sz w:val="28"/>
          <w:szCs w:val="28"/>
        </w:rPr>
        <w:t xml:space="preserve"> 1 лице .</w:t>
      </w:r>
    </w:p>
    <w:p w14:paraId="75FA475B" w14:textId="77777777" w:rsidR="00E23E13" w:rsidRPr="00E23E13" w:rsidRDefault="00E23E13" w:rsidP="00E23E13">
      <w:pPr>
        <w:spacing w:after="0" w:line="240" w:lineRule="auto"/>
        <w:ind w:firstLine="709"/>
        <w:jc w:val="both"/>
        <w:rPr>
          <w:rFonts w:ascii="Times New Roman" w:eastAsia="Times New Roman" w:hAnsi="Times New Roman" w:cs="Times New Roman"/>
          <w:bCs/>
          <w:sz w:val="28"/>
          <w:szCs w:val="28"/>
        </w:rPr>
      </w:pPr>
    </w:p>
    <w:bookmarkEnd w:id="118"/>
    <w:p w14:paraId="4855F880"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През отчетния период  се наблюдава тенденция за намаляване броя на наблюдаваните досъдебни производства,намаляване на новообразуваните и намаляване на броя  на решените досъдебни производства в сравнение с предходни периоди.</w:t>
      </w:r>
    </w:p>
    <w:p w14:paraId="252B1195" w14:textId="0BC07888"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 Има увеличение на внесените в съда актове спрямо</w:t>
      </w:r>
      <w:r w:rsidR="00933E58">
        <w:rPr>
          <w:rFonts w:ascii="Times New Roman" w:eastAsia="Times New Roman" w:hAnsi="Times New Roman" w:cs="Times New Roman"/>
          <w:sz w:val="28"/>
          <w:szCs w:val="28"/>
        </w:rPr>
        <w:t xml:space="preserve"> </w:t>
      </w:r>
      <w:r w:rsidRPr="00E23E13">
        <w:rPr>
          <w:rFonts w:ascii="Times New Roman" w:eastAsia="Times New Roman" w:hAnsi="Times New Roman" w:cs="Times New Roman"/>
          <w:sz w:val="28"/>
          <w:szCs w:val="28"/>
        </w:rPr>
        <w:t>2023 г.. За разследването на ДП, водени за корупционни престъпления, е характерно, че отнемат много повече време и усилия в сравнение с другите ДП, отличават се с фактическа и правна сложност, поради което винаги се налага удължаване на срока на разследването по тях.</w:t>
      </w:r>
    </w:p>
    <w:p w14:paraId="534AAFB9" w14:textId="0EFF8C81"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  Налице е  тенденция липса на правдани лица за 2024 год., в сравнение с 2023 год. когато е оправдано   едно лице и 2022 год. когато са оправдани две лица.</w:t>
      </w:r>
    </w:p>
    <w:p w14:paraId="73441D5A"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 На 2 лица  са налагани наказания „лишаване от свобода“ при условията на чл. 66 от НК,като са наложени и по отношение на 2 лица наказание глоба  , тъй като същите са били с чисто съдебно минало</w:t>
      </w:r>
      <w:bookmarkStart w:id="119" w:name="_Toc380392139"/>
      <w:r w:rsidRPr="00E23E13">
        <w:rPr>
          <w:rFonts w:ascii="Times New Roman" w:eastAsia="Times New Roman" w:hAnsi="Times New Roman" w:cs="Times New Roman"/>
          <w:sz w:val="28"/>
          <w:szCs w:val="28"/>
        </w:rPr>
        <w:t xml:space="preserve"> и добри характеристични данни.</w:t>
      </w:r>
    </w:p>
    <w:p w14:paraId="1727096C" w14:textId="77777777" w:rsidR="00E23E13" w:rsidRPr="00E23E13" w:rsidRDefault="00E23E13" w:rsidP="00E23E13">
      <w:pPr>
        <w:spacing w:after="0" w:line="240" w:lineRule="auto"/>
        <w:jc w:val="both"/>
        <w:rPr>
          <w:rFonts w:ascii="Times New Roman" w:eastAsia="Times New Roman" w:hAnsi="Times New Roman" w:cs="Times New Roman"/>
          <w:sz w:val="28"/>
          <w:szCs w:val="28"/>
        </w:rPr>
      </w:pPr>
    </w:p>
    <w:p w14:paraId="4FA1344C"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20"/>
        <w:jc w:val="both"/>
        <w:outlineLvl w:val="2"/>
        <w:rPr>
          <w:rFonts w:ascii="Times New Roman" w:eastAsia="Times New Roman" w:hAnsi="Times New Roman" w:cs="Times New Roman"/>
          <w:b/>
          <w:color w:val="000000"/>
          <w:sz w:val="28"/>
          <w:szCs w:val="28"/>
          <w:u w:val="single"/>
          <w:lang w:eastAsia="bg-BG"/>
        </w:rPr>
      </w:pPr>
      <w:bookmarkStart w:id="120" w:name="_Toc190251773"/>
      <w:r w:rsidRPr="00E23E13">
        <w:rPr>
          <w:rFonts w:ascii="Times New Roman" w:eastAsia="Times New Roman" w:hAnsi="Times New Roman" w:cs="Times New Roman"/>
          <w:b/>
          <w:color w:val="000000"/>
          <w:sz w:val="28"/>
          <w:szCs w:val="28"/>
          <w:u w:val="single"/>
          <w:lang w:eastAsia="bg-BG"/>
        </w:rPr>
        <w:t>3. Изпиране на пари.</w:t>
      </w:r>
      <w:bookmarkEnd w:id="120"/>
    </w:p>
    <w:p w14:paraId="76602D0F"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p>
    <w:tbl>
      <w:tblPr>
        <w:tblW w:w="9705" w:type="dxa"/>
        <w:jc w:val="center"/>
        <w:tblInd w:w="-79" w:type="dxa"/>
        <w:tblLayout w:type="fixed"/>
        <w:tblCellMar>
          <w:left w:w="70" w:type="dxa"/>
          <w:right w:w="70" w:type="dxa"/>
        </w:tblCellMar>
        <w:tblLook w:val="00A0" w:firstRow="1" w:lastRow="0" w:firstColumn="1" w:lastColumn="0" w:noHBand="0" w:noVBand="0"/>
      </w:tblPr>
      <w:tblGrid>
        <w:gridCol w:w="917"/>
        <w:gridCol w:w="933"/>
        <w:gridCol w:w="993"/>
        <w:gridCol w:w="992"/>
        <w:gridCol w:w="946"/>
        <w:gridCol w:w="1004"/>
        <w:gridCol w:w="839"/>
        <w:gridCol w:w="954"/>
        <w:gridCol w:w="1134"/>
        <w:gridCol w:w="993"/>
      </w:tblGrid>
      <w:tr w:rsidR="00E23E13" w:rsidRPr="00E23E13" w14:paraId="4EEBE788" w14:textId="77777777" w:rsidTr="00E23E13">
        <w:trPr>
          <w:trHeight w:val="1549"/>
          <w:jc w:val="center"/>
        </w:trPr>
        <w:tc>
          <w:tcPr>
            <w:tcW w:w="918" w:type="dxa"/>
            <w:tcBorders>
              <w:top w:val="single" w:sz="4" w:space="0" w:color="auto"/>
              <w:left w:val="single" w:sz="4" w:space="0" w:color="auto"/>
              <w:bottom w:val="single" w:sz="4" w:space="0" w:color="auto"/>
              <w:right w:val="single" w:sz="4" w:space="0" w:color="auto"/>
            </w:tcBorders>
            <w:hideMark/>
          </w:tcPr>
          <w:bookmarkEnd w:id="119"/>
          <w:p w14:paraId="62AD9667"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lastRenderedPageBreak/>
              <w:t>Година</w:t>
            </w:r>
          </w:p>
        </w:tc>
        <w:tc>
          <w:tcPr>
            <w:tcW w:w="934" w:type="dxa"/>
            <w:tcBorders>
              <w:top w:val="single" w:sz="4" w:space="0" w:color="auto"/>
              <w:left w:val="nil"/>
              <w:bottom w:val="single" w:sz="4" w:space="0" w:color="auto"/>
              <w:right w:val="single" w:sz="4" w:space="0" w:color="auto"/>
            </w:tcBorders>
            <w:hideMark/>
          </w:tcPr>
          <w:p w14:paraId="386FD44C" w14:textId="77777777" w:rsidR="00E23E13" w:rsidRPr="00E23E13" w:rsidRDefault="00E23E13" w:rsidP="00E23E13">
            <w:pPr>
              <w:spacing w:after="0"/>
              <w:rPr>
                <w:rFonts w:ascii="Times New Roman" w:eastAsia="Calibri" w:hAnsi="Times New Roman" w:cs="Times New Roman"/>
                <w:bCs/>
                <w:color w:val="000000"/>
              </w:rPr>
            </w:pPr>
            <w:r w:rsidRPr="00E23E13">
              <w:rPr>
                <w:rFonts w:ascii="Times New Roman" w:eastAsia="Times New Roman" w:hAnsi="Times New Roman" w:cs="Times New Roman"/>
                <w:bCs/>
                <w:color w:val="000000"/>
              </w:rPr>
              <w:t>Наблю</w:t>
            </w:r>
          </w:p>
          <w:p w14:paraId="35302A26" w14:textId="77777777" w:rsidR="00E23E13" w:rsidRPr="00E23E13" w:rsidRDefault="00E23E13" w:rsidP="00E23E13">
            <w:pPr>
              <w:spacing w:after="0"/>
              <w:rPr>
                <w:rFonts w:ascii="Times New Roman" w:eastAsia="Calibri" w:hAnsi="Times New Roman" w:cs="Times New Roman"/>
                <w:bCs/>
                <w:color w:val="000000"/>
              </w:rPr>
            </w:pPr>
            <w:r w:rsidRPr="00E23E13">
              <w:rPr>
                <w:rFonts w:ascii="Times New Roman" w:eastAsia="Times New Roman" w:hAnsi="Times New Roman" w:cs="Times New Roman"/>
                <w:bCs/>
                <w:color w:val="000000"/>
              </w:rPr>
              <w:t>давани ДП</w:t>
            </w:r>
          </w:p>
        </w:tc>
        <w:tc>
          <w:tcPr>
            <w:tcW w:w="993" w:type="dxa"/>
            <w:tcBorders>
              <w:top w:val="single" w:sz="4" w:space="0" w:color="auto"/>
              <w:left w:val="nil"/>
              <w:bottom w:val="single" w:sz="4" w:space="0" w:color="auto"/>
              <w:right w:val="single" w:sz="4" w:space="0" w:color="auto"/>
            </w:tcBorders>
            <w:hideMark/>
          </w:tcPr>
          <w:p w14:paraId="13CDB2AC"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Новообразува</w:t>
            </w:r>
          </w:p>
          <w:p w14:paraId="554C332B"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ни ДП</w:t>
            </w:r>
          </w:p>
        </w:tc>
        <w:tc>
          <w:tcPr>
            <w:tcW w:w="992" w:type="dxa"/>
            <w:tcBorders>
              <w:top w:val="single" w:sz="4" w:space="0" w:color="auto"/>
              <w:left w:val="nil"/>
              <w:bottom w:val="single" w:sz="4" w:space="0" w:color="auto"/>
              <w:right w:val="single" w:sz="4" w:space="0" w:color="auto"/>
            </w:tcBorders>
            <w:hideMark/>
          </w:tcPr>
          <w:p w14:paraId="6753EBC9"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Приключени разследвания</w:t>
            </w:r>
          </w:p>
        </w:tc>
        <w:tc>
          <w:tcPr>
            <w:tcW w:w="946" w:type="dxa"/>
            <w:tcBorders>
              <w:top w:val="single" w:sz="4" w:space="0" w:color="auto"/>
              <w:left w:val="nil"/>
              <w:bottom w:val="single" w:sz="4" w:space="0" w:color="auto"/>
              <w:right w:val="single" w:sz="4" w:space="0" w:color="auto"/>
            </w:tcBorders>
            <w:hideMark/>
          </w:tcPr>
          <w:p w14:paraId="19895ED4"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Решени ДП</w:t>
            </w:r>
          </w:p>
        </w:tc>
        <w:tc>
          <w:tcPr>
            <w:tcW w:w="1004" w:type="dxa"/>
            <w:tcBorders>
              <w:top w:val="single" w:sz="4" w:space="0" w:color="auto"/>
              <w:left w:val="nil"/>
              <w:bottom w:val="single" w:sz="4" w:space="0" w:color="auto"/>
              <w:right w:val="single" w:sz="4" w:space="0" w:color="auto"/>
            </w:tcBorders>
            <w:hideMark/>
          </w:tcPr>
          <w:p w14:paraId="4607B891"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Проку</w:t>
            </w:r>
          </w:p>
          <w:p w14:paraId="31406C71"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рорски актове, внесени в съда</w:t>
            </w:r>
          </w:p>
        </w:tc>
        <w:tc>
          <w:tcPr>
            <w:tcW w:w="839" w:type="dxa"/>
            <w:tcBorders>
              <w:top w:val="single" w:sz="4" w:space="0" w:color="auto"/>
              <w:left w:val="nil"/>
              <w:bottom w:val="single" w:sz="4" w:space="0" w:color="auto"/>
              <w:right w:val="single" w:sz="4" w:space="0" w:color="auto"/>
            </w:tcBorders>
            <w:hideMark/>
          </w:tcPr>
          <w:p w14:paraId="0F8CF5C2"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Преда</w:t>
            </w:r>
          </w:p>
          <w:p w14:paraId="2DBCCAA0"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дени на съд лица</w:t>
            </w:r>
          </w:p>
        </w:tc>
        <w:tc>
          <w:tcPr>
            <w:tcW w:w="954" w:type="dxa"/>
            <w:tcBorders>
              <w:top w:val="single" w:sz="4" w:space="0" w:color="auto"/>
              <w:left w:val="nil"/>
              <w:bottom w:val="single" w:sz="4" w:space="0" w:color="auto"/>
              <w:right w:val="single" w:sz="4" w:space="0" w:color="auto"/>
            </w:tcBorders>
            <w:hideMark/>
          </w:tcPr>
          <w:p w14:paraId="3EB629FA"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Върна</w:t>
            </w:r>
          </w:p>
          <w:p w14:paraId="6D752B18"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ти от съда ДП</w:t>
            </w:r>
          </w:p>
        </w:tc>
        <w:tc>
          <w:tcPr>
            <w:tcW w:w="1134" w:type="dxa"/>
            <w:tcBorders>
              <w:top w:val="single" w:sz="4" w:space="0" w:color="auto"/>
              <w:left w:val="nil"/>
              <w:bottom w:val="single" w:sz="4" w:space="0" w:color="auto"/>
              <w:right w:val="single" w:sz="4" w:space="0" w:color="auto"/>
            </w:tcBorders>
            <w:hideMark/>
          </w:tcPr>
          <w:p w14:paraId="4303184D"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Осъдени лица с влязъл в сила съдебен акт</w:t>
            </w:r>
          </w:p>
        </w:tc>
        <w:tc>
          <w:tcPr>
            <w:tcW w:w="993" w:type="dxa"/>
            <w:tcBorders>
              <w:top w:val="single" w:sz="4" w:space="0" w:color="auto"/>
              <w:left w:val="nil"/>
              <w:bottom w:val="single" w:sz="4" w:space="0" w:color="auto"/>
              <w:right w:val="single" w:sz="4" w:space="0" w:color="auto"/>
            </w:tcBorders>
            <w:hideMark/>
          </w:tcPr>
          <w:p w14:paraId="68C8210E"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Оправ</w:t>
            </w:r>
          </w:p>
          <w:p w14:paraId="60A9032E"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дани лица с влязъл в сила съдебен акт</w:t>
            </w:r>
          </w:p>
        </w:tc>
      </w:tr>
      <w:tr w:rsidR="00E23E13" w:rsidRPr="00E23E13" w14:paraId="6B746B3E" w14:textId="77777777" w:rsidTr="00E23E13">
        <w:trPr>
          <w:trHeight w:val="330"/>
          <w:jc w:val="center"/>
        </w:trPr>
        <w:tc>
          <w:tcPr>
            <w:tcW w:w="918" w:type="dxa"/>
            <w:tcBorders>
              <w:top w:val="nil"/>
              <w:left w:val="single" w:sz="4" w:space="0" w:color="auto"/>
              <w:bottom w:val="single" w:sz="4" w:space="0" w:color="auto"/>
              <w:right w:val="single" w:sz="4" w:space="0" w:color="auto"/>
            </w:tcBorders>
            <w:shd w:val="clear" w:color="auto" w:fill="C2D69B" w:themeFill="accent3" w:themeFillTint="99"/>
            <w:vAlign w:val="center"/>
            <w:hideMark/>
          </w:tcPr>
          <w:p w14:paraId="4B1E34DB"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2024</w:t>
            </w:r>
          </w:p>
        </w:tc>
        <w:tc>
          <w:tcPr>
            <w:tcW w:w="934" w:type="dxa"/>
            <w:tcBorders>
              <w:top w:val="nil"/>
              <w:left w:val="nil"/>
              <w:bottom w:val="single" w:sz="4" w:space="0" w:color="auto"/>
              <w:right w:val="single" w:sz="4" w:space="0" w:color="auto"/>
            </w:tcBorders>
            <w:shd w:val="clear" w:color="auto" w:fill="C2D69B" w:themeFill="accent3" w:themeFillTint="99"/>
            <w:vAlign w:val="center"/>
            <w:hideMark/>
          </w:tcPr>
          <w:p w14:paraId="60DE9757" w14:textId="77777777" w:rsidR="00E23E13" w:rsidRPr="00E23E13" w:rsidRDefault="00E23E13" w:rsidP="00E23E13">
            <w:pPr>
              <w:spacing w:after="0"/>
              <w:jc w:val="center"/>
              <w:rPr>
                <w:rFonts w:ascii="Times New Roman" w:eastAsia="Calibri" w:hAnsi="Times New Roman" w:cs="Times New Roman"/>
                <w:b/>
                <w:bCs/>
                <w:color w:val="000000"/>
                <w:sz w:val="28"/>
                <w:szCs w:val="28"/>
              </w:rPr>
            </w:pPr>
            <w:r w:rsidRPr="00E23E13">
              <w:rPr>
                <w:rFonts w:ascii="Times New Roman" w:eastAsia="Calibri" w:hAnsi="Times New Roman" w:cs="Times New Roman"/>
                <w:b/>
                <w:bCs/>
                <w:color w:val="000000"/>
                <w:sz w:val="28"/>
                <w:szCs w:val="28"/>
              </w:rPr>
              <w:t>8</w:t>
            </w:r>
          </w:p>
        </w:tc>
        <w:tc>
          <w:tcPr>
            <w:tcW w:w="993" w:type="dxa"/>
            <w:tcBorders>
              <w:top w:val="nil"/>
              <w:left w:val="nil"/>
              <w:bottom w:val="single" w:sz="4" w:space="0" w:color="auto"/>
              <w:right w:val="single" w:sz="4" w:space="0" w:color="auto"/>
            </w:tcBorders>
            <w:shd w:val="clear" w:color="auto" w:fill="C2D69B" w:themeFill="accent3" w:themeFillTint="99"/>
            <w:vAlign w:val="center"/>
            <w:hideMark/>
          </w:tcPr>
          <w:p w14:paraId="5660C004"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1</w:t>
            </w:r>
          </w:p>
        </w:tc>
        <w:tc>
          <w:tcPr>
            <w:tcW w:w="992" w:type="dxa"/>
            <w:tcBorders>
              <w:top w:val="nil"/>
              <w:left w:val="nil"/>
              <w:bottom w:val="single" w:sz="4" w:space="0" w:color="auto"/>
              <w:right w:val="single" w:sz="4" w:space="0" w:color="auto"/>
            </w:tcBorders>
            <w:shd w:val="clear" w:color="auto" w:fill="C2D69B" w:themeFill="accent3" w:themeFillTint="99"/>
            <w:vAlign w:val="center"/>
            <w:hideMark/>
          </w:tcPr>
          <w:p w14:paraId="58B34A5E"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2</w:t>
            </w:r>
          </w:p>
        </w:tc>
        <w:tc>
          <w:tcPr>
            <w:tcW w:w="946" w:type="dxa"/>
            <w:tcBorders>
              <w:top w:val="nil"/>
              <w:left w:val="nil"/>
              <w:bottom w:val="single" w:sz="4" w:space="0" w:color="auto"/>
              <w:right w:val="single" w:sz="4" w:space="0" w:color="auto"/>
            </w:tcBorders>
            <w:shd w:val="clear" w:color="auto" w:fill="C2D69B" w:themeFill="accent3" w:themeFillTint="99"/>
            <w:vAlign w:val="center"/>
            <w:hideMark/>
          </w:tcPr>
          <w:p w14:paraId="7138EE15"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3</w:t>
            </w:r>
          </w:p>
        </w:tc>
        <w:tc>
          <w:tcPr>
            <w:tcW w:w="1004" w:type="dxa"/>
            <w:tcBorders>
              <w:top w:val="nil"/>
              <w:left w:val="nil"/>
              <w:bottom w:val="single" w:sz="4" w:space="0" w:color="auto"/>
              <w:right w:val="single" w:sz="4" w:space="0" w:color="auto"/>
            </w:tcBorders>
            <w:shd w:val="clear" w:color="auto" w:fill="C2D69B" w:themeFill="accent3" w:themeFillTint="99"/>
            <w:vAlign w:val="center"/>
            <w:hideMark/>
          </w:tcPr>
          <w:p w14:paraId="30129816"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c>
          <w:tcPr>
            <w:tcW w:w="839" w:type="dxa"/>
            <w:tcBorders>
              <w:top w:val="nil"/>
              <w:left w:val="nil"/>
              <w:bottom w:val="single" w:sz="4" w:space="0" w:color="auto"/>
              <w:right w:val="single" w:sz="4" w:space="0" w:color="auto"/>
            </w:tcBorders>
            <w:shd w:val="clear" w:color="auto" w:fill="C2D69B" w:themeFill="accent3" w:themeFillTint="99"/>
            <w:vAlign w:val="center"/>
            <w:hideMark/>
          </w:tcPr>
          <w:p w14:paraId="54615297"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c>
          <w:tcPr>
            <w:tcW w:w="954" w:type="dxa"/>
            <w:tcBorders>
              <w:top w:val="nil"/>
              <w:left w:val="nil"/>
              <w:bottom w:val="single" w:sz="4" w:space="0" w:color="auto"/>
              <w:right w:val="single" w:sz="4" w:space="0" w:color="auto"/>
            </w:tcBorders>
            <w:shd w:val="clear" w:color="auto" w:fill="C2D69B" w:themeFill="accent3" w:themeFillTint="99"/>
            <w:vAlign w:val="center"/>
            <w:hideMark/>
          </w:tcPr>
          <w:p w14:paraId="34AA5973"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c>
          <w:tcPr>
            <w:tcW w:w="1134" w:type="dxa"/>
            <w:tcBorders>
              <w:top w:val="nil"/>
              <w:left w:val="nil"/>
              <w:bottom w:val="single" w:sz="4" w:space="0" w:color="auto"/>
              <w:right w:val="single" w:sz="4" w:space="0" w:color="auto"/>
            </w:tcBorders>
            <w:shd w:val="clear" w:color="auto" w:fill="C2D69B" w:themeFill="accent3" w:themeFillTint="99"/>
            <w:vAlign w:val="center"/>
            <w:hideMark/>
          </w:tcPr>
          <w:p w14:paraId="06366E84"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c>
          <w:tcPr>
            <w:tcW w:w="993" w:type="dxa"/>
            <w:tcBorders>
              <w:top w:val="nil"/>
              <w:left w:val="nil"/>
              <w:bottom w:val="single" w:sz="4" w:space="0" w:color="auto"/>
              <w:right w:val="single" w:sz="4" w:space="0" w:color="auto"/>
            </w:tcBorders>
            <w:shd w:val="clear" w:color="auto" w:fill="C2D69B" w:themeFill="accent3" w:themeFillTint="99"/>
            <w:vAlign w:val="center"/>
            <w:hideMark/>
          </w:tcPr>
          <w:p w14:paraId="713A7A58"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r>
      <w:tr w:rsidR="00E23E13" w:rsidRPr="00E23E13" w14:paraId="5F462EA4" w14:textId="77777777" w:rsidTr="00E23E13">
        <w:trPr>
          <w:trHeight w:val="330"/>
          <w:jc w:val="center"/>
        </w:trPr>
        <w:tc>
          <w:tcPr>
            <w:tcW w:w="918" w:type="dxa"/>
            <w:tcBorders>
              <w:top w:val="nil"/>
              <w:left w:val="single" w:sz="4" w:space="0" w:color="auto"/>
              <w:bottom w:val="single" w:sz="4" w:space="0" w:color="auto"/>
              <w:right w:val="single" w:sz="4" w:space="0" w:color="auto"/>
            </w:tcBorders>
            <w:vAlign w:val="center"/>
            <w:hideMark/>
          </w:tcPr>
          <w:p w14:paraId="6C430B4D"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2023</w:t>
            </w:r>
          </w:p>
        </w:tc>
        <w:tc>
          <w:tcPr>
            <w:tcW w:w="934" w:type="dxa"/>
            <w:tcBorders>
              <w:top w:val="nil"/>
              <w:left w:val="nil"/>
              <w:bottom w:val="single" w:sz="4" w:space="0" w:color="auto"/>
              <w:right w:val="single" w:sz="4" w:space="0" w:color="auto"/>
            </w:tcBorders>
            <w:vAlign w:val="center"/>
            <w:hideMark/>
          </w:tcPr>
          <w:p w14:paraId="63158AD2" w14:textId="77777777" w:rsidR="00E23E13" w:rsidRPr="00E23E13" w:rsidRDefault="00E23E13" w:rsidP="00E23E13">
            <w:pPr>
              <w:spacing w:after="0"/>
              <w:jc w:val="center"/>
              <w:rPr>
                <w:rFonts w:ascii="Times New Roman" w:eastAsia="Calibri" w:hAnsi="Times New Roman" w:cs="Times New Roman"/>
                <w:b/>
                <w:bCs/>
                <w:color w:val="000000"/>
                <w:sz w:val="28"/>
                <w:szCs w:val="28"/>
              </w:rPr>
            </w:pPr>
            <w:r w:rsidRPr="00E23E13">
              <w:rPr>
                <w:rFonts w:ascii="Times New Roman" w:eastAsia="Times New Roman" w:hAnsi="Times New Roman" w:cs="Times New Roman"/>
                <w:b/>
                <w:bCs/>
                <w:color w:val="000000"/>
                <w:sz w:val="28"/>
                <w:szCs w:val="28"/>
              </w:rPr>
              <w:t>9</w:t>
            </w:r>
          </w:p>
        </w:tc>
        <w:tc>
          <w:tcPr>
            <w:tcW w:w="993" w:type="dxa"/>
            <w:tcBorders>
              <w:top w:val="nil"/>
              <w:left w:val="nil"/>
              <w:bottom w:val="single" w:sz="4" w:space="0" w:color="auto"/>
              <w:right w:val="single" w:sz="4" w:space="0" w:color="auto"/>
            </w:tcBorders>
            <w:vAlign w:val="center"/>
            <w:hideMark/>
          </w:tcPr>
          <w:p w14:paraId="4C7B9240"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4</w:t>
            </w:r>
          </w:p>
        </w:tc>
        <w:tc>
          <w:tcPr>
            <w:tcW w:w="992" w:type="dxa"/>
            <w:tcBorders>
              <w:top w:val="nil"/>
              <w:left w:val="nil"/>
              <w:bottom w:val="single" w:sz="4" w:space="0" w:color="auto"/>
              <w:right w:val="single" w:sz="4" w:space="0" w:color="auto"/>
            </w:tcBorders>
            <w:vAlign w:val="center"/>
            <w:hideMark/>
          </w:tcPr>
          <w:p w14:paraId="3BA673AC"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2</w:t>
            </w:r>
          </w:p>
        </w:tc>
        <w:tc>
          <w:tcPr>
            <w:tcW w:w="946" w:type="dxa"/>
            <w:tcBorders>
              <w:top w:val="nil"/>
              <w:left w:val="nil"/>
              <w:bottom w:val="single" w:sz="4" w:space="0" w:color="auto"/>
              <w:right w:val="single" w:sz="4" w:space="0" w:color="auto"/>
            </w:tcBorders>
            <w:vAlign w:val="center"/>
            <w:hideMark/>
          </w:tcPr>
          <w:p w14:paraId="7BB05FD4"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2</w:t>
            </w:r>
          </w:p>
        </w:tc>
        <w:tc>
          <w:tcPr>
            <w:tcW w:w="1004" w:type="dxa"/>
            <w:tcBorders>
              <w:top w:val="nil"/>
              <w:left w:val="nil"/>
              <w:bottom w:val="single" w:sz="4" w:space="0" w:color="auto"/>
              <w:right w:val="single" w:sz="4" w:space="0" w:color="auto"/>
            </w:tcBorders>
            <w:vAlign w:val="center"/>
            <w:hideMark/>
          </w:tcPr>
          <w:p w14:paraId="385939C2"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1</w:t>
            </w:r>
          </w:p>
        </w:tc>
        <w:tc>
          <w:tcPr>
            <w:tcW w:w="839" w:type="dxa"/>
            <w:tcBorders>
              <w:top w:val="nil"/>
              <w:left w:val="nil"/>
              <w:bottom w:val="single" w:sz="4" w:space="0" w:color="auto"/>
              <w:right w:val="single" w:sz="4" w:space="0" w:color="auto"/>
            </w:tcBorders>
            <w:vAlign w:val="center"/>
            <w:hideMark/>
          </w:tcPr>
          <w:p w14:paraId="52099720"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1</w:t>
            </w:r>
          </w:p>
        </w:tc>
        <w:tc>
          <w:tcPr>
            <w:tcW w:w="954" w:type="dxa"/>
            <w:tcBorders>
              <w:top w:val="nil"/>
              <w:left w:val="nil"/>
              <w:bottom w:val="single" w:sz="4" w:space="0" w:color="auto"/>
              <w:right w:val="single" w:sz="4" w:space="0" w:color="auto"/>
            </w:tcBorders>
            <w:vAlign w:val="center"/>
            <w:hideMark/>
          </w:tcPr>
          <w:p w14:paraId="54F783AF"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c>
          <w:tcPr>
            <w:tcW w:w="1134" w:type="dxa"/>
            <w:tcBorders>
              <w:top w:val="nil"/>
              <w:left w:val="nil"/>
              <w:bottom w:val="single" w:sz="4" w:space="0" w:color="auto"/>
              <w:right w:val="single" w:sz="4" w:space="0" w:color="auto"/>
            </w:tcBorders>
            <w:vAlign w:val="center"/>
            <w:hideMark/>
          </w:tcPr>
          <w:p w14:paraId="3683C158"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c>
          <w:tcPr>
            <w:tcW w:w="993" w:type="dxa"/>
            <w:tcBorders>
              <w:top w:val="nil"/>
              <w:left w:val="nil"/>
              <w:bottom w:val="single" w:sz="4" w:space="0" w:color="auto"/>
              <w:right w:val="single" w:sz="4" w:space="0" w:color="auto"/>
            </w:tcBorders>
            <w:vAlign w:val="center"/>
            <w:hideMark/>
          </w:tcPr>
          <w:p w14:paraId="779D0E9A"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r>
      <w:tr w:rsidR="00E23E13" w:rsidRPr="00E23E13" w14:paraId="3FBA71CF" w14:textId="77777777" w:rsidTr="00E23E13">
        <w:trPr>
          <w:trHeight w:val="330"/>
          <w:jc w:val="center"/>
        </w:trPr>
        <w:tc>
          <w:tcPr>
            <w:tcW w:w="918" w:type="dxa"/>
            <w:tcBorders>
              <w:top w:val="nil"/>
              <w:left w:val="single" w:sz="4" w:space="0" w:color="auto"/>
              <w:bottom w:val="single" w:sz="4" w:space="0" w:color="auto"/>
              <w:right w:val="single" w:sz="4" w:space="0" w:color="auto"/>
            </w:tcBorders>
            <w:vAlign w:val="center"/>
            <w:hideMark/>
          </w:tcPr>
          <w:p w14:paraId="22783DCB"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2022</w:t>
            </w:r>
          </w:p>
        </w:tc>
        <w:tc>
          <w:tcPr>
            <w:tcW w:w="934" w:type="dxa"/>
            <w:tcBorders>
              <w:top w:val="nil"/>
              <w:left w:val="nil"/>
              <w:bottom w:val="single" w:sz="4" w:space="0" w:color="auto"/>
              <w:right w:val="single" w:sz="4" w:space="0" w:color="auto"/>
            </w:tcBorders>
            <w:vAlign w:val="center"/>
            <w:hideMark/>
          </w:tcPr>
          <w:p w14:paraId="79E76404" w14:textId="77777777" w:rsidR="00E23E13" w:rsidRPr="00E23E13" w:rsidRDefault="00E23E13" w:rsidP="00E23E13">
            <w:pPr>
              <w:spacing w:after="0"/>
              <w:jc w:val="center"/>
              <w:rPr>
                <w:rFonts w:ascii="Times New Roman" w:eastAsia="Calibri" w:hAnsi="Times New Roman" w:cs="Times New Roman"/>
                <w:b/>
                <w:bCs/>
                <w:color w:val="000000"/>
                <w:sz w:val="28"/>
                <w:szCs w:val="28"/>
              </w:rPr>
            </w:pPr>
            <w:r w:rsidRPr="00E23E13">
              <w:rPr>
                <w:rFonts w:ascii="Times New Roman" w:eastAsia="Calibri" w:hAnsi="Times New Roman" w:cs="Times New Roman"/>
                <w:b/>
                <w:bCs/>
                <w:color w:val="000000"/>
                <w:sz w:val="28"/>
                <w:szCs w:val="28"/>
              </w:rPr>
              <w:t>4</w:t>
            </w:r>
          </w:p>
        </w:tc>
        <w:tc>
          <w:tcPr>
            <w:tcW w:w="993" w:type="dxa"/>
            <w:tcBorders>
              <w:top w:val="nil"/>
              <w:left w:val="nil"/>
              <w:bottom w:val="single" w:sz="4" w:space="0" w:color="auto"/>
              <w:right w:val="single" w:sz="4" w:space="0" w:color="auto"/>
            </w:tcBorders>
            <w:vAlign w:val="center"/>
            <w:hideMark/>
          </w:tcPr>
          <w:p w14:paraId="3CF4F466"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2</w:t>
            </w:r>
          </w:p>
        </w:tc>
        <w:tc>
          <w:tcPr>
            <w:tcW w:w="992" w:type="dxa"/>
            <w:tcBorders>
              <w:top w:val="nil"/>
              <w:left w:val="nil"/>
              <w:bottom w:val="single" w:sz="4" w:space="0" w:color="auto"/>
              <w:right w:val="single" w:sz="4" w:space="0" w:color="auto"/>
            </w:tcBorders>
            <w:vAlign w:val="center"/>
            <w:hideMark/>
          </w:tcPr>
          <w:p w14:paraId="1C50CC24"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c>
          <w:tcPr>
            <w:tcW w:w="946" w:type="dxa"/>
            <w:tcBorders>
              <w:top w:val="nil"/>
              <w:left w:val="nil"/>
              <w:bottom w:val="single" w:sz="4" w:space="0" w:color="auto"/>
              <w:right w:val="single" w:sz="4" w:space="0" w:color="auto"/>
            </w:tcBorders>
            <w:vAlign w:val="center"/>
            <w:hideMark/>
          </w:tcPr>
          <w:p w14:paraId="62B447CF"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c>
          <w:tcPr>
            <w:tcW w:w="1004" w:type="dxa"/>
            <w:tcBorders>
              <w:top w:val="nil"/>
              <w:left w:val="nil"/>
              <w:bottom w:val="single" w:sz="4" w:space="0" w:color="auto"/>
              <w:right w:val="single" w:sz="4" w:space="0" w:color="auto"/>
            </w:tcBorders>
            <w:vAlign w:val="center"/>
            <w:hideMark/>
          </w:tcPr>
          <w:p w14:paraId="3933BC06"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c>
          <w:tcPr>
            <w:tcW w:w="839" w:type="dxa"/>
            <w:tcBorders>
              <w:top w:val="nil"/>
              <w:left w:val="nil"/>
              <w:bottom w:val="single" w:sz="4" w:space="0" w:color="auto"/>
              <w:right w:val="single" w:sz="4" w:space="0" w:color="auto"/>
            </w:tcBorders>
            <w:vAlign w:val="center"/>
            <w:hideMark/>
          </w:tcPr>
          <w:p w14:paraId="10C0F445"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c>
          <w:tcPr>
            <w:tcW w:w="954" w:type="dxa"/>
            <w:tcBorders>
              <w:top w:val="nil"/>
              <w:left w:val="nil"/>
              <w:bottom w:val="single" w:sz="4" w:space="0" w:color="auto"/>
              <w:right w:val="single" w:sz="4" w:space="0" w:color="auto"/>
            </w:tcBorders>
            <w:vAlign w:val="center"/>
            <w:hideMark/>
          </w:tcPr>
          <w:p w14:paraId="5567B67C"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c>
          <w:tcPr>
            <w:tcW w:w="1134" w:type="dxa"/>
            <w:tcBorders>
              <w:top w:val="nil"/>
              <w:left w:val="nil"/>
              <w:bottom w:val="single" w:sz="4" w:space="0" w:color="auto"/>
              <w:right w:val="single" w:sz="4" w:space="0" w:color="auto"/>
            </w:tcBorders>
            <w:vAlign w:val="center"/>
            <w:hideMark/>
          </w:tcPr>
          <w:p w14:paraId="06D08E77"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c>
          <w:tcPr>
            <w:tcW w:w="993" w:type="dxa"/>
            <w:tcBorders>
              <w:top w:val="nil"/>
              <w:left w:val="nil"/>
              <w:bottom w:val="single" w:sz="4" w:space="0" w:color="auto"/>
              <w:right w:val="single" w:sz="4" w:space="0" w:color="auto"/>
            </w:tcBorders>
            <w:vAlign w:val="center"/>
            <w:hideMark/>
          </w:tcPr>
          <w:p w14:paraId="09F60F6D"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r>
    </w:tbl>
    <w:p w14:paraId="6EACE84A"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p>
    <w:p w14:paraId="7A5853C5"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През отчетния период на 2024 год. в Окръжна прокуратура Монтана са наблюдавани общо 8 бр.ДП, свързани с изпиране на пари за престъпления по чл. 253 а.1,2 и 3 от НК. В сравнение през 2023 год. наблюдавани общо 9 бр. досъдебни производства за този вид престъпления, а през 2022 год.  са наблюдавани 4 бр. ДП., свързани с изпиране на пари.</w:t>
      </w:r>
    </w:p>
    <w:p w14:paraId="29929432"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От така наблюдаваните досъдебни производства, 1 бр. ДП е новообразувано, като съставлява 12.5% от общо наблюдаваните дела.</w:t>
      </w:r>
    </w:p>
    <w:p w14:paraId="774BFDBB"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През отчетния период  е приключено 1 бр. ДП, като са решени 2  бр. ДП,от които 1 бр. прекратено и 1 бр. изпратено по компетентност.Няма внесени в съда дела, като така няма върнати дела и оправдани лица.</w:t>
      </w:r>
    </w:p>
    <w:p w14:paraId="3951D849"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В сравнение през 2023 год. в съда е внесено 1 бр. ДП срещу 1 лице.</w:t>
      </w:r>
    </w:p>
    <w:p w14:paraId="13E32AFC"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u w:val="single"/>
          <w:lang w:eastAsia="bg-BG"/>
        </w:rPr>
      </w:pPr>
      <w:r w:rsidRPr="00E23E13">
        <w:rPr>
          <w:rFonts w:ascii="Times New Roman" w:eastAsia="Times New Roman" w:hAnsi="Times New Roman" w:cs="Times New Roman"/>
          <w:color w:val="000000"/>
          <w:sz w:val="28"/>
          <w:szCs w:val="28"/>
          <w:u w:val="single"/>
          <w:lang w:eastAsia="bg-BG"/>
        </w:rPr>
        <w:t xml:space="preserve"> </w:t>
      </w:r>
      <w:bookmarkStart w:id="121" w:name="_Toc190251774"/>
      <w:r w:rsidRPr="00E23E13">
        <w:rPr>
          <w:rFonts w:ascii="Times New Roman" w:eastAsia="Times New Roman" w:hAnsi="Times New Roman" w:cs="Times New Roman"/>
          <w:color w:val="000000"/>
          <w:sz w:val="28"/>
          <w:szCs w:val="28"/>
          <w:u w:val="single"/>
          <w:lang w:eastAsia="bg-BG"/>
        </w:rPr>
        <w:t>Срочност на разследването:</w:t>
      </w:r>
      <w:bookmarkEnd w:id="121"/>
    </w:p>
    <w:p w14:paraId="0CF4BD72" w14:textId="77777777" w:rsidR="00E23E13" w:rsidRPr="00E23E13" w:rsidRDefault="00E23E13" w:rsidP="00E23E13">
      <w:pPr>
        <w:spacing w:after="0" w:line="240" w:lineRule="auto"/>
        <w:ind w:firstLine="709"/>
        <w:jc w:val="both"/>
        <w:rPr>
          <w:rFonts w:ascii="Times New Roman" w:eastAsia="Times New Roman" w:hAnsi="Times New Roman" w:cs="Times New Roman"/>
          <w:color w:val="000000"/>
          <w:sz w:val="28"/>
          <w:szCs w:val="28"/>
        </w:rPr>
      </w:pPr>
      <w:r w:rsidRPr="00E23E13">
        <w:rPr>
          <w:rFonts w:ascii="Times New Roman" w:eastAsia="Times New Roman" w:hAnsi="Times New Roman" w:cs="Times New Roman"/>
          <w:color w:val="000000"/>
          <w:sz w:val="28"/>
          <w:szCs w:val="28"/>
        </w:rPr>
        <w:t xml:space="preserve">Разследването не е приключило по 3 бр. ДП, същото се провежда в законовите срокове. </w:t>
      </w:r>
    </w:p>
    <w:p w14:paraId="24148539"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u w:val="single"/>
          <w:lang w:eastAsia="bg-BG"/>
        </w:rPr>
      </w:pPr>
      <w:bookmarkStart w:id="122" w:name="_Toc190251775"/>
      <w:r w:rsidRPr="00E23E13">
        <w:rPr>
          <w:rFonts w:ascii="Times New Roman" w:eastAsia="Times New Roman" w:hAnsi="Times New Roman" w:cs="Times New Roman"/>
          <w:color w:val="000000"/>
          <w:sz w:val="28"/>
          <w:szCs w:val="28"/>
          <w:u w:val="single"/>
          <w:lang w:eastAsia="bg-BG"/>
        </w:rPr>
        <w:t>Резултатност:</w:t>
      </w:r>
      <w:bookmarkEnd w:id="122"/>
    </w:p>
    <w:p w14:paraId="4247A822" w14:textId="77777777" w:rsidR="00E23E13" w:rsidRPr="00E23E13" w:rsidRDefault="00E23E13" w:rsidP="00E23E13">
      <w:pPr>
        <w:spacing w:after="0" w:line="240" w:lineRule="auto"/>
        <w:ind w:firstLine="709"/>
        <w:jc w:val="both"/>
        <w:rPr>
          <w:rFonts w:ascii="Times New Roman" w:eastAsia="Times New Roman" w:hAnsi="Times New Roman" w:cs="Times New Roman"/>
          <w:color w:val="000000"/>
          <w:sz w:val="28"/>
          <w:szCs w:val="28"/>
        </w:rPr>
      </w:pPr>
      <w:r w:rsidRPr="00E23E13">
        <w:rPr>
          <w:rFonts w:ascii="Times New Roman" w:eastAsia="Times New Roman" w:hAnsi="Times New Roman" w:cs="Times New Roman"/>
          <w:color w:val="000000"/>
          <w:sz w:val="28"/>
          <w:szCs w:val="28"/>
        </w:rPr>
        <w:t xml:space="preserve">През отчетната 2024 год.  няма внесено в съда досъдебно производство, свързано с  този вид престъпления. </w:t>
      </w:r>
    </w:p>
    <w:p w14:paraId="520A04AE" w14:textId="77777777" w:rsidR="00E23E13" w:rsidRPr="00E23E13" w:rsidRDefault="00E23E13" w:rsidP="00E23E13">
      <w:pPr>
        <w:spacing w:after="0" w:line="240" w:lineRule="auto"/>
        <w:jc w:val="both"/>
        <w:rPr>
          <w:rFonts w:ascii="Times New Roman" w:eastAsia="Times New Roman" w:hAnsi="Times New Roman" w:cs="Times New Roman"/>
          <w:color w:val="000000"/>
          <w:sz w:val="28"/>
          <w:szCs w:val="28"/>
        </w:rPr>
      </w:pPr>
      <w:r w:rsidRPr="00E23E13">
        <w:rPr>
          <w:rFonts w:ascii="Times New Roman" w:eastAsia="Times New Roman" w:hAnsi="Times New Roman" w:cs="Times New Roman"/>
          <w:color w:val="000000"/>
          <w:sz w:val="28"/>
          <w:szCs w:val="28"/>
        </w:rPr>
        <w:t xml:space="preserve">         Няма  и осъдени и санкционирани лица по дела за пране на пари. </w:t>
      </w:r>
    </w:p>
    <w:p w14:paraId="6562695D" w14:textId="77777777" w:rsid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Следва да бъде подчертан фактът, че разследването по делата за „изпиране на пари” се отличава с изключителна сложност и обемност на събирания доказателствен материал, необходим за доказване на престъпно деяние, което изисква продължителен период от време,изискване на множество информация, която следва да се анализира  и множество експертизи.</w:t>
      </w:r>
    </w:p>
    <w:p w14:paraId="7CBDE589"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p>
    <w:p w14:paraId="0B71130B" w14:textId="1C1BAD36" w:rsidR="00E23E13" w:rsidRPr="00E23E13" w:rsidRDefault="00E23E13" w:rsidP="00E23E13">
      <w:pPr>
        <w:keepNext/>
        <w:shd w:val="clear" w:color="auto" w:fill="FFFFFF"/>
        <w:tabs>
          <w:tab w:val="left" w:pos="926"/>
        </w:tabs>
        <w:autoSpaceDE w:val="0"/>
        <w:autoSpaceDN w:val="0"/>
        <w:adjustRightInd w:val="0"/>
        <w:spacing w:after="0" w:line="240" w:lineRule="auto"/>
        <w:jc w:val="both"/>
        <w:outlineLvl w:val="2"/>
        <w:rPr>
          <w:rFonts w:ascii="Times New Roman" w:eastAsia="Times New Roman" w:hAnsi="Times New Roman" w:cs="Times New Roman"/>
          <w:b/>
          <w:color w:val="000000"/>
          <w:sz w:val="28"/>
          <w:szCs w:val="28"/>
          <w:u w:val="single"/>
          <w:lang w:eastAsia="bg-BG"/>
        </w:rPr>
      </w:pPr>
      <w:bookmarkStart w:id="123" w:name="_Toc380392140"/>
      <w:r w:rsidRPr="00E23E13">
        <w:rPr>
          <w:rFonts w:ascii="Times New Roman" w:eastAsia="Times New Roman" w:hAnsi="Times New Roman" w:cs="Times New Roman"/>
          <w:b/>
          <w:color w:val="000000"/>
          <w:sz w:val="28"/>
          <w:szCs w:val="28"/>
          <w:lang w:eastAsia="bg-BG"/>
        </w:rPr>
        <w:tab/>
      </w:r>
      <w:bookmarkStart w:id="124" w:name="_Toc190251776"/>
      <w:r w:rsidRPr="00E23E13">
        <w:rPr>
          <w:rFonts w:ascii="Times New Roman" w:eastAsia="Times New Roman" w:hAnsi="Times New Roman" w:cs="Times New Roman"/>
          <w:b/>
          <w:color w:val="000000"/>
          <w:sz w:val="28"/>
          <w:szCs w:val="28"/>
          <w:u w:val="single"/>
          <w:lang w:eastAsia="bg-BG"/>
        </w:rPr>
        <w:t>4. Дела с предмет – имущество и/или средства от фондове, принадлежащи на Европейския съюз или предоставени от ЕС на Българската държава.</w:t>
      </w:r>
      <w:bookmarkEnd w:id="124"/>
    </w:p>
    <w:bookmarkEnd w:id="123"/>
    <w:p w14:paraId="0BF442F3"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p>
    <w:tbl>
      <w:tblPr>
        <w:tblW w:w="9855" w:type="dxa"/>
        <w:tblLayout w:type="fixed"/>
        <w:tblCellMar>
          <w:left w:w="70" w:type="dxa"/>
          <w:right w:w="70" w:type="dxa"/>
        </w:tblCellMar>
        <w:tblLook w:val="00A0" w:firstRow="1" w:lastRow="0" w:firstColumn="1" w:lastColumn="0" w:noHBand="0" w:noVBand="0"/>
      </w:tblPr>
      <w:tblGrid>
        <w:gridCol w:w="710"/>
        <w:gridCol w:w="1065"/>
        <w:gridCol w:w="1275"/>
        <w:gridCol w:w="993"/>
        <w:gridCol w:w="994"/>
        <w:gridCol w:w="992"/>
        <w:gridCol w:w="851"/>
        <w:gridCol w:w="1134"/>
        <w:gridCol w:w="993"/>
        <w:gridCol w:w="848"/>
      </w:tblGrid>
      <w:tr w:rsidR="00E23E13" w:rsidRPr="00E23E13" w14:paraId="335EE6F5" w14:textId="77777777" w:rsidTr="00E23E13">
        <w:trPr>
          <w:trHeight w:val="1961"/>
        </w:trPr>
        <w:tc>
          <w:tcPr>
            <w:tcW w:w="709" w:type="dxa"/>
            <w:tcBorders>
              <w:top w:val="single" w:sz="4" w:space="0" w:color="auto"/>
              <w:left w:val="single" w:sz="4" w:space="0" w:color="auto"/>
              <w:bottom w:val="single" w:sz="4" w:space="0" w:color="auto"/>
              <w:right w:val="single" w:sz="4" w:space="0" w:color="auto"/>
            </w:tcBorders>
            <w:hideMark/>
          </w:tcPr>
          <w:p w14:paraId="34B90F5D" w14:textId="77777777" w:rsidR="00E23E13" w:rsidRPr="00E23E13" w:rsidRDefault="00E23E13" w:rsidP="00E23E13">
            <w:pPr>
              <w:spacing w:after="0"/>
              <w:jc w:val="both"/>
              <w:rPr>
                <w:rFonts w:ascii="Times New Roman" w:eastAsia="Calibri" w:hAnsi="Times New Roman" w:cs="Times New Roman"/>
                <w:color w:val="000000"/>
              </w:rPr>
            </w:pPr>
            <w:r w:rsidRPr="00E23E13">
              <w:rPr>
                <w:rFonts w:ascii="Times New Roman" w:eastAsia="Times New Roman" w:hAnsi="Times New Roman" w:cs="Times New Roman"/>
                <w:color w:val="000000"/>
              </w:rPr>
              <w:t>Година</w:t>
            </w:r>
          </w:p>
        </w:tc>
        <w:tc>
          <w:tcPr>
            <w:tcW w:w="1064" w:type="dxa"/>
            <w:tcBorders>
              <w:top w:val="single" w:sz="4" w:space="0" w:color="auto"/>
              <w:left w:val="nil"/>
              <w:bottom w:val="single" w:sz="4" w:space="0" w:color="auto"/>
              <w:right w:val="single" w:sz="4" w:space="0" w:color="auto"/>
            </w:tcBorders>
            <w:hideMark/>
          </w:tcPr>
          <w:p w14:paraId="3A8F2745" w14:textId="77777777" w:rsidR="00E23E13" w:rsidRPr="00E23E13" w:rsidRDefault="00E23E13" w:rsidP="00E23E13">
            <w:pPr>
              <w:spacing w:after="0"/>
              <w:jc w:val="both"/>
              <w:rPr>
                <w:rFonts w:ascii="Times New Roman" w:eastAsia="Calibri" w:hAnsi="Times New Roman" w:cs="Times New Roman"/>
                <w:bCs/>
                <w:color w:val="000000"/>
              </w:rPr>
            </w:pPr>
            <w:r w:rsidRPr="00E23E13">
              <w:rPr>
                <w:rFonts w:ascii="Times New Roman" w:eastAsia="Times New Roman" w:hAnsi="Times New Roman" w:cs="Times New Roman"/>
                <w:bCs/>
                <w:color w:val="000000"/>
              </w:rPr>
              <w:t>Наблю</w:t>
            </w:r>
          </w:p>
          <w:p w14:paraId="20E25CA8" w14:textId="77777777" w:rsidR="00E23E13" w:rsidRPr="00E23E13" w:rsidRDefault="00E23E13" w:rsidP="00E23E13">
            <w:pPr>
              <w:spacing w:after="0"/>
              <w:jc w:val="both"/>
              <w:rPr>
                <w:rFonts w:ascii="Times New Roman" w:eastAsia="Calibri" w:hAnsi="Times New Roman" w:cs="Times New Roman"/>
                <w:bCs/>
                <w:color w:val="000000"/>
              </w:rPr>
            </w:pPr>
            <w:r w:rsidRPr="00E23E13">
              <w:rPr>
                <w:rFonts w:ascii="Times New Roman" w:eastAsia="Times New Roman" w:hAnsi="Times New Roman" w:cs="Times New Roman"/>
                <w:bCs/>
                <w:color w:val="000000"/>
              </w:rPr>
              <w:t>давани ДП</w:t>
            </w:r>
          </w:p>
        </w:tc>
        <w:tc>
          <w:tcPr>
            <w:tcW w:w="1275" w:type="dxa"/>
            <w:tcBorders>
              <w:top w:val="single" w:sz="4" w:space="0" w:color="auto"/>
              <w:left w:val="nil"/>
              <w:bottom w:val="single" w:sz="4" w:space="0" w:color="auto"/>
              <w:right w:val="single" w:sz="4" w:space="0" w:color="auto"/>
            </w:tcBorders>
            <w:hideMark/>
          </w:tcPr>
          <w:p w14:paraId="270963A9" w14:textId="77777777" w:rsidR="00E23E13" w:rsidRPr="00E23E13" w:rsidRDefault="00E23E13" w:rsidP="00E23E13">
            <w:pPr>
              <w:spacing w:after="0"/>
              <w:jc w:val="both"/>
              <w:rPr>
                <w:rFonts w:ascii="Times New Roman" w:eastAsia="Calibri" w:hAnsi="Times New Roman" w:cs="Times New Roman"/>
                <w:color w:val="000000"/>
              </w:rPr>
            </w:pPr>
            <w:r w:rsidRPr="00E23E13">
              <w:rPr>
                <w:rFonts w:ascii="Times New Roman" w:eastAsia="Times New Roman" w:hAnsi="Times New Roman" w:cs="Times New Roman"/>
                <w:color w:val="000000"/>
              </w:rPr>
              <w:t>Новообра</w:t>
            </w:r>
          </w:p>
          <w:p w14:paraId="2E4120F0" w14:textId="77777777" w:rsidR="00E23E13" w:rsidRPr="00E23E13" w:rsidRDefault="00E23E13" w:rsidP="00E23E13">
            <w:pPr>
              <w:spacing w:after="0"/>
              <w:jc w:val="both"/>
              <w:rPr>
                <w:rFonts w:ascii="Times New Roman" w:eastAsia="Calibri" w:hAnsi="Times New Roman" w:cs="Times New Roman"/>
                <w:color w:val="000000"/>
              </w:rPr>
            </w:pPr>
            <w:r w:rsidRPr="00E23E13">
              <w:rPr>
                <w:rFonts w:ascii="Times New Roman" w:eastAsia="Times New Roman" w:hAnsi="Times New Roman" w:cs="Times New Roman"/>
                <w:color w:val="000000"/>
              </w:rPr>
              <w:t>зувани ДП</w:t>
            </w:r>
          </w:p>
        </w:tc>
        <w:tc>
          <w:tcPr>
            <w:tcW w:w="993" w:type="dxa"/>
            <w:tcBorders>
              <w:top w:val="single" w:sz="4" w:space="0" w:color="auto"/>
              <w:left w:val="nil"/>
              <w:bottom w:val="single" w:sz="4" w:space="0" w:color="auto"/>
              <w:right w:val="single" w:sz="4" w:space="0" w:color="auto"/>
            </w:tcBorders>
            <w:hideMark/>
          </w:tcPr>
          <w:p w14:paraId="13996929" w14:textId="77777777" w:rsidR="00E23E13" w:rsidRPr="00E23E13" w:rsidRDefault="00E23E13" w:rsidP="00E23E13">
            <w:pPr>
              <w:spacing w:after="0"/>
              <w:jc w:val="both"/>
              <w:rPr>
                <w:rFonts w:ascii="Times New Roman" w:eastAsia="Calibri" w:hAnsi="Times New Roman" w:cs="Times New Roman"/>
                <w:color w:val="000000"/>
              </w:rPr>
            </w:pPr>
            <w:r w:rsidRPr="00E23E13">
              <w:rPr>
                <w:rFonts w:ascii="Times New Roman" w:eastAsia="Times New Roman" w:hAnsi="Times New Roman" w:cs="Times New Roman"/>
                <w:color w:val="000000"/>
              </w:rPr>
              <w:t xml:space="preserve">Приключени </w:t>
            </w:r>
          </w:p>
        </w:tc>
        <w:tc>
          <w:tcPr>
            <w:tcW w:w="994" w:type="dxa"/>
            <w:tcBorders>
              <w:top w:val="single" w:sz="4" w:space="0" w:color="auto"/>
              <w:left w:val="nil"/>
              <w:bottom w:val="single" w:sz="4" w:space="0" w:color="auto"/>
              <w:right w:val="single" w:sz="4" w:space="0" w:color="auto"/>
            </w:tcBorders>
            <w:hideMark/>
          </w:tcPr>
          <w:p w14:paraId="7F6418CA" w14:textId="77777777" w:rsidR="00E23E13" w:rsidRPr="00E23E13" w:rsidRDefault="00E23E13" w:rsidP="00E23E13">
            <w:pPr>
              <w:spacing w:after="0"/>
              <w:jc w:val="both"/>
              <w:rPr>
                <w:rFonts w:ascii="Times New Roman" w:eastAsia="Calibri" w:hAnsi="Times New Roman" w:cs="Times New Roman"/>
                <w:color w:val="000000"/>
              </w:rPr>
            </w:pPr>
            <w:r w:rsidRPr="00E23E13">
              <w:rPr>
                <w:rFonts w:ascii="Times New Roman" w:eastAsia="Times New Roman" w:hAnsi="Times New Roman" w:cs="Times New Roman"/>
                <w:color w:val="000000"/>
              </w:rPr>
              <w:t>Решени ДП</w:t>
            </w:r>
          </w:p>
        </w:tc>
        <w:tc>
          <w:tcPr>
            <w:tcW w:w="992" w:type="dxa"/>
            <w:tcBorders>
              <w:top w:val="single" w:sz="4" w:space="0" w:color="auto"/>
              <w:left w:val="nil"/>
              <w:bottom w:val="single" w:sz="4" w:space="0" w:color="auto"/>
              <w:right w:val="single" w:sz="4" w:space="0" w:color="auto"/>
            </w:tcBorders>
            <w:hideMark/>
          </w:tcPr>
          <w:p w14:paraId="3E1807DA" w14:textId="77777777" w:rsidR="00E23E13" w:rsidRPr="00E23E13" w:rsidRDefault="00E23E13" w:rsidP="00E23E13">
            <w:pPr>
              <w:spacing w:after="0"/>
              <w:jc w:val="both"/>
              <w:rPr>
                <w:rFonts w:ascii="Times New Roman" w:eastAsia="Calibri" w:hAnsi="Times New Roman" w:cs="Times New Roman"/>
                <w:color w:val="000000"/>
              </w:rPr>
            </w:pPr>
            <w:r w:rsidRPr="00E23E13">
              <w:rPr>
                <w:rFonts w:ascii="Times New Roman" w:eastAsia="Times New Roman" w:hAnsi="Times New Roman" w:cs="Times New Roman"/>
                <w:color w:val="000000"/>
              </w:rPr>
              <w:t>Проку</w:t>
            </w:r>
          </w:p>
          <w:p w14:paraId="3AF20372" w14:textId="77777777" w:rsidR="00E23E13" w:rsidRPr="00E23E13" w:rsidRDefault="00E23E13" w:rsidP="00E23E13">
            <w:pPr>
              <w:spacing w:after="0"/>
              <w:jc w:val="both"/>
              <w:rPr>
                <w:rFonts w:ascii="Times New Roman" w:eastAsia="Calibri" w:hAnsi="Times New Roman" w:cs="Times New Roman"/>
                <w:color w:val="000000"/>
              </w:rPr>
            </w:pPr>
            <w:r w:rsidRPr="00E23E13">
              <w:rPr>
                <w:rFonts w:ascii="Times New Roman" w:eastAsia="Times New Roman" w:hAnsi="Times New Roman" w:cs="Times New Roman"/>
                <w:color w:val="000000"/>
              </w:rPr>
              <w:t>рорски актове, внесени в съда</w:t>
            </w:r>
          </w:p>
        </w:tc>
        <w:tc>
          <w:tcPr>
            <w:tcW w:w="851" w:type="dxa"/>
            <w:tcBorders>
              <w:top w:val="single" w:sz="4" w:space="0" w:color="auto"/>
              <w:left w:val="nil"/>
              <w:bottom w:val="single" w:sz="4" w:space="0" w:color="auto"/>
              <w:right w:val="single" w:sz="4" w:space="0" w:color="auto"/>
            </w:tcBorders>
            <w:hideMark/>
          </w:tcPr>
          <w:p w14:paraId="717B10AA" w14:textId="77777777" w:rsidR="00E23E13" w:rsidRPr="00E23E13" w:rsidRDefault="00E23E13" w:rsidP="00E23E13">
            <w:pPr>
              <w:spacing w:after="0"/>
              <w:jc w:val="both"/>
              <w:rPr>
                <w:rFonts w:ascii="Times New Roman" w:eastAsia="Calibri" w:hAnsi="Times New Roman" w:cs="Times New Roman"/>
                <w:color w:val="000000"/>
              </w:rPr>
            </w:pPr>
            <w:r w:rsidRPr="00E23E13">
              <w:rPr>
                <w:rFonts w:ascii="Times New Roman" w:eastAsia="Times New Roman" w:hAnsi="Times New Roman" w:cs="Times New Roman"/>
                <w:color w:val="000000"/>
              </w:rPr>
              <w:t>Преда</w:t>
            </w:r>
          </w:p>
          <w:p w14:paraId="193B4B50" w14:textId="77777777" w:rsidR="00E23E13" w:rsidRPr="00E23E13" w:rsidRDefault="00E23E13" w:rsidP="00E23E13">
            <w:pPr>
              <w:spacing w:after="0"/>
              <w:jc w:val="both"/>
              <w:rPr>
                <w:rFonts w:ascii="Times New Roman" w:eastAsia="Calibri" w:hAnsi="Times New Roman" w:cs="Times New Roman"/>
                <w:color w:val="000000"/>
              </w:rPr>
            </w:pPr>
            <w:r w:rsidRPr="00E23E13">
              <w:rPr>
                <w:rFonts w:ascii="Times New Roman" w:eastAsia="Times New Roman" w:hAnsi="Times New Roman" w:cs="Times New Roman"/>
                <w:color w:val="000000"/>
              </w:rPr>
              <w:t>дени на съд лица</w:t>
            </w:r>
          </w:p>
        </w:tc>
        <w:tc>
          <w:tcPr>
            <w:tcW w:w="1134" w:type="dxa"/>
            <w:tcBorders>
              <w:top w:val="single" w:sz="4" w:space="0" w:color="auto"/>
              <w:left w:val="nil"/>
              <w:bottom w:val="single" w:sz="4" w:space="0" w:color="auto"/>
              <w:right w:val="single" w:sz="4" w:space="0" w:color="auto"/>
            </w:tcBorders>
            <w:hideMark/>
          </w:tcPr>
          <w:p w14:paraId="12C4F1CA" w14:textId="77777777" w:rsidR="00E23E13" w:rsidRPr="00E23E13" w:rsidRDefault="00E23E13" w:rsidP="00E23E13">
            <w:pPr>
              <w:spacing w:after="0"/>
              <w:jc w:val="both"/>
              <w:rPr>
                <w:rFonts w:ascii="Times New Roman" w:eastAsia="Calibri" w:hAnsi="Times New Roman" w:cs="Times New Roman"/>
                <w:color w:val="000000"/>
              </w:rPr>
            </w:pPr>
            <w:r w:rsidRPr="00E23E13">
              <w:rPr>
                <w:rFonts w:ascii="Times New Roman" w:eastAsia="Times New Roman" w:hAnsi="Times New Roman" w:cs="Times New Roman"/>
                <w:color w:val="000000"/>
              </w:rPr>
              <w:t>Върнати от съда ДП</w:t>
            </w:r>
          </w:p>
        </w:tc>
        <w:tc>
          <w:tcPr>
            <w:tcW w:w="993" w:type="dxa"/>
            <w:tcBorders>
              <w:top w:val="single" w:sz="4" w:space="0" w:color="auto"/>
              <w:left w:val="nil"/>
              <w:bottom w:val="single" w:sz="4" w:space="0" w:color="auto"/>
              <w:right w:val="single" w:sz="4" w:space="0" w:color="auto"/>
            </w:tcBorders>
            <w:hideMark/>
          </w:tcPr>
          <w:p w14:paraId="287C8EED" w14:textId="77777777" w:rsidR="00E23E13" w:rsidRPr="00E23E13" w:rsidRDefault="00E23E13" w:rsidP="00E23E13">
            <w:pPr>
              <w:spacing w:after="0"/>
              <w:jc w:val="both"/>
              <w:rPr>
                <w:rFonts w:ascii="Times New Roman" w:eastAsia="Calibri" w:hAnsi="Times New Roman" w:cs="Times New Roman"/>
                <w:color w:val="000000"/>
              </w:rPr>
            </w:pPr>
            <w:r w:rsidRPr="00E23E13">
              <w:rPr>
                <w:rFonts w:ascii="Times New Roman" w:eastAsia="Times New Roman" w:hAnsi="Times New Roman" w:cs="Times New Roman"/>
                <w:color w:val="000000"/>
              </w:rPr>
              <w:t>Осъде</w:t>
            </w:r>
          </w:p>
          <w:p w14:paraId="4D83EAF2" w14:textId="77777777" w:rsidR="00E23E13" w:rsidRPr="00E23E13" w:rsidRDefault="00E23E13" w:rsidP="00E23E13">
            <w:pPr>
              <w:spacing w:after="0"/>
              <w:jc w:val="both"/>
              <w:rPr>
                <w:rFonts w:ascii="Times New Roman" w:eastAsia="Calibri" w:hAnsi="Times New Roman" w:cs="Times New Roman"/>
                <w:color w:val="000000"/>
              </w:rPr>
            </w:pPr>
            <w:r w:rsidRPr="00E23E13">
              <w:rPr>
                <w:rFonts w:ascii="Times New Roman" w:eastAsia="Times New Roman" w:hAnsi="Times New Roman" w:cs="Times New Roman"/>
                <w:color w:val="000000"/>
              </w:rPr>
              <w:t xml:space="preserve">ни лица с влязъл в сила съдебен акт </w:t>
            </w:r>
          </w:p>
        </w:tc>
        <w:tc>
          <w:tcPr>
            <w:tcW w:w="848" w:type="dxa"/>
            <w:tcBorders>
              <w:top w:val="single" w:sz="4" w:space="0" w:color="auto"/>
              <w:left w:val="nil"/>
              <w:bottom w:val="single" w:sz="4" w:space="0" w:color="auto"/>
              <w:right w:val="single" w:sz="4" w:space="0" w:color="auto"/>
            </w:tcBorders>
            <w:hideMark/>
          </w:tcPr>
          <w:p w14:paraId="58D91F61" w14:textId="77777777" w:rsidR="00E23E13" w:rsidRPr="00E23E13" w:rsidRDefault="00E23E13" w:rsidP="00E23E13">
            <w:pPr>
              <w:spacing w:after="0"/>
              <w:jc w:val="both"/>
              <w:rPr>
                <w:rFonts w:ascii="Times New Roman" w:eastAsia="Calibri" w:hAnsi="Times New Roman" w:cs="Times New Roman"/>
                <w:color w:val="000000"/>
              </w:rPr>
            </w:pPr>
            <w:r w:rsidRPr="00E23E13">
              <w:rPr>
                <w:rFonts w:ascii="Times New Roman" w:eastAsia="Times New Roman" w:hAnsi="Times New Roman" w:cs="Times New Roman"/>
                <w:color w:val="000000"/>
              </w:rPr>
              <w:t>Оправ</w:t>
            </w:r>
          </w:p>
          <w:p w14:paraId="1C95A16F" w14:textId="77777777" w:rsidR="00E23E13" w:rsidRPr="00E23E13" w:rsidRDefault="00E23E13" w:rsidP="00E23E13">
            <w:pPr>
              <w:spacing w:after="0"/>
              <w:jc w:val="both"/>
              <w:rPr>
                <w:rFonts w:ascii="Times New Roman" w:eastAsia="Calibri" w:hAnsi="Times New Roman" w:cs="Times New Roman"/>
                <w:color w:val="000000"/>
              </w:rPr>
            </w:pPr>
            <w:r w:rsidRPr="00E23E13">
              <w:rPr>
                <w:rFonts w:ascii="Times New Roman" w:eastAsia="Times New Roman" w:hAnsi="Times New Roman" w:cs="Times New Roman"/>
                <w:color w:val="000000"/>
              </w:rPr>
              <w:t>дани лица с влязъл в сила съд. акт</w:t>
            </w:r>
          </w:p>
        </w:tc>
      </w:tr>
      <w:tr w:rsidR="00E23E13" w:rsidRPr="00E23E13" w14:paraId="5CDAAD07" w14:textId="77777777" w:rsidTr="00E23E13">
        <w:trPr>
          <w:trHeight w:val="330"/>
        </w:trPr>
        <w:tc>
          <w:tcPr>
            <w:tcW w:w="709" w:type="dxa"/>
            <w:tcBorders>
              <w:top w:val="nil"/>
              <w:left w:val="single" w:sz="4" w:space="0" w:color="auto"/>
              <w:bottom w:val="single" w:sz="4" w:space="0" w:color="auto"/>
              <w:right w:val="single" w:sz="4" w:space="0" w:color="auto"/>
            </w:tcBorders>
            <w:shd w:val="clear" w:color="auto" w:fill="C2D69B" w:themeFill="accent3" w:themeFillTint="99"/>
            <w:vAlign w:val="center"/>
            <w:hideMark/>
          </w:tcPr>
          <w:p w14:paraId="5ACF115B"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lastRenderedPageBreak/>
              <w:t>2024</w:t>
            </w:r>
          </w:p>
        </w:tc>
        <w:tc>
          <w:tcPr>
            <w:tcW w:w="1064" w:type="dxa"/>
            <w:tcBorders>
              <w:top w:val="nil"/>
              <w:left w:val="nil"/>
              <w:bottom w:val="single" w:sz="4" w:space="0" w:color="auto"/>
              <w:right w:val="single" w:sz="4" w:space="0" w:color="auto"/>
            </w:tcBorders>
            <w:shd w:val="clear" w:color="auto" w:fill="C2D69B" w:themeFill="accent3" w:themeFillTint="99"/>
            <w:vAlign w:val="center"/>
            <w:hideMark/>
          </w:tcPr>
          <w:p w14:paraId="54D9AD6B" w14:textId="77777777" w:rsidR="00E23E13" w:rsidRPr="00E23E13" w:rsidRDefault="00E23E13" w:rsidP="00E23E13">
            <w:pPr>
              <w:spacing w:after="0"/>
              <w:jc w:val="center"/>
              <w:rPr>
                <w:rFonts w:ascii="Times New Roman" w:eastAsia="Calibri" w:hAnsi="Times New Roman" w:cs="Times New Roman"/>
                <w:b/>
                <w:bCs/>
                <w:color w:val="000000"/>
                <w:sz w:val="28"/>
                <w:szCs w:val="28"/>
              </w:rPr>
            </w:pPr>
            <w:r w:rsidRPr="00E23E13">
              <w:rPr>
                <w:rFonts w:ascii="Times New Roman" w:eastAsia="Calibri" w:hAnsi="Times New Roman" w:cs="Times New Roman"/>
                <w:b/>
                <w:bCs/>
                <w:color w:val="000000"/>
                <w:sz w:val="28"/>
                <w:szCs w:val="28"/>
              </w:rPr>
              <w:t>5</w:t>
            </w:r>
          </w:p>
        </w:tc>
        <w:tc>
          <w:tcPr>
            <w:tcW w:w="1275" w:type="dxa"/>
            <w:tcBorders>
              <w:top w:val="nil"/>
              <w:left w:val="nil"/>
              <w:bottom w:val="single" w:sz="4" w:space="0" w:color="auto"/>
              <w:right w:val="single" w:sz="4" w:space="0" w:color="auto"/>
            </w:tcBorders>
            <w:shd w:val="clear" w:color="auto" w:fill="C2D69B" w:themeFill="accent3" w:themeFillTint="99"/>
            <w:vAlign w:val="center"/>
            <w:hideMark/>
          </w:tcPr>
          <w:p w14:paraId="3DDEC826"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1</w:t>
            </w:r>
          </w:p>
        </w:tc>
        <w:tc>
          <w:tcPr>
            <w:tcW w:w="993" w:type="dxa"/>
            <w:tcBorders>
              <w:top w:val="nil"/>
              <w:left w:val="nil"/>
              <w:bottom w:val="single" w:sz="4" w:space="0" w:color="auto"/>
              <w:right w:val="single" w:sz="4" w:space="0" w:color="auto"/>
            </w:tcBorders>
            <w:shd w:val="clear" w:color="auto" w:fill="C2D69B" w:themeFill="accent3" w:themeFillTint="99"/>
            <w:vAlign w:val="center"/>
            <w:hideMark/>
          </w:tcPr>
          <w:p w14:paraId="26B13153"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1</w:t>
            </w:r>
          </w:p>
        </w:tc>
        <w:tc>
          <w:tcPr>
            <w:tcW w:w="994" w:type="dxa"/>
            <w:tcBorders>
              <w:top w:val="nil"/>
              <w:left w:val="nil"/>
              <w:bottom w:val="single" w:sz="4" w:space="0" w:color="auto"/>
              <w:right w:val="single" w:sz="4" w:space="0" w:color="auto"/>
            </w:tcBorders>
            <w:shd w:val="clear" w:color="auto" w:fill="C2D69B" w:themeFill="accent3" w:themeFillTint="99"/>
            <w:vAlign w:val="center"/>
            <w:hideMark/>
          </w:tcPr>
          <w:p w14:paraId="76BDF69F"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2</w:t>
            </w:r>
          </w:p>
        </w:tc>
        <w:tc>
          <w:tcPr>
            <w:tcW w:w="992" w:type="dxa"/>
            <w:tcBorders>
              <w:top w:val="nil"/>
              <w:left w:val="nil"/>
              <w:bottom w:val="single" w:sz="4" w:space="0" w:color="auto"/>
              <w:right w:val="single" w:sz="4" w:space="0" w:color="auto"/>
            </w:tcBorders>
            <w:shd w:val="clear" w:color="auto" w:fill="C2D69B" w:themeFill="accent3" w:themeFillTint="99"/>
            <w:vAlign w:val="center"/>
            <w:hideMark/>
          </w:tcPr>
          <w:p w14:paraId="70AB17D0"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c>
          <w:tcPr>
            <w:tcW w:w="851" w:type="dxa"/>
            <w:tcBorders>
              <w:top w:val="nil"/>
              <w:left w:val="nil"/>
              <w:bottom w:val="single" w:sz="4" w:space="0" w:color="auto"/>
              <w:right w:val="single" w:sz="4" w:space="0" w:color="auto"/>
            </w:tcBorders>
            <w:shd w:val="clear" w:color="auto" w:fill="C2D69B" w:themeFill="accent3" w:themeFillTint="99"/>
            <w:vAlign w:val="center"/>
            <w:hideMark/>
          </w:tcPr>
          <w:p w14:paraId="6EBD6FAF"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c>
          <w:tcPr>
            <w:tcW w:w="1134" w:type="dxa"/>
            <w:tcBorders>
              <w:top w:val="nil"/>
              <w:left w:val="nil"/>
              <w:bottom w:val="single" w:sz="4" w:space="0" w:color="auto"/>
              <w:right w:val="single" w:sz="4" w:space="0" w:color="auto"/>
            </w:tcBorders>
            <w:shd w:val="clear" w:color="auto" w:fill="C2D69B" w:themeFill="accent3" w:themeFillTint="99"/>
            <w:vAlign w:val="center"/>
            <w:hideMark/>
          </w:tcPr>
          <w:p w14:paraId="747286C8"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c>
          <w:tcPr>
            <w:tcW w:w="993" w:type="dxa"/>
            <w:tcBorders>
              <w:top w:val="nil"/>
              <w:left w:val="nil"/>
              <w:bottom w:val="single" w:sz="4" w:space="0" w:color="auto"/>
              <w:right w:val="single" w:sz="4" w:space="0" w:color="auto"/>
            </w:tcBorders>
            <w:shd w:val="clear" w:color="auto" w:fill="C2D69B" w:themeFill="accent3" w:themeFillTint="99"/>
            <w:vAlign w:val="center"/>
            <w:hideMark/>
          </w:tcPr>
          <w:p w14:paraId="68A98A62"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c>
          <w:tcPr>
            <w:tcW w:w="848" w:type="dxa"/>
            <w:tcBorders>
              <w:top w:val="nil"/>
              <w:left w:val="nil"/>
              <w:bottom w:val="single" w:sz="4" w:space="0" w:color="auto"/>
              <w:right w:val="single" w:sz="4" w:space="0" w:color="auto"/>
            </w:tcBorders>
            <w:shd w:val="clear" w:color="auto" w:fill="C2D69B" w:themeFill="accent3" w:themeFillTint="99"/>
            <w:vAlign w:val="center"/>
            <w:hideMark/>
          </w:tcPr>
          <w:p w14:paraId="4B2EC8D0"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r>
      <w:tr w:rsidR="00E23E13" w:rsidRPr="00E23E13" w14:paraId="1177EE94" w14:textId="77777777" w:rsidTr="00E23E13">
        <w:trPr>
          <w:trHeight w:val="330"/>
        </w:trPr>
        <w:tc>
          <w:tcPr>
            <w:tcW w:w="709" w:type="dxa"/>
            <w:tcBorders>
              <w:top w:val="nil"/>
              <w:left w:val="single" w:sz="4" w:space="0" w:color="auto"/>
              <w:bottom w:val="single" w:sz="4" w:space="0" w:color="auto"/>
              <w:right w:val="single" w:sz="4" w:space="0" w:color="auto"/>
            </w:tcBorders>
            <w:vAlign w:val="center"/>
            <w:hideMark/>
          </w:tcPr>
          <w:p w14:paraId="4C2CBABC"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2023</w:t>
            </w:r>
          </w:p>
        </w:tc>
        <w:tc>
          <w:tcPr>
            <w:tcW w:w="1064" w:type="dxa"/>
            <w:tcBorders>
              <w:top w:val="nil"/>
              <w:left w:val="nil"/>
              <w:bottom w:val="single" w:sz="4" w:space="0" w:color="auto"/>
              <w:right w:val="single" w:sz="4" w:space="0" w:color="auto"/>
            </w:tcBorders>
            <w:vAlign w:val="center"/>
            <w:hideMark/>
          </w:tcPr>
          <w:p w14:paraId="6B04AC4A" w14:textId="77777777" w:rsidR="00E23E13" w:rsidRPr="00E23E13" w:rsidRDefault="00E23E13" w:rsidP="00E23E13">
            <w:pPr>
              <w:spacing w:after="0"/>
              <w:jc w:val="center"/>
              <w:rPr>
                <w:rFonts w:ascii="Times New Roman" w:eastAsia="Calibri" w:hAnsi="Times New Roman" w:cs="Times New Roman"/>
                <w:b/>
                <w:bCs/>
                <w:color w:val="000000"/>
                <w:sz w:val="28"/>
                <w:szCs w:val="28"/>
              </w:rPr>
            </w:pPr>
            <w:r w:rsidRPr="00E23E13">
              <w:rPr>
                <w:rFonts w:ascii="Times New Roman" w:eastAsia="Calibri" w:hAnsi="Times New Roman" w:cs="Times New Roman"/>
                <w:b/>
                <w:bCs/>
                <w:color w:val="000000"/>
                <w:sz w:val="28"/>
                <w:szCs w:val="28"/>
              </w:rPr>
              <w:t>10</w:t>
            </w:r>
          </w:p>
        </w:tc>
        <w:tc>
          <w:tcPr>
            <w:tcW w:w="1275" w:type="dxa"/>
            <w:tcBorders>
              <w:top w:val="nil"/>
              <w:left w:val="nil"/>
              <w:bottom w:val="single" w:sz="4" w:space="0" w:color="auto"/>
              <w:right w:val="single" w:sz="4" w:space="0" w:color="auto"/>
            </w:tcBorders>
            <w:vAlign w:val="center"/>
            <w:hideMark/>
          </w:tcPr>
          <w:p w14:paraId="2D528599"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2</w:t>
            </w:r>
          </w:p>
        </w:tc>
        <w:tc>
          <w:tcPr>
            <w:tcW w:w="993" w:type="dxa"/>
            <w:tcBorders>
              <w:top w:val="nil"/>
              <w:left w:val="nil"/>
              <w:bottom w:val="single" w:sz="4" w:space="0" w:color="auto"/>
              <w:right w:val="single" w:sz="4" w:space="0" w:color="auto"/>
            </w:tcBorders>
            <w:vAlign w:val="center"/>
            <w:hideMark/>
          </w:tcPr>
          <w:p w14:paraId="51DC1C04"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6</w:t>
            </w:r>
          </w:p>
        </w:tc>
        <w:tc>
          <w:tcPr>
            <w:tcW w:w="994" w:type="dxa"/>
            <w:tcBorders>
              <w:top w:val="nil"/>
              <w:left w:val="nil"/>
              <w:bottom w:val="single" w:sz="4" w:space="0" w:color="auto"/>
              <w:right w:val="single" w:sz="4" w:space="0" w:color="auto"/>
            </w:tcBorders>
            <w:vAlign w:val="center"/>
            <w:hideMark/>
          </w:tcPr>
          <w:p w14:paraId="042BB2B4"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6</w:t>
            </w:r>
          </w:p>
        </w:tc>
        <w:tc>
          <w:tcPr>
            <w:tcW w:w="992" w:type="dxa"/>
            <w:tcBorders>
              <w:top w:val="nil"/>
              <w:left w:val="nil"/>
              <w:bottom w:val="single" w:sz="4" w:space="0" w:color="auto"/>
              <w:right w:val="single" w:sz="4" w:space="0" w:color="auto"/>
            </w:tcBorders>
            <w:vAlign w:val="center"/>
            <w:hideMark/>
          </w:tcPr>
          <w:p w14:paraId="1B73506D"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c>
          <w:tcPr>
            <w:tcW w:w="851" w:type="dxa"/>
            <w:tcBorders>
              <w:top w:val="nil"/>
              <w:left w:val="nil"/>
              <w:bottom w:val="single" w:sz="4" w:space="0" w:color="auto"/>
              <w:right w:val="single" w:sz="4" w:space="0" w:color="auto"/>
            </w:tcBorders>
            <w:vAlign w:val="center"/>
            <w:hideMark/>
          </w:tcPr>
          <w:p w14:paraId="31E11F72"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c>
          <w:tcPr>
            <w:tcW w:w="1134" w:type="dxa"/>
            <w:tcBorders>
              <w:top w:val="nil"/>
              <w:left w:val="nil"/>
              <w:bottom w:val="single" w:sz="4" w:space="0" w:color="auto"/>
              <w:right w:val="single" w:sz="4" w:space="0" w:color="auto"/>
            </w:tcBorders>
            <w:vAlign w:val="center"/>
            <w:hideMark/>
          </w:tcPr>
          <w:p w14:paraId="24801495"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c>
          <w:tcPr>
            <w:tcW w:w="993" w:type="dxa"/>
            <w:tcBorders>
              <w:top w:val="nil"/>
              <w:left w:val="nil"/>
              <w:bottom w:val="single" w:sz="4" w:space="0" w:color="auto"/>
              <w:right w:val="single" w:sz="4" w:space="0" w:color="auto"/>
            </w:tcBorders>
            <w:vAlign w:val="center"/>
            <w:hideMark/>
          </w:tcPr>
          <w:p w14:paraId="60A26C7F"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c>
          <w:tcPr>
            <w:tcW w:w="848" w:type="dxa"/>
            <w:tcBorders>
              <w:top w:val="nil"/>
              <w:left w:val="nil"/>
              <w:bottom w:val="single" w:sz="4" w:space="0" w:color="auto"/>
              <w:right w:val="single" w:sz="4" w:space="0" w:color="auto"/>
            </w:tcBorders>
            <w:vAlign w:val="center"/>
            <w:hideMark/>
          </w:tcPr>
          <w:p w14:paraId="52293235"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0</w:t>
            </w:r>
          </w:p>
        </w:tc>
      </w:tr>
      <w:tr w:rsidR="00E23E13" w:rsidRPr="00E23E13" w14:paraId="55F663D9" w14:textId="77777777" w:rsidTr="00E23E13">
        <w:trPr>
          <w:trHeight w:val="330"/>
        </w:trPr>
        <w:tc>
          <w:tcPr>
            <w:tcW w:w="709" w:type="dxa"/>
            <w:tcBorders>
              <w:top w:val="nil"/>
              <w:left w:val="single" w:sz="4" w:space="0" w:color="auto"/>
              <w:bottom w:val="single" w:sz="4" w:space="0" w:color="auto"/>
              <w:right w:val="single" w:sz="4" w:space="0" w:color="auto"/>
            </w:tcBorders>
            <w:vAlign w:val="center"/>
            <w:hideMark/>
          </w:tcPr>
          <w:p w14:paraId="410856A4"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2022</w:t>
            </w:r>
          </w:p>
        </w:tc>
        <w:tc>
          <w:tcPr>
            <w:tcW w:w="1064" w:type="dxa"/>
            <w:tcBorders>
              <w:top w:val="nil"/>
              <w:left w:val="nil"/>
              <w:bottom w:val="single" w:sz="4" w:space="0" w:color="auto"/>
              <w:right w:val="single" w:sz="4" w:space="0" w:color="auto"/>
            </w:tcBorders>
            <w:vAlign w:val="center"/>
            <w:hideMark/>
          </w:tcPr>
          <w:tbl>
            <w:tblPr>
              <w:tblW w:w="9855" w:type="dxa"/>
              <w:tblLayout w:type="fixed"/>
              <w:tblCellMar>
                <w:left w:w="70" w:type="dxa"/>
                <w:right w:w="70" w:type="dxa"/>
              </w:tblCellMar>
              <w:tblLook w:val="00A0" w:firstRow="1" w:lastRow="0" w:firstColumn="1" w:lastColumn="0" w:noHBand="0" w:noVBand="0"/>
            </w:tblPr>
            <w:tblGrid>
              <w:gridCol w:w="1148"/>
              <w:gridCol w:w="1374"/>
              <w:gridCol w:w="1070"/>
              <w:gridCol w:w="1071"/>
              <w:gridCol w:w="1069"/>
              <w:gridCol w:w="917"/>
              <w:gridCol w:w="1222"/>
              <w:gridCol w:w="1070"/>
              <w:gridCol w:w="914"/>
            </w:tblGrid>
            <w:tr w:rsidR="00E23E13" w:rsidRPr="00E23E13" w14:paraId="2423D224" w14:textId="77777777">
              <w:trPr>
                <w:trHeight w:val="330"/>
              </w:trPr>
              <w:tc>
                <w:tcPr>
                  <w:tcW w:w="1064" w:type="dxa"/>
                  <w:tcBorders>
                    <w:top w:val="nil"/>
                    <w:left w:val="nil"/>
                    <w:bottom w:val="single" w:sz="4" w:space="0" w:color="auto"/>
                    <w:right w:val="single" w:sz="4" w:space="0" w:color="auto"/>
                  </w:tcBorders>
                  <w:vAlign w:val="center"/>
                  <w:hideMark/>
                </w:tcPr>
                <w:p w14:paraId="77F0B83A" w14:textId="77777777" w:rsidR="00E23E13" w:rsidRPr="00E23E13" w:rsidRDefault="00E23E13" w:rsidP="00E23E13">
                  <w:pPr>
                    <w:spacing w:after="0"/>
                    <w:jc w:val="center"/>
                    <w:rPr>
                      <w:rFonts w:ascii="Times New Roman" w:eastAsia="Calibri" w:hAnsi="Times New Roman" w:cs="Times New Roman"/>
                      <w:b/>
                      <w:bCs/>
                      <w:color w:val="000000"/>
                      <w:sz w:val="28"/>
                      <w:szCs w:val="28"/>
                    </w:rPr>
                  </w:pPr>
                  <w:r w:rsidRPr="00E23E13">
                    <w:rPr>
                      <w:rFonts w:ascii="Times New Roman" w:eastAsia="Calibri" w:hAnsi="Times New Roman" w:cs="Times New Roman"/>
                      <w:b/>
                      <w:bCs/>
                      <w:color w:val="000000"/>
                      <w:sz w:val="28"/>
                      <w:szCs w:val="28"/>
                    </w:rPr>
                    <w:t>12</w:t>
                  </w:r>
                </w:p>
              </w:tc>
              <w:tc>
                <w:tcPr>
                  <w:tcW w:w="1275" w:type="dxa"/>
                  <w:tcBorders>
                    <w:top w:val="nil"/>
                    <w:left w:val="nil"/>
                    <w:bottom w:val="single" w:sz="4" w:space="0" w:color="auto"/>
                    <w:right w:val="single" w:sz="4" w:space="0" w:color="auto"/>
                  </w:tcBorders>
                  <w:vAlign w:val="center"/>
                  <w:hideMark/>
                </w:tcPr>
                <w:p w14:paraId="68D8836D" w14:textId="77777777" w:rsidR="00E23E13" w:rsidRPr="00E23E13" w:rsidRDefault="00E23E13" w:rsidP="00E23E13">
                  <w:pPr>
                    <w:spacing w:after="0"/>
                    <w:ind w:firstLine="709"/>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3</w:t>
                  </w:r>
                </w:p>
              </w:tc>
              <w:tc>
                <w:tcPr>
                  <w:tcW w:w="993" w:type="dxa"/>
                  <w:tcBorders>
                    <w:top w:val="nil"/>
                    <w:left w:val="nil"/>
                    <w:bottom w:val="single" w:sz="4" w:space="0" w:color="auto"/>
                    <w:right w:val="single" w:sz="4" w:space="0" w:color="auto"/>
                  </w:tcBorders>
                  <w:vAlign w:val="center"/>
                  <w:hideMark/>
                </w:tcPr>
                <w:p w14:paraId="5536DE43" w14:textId="77777777" w:rsidR="00E23E13" w:rsidRPr="00E23E13" w:rsidRDefault="00E23E13" w:rsidP="00E23E13">
                  <w:pPr>
                    <w:spacing w:after="0"/>
                    <w:ind w:firstLine="709"/>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3</w:t>
                  </w:r>
                </w:p>
              </w:tc>
              <w:tc>
                <w:tcPr>
                  <w:tcW w:w="994" w:type="dxa"/>
                  <w:tcBorders>
                    <w:top w:val="nil"/>
                    <w:left w:val="nil"/>
                    <w:bottom w:val="single" w:sz="4" w:space="0" w:color="auto"/>
                    <w:right w:val="single" w:sz="4" w:space="0" w:color="auto"/>
                  </w:tcBorders>
                  <w:vAlign w:val="center"/>
                  <w:hideMark/>
                </w:tcPr>
                <w:p w14:paraId="34F99F3C" w14:textId="77777777" w:rsidR="00E23E13" w:rsidRPr="00E23E13" w:rsidRDefault="00E23E13" w:rsidP="00E23E13">
                  <w:pPr>
                    <w:spacing w:after="0"/>
                    <w:ind w:firstLine="709"/>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2</w:t>
                  </w:r>
                </w:p>
              </w:tc>
              <w:tc>
                <w:tcPr>
                  <w:tcW w:w="992" w:type="dxa"/>
                  <w:tcBorders>
                    <w:top w:val="nil"/>
                    <w:left w:val="nil"/>
                    <w:bottom w:val="single" w:sz="4" w:space="0" w:color="auto"/>
                    <w:right w:val="single" w:sz="4" w:space="0" w:color="auto"/>
                  </w:tcBorders>
                  <w:vAlign w:val="center"/>
                  <w:hideMark/>
                </w:tcPr>
                <w:p w14:paraId="675E940A" w14:textId="77777777" w:rsidR="00E23E13" w:rsidRPr="00E23E13" w:rsidRDefault="00E23E13" w:rsidP="00E23E13">
                  <w:pPr>
                    <w:spacing w:after="0"/>
                    <w:ind w:firstLine="709"/>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0</w:t>
                  </w:r>
                </w:p>
              </w:tc>
              <w:tc>
                <w:tcPr>
                  <w:tcW w:w="851" w:type="dxa"/>
                  <w:tcBorders>
                    <w:top w:val="nil"/>
                    <w:left w:val="nil"/>
                    <w:bottom w:val="single" w:sz="4" w:space="0" w:color="auto"/>
                    <w:right w:val="single" w:sz="4" w:space="0" w:color="auto"/>
                  </w:tcBorders>
                  <w:vAlign w:val="center"/>
                  <w:hideMark/>
                </w:tcPr>
                <w:p w14:paraId="32623C45" w14:textId="77777777" w:rsidR="00E23E13" w:rsidRPr="00E23E13" w:rsidRDefault="00E23E13" w:rsidP="00E23E13">
                  <w:pPr>
                    <w:spacing w:after="0"/>
                    <w:ind w:firstLine="709"/>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0</w:t>
                  </w:r>
                </w:p>
              </w:tc>
              <w:tc>
                <w:tcPr>
                  <w:tcW w:w="1134" w:type="dxa"/>
                  <w:tcBorders>
                    <w:top w:val="nil"/>
                    <w:left w:val="nil"/>
                    <w:bottom w:val="single" w:sz="4" w:space="0" w:color="auto"/>
                    <w:right w:val="single" w:sz="4" w:space="0" w:color="auto"/>
                  </w:tcBorders>
                  <w:vAlign w:val="center"/>
                  <w:hideMark/>
                </w:tcPr>
                <w:p w14:paraId="7DAEE779" w14:textId="77777777" w:rsidR="00E23E13" w:rsidRPr="00E23E13" w:rsidRDefault="00E23E13" w:rsidP="00E23E13">
                  <w:pPr>
                    <w:spacing w:after="0"/>
                    <w:ind w:firstLine="709"/>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0</w:t>
                  </w:r>
                </w:p>
              </w:tc>
              <w:tc>
                <w:tcPr>
                  <w:tcW w:w="993" w:type="dxa"/>
                  <w:tcBorders>
                    <w:top w:val="nil"/>
                    <w:left w:val="nil"/>
                    <w:bottom w:val="single" w:sz="4" w:space="0" w:color="auto"/>
                    <w:right w:val="single" w:sz="4" w:space="0" w:color="auto"/>
                  </w:tcBorders>
                  <w:vAlign w:val="center"/>
                  <w:hideMark/>
                </w:tcPr>
                <w:p w14:paraId="39F306F1" w14:textId="77777777" w:rsidR="00E23E13" w:rsidRPr="00E23E13" w:rsidRDefault="00E23E13" w:rsidP="00E23E13">
                  <w:pPr>
                    <w:spacing w:after="0"/>
                    <w:ind w:firstLine="709"/>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0</w:t>
                  </w:r>
                </w:p>
              </w:tc>
              <w:tc>
                <w:tcPr>
                  <w:tcW w:w="848" w:type="dxa"/>
                  <w:tcBorders>
                    <w:top w:val="nil"/>
                    <w:left w:val="nil"/>
                    <w:bottom w:val="single" w:sz="4" w:space="0" w:color="auto"/>
                    <w:right w:val="single" w:sz="4" w:space="0" w:color="auto"/>
                  </w:tcBorders>
                  <w:vAlign w:val="center"/>
                  <w:hideMark/>
                </w:tcPr>
                <w:p w14:paraId="3B5E1A4D" w14:textId="77777777" w:rsidR="00E23E13" w:rsidRPr="00E23E13" w:rsidRDefault="00E23E13" w:rsidP="00E23E13">
                  <w:pPr>
                    <w:spacing w:after="0"/>
                    <w:ind w:firstLine="709"/>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0</w:t>
                  </w:r>
                </w:p>
              </w:tc>
            </w:tr>
          </w:tbl>
          <w:p w14:paraId="0D418493" w14:textId="77777777" w:rsidR="00E23E13" w:rsidRPr="00E23E13" w:rsidRDefault="00E23E13" w:rsidP="00E23E13">
            <w:pPr>
              <w:spacing w:after="0"/>
              <w:rPr>
                <w:rFonts w:ascii="Calibri" w:eastAsia="Calibri" w:hAnsi="Calibri" w:cs="Times New Roman"/>
              </w:rPr>
            </w:pPr>
          </w:p>
        </w:tc>
        <w:tc>
          <w:tcPr>
            <w:tcW w:w="1275" w:type="dxa"/>
            <w:tcBorders>
              <w:top w:val="nil"/>
              <w:left w:val="nil"/>
              <w:bottom w:val="single" w:sz="4" w:space="0" w:color="auto"/>
              <w:right w:val="single" w:sz="4" w:space="0" w:color="auto"/>
            </w:tcBorders>
            <w:vAlign w:val="center"/>
            <w:hideMark/>
          </w:tcPr>
          <w:p w14:paraId="2587B88C"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3</w:t>
            </w:r>
          </w:p>
        </w:tc>
        <w:tc>
          <w:tcPr>
            <w:tcW w:w="993" w:type="dxa"/>
            <w:tcBorders>
              <w:top w:val="nil"/>
              <w:left w:val="nil"/>
              <w:bottom w:val="single" w:sz="4" w:space="0" w:color="auto"/>
              <w:right w:val="single" w:sz="4" w:space="0" w:color="auto"/>
            </w:tcBorders>
            <w:vAlign w:val="center"/>
            <w:hideMark/>
          </w:tcPr>
          <w:p w14:paraId="62BF8EBA"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4</w:t>
            </w:r>
          </w:p>
        </w:tc>
        <w:tc>
          <w:tcPr>
            <w:tcW w:w="994" w:type="dxa"/>
            <w:tcBorders>
              <w:top w:val="nil"/>
              <w:left w:val="nil"/>
              <w:bottom w:val="single" w:sz="4" w:space="0" w:color="auto"/>
              <w:right w:val="single" w:sz="4" w:space="0" w:color="auto"/>
            </w:tcBorders>
            <w:vAlign w:val="center"/>
            <w:hideMark/>
          </w:tcPr>
          <w:p w14:paraId="69D3546D"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5</w:t>
            </w:r>
          </w:p>
        </w:tc>
        <w:tc>
          <w:tcPr>
            <w:tcW w:w="992" w:type="dxa"/>
            <w:tcBorders>
              <w:top w:val="nil"/>
              <w:left w:val="nil"/>
              <w:bottom w:val="single" w:sz="4" w:space="0" w:color="auto"/>
              <w:right w:val="single" w:sz="4" w:space="0" w:color="auto"/>
            </w:tcBorders>
            <w:vAlign w:val="center"/>
            <w:hideMark/>
          </w:tcPr>
          <w:p w14:paraId="6B5AD826"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2</w:t>
            </w:r>
          </w:p>
        </w:tc>
        <w:tc>
          <w:tcPr>
            <w:tcW w:w="851" w:type="dxa"/>
            <w:tcBorders>
              <w:top w:val="nil"/>
              <w:left w:val="nil"/>
              <w:bottom w:val="single" w:sz="4" w:space="0" w:color="auto"/>
              <w:right w:val="single" w:sz="4" w:space="0" w:color="auto"/>
            </w:tcBorders>
            <w:vAlign w:val="center"/>
            <w:hideMark/>
          </w:tcPr>
          <w:p w14:paraId="172321FE"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3</w:t>
            </w:r>
          </w:p>
        </w:tc>
        <w:tc>
          <w:tcPr>
            <w:tcW w:w="1134" w:type="dxa"/>
            <w:tcBorders>
              <w:top w:val="nil"/>
              <w:left w:val="nil"/>
              <w:bottom w:val="single" w:sz="4" w:space="0" w:color="auto"/>
              <w:right w:val="single" w:sz="4" w:space="0" w:color="auto"/>
            </w:tcBorders>
            <w:vAlign w:val="center"/>
            <w:hideMark/>
          </w:tcPr>
          <w:p w14:paraId="39DBCE3D"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c>
          <w:tcPr>
            <w:tcW w:w="993" w:type="dxa"/>
            <w:tcBorders>
              <w:top w:val="nil"/>
              <w:left w:val="nil"/>
              <w:bottom w:val="single" w:sz="4" w:space="0" w:color="auto"/>
              <w:right w:val="single" w:sz="4" w:space="0" w:color="auto"/>
            </w:tcBorders>
            <w:vAlign w:val="center"/>
            <w:hideMark/>
          </w:tcPr>
          <w:p w14:paraId="4083C025"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c>
          <w:tcPr>
            <w:tcW w:w="848" w:type="dxa"/>
            <w:tcBorders>
              <w:top w:val="nil"/>
              <w:left w:val="nil"/>
              <w:bottom w:val="single" w:sz="4" w:space="0" w:color="auto"/>
              <w:right w:val="single" w:sz="4" w:space="0" w:color="auto"/>
            </w:tcBorders>
            <w:vAlign w:val="center"/>
            <w:hideMark/>
          </w:tcPr>
          <w:p w14:paraId="196F17F2"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0</w:t>
            </w:r>
          </w:p>
        </w:tc>
      </w:tr>
    </w:tbl>
    <w:p w14:paraId="686159DD" w14:textId="77777777" w:rsidR="00E23E13" w:rsidRPr="00E23E13" w:rsidRDefault="00E23E13" w:rsidP="00E23E13">
      <w:pPr>
        <w:spacing w:after="0" w:line="240" w:lineRule="auto"/>
        <w:ind w:firstLine="709"/>
        <w:jc w:val="both"/>
        <w:rPr>
          <w:rFonts w:ascii="Times New Roman" w:eastAsia="Calibri" w:hAnsi="Times New Roman" w:cs="Times New Roman"/>
          <w:sz w:val="28"/>
          <w:szCs w:val="28"/>
        </w:rPr>
      </w:pPr>
    </w:p>
    <w:p w14:paraId="79C171E9"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 През  отчетния период на 2024  год. в Окръжна прокуратура Монтана са наблюдавани общо 5 бр. досъдебни производства с предмет имущество и/или средства от фондове, принадлежащи на ЕС или предоставени от ЕС на българската държава.</w:t>
      </w:r>
    </w:p>
    <w:p w14:paraId="0D3BF6CD"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p>
    <w:p w14:paraId="5077D364" w14:textId="37AAE540"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В сравнение</w:t>
      </w:r>
      <w:r w:rsidR="00933E58">
        <w:rPr>
          <w:rFonts w:ascii="Times New Roman" w:eastAsia="Times New Roman" w:hAnsi="Times New Roman" w:cs="Times New Roman"/>
          <w:sz w:val="28"/>
          <w:szCs w:val="28"/>
        </w:rPr>
        <w:t>,</w:t>
      </w:r>
      <w:r w:rsidRPr="00E23E13">
        <w:rPr>
          <w:rFonts w:ascii="Times New Roman" w:eastAsia="Times New Roman" w:hAnsi="Times New Roman" w:cs="Times New Roman"/>
          <w:sz w:val="28"/>
          <w:szCs w:val="28"/>
        </w:rPr>
        <w:t xml:space="preserve"> през</w:t>
      </w:r>
      <w:r w:rsidR="00933E58">
        <w:rPr>
          <w:rFonts w:ascii="Times New Roman" w:eastAsia="Times New Roman" w:hAnsi="Times New Roman" w:cs="Times New Roman"/>
          <w:sz w:val="28"/>
          <w:szCs w:val="28"/>
        </w:rPr>
        <w:t xml:space="preserve"> </w:t>
      </w:r>
      <w:r w:rsidRPr="00E23E13">
        <w:rPr>
          <w:rFonts w:ascii="Times New Roman" w:eastAsia="Times New Roman" w:hAnsi="Times New Roman" w:cs="Times New Roman"/>
          <w:sz w:val="28"/>
          <w:szCs w:val="28"/>
        </w:rPr>
        <w:t>2023 год. са били наблюдавани 10 бр. ДП за този вид престъпления, а  2022 год. в региона на Окръжна прокуратура са наблюдавани общо 12 ДП с предмет имущество и/или средства от фондове, принадлежащи на ЕС или предоставени от ЕС на българската държава.</w:t>
      </w:r>
    </w:p>
    <w:p w14:paraId="1FF570A8"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От така наблюдаваните 5 бр.ДП, 1 бр. е новообразувано. Приключени към края на периода е 1 бр.  ДП. От прокурора са решени общо 2 бр. досъдебни производства, от които 1 бр.  е прекратено и 1 бр. изпратено по компетентност.</w:t>
      </w:r>
    </w:p>
    <w:p w14:paraId="25EFA1E4"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Няма внесени в съда прокурорски актове, като така също няма осъдени и оправдани лица.</w:t>
      </w:r>
    </w:p>
    <w:p w14:paraId="75227EE4" w14:textId="77777777" w:rsidR="00E23E13" w:rsidRPr="00E23E13" w:rsidRDefault="00E23E13" w:rsidP="00E23E13">
      <w:pPr>
        <w:spacing w:after="0" w:line="240" w:lineRule="auto"/>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          В края на периода са останали неприключени 3 бр. досъдебни производства. </w:t>
      </w:r>
    </w:p>
    <w:p w14:paraId="476AF394"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Налице е тенденция за значително намаляване на наблюдаваните ДП за този вид престъпления,   намаляване броя  на решените и намаляване броя на внесените в съда прокурорски актове в сравнение с предходните две години, предвид обстоятелството,че голяма част  дела за този вид престъпления се разследват от Европейската прокуратура.</w:t>
      </w:r>
    </w:p>
    <w:p w14:paraId="6D0F4D41" w14:textId="77777777" w:rsidR="00E23E13" w:rsidRPr="00E23E13" w:rsidRDefault="00E23E13" w:rsidP="00E23E13">
      <w:pPr>
        <w:spacing w:after="0" w:line="240" w:lineRule="auto"/>
        <w:jc w:val="both"/>
        <w:rPr>
          <w:rFonts w:ascii="Times New Roman" w:eastAsia="Times New Roman" w:hAnsi="Times New Roman" w:cs="Times New Roman"/>
          <w:sz w:val="28"/>
          <w:szCs w:val="28"/>
        </w:rPr>
      </w:pPr>
    </w:p>
    <w:p w14:paraId="2F93418B"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20"/>
        <w:jc w:val="both"/>
        <w:outlineLvl w:val="2"/>
        <w:rPr>
          <w:rFonts w:ascii="Times New Roman" w:eastAsia="Times New Roman" w:hAnsi="Times New Roman" w:cs="Times New Roman"/>
          <w:b/>
          <w:color w:val="000000"/>
          <w:sz w:val="28"/>
          <w:szCs w:val="28"/>
          <w:u w:val="single"/>
          <w:lang w:eastAsia="bg-BG"/>
        </w:rPr>
      </w:pPr>
      <w:bookmarkStart w:id="125" w:name="_Toc190251777"/>
      <w:r w:rsidRPr="00E23E13">
        <w:rPr>
          <w:rFonts w:ascii="Times New Roman" w:eastAsia="Times New Roman" w:hAnsi="Times New Roman" w:cs="Times New Roman"/>
          <w:b/>
          <w:color w:val="000000"/>
          <w:sz w:val="28"/>
          <w:szCs w:val="28"/>
          <w:u w:val="single"/>
          <w:lang w:eastAsia="bg-BG"/>
        </w:rPr>
        <w:t>5. Данъчни престъпления.</w:t>
      </w:r>
      <w:bookmarkEnd w:id="125"/>
    </w:p>
    <w:p w14:paraId="3F46390E"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p>
    <w:tbl>
      <w:tblPr>
        <w:tblW w:w="9915" w:type="dxa"/>
        <w:tblInd w:w="-214" w:type="dxa"/>
        <w:tblLayout w:type="fixed"/>
        <w:tblCellMar>
          <w:left w:w="70" w:type="dxa"/>
          <w:right w:w="70" w:type="dxa"/>
        </w:tblCellMar>
        <w:tblLook w:val="00A0" w:firstRow="1" w:lastRow="0" w:firstColumn="1" w:lastColumn="0" w:noHBand="0" w:noVBand="0"/>
      </w:tblPr>
      <w:tblGrid>
        <w:gridCol w:w="851"/>
        <w:gridCol w:w="1134"/>
        <w:gridCol w:w="1224"/>
        <w:gridCol w:w="994"/>
        <w:gridCol w:w="798"/>
        <w:gridCol w:w="1046"/>
        <w:gridCol w:w="852"/>
        <w:gridCol w:w="869"/>
        <w:gridCol w:w="1066"/>
        <w:gridCol w:w="1081"/>
      </w:tblGrid>
      <w:tr w:rsidR="00E23E13" w:rsidRPr="00E23E13" w14:paraId="0D65FECF" w14:textId="77777777" w:rsidTr="00E23E13">
        <w:trPr>
          <w:trHeight w:val="1340"/>
        </w:trPr>
        <w:tc>
          <w:tcPr>
            <w:tcW w:w="851" w:type="dxa"/>
            <w:tcBorders>
              <w:top w:val="single" w:sz="4" w:space="0" w:color="auto"/>
              <w:left w:val="single" w:sz="4" w:space="0" w:color="auto"/>
              <w:bottom w:val="single" w:sz="4" w:space="0" w:color="auto"/>
              <w:right w:val="single" w:sz="4" w:space="0" w:color="auto"/>
            </w:tcBorders>
            <w:hideMark/>
          </w:tcPr>
          <w:p w14:paraId="04079379"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Год.</w:t>
            </w:r>
          </w:p>
        </w:tc>
        <w:tc>
          <w:tcPr>
            <w:tcW w:w="1134" w:type="dxa"/>
            <w:tcBorders>
              <w:top w:val="single" w:sz="4" w:space="0" w:color="auto"/>
              <w:left w:val="nil"/>
              <w:bottom w:val="single" w:sz="4" w:space="0" w:color="auto"/>
              <w:right w:val="single" w:sz="4" w:space="0" w:color="auto"/>
            </w:tcBorders>
            <w:hideMark/>
          </w:tcPr>
          <w:p w14:paraId="31B14414" w14:textId="77777777" w:rsidR="00E23E13" w:rsidRPr="00E23E13" w:rsidRDefault="00E23E13" w:rsidP="00E23E13">
            <w:pPr>
              <w:spacing w:after="0"/>
              <w:rPr>
                <w:rFonts w:ascii="Times New Roman" w:eastAsia="Calibri" w:hAnsi="Times New Roman" w:cs="Times New Roman"/>
                <w:bCs/>
                <w:color w:val="000000"/>
              </w:rPr>
            </w:pPr>
            <w:r w:rsidRPr="00E23E13">
              <w:rPr>
                <w:rFonts w:ascii="Times New Roman" w:eastAsia="Times New Roman" w:hAnsi="Times New Roman" w:cs="Times New Roman"/>
                <w:bCs/>
                <w:color w:val="000000"/>
              </w:rPr>
              <w:t>Наблюдавани ДП</w:t>
            </w:r>
          </w:p>
        </w:tc>
        <w:tc>
          <w:tcPr>
            <w:tcW w:w="1224" w:type="dxa"/>
            <w:tcBorders>
              <w:top w:val="single" w:sz="4" w:space="0" w:color="auto"/>
              <w:left w:val="nil"/>
              <w:bottom w:val="single" w:sz="4" w:space="0" w:color="auto"/>
              <w:right w:val="single" w:sz="4" w:space="0" w:color="auto"/>
            </w:tcBorders>
            <w:hideMark/>
          </w:tcPr>
          <w:p w14:paraId="788D72CD"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Новообразувани ДП</w:t>
            </w:r>
          </w:p>
        </w:tc>
        <w:tc>
          <w:tcPr>
            <w:tcW w:w="994" w:type="dxa"/>
            <w:tcBorders>
              <w:top w:val="single" w:sz="4" w:space="0" w:color="auto"/>
              <w:left w:val="nil"/>
              <w:bottom w:val="single" w:sz="4" w:space="0" w:color="auto"/>
              <w:right w:val="single" w:sz="4" w:space="0" w:color="auto"/>
            </w:tcBorders>
            <w:hideMark/>
          </w:tcPr>
          <w:p w14:paraId="657A23DF"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Приключени разследвания</w:t>
            </w:r>
          </w:p>
        </w:tc>
        <w:tc>
          <w:tcPr>
            <w:tcW w:w="798" w:type="dxa"/>
            <w:tcBorders>
              <w:top w:val="single" w:sz="4" w:space="0" w:color="auto"/>
              <w:left w:val="nil"/>
              <w:bottom w:val="single" w:sz="4" w:space="0" w:color="auto"/>
              <w:right w:val="single" w:sz="4" w:space="0" w:color="auto"/>
            </w:tcBorders>
            <w:hideMark/>
          </w:tcPr>
          <w:p w14:paraId="19BF1687"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Решени ДП</w:t>
            </w:r>
          </w:p>
        </w:tc>
        <w:tc>
          <w:tcPr>
            <w:tcW w:w="1046" w:type="dxa"/>
            <w:tcBorders>
              <w:top w:val="single" w:sz="4" w:space="0" w:color="auto"/>
              <w:left w:val="nil"/>
              <w:bottom w:val="single" w:sz="4" w:space="0" w:color="auto"/>
              <w:right w:val="single" w:sz="4" w:space="0" w:color="auto"/>
            </w:tcBorders>
            <w:hideMark/>
          </w:tcPr>
          <w:p w14:paraId="52CFFDD4"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Проку</w:t>
            </w:r>
          </w:p>
          <w:p w14:paraId="10497E1E"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рорски актове, внесени в съда</w:t>
            </w:r>
          </w:p>
        </w:tc>
        <w:tc>
          <w:tcPr>
            <w:tcW w:w="852" w:type="dxa"/>
            <w:tcBorders>
              <w:top w:val="single" w:sz="4" w:space="0" w:color="auto"/>
              <w:left w:val="nil"/>
              <w:bottom w:val="single" w:sz="4" w:space="0" w:color="auto"/>
              <w:right w:val="single" w:sz="4" w:space="0" w:color="auto"/>
            </w:tcBorders>
            <w:hideMark/>
          </w:tcPr>
          <w:p w14:paraId="6E77FF0A"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Предадени на съд лица</w:t>
            </w:r>
          </w:p>
        </w:tc>
        <w:tc>
          <w:tcPr>
            <w:tcW w:w="869" w:type="dxa"/>
            <w:tcBorders>
              <w:top w:val="single" w:sz="4" w:space="0" w:color="auto"/>
              <w:left w:val="nil"/>
              <w:bottom w:val="single" w:sz="4" w:space="0" w:color="auto"/>
              <w:right w:val="single" w:sz="4" w:space="0" w:color="auto"/>
            </w:tcBorders>
            <w:hideMark/>
          </w:tcPr>
          <w:p w14:paraId="0C80210A"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Върнати от съда ДП</w:t>
            </w:r>
          </w:p>
        </w:tc>
        <w:tc>
          <w:tcPr>
            <w:tcW w:w="1066" w:type="dxa"/>
            <w:tcBorders>
              <w:top w:val="single" w:sz="4" w:space="0" w:color="auto"/>
              <w:left w:val="nil"/>
              <w:bottom w:val="single" w:sz="4" w:space="0" w:color="auto"/>
              <w:right w:val="single" w:sz="4" w:space="0" w:color="auto"/>
            </w:tcBorders>
            <w:hideMark/>
          </w:tcPr>
          <w:p w14:paraId="2A804098"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 xml:space="preserve">Осъдени лица с влязъл в сила съд. акт </w:t>
            </w:r>
          </w:p>
        </w:tc>
        <w:tc>
          <w:tcPr>
            <w:tcW w:w="1081" w:type="dxa"/>
            <w:tcBorders>
              <w:top w:val="single" w:sz="4" w:space="0" w:color="auto"/>
              <w:left w:val="nil"/>
              <w:bottom w:val="single" w:sz="4" w:space="0" w:color="auto"/>
              <w:right w:val="single" w:sz="4" w:space="0" w:color="auto"/>
            </w:tcBorders>
            <w:hideMark/>
          </w:tcPr>
          <w:p w14:paraId="153AD765"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Оправдани лица с влязъл в сила съд. акт</w:t>
            </w:r>
          </w:p>
        </w:tc>
      </w:tr>
      <w:tr w:rsidR="00E23E13" w:rsidRPr="00E23E13" w14:paraId="7F1656AD" w14:textId="77777777" w:rsidTr="00E23E13">
        <w:trPr>
          <w:trHeight w:val="330"/>
        </w:trPr>
        <w:tc>
          <w:tcPr>
            <w:tcW w:w="851" w:type="dxa"/>
            <w:tcBorders>
              <w:top w:val="single" w:sz="4" w:space="0" w:color="auto"/>
              <w:left w:val="single" w:sz="8" w:space="0" w:color="auto"/>
              <w:bottom w:val="single" w:sz="4" w:space="0" w:color="auto"/>
              <w:right w:val="single" w:sz="4" w:space="0" w:color="auto"/>
            </w:tcBorders>
            <w:shd w:val="clear" w:color="auto" w:fill="C2D69B" w:themeFill="accent3" w:themeFillTint="99"/>
            <w:vAlign w:val="center"/>
            <w:hideMark/>
          </w:tcPr>
          <w:p w14:paraId="1CECF8C2"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2024</w:t>
            </w:r>
          </w:p>
        </w:tc>
        <w:tc>
          <w:tcPr>
            <w:tcW w:w="1134" w:type="dxa"/>
            <w:tcBorders>
              <w:top w:val="single" w:sz="4" w:space="0" w:color="auto"/>
              <w:left w:val="nil"/>
              <w:bottom w:val="single" w:sz="8" w:space="0" w:color="auto"/>
              <w:right w:val="single" w:sz="4" w:space="0" w:color="auto"/>
            </w:tcBorders>
            <w:shd w:val="clear" w:color="auto" w:fill="C2D69B" w:themeFill="accent3" w:themeFillTint="99"/>
            <w:vAlign w:val="center"/>
            <w:hideMark/>
          </w:tcPr>
          <w:p w14:paraId="4A0FEEBC" w14:textId="77777777" w:rsidR="00E23E13" w:rsidRPr="00E23E13" w:rsidRDefault="00E23E13" w:rsidP="00E23E13">
            <w:pPr>
              <w:spacing w:after="0"/>
              <w:jc w:val="center"/>
              <w:rPr>
                <w:rFonts w:ascii="Times New Roman" w:eastAsia="Calibri" w:hAnsi="Times New Roman" w:cs="Times New Roman"/>
                <w:b/>
                <w:bCs/>
                <w:color w:val="000000"/>
                <w:sz w:val="28"/>
                <w:szCs w:val="28"/>
              </w:rPr>
            </w:pPr>
            <w:r w:rsidRPr="00E23E13">
              <w:rPr>
                <w:rFonts w:ascii="Times New Roman" w:eastAsia="Calibri" w:hAnsi="Times New Roman" w:cs="Times New Roman"/>
                <w:b/>
                <w:bCs/>
                <w:color w:val="000000"/>
                <w:sz w:val="28"/>
                <w:szCs w:val="28"/>
              </w:rPr>
              <w:t>53</w:t>
            </w:r>
          </w:p>
        </w:tc>
        <w:tc>
          <w:tcPr>
            <w:tcW w:w="1224"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60468E58"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21</w:t>
            </w:r>
          </w:p>
        </w:tc>
        <w:tc>
          <w:tcPr>
            <w:tcW w:w="994"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0DCF9CF7"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19</w:t>
            </w:r>
          </w:p>
        </w:tc>
        <w:tc>
          <w:tcPr>
            <w:tcW w:w="798"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70C55EC8"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22</w:t>
            </w:r>
          </w:p>
        </w:tc>
        <w:tc>
          <w:tcPr>
            <w:tcW w:w="1046"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5ED2218E"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1</w:t>
            </w:r>
          </w:p>
        </w:tc>
        <w:tc>
          <w:tcPr>
            <w:tcW w:w="852"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3E5E2B03"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1</w:t>
            </w:r>
          </w:p>
        </w:tc>
        <w:tc>
          <w:tcPr>
            <w:tcW w:w="869"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3DA4F78B"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c>
          <w:tcPr>
            <w:tcW w:w="1066"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7CB96715"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2</w:t>
            </w:r>
          </w:p>
        </w:tc>
        <w:tc>
          <w:tcPr>
            <w:tcW w:w="1081" w:type="dxa"/>
            <w:tcBorders>
              <w:top w:val="single" w:sz="4" w:space="0" w:color="auto"/>
              <w:left w:val="nil"/>
              <w:bottom w:val="single" w:sz="4" w:space="0" w:color="auto"/>
              <w:right w:val="single" w:sz="8" w:space="0" w:color="auto"/>
            </w:tcBorders>
            <w:shd w:val="clear" w:color="auto" w:fill="C2D69B" w:themeFill="accent3" w:themeFillTint="99"/>
            <w:vAlign w:val="center"/>
            <w:hideMark/>
          </w:tcPr>
          <w:p w14:paraId="6FB49DCB"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r>
      <w:tr w:rsidR="00E23E13" w:rsidRPr="00E23E13" w14:paraId="08153C26" w14:textId="77777777" w:rsidTr="00E23E13">
        <w:trPr>
          <w:trHeight w:val="330"/>
        </w:trPr>
        <w:tc>
          <w:tcPr>
            <w:tcW w:w="851" w:type="dxa"/>
            <w:tcBorders>
              <w:top w:val="single" w:sz="8" w:space="0" w:color="auto"/>
              <w:left w:val="single" w:sz="8" w:space="0" w:color="auto"/>
              <w:bottom w:val="single" w:sz="4" w:space="0" w:color="auto"/>
              <w:right w:val="single" w:sz="4" w:space="0" w:color="auto"/>
            </w:tcBorders>
            <w:vAlign w:val="center"/>
            <w:hideMark/>
          </w:tcPr>
          <w:p w14:paraId="17081446"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2023</w:t>
            </w:r>
          </w:p>
        </w:tc>
        <w:tc>
          <w:tcPr>
            <w:tcW w:w="1134" w:type="dxa"/>
            <w:tcBorders>
              <w:top w:val="single" w:sz="8" w:space="0" w:color="auto"/>
              <w:left w:val="nil"/>
              <w:bottom w:val="single" w:sz="8" w:space="0" w:color="auto"/>
              <w:right w:val="single" w:sz="4" w:space="0" w:color="auto"/>
            </w:tcBorders>
            <w:vAlign w:val="center"/>
            <w:hideMark/>
          </w:tcPr>
          <w:p w14:paraId="2BFE8AC9" w14:textId="77777777" w:rsidR="00E23E13" w:rsidRPr="00E23E13" w:rsidRDefault="00E23E13" w:rsidP="00E23E13">
            <w:pPr>
              <w:spacing w:after="0"/>
              <w:jc w:val="center"/>
              <w:rPr>
                <w:rFonts w:ascii="Times New Roman" w:eastAsia="Calibri" w:hAnsi="Times New Roman" w:cs="Times New Roman"/>
                <w:b/>
                <w:bCs/>
                <w:color w:val="000000"/>
                <w:sz w:val="28"/>
                <w:szCs w:val="28"/>
              </w:rPr>
            </w:pPr>
            <w:r w:rsidRPr="00E23E13">
              <w:rPr>
                <w:rFonts w:ascii="Times New Roman" w:eastAsia="Calibri" w:hAnsi="Times New Roman" w:cs="Times New Roman"/>
                <w:b/>
                <w:bCs/>
                <w:color w:val="000000"/>
                <w:sz w:val="28"/>
                <w:szCs w:val="28"/>
              </w:rPr>
              <w:t>62</w:t>
            </w:r>
          </w:p>
        </w:tc>
        <w:tc>
          <w:tcPr>
            <w:tcW w:w="1224" w:type="dxa"/>
            <w:tcBorders>
              <w:top w:val="single" w:sz="8" w:space="0" w:color="auto"/>
              <w:left w:val="nil"/>
              <w:bottom w:val="single" w:sz="4" w:space="0" w:color="auto"/>
              <w:right w:val="single" w:sz="4" w:space="0" w:color="auto"/>
            </w:tcBorders>
            <w:vAlign w:val="center"/>
            <w:hideMark/>
          </w:tcPr>
          <w:p w14:paraId="5F1F1430"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22</w:t>
            </w:r>
          </w:p>
        </w:tc>
        <w:tc>
          <w:tcPr>
            <w:tcW w:w="994" w:type="dxa"/>
            <w:tcBorders>
              <w:top w:val="single" w:sz="8" w:space="0" w:color="auto"/>
              <w:left w:val="nil"/>
              <w:bottom w:val="single" w:sz="4" w:space="0" w:color="auto"/>
              <w:right w:val="single" w:sz="4" w:space="0" w:color="auto"/>
            </w:tcBorders>
            <w:vAlign w:val="center"/>
            <w:hideMark/>
          </w:tcPr>
          <w:p w14:paraId="4656671B"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27</w:t>
            </w:r>
          </w:p>
        </w:tc>
        <w:tc>
          <w:tcPr>
            <w:tcW w:w="798" w:type="dxa"/>
            <w:tcBorders>
              <w:top w:val="single" w:sz="8" w:space="0" w:color="auto"/>
              <w:left w:val="nil"/>
              <w:bottom w:val="single" w:sz="4" w:space="0" w:color="auto"/>
              <w:right w:val="single" w:sz="4" w:space="0" w:color="auto"/>
            </w:tcBorders>
            <w:vAlign w:val="center"/>
            <w:hideMark/>
          </w:tcPr>
          <w:p w14:paraId="7BBE3F56"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31</w:t>
            </w:r>
          </w:p>
        </w:tc>
        <w:tc>
          <w:tcPr>
            <w:tcW w:w="1046" w:type="dxa"/>
            <w:tcBorders>
              <w:top w:val="single" w:sz="8" w:space="0" w:color="auto"/>
              <w:left w:val="nil"/>
              <w:bottom w:val="single" w:sz="4" w:space="0" w:color="auto"/>
              <w:right w:val="single" w:sz="4" w:space="0" w:color="auto"/>
            </w:tcBorders>
            <w:vAlign w:val="center"/>
            <w:hideMark/>
          </w:tcPr>
          <w:p w14:paraId="4C90BFDA"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4</w:t>
            </w:r>
          </w:p>
        </w:tc>
        <w:tc>
          <w:tcPr>
            <w:tcW w:w="852" w:type="dxa"/>
            <w:tcBorders>
              <w:top w:val="single" w:sz="8" w:space="0" w:color="auto"/>
              <w:left w:val="nil"/>
              <w:bottom w:val="single" w:sz="4" w:space="0" w:color="auto"/>
              <w:right w:val="single" w:sz="4" w:space="0" w:color="auto"/>
            </w:tcBorders>
            <w:vAlign w:val="center"/>
            <w:hideMark/>
          </w:tcPr>
          <w:p w14:paraId="681CE08A"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4</w:t>
            </w:r>
          </w:p>
        </w:tc>
        <w:tc>
          <w:tcPr>
            <w:tcW w:w="869" w:type="dxa"/>
            <w:tcBorders>
              <w:top w:val="single" w:sz="8" w:space="0" w:color="auto"/>
              <w:left w:val="nil"/>
              <w:bottom w:val="single" w:sz="4" w:space="0" w:color="auto"/>
              <w:right w:val="single" w:sz="4" w:space="0" w:color="auto"/>
            </w:tcBorders>
            <w:vAlign w:val="center"/>
            <w:hideMark/>
          </w:tcPr>
          <w:p w14:paraId="36DEFFE0"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c>
          <w:tcPr>
            <w:tcW w:w="1066" w:type="dxa"/>
            <w:tcBorders>
              <w:top w:val="single" w:sz="8" w:space="0" w:color="auto"/>
              <w:left w:val="nil"/>
              <w:bottom w:val="single" w:sz="4" w:space="0" w:color="auto"/>
              <w:right w:val="single" w:sz="4" w:space="0" w:color="auto"/>
            </w:tcBorders>
            <w:vAlign w:val="center"/>
            <w:hideMark/>
          </w:tcPr>
          <w:p w14:paraId="240B03E0"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6</w:t>
            </w:r>
          </w:p>
        </w:tc>
        <w:tc>
          <w:tcPr>
            <w:tcW w:w="1081" w:type="dxa"/>
            <w:tcBorders>
              <w:top w:val="single" w:sz="8" w:space="0" w:color="auto"/>
              <w:left w:val="nil"/>
              <w:bottom w:val="single" w:sz="4" w:space="0" w:color="auto"/>
              <w:right w:val="single" w:sz="8" w:space="0" w:color="auto"/>
            </w:tcBorders>
            <w:vAlign w:val="center"/>
            <w:hideMark/>
          </w:tcPr>
          <w:p w14:paraId="55A07780"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0</w:t>
            </w:r>
          </w:p>
        </w:tc>
      </w:tr>
      <w:tr w:rsidR="00E23E13" w:rsidRPr="00E23E13" w14:paraId="0ED3D5A0" w14:textId="77777777" w:rsidTr="00E23E13">
        <w:trPr>
          <w:trHeight w:val="330"/>
        </w:trPr>
        <w:tc>
          <w:tcPr>
            <w:tcW w:w="851" w:type="dxa"/>
            <w:tcBorders>
              <w:top w:val="single" w:sz="8" w:space="0" w:color="auto"/>
              <w:left w:val="single" w:sz="8" w:space="0" w:color="auto"/>
              <w:bottom w:val="single" w:sz="4" w:space="0" w:color="auto"/>
              <w:right w:val="single" w:sz="4" w:space="0" w:color="auto"/>
            </w:tcBorders>
            <w:vAlign w:val="center"/>
            <w:hideMark/>
          </w:tcPr>
          <w:p w14:paraId="31B13EB2"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2022</w:t>
            </w:r>
          </w:p>
        </w:tc>
        <w:tc>
          <w:tcPr>
            <w:tcW w:w="1134" w:type="dxa"/>
            <w:tcBorders>
              <w:top w:val="single" w:sz="8" w:space="0" w:color="auto"/>
              <w:left w:val="nil"/>
              <w:bottom w:val="single" w:sz="4" w:space="0" w:color="auto"/>
              <w:right w:val="single" w:sz="4" w:space="0" w:color="auto"/>
            </w:tcBorders>
            <w:vAlign w:val="center"/>
            <w:hideMark/>
          </w:tcPr>
          <w:p w14:paraId="77BEF1AD" w14:textId="77777777" w:rsidR="00E23E13" w:rsidRPr="00E23E13" w:rsidRDefault="00E23E13" w:rsidP="00E23E13">
            <w:pPr>
              <w:spacing w:after="0"/>
              <w:jc w:val="center"/>
              <w:rPr>
                <w:rFonts w:ascii="Times New Roman" w:eastAsia="Calibri" w:hAnsi="Times New Roman" w:cs="Times New Roman"/>
                <w:b/>
                <w:bCs/>
                <w:color w:val="000000"/>
                <w:sz w:val="28"/>
                <w:szCs w:val="28"/>
              </w:rPr>
            </w:pPr>
            <w:r w:rsidRPr="00E23E13">
              <w:rPr>
                <w:rFonts w:ascii="Times New Roman" w:eastAsia="Calibri" w:hAnsi="Times New Roman" w:cs="Times New Roman"/>
                <w:b/>
                <w:bCs/>
                <w:color w:val="000000"/>
                <w:sz w:val="28"/>
                <w:szCs w:val="28"/>
              </w:rPr>
              <w:t>61</w:t>
            </w:r>
          </w:p>
        </w:tc>
        <w:tc>
          <w:tcPr>
            <w:tcW w:w="1224" w:type="dxa"/>
            <w:tcBorders>
              <w:top w:val="single" w:sz="8" w:space="0" w:color="auto"/>
              <w:left w:val="nil"/>
              <w:bottom w:val="single" w:sz="4" w:space="0" w:color="auto"/>
              <w:right w:val="single" w:sz="4" w:space="0" w:color="auto"/>
            </w:tcBorders>
            <w:vAlign w:val="center"/>
            <w:hideMark/>
          </w:tcPr>
          <w:p w14:paraId="734A70D5"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24</w:t>
            </w:r>
          </w:p>
        </w:tc>
        <w:tc>
          <w:tcPr>
            <w:tcW w:w="994" w:type="dxa"/>
            <w:tcBorders>
              <w:top w:val="single" w:sz="8" w:space="0" w:color="auto"/>
              <w:left w:val="nil"/>
              <w:bottom w:val="single" w:sz="4" w:space="0" w:color="auto"/>
              <w:right w:val="single" w:sz="4" w:space="0" w:color="auto"/>
            </w:tcBorders>
            <w:vAlign w:val="center"/>
            <w:hideMark/>
          </w:tcPr>
          <w:p w14:paraId="09D7864E"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27</w:t>
            </w:r>
          </w:p>
        </w:tc>
        <w:tc>
          <w:tcPr>
            <w:tcW w:w="798" w:type="dxa"/>
            <w:tcBorders>
              <w:top w:val="single" w:sz="8" w:space="0" w:color="auto"/>
              <w:left w:val="nil"/>
              <w:bottom w:val="single" w:sz="4" w:space="0" w:color="auto"/>
              <w:right w:val="single" w:sz="4" w:space="0" w:color="auto"/>
            </w:tcBorders>
            <w:vAlign w:val="center"/>
            <w:hideMark/>
          </w:tcPr>
          <w:p w14:paraId="2C48199B"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26</w:t>
            </w:r>
          </w:p>
        </w:tc>
        <w:tc>
          <w:tcPr>
            <w:tcW w:w="1046" w:type="dxa"/>
            <w:tcBorders>
              <w:top w:val="single" w:sz="8" w:space="0" w:color="auto"/>
              <w:left w:val="nil"/>
              <w:bottom w:val="single" w:sz="4" w:space="0" w:color="auto"/>
              <w:right w:val="single" w:sz="4" w:space="0" w:color="auto"/>
            </w:tcBorders>
            <w:vAlign w:val="center"/>
            <w:hideMark/>
          </w:tcPr>
          <w:p w14:paraId="650B1CC8"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8</w:t>
            </w:r>
          </w:p>
        </w:tc>
        <w:tc>
          <w:tcPr>
            <w:tcW w:w="852" w:type="dxa"/>
            <w:tcBorders>
              <w:top w:val="single" w:sz="8" w:space="0" w:color="auto"/>
              <w:left w:val="nil"/>
              <w:bottom w:val="single" w:sz="4" w:space="0" w:color="auto"/>
              <w:right w:val="single" w:sz="4" w:space="0" w:color="auto"/>
            </w:tcBorders>
            <w:vAlign w:val="center"/>
            <w:hideMark/>
          </w:tcPr>
          <w:p w14:paraId="765C1DD0"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8</w:t>
            </w:r>
          </w:p>
        </w:tc>
        <w:tc>
          <w:tcPr>
            <w:tcW w:w="869" w:type="dxa"/>
            <w:tcBorders>
              <w:top w:val="single" w:sz="8" w:space="0" w:color="auto"/>
              <w:left w:val="nil"/>
              <w:bottom w:val="single" w:sz="4" w:space="0" w:color="auto"/>
              <w:right w:val="single" w:sz="4" w:space="0" w:color="auto"/>
            </w:tcBorders>
            <w:vAlign w:val="center"/>
            <w:hideMark/>
          </w:tcPr>
          <w:p w14:paraId="46F0A9C0"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c>
          <w:tcPr>
            <w:tcW w:w="1066" w:type="dxa"/>
            <w:tcBorders>
              <w:top w:val="single" w:sz="8" w:space="0" w:color="auto"/>
              <w:left w:val="nil"/>
              <w:bottom w:val="single" w:sz="4" w:space="0" w:color="auto"/>
              <w:right w:val="single" w:sz="4" w:space="0" w:color="auto"/>
            </w:tcBorders>
            <w:vAlign w:val="center"/>
            <w:hideMark/>
          </w:tcPr>
          <w:p w14:paraId="19AD07E3"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6</w:t>
            </w:r>
          </w:p>
        </w:tc>
        <w:tc>
          <w:tcPr>
            <w:tcW w:w="1081" w:type="dxa"/>
            <w:tcBorders>
              <w:top w:val="single" w:sz="8" w:space="0" w:color="auto"/>
              <w:left w:val="nil"/>
              <w:bottom w:val="single" w:sz="4" w:space="0" w:color="auto"/>
              <w:right w:val="single" w:sz="8" w:space="0" w:color="auto"/>
            </w:tcBorders>
            <w:vAlign w:val="center"/>
            <w:hideMark/>
          </w:tcPr>
          <w:p w14:paraId="1E1460D7"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1</w:t>
            </w:r>
          </w:p>
        </w:tc>
      </w:tr>
    </w:tbl>
    <w:p w14:paraId="6FB71378" w14:textId="77777777" w:rsidR="00E23E13" w:rsidRPr="00E23E13" w:rsidRDefault="00E23E13" w:rsidP="00E23E13">
      <w:pPr>
        <w:spacing w:after="0" w:line="240" w:lineRule="auto"/>
        <w:ind w:firstLine="709"/>
        <w:jc w:val="both"/>
        <w:rPr>
          <w:rFonts w:ascii="Times New Roman" w:eastAsia="Calibri" w:hAnsi="Times New Roman" w:cs="Times New Roman"/>
          <w:sz w:val="28"/>
          <w:szCs w:val="28"/>
        </w:rPr>
      </w:pPr>
    </w:p>
    <w:p w14:paraId="5D72D336"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u w:val="single"/>
          <w:lang w:eastAsia="bg-BG"/>
        </w:rPr>
      </w:pPr>
      <w:bookmarkStart w:id="126" w:name="_Toc190251778"/>
      <w:r w:rsidRPr="00E23E13">
        <w:rPr>
          <w:rFonts w:ascii="Times New Roman" w:eastAsia="Times New Roman" w:hAnsi="Times New Roman" w:cs="Times New Roman"/>
          <w:color w:val="000000"/>
          <w:sz w:val="28"/>
          <w:szCs w:val="28"/>
          <w:u w:val="single"/>
          <w:lang w:eastAsia="bg-BG"/>
        </w:rPr>
        <w:lastRenderedPageBreak/>
        <w:t>Срочност на разследването:</w:t>
      </w:r>
      <w:bookmarkEnd w:id="126"/>
    </w:p>
    <w:p w14:paraId="191D98C2"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u w:val="single"/>
          <w:lang w:eastAsia="bg-BG"/>
        </w:rPr>
      </w:pPr>
      <w:bookmarkStart w:id="127" w:name="_Toc190251779"/>
      <w:r w:rsidRPr="00E23E13">
        <w:rPr>
          <w:rFonts w:ascii="Times New Roman" w:eastAsia="Times New Roman" w:hAnsi="Times New Roman" w:cs="Times New Roman"/>
          <w:color w:val="000000"/>
          <w:sz w:val="28"/>
          <w:szCs w:val="28"/>
          <w:u w:val="single"/>
          <w:lang w:eastAsia="bg-BG"/>
        </w:rPr>
        <w:t>За отчетния период на 2024 год. в Окръжна прокуратура Монтана са наблюдавани общо 53 бр. ДП за данъчни престъпления/ в сравнение с 2023 год. когято са наблюдавани общо 62 ДП, а през 2022 год. 61 бр.ДП за този вид престъпления/.</w:t>
      </w:r>
      <w:bookmarkEnd w:id="127"/>
    </w:p>
    <w:p w14:paraId="1F7A11A9"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u w:val="single"/>
          <w:lang w:eastAsia="bg-BG"/>
        </w:rPr>
      </w:pPr>
      <w:bookmarkStart w:id="128" w:name="_Toc190251780"/>
      <w:r w:rsidRPr="00E23E13">
        <w:rPr>
          <w:rFonts w:ascii="Times New Roman" w:eastAsia="Times New Roman" w:hAnsi="Times New Roman" w:cs="Times New Roman"/>
          <w:color w:val="000000"/>
          <w:sz w:val="28"/>
          <w:szCs w:val="28"/>
          <w:u w:val="single"/>
          <w:lang w:eastAsia="bg-BG"/>
        </w:rPr>
        <w:t>Новобобразуваните 21 бр. ДП представляват 39.62 % от общо наблюдаваните  за този вид престъпления.</w:t>
      </w:r>
      <w:bookmarkEnd w:id="128"/>
    </w:p>
    <w:p w14:paraId="2904494D"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Разследването е приключило по 19 бр.ДП / при 27 бр.ДПза 2023 год. и  при 24 бр.за 2022 год.   /, като от тях няма приключени извън законовите срокове, както е било и през предходните години.</w:t>
      </w:r>
    </w:p>
    <w:p w14:paraId="247CDEB3"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 С неприключено разследване в края на отчетния период са останали 31 бр. ДП / при 31 бр.ДП за 2023 год.   и  33 бр.ДП за 2022 г.  /, като няма такива, които са извън сроковете за разследване, както и през предходните две години.</w:t>
      </w:r>
    </w:p>
    <w:p w14:paraId="657836B1" w14:textId="762FA32A"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През периода на  2024 г.  решени общо 22 бр. ДП, като са прекратени 17</w:t>
      </w:r>
      <w:r w:rsidR="00933E58">
        <w:rPr>
          <w:rFonts w:ascii="Times New Roman" w:eastAsia="Times New Roman" w:hAnsi="Times New Roman" w:cs="Times New Roman"/>
          <w:sz w:val="28"/>
          <w:szCs w:val="28"/>
        </w:rPr>
        <w:t xml:space="preserve"> </w:t>
      </w:r>
      <w:r w:rsidRPr="00E23E13">
        <w:rPr>
          <w:rFonts w:ascii="Times New Roman" w:eastAsia="Times New Roman" w:hAnsi="Times New Roman" w:cs="Times New Roman"/>
          <w:sz w:val="28"/>
          <w:szCs w:val="28"/>
        </w:rPr>
        <w:t>бр. ДП за данъчни престъпления. Спрени  е 1 бр. ДП. Внесени в съда са 1 бр.</w:t>
      </w:r>
      <w:r w:rsidR="00933E58">
        <w:rPr>
          <w:rFonts w:ascii="Times New Roman" w:eastAsia="Times New Roman" w:hAnsi="Times New Roman" w:cs="Times New Roman"/>
          <w:sz w:val="28"/>
          <w:szCs w:val="28"/>
        </w:rPr>
        <w:t xml:space="preserve"> </w:t>
      </w:r>
      <w:r w:rsidRPr="00E23E13">
        <w:rPr>
          <w:rFonts w:ascii="Times New Roman" w:eastAsia="Times New Roman" w:hAnsi="Times New Roman" w:cs="Times New Roman"/>
          <w:sz w:val="28"/>
          <w:szCs w:val="28"/>
        </w:rPr>
        <w:t>ДП срещу 1 лице .</w:t>
      </w:r>
    </w:p>
    <w:p w14:paraId="4FD710F2"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За периода намя върнати от съда дела и няма оправдани лица с влязла в сила присъда.Осъдени са 2 бр. лица, като са наложени три наказания както следва:</w:t>
      </w:r>
    </w:p>
    <w:p w14:paraId="08B1FC4B" w14:textId="3229A7EF" w:rsidR="00E23E13" w:rsidRPr="00E23E13" w:rsidRDefault="00E23E13" w:rsidP="00E23E13">
      <w:pPr>
        <w:numPr>
          <w:ilvl w:val="0"/>
          <w:numId w:val="33"/>
        </w:numPr>
        <w:spacing w:after="0" w:line="240" w:lineRule="auto"/>
        <w:contextualSpacing/>
        <w:jc w:val="both"/>
        <w:rPr>
          <w:rFonts w:ascii="Times New Roman" w:eastAsia="Calibri" w:hAnsi="Times New Roman" w:cs="Times New Roman"/>
          <w:sz w:val="28"/>
          <w:szCs w:val="28"/>
        </w:rPr>
      </w:pPr>
      <w:r w:rsidRPr="00E23E13">
        <w:rPr>
          <w:rFonts w:ascii="Times New Roman" w:eastAsia="Calibri" w:hAnsi="Times New Roman" w:cs="Times New Roman"/>
          <w:sz w:val="28"/>
          <w:szCs w:val="28"/>
        </w:rPr>
        <w:t>Лишаване от свобода ефективно</w:t>
      </w:r>
      <w:r w:rsidR="00933E58">
        <w:rPr>
          <w:rFonts w:ascii="Times New Roman" w:eastAsia="Calibri" w:hAnsi="Times New Roman" w:cs="Times New Roman"/>
          <w:sz w:val="28"/>
          <w:szCs w:val="28"/>
        </w:rPr>
        <w:t xml:space="preserve"> </w:t>
      </w:r>
      <w:r w:rsidRPr="00E23E13">
        <w:rPr>
          <w:rFonts w:ascii="Times New Roman" w:eastAsia="Calibri" w:hAnsi="Times New Roman" w:cs="Times New Roman"/>
          <w:sz w:val="28"/>
          <w:szCs w:val="28"/>
        </w:rPr>
        <w:t>- 1 лице.</w:t>
      </w:r>
    </w:p>
    <w:p w14:paraId="2F287DB2" w14:textId="031C53F2" w:rsidR="00E23E13" w:rsidRPr="00E23E13" w:rsidRDefault="00E23E13" w:rsidP="00E23E13">
      <w:pPr>
        <w:numPr>
          <w:ilvl w:val="0"/>
          <w:numId w:val="33"/>
        </w:numPr>
        <w:spacing w:after="0" w:line="240" w:lineRule="auto"/>
        <w:contextualSpacing/>
        <w:jc w:val="both"/>
        <w:rPr>
          <w:rFonts w:ascii="Times New Roman" w:eastAsia="Calibri" w:hAnsi="Times New Roman" w:cs="Times New Roman"/>
          <w:sz w:val="28"/>
          <w:szCs w:val="28"/>
        </w:rPr>
      </w:pPr>
      <w:r w:rsidRPr="00E23E13">
        <w:rPr>
          <w:rFonts w:ascii="Times New Roman" w:eastAsia="Calibri" w:hAnsi="Times New Roman" w:cs="Times New Roman"/>
          <w:sz w:val="28"/>
          <w:szCs w:val="28"/>
        </w:rPr>
        <w:t>Лишаване от свобода условно</w:t>
      </w:r>
      <w:r w:rsidR="00933E58">
        <w:rPr>
          <w:rFonts w:ascii="Times New Roman" w:eastAsia="Calibri" w:hAnsi="Times New Roman" w:cs="Times New Roman"/>
          <w:sz w:val="28"/>
          <w:szCs w:val="28"/>
        </w:rPr>
        <w:t xml:space="preserve"> </w:t>
      </w:r>
      <w:r w:rsidRPr="00E23E13">
        <w:rPr>
          <w:rFonts w:ascii="Times New Roman" w:eastAsia="Calibri" w:hAnsi="Times New Roman" w:cs="Times New Roman"/>
          <w:sz w:val="28"/>
          <w:szCs w:val="28"/>
        </w:rPr>
        <w:t>- 1 лице и</w:t>
      </w:r>
    </w:p>
    <w:p w14:paraId="3F6AF533" w14:textId="70CD0F67" w:rsidR="00E23E13" w:rsidRPr="00E23E13" w:rsidRDefault="00E23E13" w:rsidP="00E23E13">
      <w:pPr>
        <w:numPr>
          <w:ilvl w:val="0"/>
          <w:numId w:val="33"/>
        </w:numPr>
        <w:spacing w:after="0" w:line="240" w:lineRule="auto"/>
        <w:contextualSpacing/>
        <w:jc w:val="both"/>
        <w:rPr>
          <w:rFonts w:ascii="Times New Roman" w:eastAsia="Calibri" w:hAnsi="Times New Roman" w:cs="Times New Roman"/>
          <w:sz w:val="28"/>
          <w:szCs w:val="28"/>
        </w:rPr>
      </w:pPr>
      <w:r w:rsidRPr="00E23E13">
        <w:rPr>
          <w:rFonts w:ascii="Times New Roman" w:eastAsia="Calibri" w:hAnsi="Times New Roman" w:cs="Times New Roman"/>
          <w:sz w:val="28"/>
          <w:szCs w:val="28"/>
        </w:rPr>
        <w:t>Глоба</w:t>
      </w:r>
      <w:r w:rsidR="00933E58">
        <w:rPr>
          <w:rFonts w:ascii="Times New Roman" w:eastAsia="Calibri" w:hAnsi="Times New Roman" w:cs="Times New Roman"/>
          <w:sz w:val="28"/>
          <w:szCs w:val="28"/>
        </w:rPr>
        <w:t xml:space="preserve"> </w:t>
      </w:r>
      <w:r w:rsidRPr="00E23E13">
        <w:rPr>
          <w:rFonts w:ascii="Times New Roman" w:eastAsia="Calibri" w:hAnsi="Times New Roman" w:cs="Times New Roman"/>
          <w:sz w:val="28"/>
          <w:szCs w:val="28"/>
        </w:rPr>
        <w:t>- 1 лице.</w:t>
      </w:r>
    </w:p>
    <w:p w14:paraId="054D6FB6"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u w:val="single"/>
          <w:lang w:eastAsia="bg-BG"/>
        </w:rPr>
      </w:pPr>
      <w:bookmarkStart w:id="129" w:name="_Toc190251781"/>
      <w:r w:rsidRPr="00E23E13">
        <w:rPr>
          <w:rFonts w:ascii="Times New Roman" w:eastAsia="Times New Roman" w:hAnsi="Times New Roman" w:cs="Times New Roman"/>
          <w:color w:val="000000"/>
          <w:sz w:val="28"/>
          <w:szCs w:val="28"/>
          <w:u w:val="single"/>
          <w:lang w:eastAsia="bg-BG"/>
        </w:rPr>
        <w:t>Резултатност:</w:t>
      </w:r>
      <w:bookmarkEnd w:id="129"/>
    </w:p>
    <w:p w14:paraId="06C345DA"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 решени ДП спрямо наблюдаваните  – 41.50%/ при  50 % за 2023 год.  и при 42.62% за 2022г.  /; </w:t>
      </w:r>
    </w:p>
    <w:p w14:paraId="0C5B8089"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внесени в съда прокурорски актове спрямо решените – 4.54% /при 12.90% за 2023 год. и при 30.76% за 2022 г./;</w:t>
      </w:r>
    </w:p>
    <w:p w14:paraId="2D5EAE0F"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върнати от съда ДП – няма /0%/, за 2023 г./0%/  и 2022 год./0%/ също няма;</w:t>
      </w:r>
    </w:p>
    <w:p w14:paraId="24484852"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осъдени лица спрямо лицата по внесените в съда прокурорски актове – за периода са осъдени 2 лица с влязла в сила присъда, като в сравнение през 2023 год. и 2022 год. са осъдени с влязъл с сила съдебен акт по 6 лица.</w:t>
      </w:r>
    </w:p>
    <w:p w14:paraId="040B4796"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 За периода   няма оправдано лице с влязъл в сила съдебен акт,като за 2023 год. също няма, а през 2022 год. е оправдано 1 лице .</w:t>
      </w:r>
    </w:p>
    <w:p w14:paraId="3FC5F825"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color w:val="000000"/>
          <w:sz w:val="28"/>
          <w:szCs w:val="28"/>
          <w:u w:val="single"/>
          <w:lang w:eastAsia="bg-BG"/>
        </w:rPr>
        <w:t xml:space="preserve"> Видове наказания на осъдените лица</w:t>
      </w:r>
      <w:r w:rsidRPr="00E23E13">
        <w:rPr>
          <w:rFonts w:ascii="Times New Roman" w:eastAsia="Times New Roman" w:hAnsi="Times New Roman" w:cs="Times New Roman"/>
          <w:color w:val="000000"/>
          <w:sz w:val="28"/>
          <w:szCs w:val="28"/>
          <w:lang w:eastAsia="bg-BG"/>
        </w:rPr>
        <w:t xml:space="preserve"> – относителен дял спрямо общия брой определени от съда 6 бр.наказания:</w:t>
      </w:r>
    </w:p>
    <w:p w14:paraId="28CD7531" w14:textId="77777777" w:rsidR="00E23E13" w:rsidRPr="00E23E13" w:rsidRDefault="00E23E13" w:rsidP="00E23E13">
      <w:pPr>
        <w:numPr>
          <w:ilvl w:val="0"/>
          <w:numId w:val="34"/>
        </w:numPr>
        <w:spacing w:after="0" w:line="240" w:lineRule="auto"/>
        <w:ind w:left="0"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 „лишаване от свобода” с ефективно изтърпяване на наказанието – 1 лице.</w:t>
      </w:r>
    </w:p>
    <w:p w14:paraId="6D1592CB" w14:textId="77777777" w:rsidR="00E23E13" w:rsidRPr="00E23E13" w:rsidRDefault="00E23E13" w:rsidP="00E23E13">
      <w:pPr>
        <w:numPr>
          <w:ilvl w:val="0"/>
          <w:numId w:val="34"/>
        </w:numPr>
        <w:spacing w:after="0" w:line="240" w:lineRule="auto"/>
        <w:ind w:left="0"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„лишаване от свобода” с отлагане на изтърпяването за определен от съда изпитателен срок –1 лице ; </w:t>
      </w:r>
    </w:p>
    <w:p w14:paraId="6FAD6636" w14:textId="77777777" w:rsidR="00E23E13" w:rsidRPr="00E23E13" w:rsidRDefault="00E23E13" w:rsidP="00E23E13">
      <w:pPr>
        <w:numPr>
          <w:ilvl w:val="0"/>
          <w:numId w:val="34"/>
        </w:numPr>
        <w:spacing w:after="0" w:line="240" w:lineRule="auto"/>
        <w:ind w:left="0"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пробация – няма ; </w:t>
      </w:r>
    </w:p>
    <w:p w14:paraId="6A37182E" w14:textId="77777777" w:rsidR="00E23E13" w:rsidRPr="00E23E13" w:rsidRDefault="00E23E13" w:rsidP="00E23E13">
      <w:pPr>
        <w:numPr>
          <w:ilvl w:val="0"/>
          <w:numId w:val="34"/>
        </w:numPr>
        <w:spacing w:after="0" w:line="240" w:lineRule="auto"/>
        <w:ind w:left="0"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глоба  -1 лице  ;</w:t>
      </w:r>
    </w:p>
    <w:p w14:paraId="5EA79292" w14:textId="77777777" w:rsidR="00E23E13" w:rsidRPr="00E23E13" w:rsidRDefault="00E23E13" w:rsidP="00E23E13">
      <w:pPr>
        <w:numPr>
          <w:ilvl w:val="0"/>
          <w:numId w:val="34"/>
        </w:numPr>
        <w:spacing w:after="0" w:line="240" w:lineRule="auto"/>
        <w:ind w:left="0"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други наказания – няма</w:t>
      </w:r>
    </w:p>
    <w:p w14:paraId="5DAEE086"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При така представените стойности и съотношения следва да се отбележи, че е налице незначително намялавене на броя на наблюдаваните и новообразуваните дела за данъчни престъпления през отчетната 2024 год. </w:t>
      </w:r>
      <w:r w:rsidRPr="00E23E13">
        <w:rPr>
          <w:rFonts w:ascii="Times New Roman" w:eastAsia="Times New Roman" w:hAnsi="Times New Roman" w:cs="Times New Roman"/>
          <w:sz w:val="28"/>
          <w:szCs w:val="28"/>
        </w:rPr>
        <w:lastRenderedPageBreak/>
        <w:t xml:space="preserve">спрямо  предходните две години, както и намаляване броя на лицата, осъдени с влязла в сила присъда за този вид престъпления.  </w:t>
      </w:r>
    </w:p>
    <w:p w14:paraId="18E86DB1"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p>
    <w:p w14:paraId="27C4E031"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20"/>
        <w:jc w:val="both"/>
        <w:outlineLvl w:val="2"/>
        <w:rPr>
          <w:rFonts w:ascii="Times New Roman" w:eastAsia="Times New Roman" w:hAnsi="Times New Roman" w:cs="Times New Roman"/>
          <w:b/>
          <w:color w:val="000000"/>
          <w:sz w:val="28"/>
          <w:szCs w:val="28"/>
          <w:u w:val="single"/>
          <w:lang w:eastAsia="bg-BG"/>
        </w:rPr>
      </w:pPr>
      <w:bookmarkStart w:id="130" w:name="_Toc190251782"/>
      <w:r w:rsidRPr="00E23E13">
        <w:rPr>
          <w:rFonts w:ascii="Times New Roman" w:eastAsia="Times New Roman" w:hAnsi="Times New Roman" w:cs="Times New Roman"/>
          <w:b/>
          <w:color w:val="000000"/>
          <w:sz w:val="28"/>
          <w:szCs w:val="28"/>
          <w:u w:val="single"/>
          <w:lang w:eastAsia="bg-BG"/>
        </w:rPr>
        <w:t>6. Дела, образувани за престъпления, свързани с изготвяне, прекарване в обръщение и използване на неистински и преправени парични знаци и банкови карти. Решения на прокурора и съда по тях.</w:t>
      </w:r>
      <w:bookmarkEnd w:id="130"/>
    </w:p>
    <w:p w14:paraId="46D976D1" w14:textId="77777777" w:rsidR="00E23E13" w:rsidRPr="00E23E13" w:rsidRDefault="00E23E13" w:rsidP="00E23E13">
      <w:pPr>
        <w:spacing w:after="0" w:line="240" w:lineRule="auto"/>
        <w:ind w:firstLine="709"/>
        <w:jc w:val="both"/>
        <w:rPr>
          <w:rFonts w:ascii="Times New Roman" w:eastAsia="Times New Roman" w:hAnsi="Times New Roman" w:cs="Times New Roman"/>
          <w:smallCaps/>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62"/>
        <w:gridCol w:w="940"/>
        <w:gridCol w:w="1133"/>
        <w:gridCol w:w="991"/>
        <w:gridCol w:w="797"/>
        <w:gridCol w:w="1162"/>
        <w:gridCol w:w="1067"/>
        <w:gridCol w:w="799"/>
        <w:gridCol w:w="991"/>
        <w:gridCol w:w="1078"/>
      </w:tblGrid>
      <w:tr w:rsidR="00E23E13" w:rsidRPr="00E23E13" w14:paraId="596F70BF" w14:textId="77777777" w:rsidTr="00E23E13">
        <w:trPr>
          <w:trHeight w:val="1365"/>
        </w:trPr>
        <w:tc>
          <w:tcPr>
            <w:tcW w:w="762" w:type="dxa"/>
            <w:tcBorders>
              <w:top w:val="single" w:sz="4" w:space="0" w:color="auto"/>
              <w:left w:val="single" w:sz="4" w:space="0" w:color="auto"/>
              <w:bottom w:val="single" w:sz="4" w:space="0" w:color="auto"/>
              <w:right w:val="single" w:sz="4" w:space="0" w:color="auto"/>
            </w:tcBorders>
            <w:hideMark/>
          </w:tcPr>
          <w:p w14:paraId="1FB0008D"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Год.</w:t>
            </w:r>
          </w:p>
        </w:tc>
        <w:tc>
          <w:tcPr>
            <w:tcW w:w="940" w:type="dxa"/>
            <w:tcBorders>
              <w:top w:val="single" w:sz="4" w:space="0" w:color="auto"/>
              <w:left w:val="single" w:sz="4" w:space="0" w:color="auto"/>
              <w:bottom w:val="single" w:sz="4" w:space="0" w:color="auto"/>
              <w:right w:val="single" w:sz="4" w:space="0" w:color="auto"/>
            </w:tcBorders>
            <w:hideMark/>
          </w:tcPr>
          <w:p w14:paraId="3E11E5C8" w14:textId="77777777" w:rsidR="00E23E13" w:rsidRPr="00E23E13" w:rsidRDefault="00E23E13" w:rsidP="00E23E13">
            <w:pPr>
              <w:spacing w:after="0"/>
              <w:rPr>
                <w:rFonts w:ascii="Times New Roman" w:eastAsia="Calibri" w:hAnsi="Times New Roman" w:cs="Times New Roman"/>
                <w:bCs/>
                <w:color w:val="000000"/>
              </w:rPr>
            </w:pPr>
            <w:r w:rsidRPr="00E23E13">
              <w:rPr>
                <w:rFonts w:ascii="Times New Roman" w:eastAsia="Times New Roman" w:hAnsi="Times New Roman" w:cs="Times New Roman"/>
                <w:bCs/>
                <w:color w:val="000000"/>
              </w:rPr>
              <w:t>Наблю-давани ДП</w:t>
            </w:r>
          </w:p>
        </w:tc>
        <w:tc>
          <w:tcPr>
            <w:tcW w:w="1133" w:type="dxa"/>
            <w:tcBorders>
              <w:top w:val="single" w:sz="4" w:space="0" w:color="auto"/>
              <w:left w:val="single" w:sz="4" w:space="0" w:color="auto"/>
              <w:bottom w:val="single" w:sz="4" w:space="0" w:color="auto"/>
              <w:right w:val="single" w:sz="4" w:space="0" w:color="auto"/>
            </w:tcBorders>
            <w:hideMark/>
          </w:tcPr>
          <w:p w14:paraId="4FA90B36"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Новооб-</w:t>
            </w:r>
          </w:p>
          <w:p w14:paraId="2320037D"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разувани ДП</w:t>
            </w:r>
          </w:p>
        </w:tc>
        <w:tc>
          <w:tcPr>
            <w:tcW w:w="991" w:type="dxa"/>
            <w:tcBorders>
              <w:top w:val="single" w:sz="4" w:space="0" w:color="auto"/>
              <w:left w:val="single" w:sz="4" w:space="0" w:color="auto"/>
              <w:bottom w:val="single" w:sz="4" w:space="0" w:color="auto"/>
              <w:right w:val="single" w:sz="4" w:space="0" w:color="auto"/>
            </w:tcBorders>
            <w:hideMark/>
          </w:tcPr>
          <w:p w14:paraId="1E32A954"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Приключени разследвания</w:t>
            </w:r>
          </w:p>
        </w:tc>
        <w:tc>
          <w:tcPr>
            <w:tcW w:w="797" w:type="dxa"/>
            <w:tcBorders>
              <w:top w:val="single" w:sz="4" w:space="0" w:color="auto"/>
              <w:left w:val="single" w:sz="4" w:space="0" w:color="auto"/>
              <w:bottom w:val="single" w:sz="4" w:space="0" w:color="auto"/>
              <w:right w:val="single" w:sz="4" w:space="0" w:color="auto"/>
            </w:tcBorders>
            <w:hideMark/>
          </w:tcPr>
          <w:p w14:paraId="1896C9F8"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Реше-ни ДП</w:t>
            </w:r>
          </w:p>
        </w:tc>
        <w:tc>
          <w:tcPr>
            <w:tcW w:w="1162" w:type="dxa"/>
            <w:tcBorders>
              <w:top w:val="single" w:sz="4" w:space="0" w:color="auto"/>
              <w:left w:val="single" w:sz="4" w:space="0" w:color="auto"/>
              <w:bottom w:val="single" w:sz="4" w:space="0" w:color="auto"/>
              <w:right w:val="single" w:sz="4" w:space="0" w:color="auto"/>
            </w:tcBorders>
            <w:hideMark/>
          </w:tcPr>
          <w:p w14:paraId="6BCEE963"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Проку-рорски актове, внесени в съда</w:t>
            </w:r>
          </w:p>
        </w:tc>
        <w:tc>
          <w:tcPr>
            <w:tcW w:w="1067" w:type="dxa"/>
            <w:tcBorders>
              <w:top w:val="single" w:sz="4" w:space="0" w:color="auto"/>
              <w:left w:val="single" w:sz="4" w:space="0" w:color="auto"/>
              <w:bottom w:val="single" w:sz="4" w:space="0" w:color="auto"/>
              <w:right w:val="single" w:sz="4" w:space="0" w:color="auto"/>
            </w:tcBorders>
            <w:hideMark/>
          </w:tcPr>
          <w:p w14:paraId="7BDC60F0"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Преда-дени на съд лица</w:t>
            </w:r>
          </w:p>
        </w:tc>
        <w:tc>
          <w:tcPr>
            <w:tcW w:w="799" w:type="dxa"/>
            <w:tcBorders>
              <w:top w:val="single" w:sz="4" w:space="0" w:color="auto"/>
              <w:left w:val="single" w:sz="4" w:space="0" w:color="auto"/>
              <w:bottom w:val="single" w:sz="4" w:space="0" w:color="auto"/>
              <w:right w:val="single" w:sz="4" w:space="0" w:color="auto"/>
            </w:tcBorders>
            <w:hideMark/>
          </w:tcPr>
          <w:p w14:paraId="507FDFA2"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Върнати от съда ДП</w:t>
            </w:r>
          </w:p>
        </w:tc>
        <w:tc>
          <w:tcPr>
            <w:tcW w:w="991" w:type="dxa"/>
            <w:tcBorders>
              <w:top w:val="single" w:sz="4" w:space="0" w:color="auto"/>
              <w:left w:val="single" w:sz="4" w:space="0" w:color="auto"/>
              <w:bottom w:val="single" w:sz="4" w:space="0" w:color="auto"/>
              <w:right w:val="single" w:sz="4" w:space="0" w:color="auto"/>
            </w:tcBorders>
            <w:hideMark/>
          </w:tcPr>
          <w:p w14:paraId="54B31AD9"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 xml:space="preserve">Осъде-ни лица с влязъл в сила съд.акт </w:t>
            </w:r>
          </w:p>
        </w:tc>
        <w:tc>
          <w:tcPr>
            <w:tcW w:w="1078" w:type="dxa"/>
            <w:tcBorders>
              <w:top w:val="single" w:sz="4" w:space="0" w:color="auto"/>
              <w:left w:val="single" w:sz="4" w:space="0" w:color="auto"/>
              <w:bottom w:val="single" w:sz="4" w:space="0" w:color="auto"/>
              <w:right w:val="single" w:sz="4" w:space="0" w:color="auto"/>
            </w:tcBorders>
            <w:hideMark/>
          </w:tcPr>
          <w:p w14:paraId="7619DE3B"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Оправд. лица с влязъл в сила съд. акт</w:t>
            </w:r>
          </w:p>
        </w:tc>
      </w:tr>
      <w:tr w:rsidR="00E23E13" w:rsidRPr="00E23E13" w14:paraId="4ABC9B7F" w14:textId="77777777" w:rsidTr="00E23E13">
        <w:trPr>
          <w:trHeight w:val="330"/>
        </w:trPr>
        <w:tc>
          <w:tcPr>
            <w:tcW w:w="762"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3453E35"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2024</w:t>
            </w:r>
          </w:p>
        </w:tc>
        <w:tc>
          <w:tcPr>
            <w:tcW w:w="9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2704388" w14:textId="77777777" w:rsidR="00E23E13" w:rsidRPr="00E23E13" w:rsidRDefault="00E23E13" w:rsidP="00E23E13">
            <w:pPr>
              <w:spacing w:after="0"/>
              <w:jc w:val="center"/>
              <w:rPr>
                <w:rFonts w:ascii="Times New Roman" w:eastAsia="Calibri" w:hAnsi="Times New Roman" w:cs="Times New Roman"/>
                <w:b/>
                <w:bCs/>
                <w:color w:val="000000"/>
                <w:sz w:val="28"/>
                <w:szCs w:val="28"/>
              </w:rPr>
            </w:pPr>
            <w:r w:rsidRPr="00E23E13">
              <w:rPr>
                <w:rFonts w:ascii="Times New Roman" w:eastAsia="Calibri" w:hAnsi="Times New Roman" w:cs="Times New Roman"/>
                <w:b/>
                <w:bCs/>
                <w:color w:val="000000"/>
                <w:sz w:val="28"/>
                <w:szCs w:val="28"/>
              </w:rPr>
              <w:t>59</w:t>
            </w:r>
          </w:p>
        </w:tc>
        <w:tc>
          <w:tcPr>
            <w:tcW w:w="113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7DB8ECD"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27</w:t>
            </w:r>
          </w:p>
        </w:tc>
        <w:tc>
          <w:tcPr>
            <w:tcW w:w="99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D021282"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39</w:t>
            </w:r>
          </w:p>
        </w:tc>
        <w:tc>
          <w:tcPr>
            <w:tcW w:w="79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38CDC5F"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39</w:t>
            </w:r>
          </w:p>
        </w:tc>
        <w:tc>
          <w:tcPr>
            <w:tcW w:w="1162"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DEEE581"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4</w:t>
            </w:r>
          </w:p>
        </w:tc>
        <w:tc>
          <w:tcPr>
            <w:tcW w:w="106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0E75A29"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4</w:t>
            </w:r>
          </w:p>
        </w:tc>
        <w:tc>
          <w:tcPr>
            <w:tcW w:w="79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67A97A3"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c>
          <w:tcPr>
            <w:tcW w:w="99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817F94A"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4</w:t>
            </w:r>
          </w:p>
        </w:tc>
        <w:tc>
          <w:tcPr>
            <w:tcW w:w="107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AC38B1C"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r>
      <w:tr w:rsidR="00E23E13" w:rsidRPr="00E23E13" w14:paraId="317BACF4" w14:textId="77777777" w:rsidTr="00E23E13">
        <w:trPr>
          <w:trHeight w:val="330"/>
        </w:trPr>
        <w:tc>
          <w:tcPr>
            <w:tcW w:w="762" w:type="dxa"/>
            <w:tcBorders>
              <w:top w:val="single" w:sz="4" w:space="0" w:color="auto"/>
              <w:left w:val="single" w:sz="4" w:space="0" w:color="auto"/>
              <w:bottom w:val="single" w:sz="4" w:space="0" w:color="auto"/>
              <w:right w:val="single" w:sz="4" w:space="0" w:color="auto"/>
            </w:tcBorders>
            <w:vAlign w:val="center"/>
            <w:hideMark/>
          </w:tcPr>
          <w:p w14:paraId="40A6274F"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2023</w:t>
            </w:r>
          </w:p>
        </w:tc>
        <w:tc>
          <w:tcPr>
            <w:tcW w:w="940" w:type="dxa"/>
            <w:tcBorders>
              <w:top w:val="single" w:sz="4" w:space="0" w:color="auto"/>
              <w:left w:val="single" w:sz="4" w:space="0" w:color="auto"/>
              <w:bottom w:val="single" w:sz="4" w:space="0" w:color="auto"/>
              <w:right w:val="single" w:sz="4" w:space="0" w:color="auto"/>
            </w:tcBorders>
            <w:vAlign w:val="center"/>
            <w:hideMark/>
          </w:tcPr>
          <w:p w14:paraId="413EE92D" w14:textId="77777777" w:rsidR="00E23E13" w:rsidRPr="00E23E13" w:rsidRDefault="00E23E13" w:rsidP="00E23E13">
            <w:pPr>
              <w:spacing w:after="0"/>
              <w:jc w:val="center"/>
              <w:rPr>
                <w:rFonts w:ascii="Times New Roman" w:eastAsia="Calibri" w:hAnsi="Times New Roman" w:cs="Times New Roman"/>
                <w:b/>
                <w:bCs/>
                <w:color w:val="000000"/>
                <w:sz w:val="28"/>
                <w:szCs w:val="28"/>
              </w:rPr>
            </w:pPr>
            <w:r w:rsidRPr="00E23E13">
              <w:rPr>
                <w:rFonts w:ascii="Times New Roman" w:eastAsia="Calibri" w:hAnsi="Times New Roman" w:cs="Times New Roman"/>
                <w:b/>
                <w:bCs/>
                <w:color w:val="000000"/>
                <w:sz w:val="28"/>
                <w:szCs w:val="28"/>
              </w:rPr>
              <w:t>52</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5843745"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20</w:t>
            </w:r>
          </w:p>
        </w:tc>
        <w:tc>
          <w:tcPr>
            <w:tcW w:w="991" w:type="dxa"/>
            <w:tcBorders>
              <w:top w:val="single" w:sz="4" w:space="0" w:color="auto"/>
              <w:left w:val="single" w:sz="4" w:space="0" w:color="auto"/>
              <w:bottom w:val="single" w:sz="4" w:space="0" w:color="auto"/>
              <w:right w:val="single" w:sz="4" w:space="0" w:color="auto"/>
            </w:tcBorders>
            <w:vAlign w:val="center"/>
            <w:hideMark/>
          </w:tcPr>
          <w:p w14:paraId="5C491653"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28</w:t>
            </w:r>
          </w:p>
        </w:tc>
        <w:tc>
          <w:tcPr>
            <w:tcW w:w="797" w:type="dxa"/>
            <w:tcBorders>
              <w:top w:val="single" w:sz="4" w:space="0" w:color="auto"/>
              <w:left w:val="single" w:sz="4" w:space="0" w:color="auto"/>
              <w:bottom w:val="single" w:sz="4" w:space="0" w:color="auto"/>
              <w:right w:val="single" w:sz="4" w:space="0" w:color="auto"/>
            </w:tcBorders>
            <w:vAlign w:val="center"/>
            <w:hideMark/>
          </w:tcPr>
          <w:p w14:paraId="7AEA5A32"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28</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B932D86"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10</w:t>
            </w:r>
          </w:p>
        </w:tc>
        <w:tc>
          <w:tcPr>
            <w:tcW w:w="1067" w:type="dxa"/>
            <w:tcBorders>
              <w:top w:val="single" w:sz="4" w:space="0" w:color="auto"/>
              <w:left w:val="single" w:sz="4" w:space="0" w:color="auto"/>
              <w:bottom w:val="single" w:sz="4" w:space="0" w:color="auto"/>
              <w:right w:val="single" w:sz="4" w:space="0" w:color="auto"/>
            </w:tcBorders>
            <w:vAlign w:val="center"/>
            <w:hideMark/>
          </w:tcPr>
          <w:p w14:paraId="28461CD0"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11</w:t>
            </w:r>
          </w:p>
        </w:tc>
        <w:tc>
          <w:tcPr>
            <w:tcW w:w="799" w:type="dxa"/>
            <w:tcBorders>
              <w:top w:val="single" w:sz="4" w:space="0" w:color="auto"/>
              <w:left w:val="single" w:sz="4" w:space="0" w:color="auto"/>
              <w:bottom w:val="single" w:sz="4" w:space="0" w:color="auto"/>
              <w:right w:val="single" w:sz="4" w:space="0" w:color="auto"/>
            </w:tcBorders>
            <w:vAlign w:val="center"/>
            <w:hideMark/>
          </w:tcPr>
          <w:p w14:paraId="24CC14B5"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c>
          <w:tcPr>
            <w:tcW w:w="991" w:type="dxa"/>
            <w:tcBorders>
              <w:top w:val="single" w:sz="4" w:space="0" w:color="auto"/>
              <w:left w:val="single" w:sz="4" w:space="0" w:color="auto"/>
              <w:bottom w:val="single" w:sz="4" w:space="0" w:color="auto"/>
              <w:right w:val="single" w:sz="4" w:space="0" w:color="auto"/>
            </w:tcBorders>
            <w:vAlign w:val="center"/>
            <w:hideMark/>
          </w:tcPr>
          <w:p w14:paraId="44431F9F"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7</w:t>
            </w:r>
          </w:p>
        </w:tc>
        <w:tc>
          <w:tcPr>
            <w:tcW w:w="1078" w:type="dxa"/>
            <w:tcBorders>
              <w:top w:val="single" w:sz="4" w:space="0" w:color="auto"/>
              <w:left w:val="single" w:sz="4" w:space="0" w:color="auto"/>
              <w:bottom w:val="single" w:sz="4" w:space="0" w:color="auto"/>
              <w:right w:val="single" w:sz="4" w:space="0" w:color="auto"/>
            </w:tcBorders>
            <w:vAlign w:val="center"/>
            <w:hideMark/>
          </w:tcPr>
          <w:p w14:paraId="5E20F59F"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0</w:t>
            </w:r>
          </w:p>
        </w:tc>
      </w:tr>
      <w:tr w:rsidR="00E23E13" w:rsidRPr="00E23E13" w14:paraId="79D0265E" w14:textId="77777777" w:rsidTr="00E23E13">
        <w:trPr>
          <w:trHeight w:val="330"/>
        </w:trPr>
        <w:tc>
          <w:tcPr>
            <w:tcW w:w="762" w:type="dxa"/>
            <w:tcBorders>
              <w:top w:val="single" w:sz="4" w:space="0" w:color="auto"/>
              <w:left w:val="single" w:sz="4" w:space="0" w:color="auto"/>
              <w:bottom w:val="single" w:sz="4" w:space="0" w:color="auto"/>
              <w:right w:val="single" w:sz="4" w:space="0" w:color="auto"/>
            </w:tcBorders>
            <w:vAlign w:val="center"/>
            <w:hideMark/>
          </w:tcPr>
          <w:p w14:paraId="70A6DE76"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2022</w:t>
            </w:r>
          </w:p>
        </w:tc>
        <w:tc>
          <w:tcPr>
            <w:tcW w:w="940" w:type="dxa"/>
            <w:tcBorders>
              <w:top w:val="single" w:sz="4" w:space="0" w:color="auto"/>
              <w:left w:val="single" w:sz="4" w:space="0" w:color="auto"/>
              <w:bottom w:val="single" w:sz="4" w:space="0" w:color="auto"/>
              <w:right w:val="single" w:sz="4" w:space="0" w:color="auto"/>
            </w:tcBorders>
            <w:vAlign w:val="center"/>
            <w:hideMark/>
          </w:tcPr>
          <w:p w14:paraId="4CB13C31" w14:textId="77777777" w:rsidR="00E23E13" w:rsidRPr="00E23E13" w:rsidRDefault="00E23E13" w:rsidP="00E23E13">
            <w:pPr>
              <w:spacing w:after="0"/>
              <w:jc w:val="center"/>
              <w:rPr>
                <w:rFonts w:ascii="Times New Roman" w:eastAsia="Calibri" w:hAnsi="Times New Roman" w:cs="Times New Roman"/>
                <w:b/>
                <w:bCs/>
                <w:color w:val="000000"/>
                <w:sz w:val="28"/>
                <w:szCs w:val="28"/>
              </w:rPr>
            </w:pPr>
            <w:r w:rsidRPr="00E23E13">
              <w:rPr>
                <w:rFonts w:ascii="Times New Roman" w:eastAsia="Calibri" w:hAnsi="Times New Roman" w:cs="Times New Roman"/>
                <w:b/>
                <w:bCs/>
                <w:color w:val="000000"/>
                <w:sz w:val="28"/>
                <w:szCs w:val="28"/>
              </w:rPr>
              <w:t>42</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65F1039"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16</w:t>
            </w:r>
          </w:p>
        </w:tc>
        <w:tc>
          <w:tcPr>
            <w:tcW w:w="991" w:type="dxa"/>
            <w:tcBorders>
              <w:top w:val="single" w:sz="4" w:space="0" w:color="auto"/>
              <w:left w:val="single" w:sz="4" w:space="0" w:color="auto"/>
              <w:bottom w:val="single" w:sz="4" w:space="0" w:color="auto"/>
              <w:right w:val="single" w:sz="4" w:space="0" w:color="auto"/>
            </w:tcBorders>
            <w:vAlign w:val="center"/>
            <w:hideMark/>
          </w:tcPr>
          <w:p w14:paraId="47FE2E2D"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21</w:t>
            </w:r>
          </w:p>
        </w:tc>
        <w:tc>
          <w:tcPr>
            <w:tcW w:w="797" w:type="dxa"/>
            <w:tcBorders>
              <w:top w:val="single" w:sz="4" w:space="0" w:color="auto"/>
              <w:left w:val="single" w:sz="4" w:space="0" w:color="auto"/>
              <w:bottom w:val="single" w:sz="4" w:space="0" w:color="auto"/>
              <w:right w:val="single" w:sz="4" w:space="0" w:color="auto"/>
            </w:tcBorders>
            <w:vAlign w:val="center"/>
            <w:hideMark/>
          </w:tcPr>
          <w:p w14:paraId="7D3E5B85"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22</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C4A0217"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2</w:t>
            </w:r>
          </w:p>
        </w:tc>
        <w:tc>
          <w:tcPr>
            <w:tcW w:w="1067" w:type="dxa"/>
            <w:tcBorders>
              <w:top w:val="single" w:sz="4" w:space="0" w:color="auto"/>
              <w:left w:val="single" w:sz="4" w:space="0" w:color="auto"/>
              <w:bottom w:val="single" w:sz="4" w:space="0" w:color="auto"/>
              <w:right w:val="single" w:sz="4" w:space="0" w:color="auto"/>
            </w:tcBorders>
            <w:vAlign w:val="center"/>
            <w:hideMark/>
          </w:tcPr>
          <w:p w14:paraId="1E3F011A"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2</w:t>
            </w:r>
          </w:p>
        </w:tc>
        <w:tc>
          <w:tcPr>
            <w:tcW w:w="799" w:type="dxa"/>
            <w:tcBorders>
              <w:top w:val="single" w:sz="4" w:space="0" w:color="auto"/>
              <w:left w:val="single" w:sz="4" w:space="0" w:color="auto"/>
              <w:bottom w:val="single" w:sz="4" w:space="0" w:color="auto"/>
              <w:right w:val="single" w:sz="4" w:space="0" w:color="auto"/>
            </w:tcBorders>
            <w:vAlign w:val="center"/>
            <w:hideMark/>
          </w:tcPr>
          <w:p w14:paraId="721A06A1"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c>
          <w:tcPr>
            <w:tcW w:w="991" w:type="dxa"/>
            <w:tcBorders>
              <w:top w:val="single" w:sz="4" w:space="0" w:color="auto"/>
              <w:left w:val="single" w:sz="4" w:space="0" w:color="auto"/>
              <w:bottom w:val="single" w:sz="4" w:space="0" w:color="auto"/>
              <w:right w:val="single" w:sz="4" w:space="0" w:color="auto"/>
            </w:tcBorders>
            <w:vAlign w:val="center"/>
            <w:hideMark/>
          </w:tcPr>
          <w:p w14:paraId="6B7D3390"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2</w:t>
            </w:r>
          </w:p>
        </w:tc>
        <w:tc>
          <w:tcPr>
            <w:tcW w:w="1078" w:type="dxa"/>
            <w:tcBorders>
              <w:top w:val="single" w:sz="4" w:space="0" w:color="auto"/>
              <w:left w:val="single" w:sz="4" w:space="0" w:color="auto"/>
              <w:bottom w:val="single" w:sz="4" w:space="0" w:color="auto"/>
              <w:right w:val="single" w:sz="4" w:space="0" w:color="auto"/>
            </w:tcBorders>
            <w:vAlign w:val="center"/>
            <w:hideMark/>
          </w:tcPr>
          <w:p w14:paraId="3D301CDD"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0</w:t>
            </w:r>
          </w:p>
        </w:tc>
      </w:tr>
    </w:tbl>
    <w:p w14:paraId="415CED6B" w14:textId="77777777" w:rsidR="00E23E13" w:rsidRPr="00E23E13" w:rsidRDefault="00E23E13" w:rsidP="00E23E13">
      <w:pPr>
        <w:spacing w:after="0" w:line="240" w:lineRule="auto"/>
        <w:ind w:firstLine="709"/>
        <w:jc w:val="both"/>
        <w:rPr>
          <w:rFonts w:ascii="Times New Roman" w:eastAsia="Calibri" w:hAnsi="Times New Roman" w:cs="Times New Roman"/>
          <w:sz w:val="28"/>
          <w:szCs w:val="28"/>
        </w:rPr>
      </w:pPr>
    </w:p>
    <w:p w14:paraId="250CF2B8"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Calibri" w:hAnsi="Times New Roman" w:cs="Times New Roman"/>
          <w:sz w:val="28"/>
          <w:szCs w:val="28"/>
        </w:rPr>
        <w:t>През 2024 год. в Окръжна прокуратура Монтана са наблюдавани общо 59 бр.ДП,</w:t>
      </w:r>
      <w:r w:rsidRPr="00E23E13">
        <w:rPr>
          <w:rFonts w:ascii="Times New Roman" w:eastAsia="Times New Roman" w:hAnsi="Times New Roman" w:cs="Times New Roman"/>
          <w:sz w:val="28"/>
          <w:szCs w:val="28"/>
        </w:rPr>
        <w:t xml:space="preserve"> свързани с изготвяне, прекарване в обръщение и използване на неистински и преправени парични знаци и банкови карти.</w:t>
      </w:r>
    </w:p>
    <w:p w14:paraId="7CC8564E" w14:textId="77777777" w:rsidR="00E23E13" w:rsidRPr="00E23E13" w:rsidRDefault="00E23E13" w:rsidP="00E23E13">
      <w:pPr>
        <w:spacing w:after="0" w:line="240" w:lineRule="auto"/>
        <w:jc w:val="both"/>
        <w:rPr>
          <w:rFonts w:ascii="Times New Roman" w:eastAsia="Times New Roman" w:hAnsi="Times New Roman" w:cs="Times New Roman"/>
          <w:sz w:val="28"/>
          <w:szCs w:val="28"/>
        </w:rPr>
      </w:pPr>
      <w:r w:rsidRPr="00E23E13">
        <w:rPr>
          <w:rFonts w:ascii="Times New Roman" w:eastAsia="Calibri" w:hAnsi="Times New Roman" w:cs="Times New Roman"/>
          <w:sz w:val="28"/>
          <w:szCs w:val="28"/>
        </w:rPr>
        <w:t xml:space="preserve">         В сравнение с 2023 год., тогава в Окръжна прокуратура Монтана са наблюдавани общо 52 бр.ДП,</w:t>
      </w:r>
      <w:r w:rsidRPr="00E23E13">
        <w:rPr>
          <w:rFonts w:ascii="Times New Roman" w:eastAsia="Times New Roman" w:hAnsi="Times New Roman" w:cs="Times New Roman"/>
          <w:sz w:val="28"/>
          <w:szCs w:val="28"/>
        </w:rPr>
        <w:t xml:space="preserve"> свързани с изготвяне, прекарване в обръщение и използване на неистински и преправени парични знаци и банкови карти.</w:t>
      </w:r>
    </w:p>
    <w:p w14:paraId="2CA3E9E5"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В сравнение с 2022 год., тогава са наблюдавани общо 42 бр.ДП, а през  2021 год. са били наблюдавани 42 бр. ДП  , свързани с изготвяне, прекарване в обръщение и използване на неистински и преправени парични знаци и банкови карти.</w:t>
      </w:r>
    </w:p>
    <w:p w14:paraId="2750BDE6" w14:textId="2D23398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bCs/>
          <w:sz w:val="28"/>
          <w:szCs w:val="28"/>
        </w:rPr>
        <w:t>Новообразуваните 27 бр. ДП за този вид престъпления през отчетния период  съставляват 45.76%</w:t>
      </w:r>
      <w:r w:rsidR="00CF0234">
        <w:rPr>
          <w:rFonts w:ascii="Times New Roman" w:eastAsia="Times New Roman" w:hAnsi="Times New Roman" w:cs="Times New Roman"/>
          <w:bCs/>
          <w:sz w:val="28"/>
          <w:szCs w:val="28"/>
        </w:rPr>
        <w:t xml:space="preserve"> </w:t>
      </w:r>
      <w:r w:rsidRPr="00E23E13">
        <w:rPr>
          <w:rFonts w:ascii="Times New Roman" w:eastAsia="Times New Roman" w:hAnsi="Times New Roman" w:cs="Times New Roman"/>
          <w:bCs/>
          <w:sz w:val="28"/>
          <w:szCs w:val="28"/>
        </w:rPr>
        <w:t>/ при  38.46% за 2023 год.  и при 38.09 % от общо наблюдаваните 42 ДП за 2022 год./.</w:t>
      </w:r>
    </w:p>
    <w:p w14:paraId="5F91F3E0"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Тенденцията е към увеличаване на наблюдаваните производства  за тези престъпни посегателства и увеличаване броя при новообразуваните спрямо предходната година. Намален  е   броят на внесените в съда дела и осъдените лица в сравнение с предходната година поради неразкиване извършителите на престъпленията. Положителна характеристика е липсата на върнати дела от съда и на оправдани лица.</w:t>
      </w:r>
    </w:p>
    <w:p w14:paraId="7D45B19C"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Times New Roman" w:hAnsi="Times New Roman" w:cs="Times New Roman"/>
          <w:bCs/>
          <w:color w:val="000000"/>
          <w:sz w:val="28"/>
          <w:szCs w:val="28"/>
          <w:u w:val="single"/>
          <w:lang w:eastAsia="bg-BG"/>
        </w:rPr>
      </w:pPr>
      <w:bookmarkStart w:id="131" w:name="_Toc190251783"/>
      <w:r w:rsidRPr="00E23E13">
        <w:rPr>
          <w:rFonts w:ascii="Times New Roman" w:eastAsia="Times New Roman" w:hAnsi="Times New Roman" w:cs="Times New Roman"/>
          <w:color w:val="000000"/>
          <w:sz w:val="28"/>
          <w:szCs w:val="28"/>
          <w:u w:val="single"/>
          <w:lang w:eastAsia="bg-BG"/>
        </w:rPr>
        <w:t>Структурно разпределение на наблюдаваните ДП по състави на престъпленията:</w:t>
      </w:r>
      <w:bookmarkEnd w:id="131"/>
    </w:p>
    <w:p w14:paraId="75BBBAAF"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за прокарване в обръщение на подправени парични или други знаци или платежни инструменти /</w:t>
      </w:r>
      <w:r w:rsidRPr="00E23E13">
        <w:rPr>
          <w:rFonts w:ascii="Times New Roman" w:eastAsia="Times New Roman" w:hAnsi="Times New Roman" w:cs="Times New Roman"/>
          <w:iCs/>
          <w:sz w:val="28"/>
          <w:szCs w:val="28"/>
        </w:rPr>
        <w:t xml:space="preserve">чл. 244 НК/ </w:t>
      </w:r>
      <w:r w:rsidRPr="00E23E13">
        <w:rPr>
          <w:rFonts w:ascii="Times New Roman" w:eastAsia="Times New Roman" w:hAnsi="Times New Roman" w:cs="Times New Roman"/>
          <w:sz w:val="28"/>
          <w:szCs w:val="28"/>
        </w:rPr>
        <w:t>– 9 ДП, като 5 бр. са  новообразуван 5 бр.,приключени са 5 бр. от които са прекратени 4 бр. и 1 бр. е внесено в съда.</w:t>
      </w:r>
    </w:p>
    <w:p w14:paraId="3DF5C615" w14:textId="79FEF3B1"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за използване на платежни инструменти или данни от платежен инструмент без съгласието на титуляра</w:t>
      </w:r>
      <w:r w:rsidRPr="00E23E13">
        <w:rPr>
          <w:rFonts w:ascii="Times New Roman" w:eastAsia="Times New Roman" w:hAnsi="Times New Roman" w:cs="Times New Roman"/>
          <w:iCs/>
          <w:sz w:val="28"/>
          <w:szCs w:val="28"/>
        </w:rPr>
        <w:t xml:space="preserve">/чл. 249 НК/ </w:t>
      </w:r>
      <w:r w:rsidRPr="00E23E13">
        <w:rPr>
          <w:rFonts w:ascii="Times New Roman" w:eastAsia="Times New Roman" w:hAnsi="Times New Roman" w:cs="Times New Roman"/>
          <w:sz w:val="28"/>
          <w:szCs w:val="28"/>
        </w:rPr>
        <w:t>– 49 ДП, от тях 21  ДП са новообразувани; Приключени са 33 ДП, като в края на периода са останали неприключени 16 бр.</w:t>
      </w:r>
      <w:r w:rsidR="00CF0234">
        <w:rPr>
          <w:rFonts w:ascii="Times New Roman" w:eastAsia="Times New Roman" w:hAnsi="Times New Roman" w:cs="Times New Roman"/>
          <w:sz w:val="28"/>
          <w:szCs w:val="28"/>
        </w:rPr>
        <w:t xml:space="preserve"> </w:t>
      </w:r>
      <w:r w:rsidRPr="00E23E13">
        <w:rPr>
          <w:rFonts w:ascii="Times New Roman" w:eastAsia="Times New Roman" w:hAnsi="Times New Roman" w:cs="Times New Roman"/>
          <w:sz w:val="28"/>
          <w:szCs w:val="28"/>
        </w:rPr>
        <w:t>ДП.</w:t>
      </w:r>
      <w:r w:rsidR="00CF0234">
        <w:rPr>
          <w:rFonts w:ascii="Times New Roman" w:eastAsia="Times New Roman" w:hAnsi="Times New Roman" w:cs="Times New Roman"/>
          <w:sz w:val="28"/>
          <w:szCs w:val="28"/>
        </w:rPr>
        <w:t xml:space="preserve"> </w:t>
      </w:r>
      <w:r w:rsidRPr="00E23E13">
        <w:rPr>
          <w:rFonts w:ascii="Times New Roman" w:eastAsia="Times New Roman" w:hAnsi="Times New Roman" w:cs="Times New Roman"/>
          <w:sz w:val="28"/>
          <w:szCs w:val="28"/>
        </w:rPr>
        <w:t>Решени са общо 33 бр. ДП, от които са спрени 19 бр. ДП, прекратени са 9 бр.</w:t>
      </w:r>
      <w:r w:rsidR="00CF0234">
        <w:rPr>
          <w:rFonts w:ascii="Times New Roman" w:eastAsia="Times New Roman" w:hAnsi="Times New Roman" w:cs="Times New Roman"/>
          <w:sz w:val="28"/>
          <w:szCs w:val="28"/>
        </w:rPr>
        <w:t xml:space="preserve"> </w:t>
      </w:r>
      <w:r w:rsidRPr="00E23E13">
        <w:rPr>
          <w:rFonts w:ascii="Times New Roman" w:eastAsia="Times New Roman" w:hAnsi="Times New Roman" w:cs="Times New Roman"/>
          <w:sz w:val="28"/>
          <w:szCs w:val="28"/>
        </w:rPr>
        <w:t>ДП.</w:t>
      </w:r>
      <w:r w:rsidR="00CF0234">
        <w:rPr>
          <w:rFonts w:ascii="Times New Roman" w:eastAsia="Times New Roman" w:hAnsi="Times New Roman" w:cs="Times New Roman"/>
          <w:sz w:val="28"/>
          <w:szCs w:val="28"/>
        </w:rPr>
        <w:t xml:space="preserve"> </w:t>
      </w:r>
      <w:r w:rsidRPr="00E23E13">
        <w:rPr>
          <w:rFonts w:ascii="Times New Roman" w:eastAsia="Times New Roman" w:hAnsi="Times New Roman" w:cs="Times New Roman"/>
          <w:sz w:val="28"/>
          <w:szCs w:val="28"/>
        </w:rPr>
        <w:t>В съда са внесени 3 прокурорски акта срещу 3 бр. лица.</w:t>
      </w:r>
    </w:p>
    <w:p w14:paraId="18BCECDF" w14:textId="272731D9"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lastRenderedPageBreak/>
        <w:t>През отчетния период от общо наблюдаваните преобладаващи са досъдебните производства за престъпления по чл. 249 от НК/49 бр.ДП/  –83.05% от наблюдаваните  и  за престъпления по чл</w:t>
      </w:r>
      <w:r w:rsidR="00CF0234">
        <w:rPr>
          <w:rFonts w:ascii="Times New Roman" w:eastAsia="Times New Roman" w:hAnsi="Times New Roman" w:cs="Times New Roman"/>
          <w:sz w:val="28"/>
          <w:szCs w:val="28"/>
        </w:rPr>
        <w:t>. 244 от НК/ 9 бр.ДП/ – 15.25%.</w:t>
      </w:r>
    </w:p>
    <w:p w14:paraId="22D7E74D"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u w:val="single"/>
          <w:lang w:eastAsia="bg-BG"/>
        </w:rPr>
      </w:pPr>
      <w:bookmarkStart w:id="132" w:name="_Toc190251784"/>
      <w:r w:rsidRPr="00E23E13">
        <w:rPr>
          <w:rFonts w:ascii="Times New Roman" w:eastAsia="Times New Roman" w:hAnsi="Times New Roman" w:cs="Times New Roman"/>
          <w:color w:val="000000"/>
          <w:sz w:val="28"/>
          <w:szCs w:val="28"/>
          <w:u w:val="single"/>
          <w:lang w:eastAsia="bg-BG"/>
        </w:rPr>
        <w:t>Резултатност:</w:t>
      </w:r>
      <w:bookmarkEnd w:id="132"/>
    </w:p>
    <w:p w14:paraId="4FD148F7" w14:textId="7CA4A0E6"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Решени от прокурора са общо 39 бр.ДП, представляващи 66.10% /при 28 бр. ДП за 2023 г., представляващи 53.84%</w:t>
      </w:r>
      <w:r w:rsidR="00CF0234">
        <w:rPr>
          <w:rFonts w:ascii="Times New Roman" w:eastAsia="Times New Roman" w:hAnsi="Times New Roman" w:cs="Times New Roman"/>
          <w:sz w:val="28"/>
          <w:szCs w:val="28"/>
        </w:rPr>
        <w:t xml:space="preserve"> </w:t>
      </w:r>
      <w:r w:rsidRPr="00E23E13">
        <w:rPr>
          <w:rFonts w:ascii="Times New Roman" w:eastAsia="Times New Roman" w:hAnsi="Times New Roman" w:cs="Times New Roman"/>
          <w:sz w:val="28"/>
          <w:szCs w:val="28"/>
        </w:rPr>
        <w:t>и при 52.38% за 2022 год./.</w:t>
      </w:r>
    </w:p>
    <w:p w14:paraId="2AE91D53" w14:textId="4E5CC042"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 Налице е тенденция за увеличаване на този вид досъдебни производства, като са решени повече в сравнение с предходната година ДП,  като е намален  броя на внесените дела в съда с прокурорски актове в сравнение с предходни периоди, съгласно отразеното в таблицата по-горе.</w:t>
      </w:r>
      <w:r w:rsidR="00CF0234">
        <w:rPr>
          <w:rFonts w:ascii="Times New Roman" w:eastAsia="Times New Roman" w:hAnsi="Times New Roman" w:cs="Times New Roman"/>
          <w:sz w:val="28"/>
          <w:szCs w:val="28"/>
        </w:rPr>
        <w:t xml:space="preserve"> </w:t>
      </w:r>
      <w:r w:rsidRPr="00E23E13">
        <w:rPr>
          <w:rFonts w:ascii="Times New Roman" w:eastAsia="Times New Roman" w:hAnsi="Times New Roman" w:cs="Times New Roman"/>
          <w:sz w:val="28"/>
          <w:szCs w:val="28"/>
        </w:rPr>
        <w:t>Това се дължи на неразкриване авторството на деянието при извършеното разследване.</w:t>
      </w:r>
    </w:p>
    <w:p w14:paraId="4C16BAB7"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И през отчетния период липсват досъдебни производства, приключени извън законовите срокове, както е било и в предходните години.</w:t>
      </w:r>
    </w:p>
    <w:p w14:paraId="1F05D5D9" w14:textId="77777777" w:rsidR="00E23E13" w:rsidRPr="00E23E13" w:rsidRDefault="00E23E13" w:rsidP="00E23E13">
      <w:pPr>
        <w:spacing w:after="0" w:line="240" w:lineRule="auto"/>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         През  периода  са спрени  общо 22 бр. ДП , представляващи 37.28% от общо наблюдаваните /при 9 бр. ДП  за 2023 г. и при 8 бр. ДП за 2022 г./.</w:t>
      </w:r>
    </w:p>
    <w:p w14:paraId="3DE9B7BB" w14:textId="77777777" w:rsidR="00E23E13" w:rsidRPr="00E23E13" w:rsidRDefault="00E23E13" w:rsidP="00E23E13">
      <w:pPr>
        <w:spacing w:after="0" w:line="240" w:lineRule="auto"/>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         По същите не са установени извършителите на престъплението.</w:t>
      </w:r>
    </w:p>
    <w:p w14:paraId="4A3A48DD" w14:textId="77777777" w:rsidR="00E23E13" w:rsidRPr="00E23E13" w:rsidRDefault="00E23E13" w:rsidP="00E23E13">
      <w:pPr>
        <w:spacing w:after="0" w:line="240" w:lineRule="auto"/>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         Прекратени са общо 13 бр. ДП, представляващи  22.03 % от наблюдаваните.</w:t>
      </w:r>
    </w:p>
    <w:p w14:paraId="390A2E83"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В съда са внесени общо 4 прокурорски акта срещу 4 лица, като от тях с обвинителен акт 3 ДП и 1 бр. ДП  със  споразумения за периода. Внесените в съда прокурорски актове представляват 6.77 % от общо наблюдаваните ДП и  10.25 % от общо решените.</w:t>
      </w:r>
    </w:p>
    <w:p w14:paraId="56A72477"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С неприключено разследване в края на отчетния период  са 20 бр. ДП /при 24 бр.ДП за 2023 г. и при 20 бр. ДП за 2022 год./, които са в законов срок, както е било и в двата сравнителни периода.</w:t>
      </w:r>
    </w:p>
    <w:p w14:paraId="652ED101"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В обобщение относно резултатността на прокурорската работа през отчетния период за 2023 г., сравнен с периодите 2022 г. и 2022 г., се налагат следните процентни съотношения:</w:t>
      </w:r>
    </w:p>
    <w:p w14:paraId="50150328"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 •  решени ДП спрямо наблюдаваните – 66.10%/53.84%/ 52.38 %  /; </w:t>
      </w:r>
    </w:p>
    <w:p w14:paraId="5126EFAB"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 •  внесени в съда ДП спрямо решените – 10.25%/35.71%/9.09  %   /</w:t>
      </w:r>
    </w:p>
    <w:p w14:paraId="5DC560AA"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 • осъдени лица спрямо предадените на съд –100%/63.63%/100 % /. </w:t>
      </w:r>
    </w:p>
    <w:p w14:paraId="781A4906"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През периода са внесени в съда общо 4 прокурорски акта срещу 4 лица, като с влязла в сила присъда през периода са осъдени общо 4 лица.</w:t>
      </w:r>
    </w:p>
    <w:p w14:paraId="23706145" w14:textId="57487EF0" w:rsidR="00E23E13" w:rsidRPr="00E23E13" w:rsidRDefault="00E23E13" w:rsidP="00CF0234">
      <w:pPr>
        <w:keepNext/>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u w:val="single"/>
          <w:lang w:eastAsia="bg-BG"/>
        </w:rPr>
      </w:pPr>
      <w:bookmarkStart w:id="133" w:name="_Toc190251785"/>
      <w:r w:rsidRPr="00E23E13">
        <w:rPr>
          <w:rFonts w:ascii="Times New Roman" w:eastAsia="Times New Roman" w:hAnsi="Times New Roman" w:cs="Times New Roman"/>
          <w:color w:val="000000"/>
          <w:sz w:val="28"/>
          <w:szCs w:val="28"/>
          <w:u w:val="single"/>
          <w:lang w:eastAsia="bg-BG"/>
        </w:rPr>
        <w:t>Видове наказания на осъдените лица</w:t>
      </w:r>
      <w:r w:rsidRPr="00E23E13">
        <w:rPr>
          <w:rFonts w:ascii="Times New Roman" w:eastAsia="Times New Roman" w:hAnsi="Times New Roman" w:cs="Times New Roman"/>
          <w:color w:val="000000"/>
          <w:sz w:val="28"/>
          <w:szCs w:val="28"/>
          <w:lang w:eastAsia="bg-BG"/>
        </w:rPr>
        <w:t xml:space="preserve"> – относителен дял спрямо общия брой определени от съда наказания:</w:t>
      </w:r>
      <w:bookmarkEnd w:id="133"/>
    </w:p>
    <w:p w14:paraId="295051BC" w14:textId="77777777" w:rsidR="00E23E13" w:rsidRPr="00E23E13" w:rsidRDefault="00E23E13" w:rsidP="00E23E13">
      <w:pPr>
        <w:numPr>
          <w:ilvl w:val="0"/>
          <w:numId w:val="35"/>
        </w:numPr>
        <w:spacing w:after="0" w:line="240" w:lineRule="auto"/>
        <w:ind w:left="0"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„лишаване от свобода” с ефективно изтърпяване на наказанието -1 лице-25%</w:t>
      </w:r>
    </w:p>
    <w:p w14:paraId="095C5F95" w14:textId="77777777" w:rsidR="00E23E13" w:rsidRPr="00E23E13" w:rsidRDefault="00E23E13" w:rsidP="00E23E13">
      <w:pPr>
        <w:numPr>
          <w:ilvl w:val="0"/>
          <w:numId w:val="35"/>
        </w:numPr>
        <w:spacing w:after="0" w:line="240" w:lineRule="auto"/>
        <w:ind w:left="0"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„лишаване от свобода” с отлагане на изтърпяването за определен от съда изпитателен срок – 3лица-75%.;  </w:t>
      </w:r>
    </w:p>
    <w:p w14:paraId="37CB9924" w14:textId="77777777" w:rsidR="00E23E13" w:rsidRPr="00E23E13" w:rsidRDefault="00E23E13" w:rsidP="00E23E13">
      <w:pPr>
        <w:numPr>
          <w:ilvl w:val="0"/>
          <w:numId w:val="35"/>
        </w:numPr>
        <w:spacing w:after="0" w:line="240" w:lineRule="auto"/>
        <w:ind w:left="0"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пробация -0 лица - 0 %; </w:t>
      </w:r>
    </w:p>
    <w:p w14:paraId="18BED4E5" w14:textId="77777777" w:rsidR="00E23E13" w:rsidRPr="00E23E13" w:rsidRDefault="00E23E13" w:rsidP="00E23E13">
      <w:pPr>
        <w:numPr>
          <w:ilvl w:val="0"/>
          <w:numId w:val="35"/>
        </w:numPr>
        <w:spacing w:after="0" w:line="240" w:lineRule="auto"/>
        <w:ind w:left="0"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глоба -  1 лице -25%;</w:t>
      </w:r>
    </w:p>
    <w:p w14:paraId="6BFA0E5C" w14:textId="77777777" w:rsidR="00E23E13" w:rsidRPr="00E23E13" w:rsidRDefault="00E23E13" w:rsidP="00E23E13">
      <w:pPr>
        <w:numPr>
          <w:ilvl w:val="0"/>
          <w:numId w:val="35"/>
        </w:numPr>
        <w:spacing w:after="0" w:line="240" w:lineRule="auto"/>
        <w:ind w:left="0"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други наказания – 0 %. </w:t>
      </w:r>
    </w:p>
    <w:p w14:paraId="7305CFF6"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p>
    <w:p w14:paraId="410809FA"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lastRenderedPageBreak/>
        <w:t>През 2024 г. се наблюдава увеличаване  на броя на наблюдаваните ДП и увеличаване  на броя на новообразуваните дела от тази категория в сравнение с данните за предходната година.Намален е  броя  на внесените в съда прокурорски актове през периода. Следва да се отбележи, че разследването по тези дела не се отличава с фактическа и правна сложност, по-скоро основният проблем е разкриването и установяването  на извършителите на тези  престъпления.</w:t>
      </w:r>
    </w:p>
    <w:p w14:paraId="6C738E2A"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p>
    <w:p w14:paraId="2821D300" w14:textId="77777777" w:rsidR="00E23E13" w:rsidRPr="00E23E13" w:rsidRDefault="00E23E13" w:rsidP="00E23E13">
      <w:pPr>
        <w:spacing w:after="0" w:line="240" w:lineRule="auto"/>
        <w:ind w:firstLine="709"/>
        <w:jc w:val="both"/>
        <w:rPr>
          <w:rFonts w:ascii="Times New Roman" w:eastAsia="Times New Roman" w:hAnsi="Times New Roman" w:cs="Times New Roman"/>
          <w:i/>
          <w:sz w:val="28"/>
          <w:szCs w:val="28"/>
        </w:rPr>
      </w:pPr>
    </w:p>
    <w:p w14:paraId="34A876A6"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20"/>
        <w:jc w:val="both"/>
        <w:outlineLvl w:val="2"/>
        <w:rPr>
          <w:rFonts w:ascii="Times New Roman" w:eastAsia="Times New Roman" w:hAnsi="Times New Roman" w:cs="Times New Roman"/>
          <w:b/>
          <w:color w:val="000000"/>
          <w:sz w:val="28"/>
          <w:szCs w:val="28"/>
          <w:u w:val="single"/>
          <w:lang w:eastAsia="bg-BG"/>
        </w:rPr>
      </w:pPr>
      <w:bookmarkStart w:id="134" w:name="_Toc190251786"/>
      <w:r w:rsidRPr="00E23E13">
        <w:rPr>
          <w:rFonts w:ascii="Times New Roman" w:eastAsia="Times New Roman" w:hAnsi="Times New Roman" w:cs="Times New Roman"/>
          <w:b/>
          <w:color w:val="000000"/>
          <w:sz w:val="28"/>
          <w:szCs w:val="28"/>
          <w:u w:val="single"/>
          <w:lang w:eastAsia="bg-BG"/>
        </w:rPr>
        <w:t>7. Дела с предмет митническа контрабанда.</w:t>
      </w:r>
      <w:bookmarkEnd w:id="134"/>
    </w:p>
    <w:p w14:paraId="3DDC9B5E" w14:textId="77777777" w:rsidR="00E23E13" w:rsidRPr="00E23E13" w:rsidRDefault="00E23E13" w:rsidP="00E23E13">
      <w:pPr>
        <w:spacing w:after="0" w:line="240" w:lineRule="auto"/>
        <w:ind w:firstLine="709"/>
        <w:jc w:val="both"/>
        <w:rPr>
          <w:rFonts w:ascii="Times New Roman" w:eastAsia="Times New Roman" w:hAnsi="Times New Roman" w:cs="Times New Roman"/>
          <w:smallCaps/>
          <w:sz w:val="28"/>
          <w:szCs w:val="28"/>
        </w:rPr>
      </w:pPr>
    </w:p>
    <w:p w14:paraId="53412F8D"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През отчетния период не са водени дела за престъпления по чл. 242, ал. 2-4 и ал. 9 НК, както и през предходните сравнителни периоди.</w:t>
      </w:r>
    </w:p>
    <w:p w14:paraId="06CA1C3A" w14:textId="77777777" w:rsidR="00E23E13" w:rsidRPr="00E23E13" w:rsidRDefault="00E23E13" w:rsidP="00E23E13">
      <w:pPr>
        <w:spacing w:after="0" w:line="240" w:lineRule="auto"/>
        <w:jc w:val="both"/>
        <w:rPr>
          <w:rFonts w:ascii="Times New Roman" w:eastAsia="Times New Roman" w:hAnsi="Times New Roman" w:cs="Times New Roman"/>
          <w:sz w:val="28"/>
          <w:szCs w:val="28"/>
        </w:rPr>
      </w:pPr>
    </w:p>
    <w:p w14:paraId="12A9950B" w14:textId="77777777" w:rsidR="00E23E13" w:rsidRPr="00E23E13" w:rsidRDefault="00E23E13" w:rsidP="00E23E13">
      <w:pPr>
        <w:spacing w:after="0" w:line="240" w:lineRule="auto"/>
        <w:jc w:val="both"/>
        <w:rPr>
          <w:rFonts w:ascii="Times New Roman" w:eastAsia="Times New Roman" w:hAnsi="Times New Roman" w:cs="Times New Roman"/>
          <w:sz w:val="28"/>
          <w:szCs w:val="28"/>
        </w:rPr>
      </w:pPr>
    </w:p>
    <w:p w14:paraId="0EC794C6"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20"/>
        <w:jc w:val="both"/>
        <w:outlineLvl w:val="2"/>
        <w:rPr>
          <w:rFonts w:ascii="Times New Roman" w:eastAsia="Times New Roman" w:hAnsi="Times New Roman" w:cs="Times New Roman"/>
          <w:b/>
          <w:color w:val="000000"/>
          <w:sz w:val="28"/>
          <w:szCs w:val="28"/>
          <w:u w:val="single"/>
          <w:lang w:eastAsia="bg-BG"/>
        </w:rPr>
      </w:pPr>
      <w:bookmarkStart w:id="135" w:name="_Toc190251787"/>
      <w:r w:rsidRPr="00E23E13">
        <w:rPr>
          <w:rFonts w:ascii="Times New Roman" w:eastAsia="Times New Roman" w:hAnsi="Times New Roman" w:cs="Times New Roman"/>
          <w:b/>
          <w:color w:val="000000"/>
          <w:sz w:val="28"/>
          <w:szCs w:val="28"/>
          <w:u w:val="single"/>
          <w:lang w:eastAsia="bg-BG"/>
        </w:rPr>
        <w:t>8. Дела с предмет наркотични вещества и прекурсори.</w:t>
      </w:r>
      <w:bookmarkEnd w:id="135"/>
    </w:p>
    <w:p w14:paraId="19A3383D" w14:textId="77777777" w:rsidR="00E23E13" w:rsidRPr="00E23E13" w:rsidRDefault="00E23E13" w:rsidP="00E23E13">
      <w:pPr>
        <w:spacing w:after="0" w:line="240" w:lineRule="auto"/>
        <w:ind w:firstLine="709"/>
        <w:jc w:val="both"/>
        <w:rPr>
          <w:rFonts w:ascii="Times New Roman" w:eastAsia="Times New Roman" w:hAnsi="Times New Roman" w:cs="Times New Roman"/>
          <w:b/>
          <w:sz w:val="28"/>
          <w:szCs w:val="2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93"/>
        <w:gridCol w:w="1134"/>
        <w:gridCol w:w="993"/>
        <w:gridCol w:w="993"/>
        <w:gridCol w:w="851"/>
        <w:gridCol w:w="997"/>
        <w:gridCol w:w="849"/>
        <w:gridCol w:w="852"/>
        <w:gridCol w:w="989"/>
        <w:gridCol w:w="994"/>
      </w:tblGrid>
      <w:tr w:rsidR="00E23E13" w:rsidRPr="00E23E13" w14:paraId="657328CB" w14:textId="77777777" w:rsidTr="00E23E13">
        <w:trPr>
          <w:trHeight w:val="1821"/>
        </w:trPr>
        <w:tc>
          <w:tcPr>
            <w:tcW w:w="993" w:type="dxa"/>
            <w:tcBorders>
              <w:top w:val="single" w:sz="4" w:space="0" w:color="auto"/>
              <w:left w:val="single" w:sz="4" w:space="0" w:color="auto"/>
              <w:bottom w:val="single" w:sz="4" w:space="0" w:color="auto"/>
              <w:right w:val="single" w:sz="4" w:space="0" w:color="auto"/>
            </w:tcBorders>
            <w:hideMark/>
          </w:tcPr>
          <w:p w14:paraId="25B13A81"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Година</w:t>
            </w:r>
          </w:p>
        </w:tc>
        <w:tc>
          <w:tcPr>
            <w:tcW w:w="1134" w:type="dxa"/>
            <w:tcBorders>
              <w:top w:val="single" w:sz="4" w:space="0" w:color="auto"/>
              <w:left w:val="single" w:sz="4" w:space="0" w:color="auto"/>
              <w:bottom w:val="single" w:sz="4" w:space="0" w:color="auto"/>
              <w:right w:val="single" w:sz="4" w:space="0" w:color="auto"/>
            </w:tcBorders>
            <w:hideMark/>
          </w:tcPr>
          <w:p w14:paraId="1B1E1F23" w14:textId="77777777" w:rsidR="00E23E13" w:rsidRPr="00E23E13" w:rsidRDefault="00E23E13" w:rsidP="00E23E13">
            <w:pPr>
              <w:spacing w:after="0"/>
              <w:rPr>
                <w:rFonts w:ascii="Times New Roman" w:eastAsia="Calibri" w:hAnsi="Times New Roman" w:cs="Times New Roman"/>
                <w:bCs/>
                <w:color w:val="000000"/>
              </w:rPr>
            </w:pPr>
            <w:r w:rsidRPr="00E23E13">
              <w:rPr>
                <w:rFonts w:ascii="Times New Roman" w:eastAsia="Times New Roman" w:hAnsi="Times New Roman" w:cs="Times New Roman"/>
                <w:bCs/>
                <w:color w:val="000000"/>
              </w:rPr>
              <w:t>Наблюда</w:t>
            </w:r>
          </w:p>
          <w:p w14:paraId="6D9D44FF" w14:textId="77777777" w:rsidR="00E23E13" w:rsidRPr="00E23E13" w:rsidRDefault="00E23E13" w:rsidP="00E23E13">
            <w:pPr>
              <w:spacing w:after="0"/>
              <w:rPr>
                <w:rFonts w:ascii="Times New Roman" w:eastAsia="Calibri" w:hAnsi="Times New Roman" w:cs="Times New Roman"/>
                <w:bCs/>
                <w:color w:val="000000"/>
              </w:rPr>
            </w:pPr>
            <w:r w:rsidRPr="00E23E13">
              <w:rPr>
                <w:rFonts w:ascii="Times New Roman" w:eastAsia="Times New Roman" w:hAnsi="Times New Roman" w:cs="Times New Roman"/>
                <w:bCs/>
                <w:color w:val="000000"/>
              </w:rPr>
              <w:t>вани ДП</w:t>
            </w:r>
          </w:p>
        </w:tc>
        <w:tc>
          <w:tcPr>
            <w:tcW w:w="992" w:type="dxa"/>
            <w:tcBorders>
              <w:top w:val="single" w:sz="4" w:space="0" w:color="auto"/>
              <w:left w:val="single" w:sz="4" w:space="0" w:color="auto"/>
              <w:bottom w:val="single" w:sz="4" w:space="0" w:color="auto"/>
              <w:right w:val="single" w:sz="4" w:space="0" w:color="auto"/>
            </w:tcBorders>
            <w:hideMark/>
          </w:tcPr>
          <w:p w14:paraId="456CEF2F"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Новообразувани ДП</w:t>
            </w:r>
          </w:p>
        </w:tc>
        <w:tc>
          <w:tcPr>
            <w:tcW w:w="992" w:type="dxa"/>
            <w:tcBorders>
              <w:top w:val="single" w:sz="4" w:space="0" w:color="auto"/>
              <w:left w:val="single" w:sz="4" w:space="0" w:color="auto"/>
              <w:bottom w:val="single" w:sz="4" w:space="0" w:color="auto"/>
              <w:right w:val="single" w:sz="4" w:space="0" w:color="auto"/>
            </w:tcBorders>
            <w:hideMark/>
          </w:tcPr>
          <w:p w14:paraId="7F20C459"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Приклю</w:t>
            </w:r>
          </w:p>
          <w:p w14:paraId="27198837"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чени разследвания</w:t>
            </w:r>
          </w:p>
        </w:tc>
        <w:tc>
          <w:tcPr>
            <w:tcW w:w="851" w:type="dxa"/>
            <w:tcBorders>
              <w:top w:val="single" w:sz="4" w:space="0" w:color="auto"/>
              <w:left w:val="single" w:sz="4" w:space="0" w:color="auto"/>
              <w:bottom w:val="single" w:sz="4" w:space="0" w:color="auto"/>
              <w:right w:val="single" w:sz="4" w:space="0" w:color="auto"/>
            </w:tcBorders>
            <w:hideMark/>
          </w:tcPr>
          <w:p w14:paraId="198B5F74"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Решени ДП</w:t>
            </w:r>
          </w:p>
        </w:tc>
        <w:tc>
          <w:tcPr>
            <w:tcW w:w="996" w:type="dxa"/>
            <w:tcBorders>
              <w:top w:val="single" w:sz="4" w:space="0" w:color="auto"/>
              <w:left w:val="single" w:sz="4" w:space="0" w:color="auto"/>
              <w:bottom w:val="single" w:sz="4" w:space="0" w:color="auto"/>
              <w:right w:val="single" w:sz="4" w:space="0" w:color="auto"/>
            </w:tcBorders>
            <w:hideMark/>
          </w:tcPr>
          <w:p w14:paraId="12D9A4D5"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Проку</w:t>
            </w:r>
          </w:p>
          <w:p w14:paraId="429541FE"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рорски актове, внесени в съда</w:t>
            </w:r>
          </w:p>
        </w:tc>
        <w:tc>
          <w:tcPr>
            <w:tcW w:w="849" w:type="dxa"/>
            <w:tcBorders>
              <w:top w:val="single" w:sz="4" w:space="0" w:color="auto"/>
              <w:left w:val="single" w:sz="4" w:space="0" w:color="auto"/>
              <w:bottom w:val="single" w:sz="4" w:space="0" w:color="auto"/>
              <w:right w:val="single" w:sz="4" w:space="0" w:color="auto"/>
            </w:tcBorders>
            <w:hideMark/>
          </w:tcPr>
          <w:p w14:paraId="7311731B"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Предадени на съд лица</w:t>
            </w:r>
          </w:p>
        </w:tc>
        <w:tc>
          <w:tcPr>
            <w:tcW w:w="852" w:type="dxa"/>
            <w:tcBorders>
              <w:top w:val="single" w:sz="4" w:space="0" w:color="auto"/>
              <w:left w:val="single" w:sz="4" w:space="0" w:color="auto"/>
              <w:bottom w:val="single" w:sz="4" w:space="0" w:color="auto"/>
              <w:right w:val="single" w:sz="4" w:space="0" w:color="auto"/>
            </w:tcBorders>
            <w:hideMark/>
          </w:tcPr>
          <w:p w14:paraId="7F79B7BC"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Върнати от съда ДП</w:t>
            </w:r>
          </w:p>
        </w:tc>
        <w:tc>
          <w:tcPr>
            <w:tcW w:w="988" w:type="dxa"/>
            <w:tcBorders>
              <w:top w:val="single" w:sz="4" w:space="0" w:color="auto"/>
              <w:left w:val="single" w:sz="4" w:space="0" w:color="auto"/>
              <w:bottom w:val="single" w:sz="4" w:space="0" w:color="auto"/>
              <w:right w:val="single" w:sz="4" w:space="0" w:color="auto"/>
            </w:tcBorders>
            <w:hideMark/>
          </w:tcPr>
          <w:p w14:paraId="7B8A9AE8"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 xml:space="preserve">Осъдени лица с влязъл в сила съд.акт </w:t>
            </w:r>
          </w:p>
        </w:tc>
        <w:tc>
          <w:tcPr>
            <w:tcW w:w="993" w:type="dxa"/>
            <w:tcBorders>
              <w:top w:val="single" w:sz="4" w:space="0" w:color="auto"/>
              <w:left w:val="single" w:sz="4" w:space="0" w:color="auto"/>
              <w:bottom w:val="single" w:sz="4" w:space="0" w:color="auto"/>
              <w:right w:val="single" w:sz="4" w:space="0" w:color="auto"/>
            </w:tcBorders>
            <w:hideMark/>
          </w:tcPr>
          <w:p w14:paraId="0F65C0FA"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Оправ</w:t>
            </w:r>
          </w:p>
          <w:p w14:paraId="4DA8F2B0"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дани лица с влязъл в сила съд.акт</w:t>
            </w:r>
          </w:p>
        </w:tc>
      </w:tr>
      <w:tr w:rsidR="00E23E13" w:rsidRPr="00E23E13" w14:paraId="445619BA" w14:textId="77777777" w:rsidTr="00E23E13">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DF0F24E"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2024</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F8C45CB" w14:textId="77777777" w:rsidR="00E23E13" w:rsidRPr="00E23E13" w:rsidRDefault="00E23E13" w:rsidP="00E23E13">
            <w:pPr>
              <w:spacing w:after="0"/>
              <w:jc w:val="center"/>
              <w:rPr>
                <w:rFonts w:ascii="Times New Roman" w:eastAsia="Calibri" w:hAnsi="Times New Roman" w:cs="Times New Roman"/>
                <w:b/>
                <w:bCs/>
                <w:color w:val="000000"/>
                <w:sz w:val="28"/>
                <w:szCs w:val="28"/>
              </w:rPr>
            </w:pPr>
            <w:r w:rsidRPr="00E23E13">
              <w:rPr>
                <w:rFonts w:ascii="Times New Roman" w:eastAsia="Calibri" w:hAnsi="Times New Roman" w:cs="Times New Roman"/>
                <w:b/>
                <w:bCs/>
                <w:color w:val="000000"/>
                <w:sz w:val="28"/>
                <w:szCs w:val="28"/>
              </w:rPr>
              <w:t>169</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35E6412"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110</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731F2F7"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95</w:t>
            </w:r>
          </w:p>
        </w:tc>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2429AEA"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90</w:t>
            </w:r>
          </w:p>
        </w:tc>
        <w:tc>
          <w:tcPr>
            <w:tcW w:w="99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03DCAC9"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41</w:t>
            </w:r>
          </w:p>
        </w:tc>
        <w:tc>
          <w:tcPr>
            <w:tcW w:w="84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D9981AD"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45</w:t>
            </w:r>
          </w:p>
        </w:tc>
        <w:tc>
          <w:tcPr>
            <w:tcW w:w="852"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51078AD"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3F272D7"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41</w:t>
            </w:r>
          </w:p>
        </w:tc>
        <w:tc>
          <w:tcPr>
            <w:tcW w:w="99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72C94D2"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2</w:t>
            </w:r>
          </w:p>
        </w:tc>
      </w:tr>
      <w:tr w:rsidR="00E23E13" w:rsidRPr="00E23E13" w14:paraId="42F2123D" w14:textId="77777777" w:rsidTr="00E23E13">
        <w:trPr>
          <w:trHeight w:val="330"/>
        </w:trPr>
        <w:tc>
          <w:tcPr>
            <w:tcW w:w="993" w:type="dxa"/>
            <w:tcBorders>
              <w:top w:val="single" w:sz="4" w:space="0" w:color="auto"/>
              <w:left w:val="single" w:sz="4" w:space="0" w:color="auto"/>
              <w:bottom w:val="single" w:sz="4" w:space="0" w:color="auto"/>
              <w:right w:val="single" w:sz="4" w:space="0" w:color="auto"/>
            </w:tcBorders>
            <w:vAlign w:val="center"/>
            <w:hideMark/>
          </w:tcPr>
          <w:p w14:paraId="3625BB74"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952489" w14:textId="77777777" w:rsidR="00E23E13" w:rsidRPr="00E23E13" w:rsidRDefault="00E23E13" w:rsidP="00E23E13">
            <w:pPr>
              <w:spacing w:after="0"/>
              <w:jc w:val="center"/>
              <w:rPr>
                <w:rFonts w:ascii="Times New Roman" w:eastAsia="Calibri" w:hAnsi="Times New Roman" w:cs="Times New Roman"/>
                <w:b/>
                <w:bCs/>
                <w:color w:val="000000"/>
                <w:sz w:val="28"/>
                <w:szCs w:val="28"/>
              </w:rPr>
            </w:pPr>
            <w:r w:rsidRPr="00E23E13">
              <w:rPr>
                <w:rFonts w:ascii="Times New Roman" w:eastAsia="Calibri" w:hAnsi="Times New Roman" w:cs="Times New Roman"/>
                <w:b/>
                <w:bCs/>
                <w:color w:val="000000"/>
                <w:sz w:val="28"/>
                <w:szCs w:val="28"/>
              </w:rPr>
              <w:t>176</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A77BFA"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107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4C085A"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111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E93910"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121</w:t>
            </w:r>
          </w:p>
        </w:tc>
        <w:tc>
          <w:tcPr>
            <w:tcW w:w="996" w:type="dxa"/>
            <w:tcBorders>
              <w:top w:val="single" w:sz="4" w:space="0" w:color="auto"/>
              <w:left w:val="single" w:sz="4" w:space="0" w:color="auto"/>
              <w:bottom w:val="single" w:sz="4" w:space="0" w:color="auto"/>
              <w:right w:val="single" w:sz="4" w:space="0" w:color="auto"/>
            </w:tcBorders>
            <w:vAlign w:val="center"/>
            <w:hideMark/>
          </w:tcPr>
          <w:p w14:paraId="293F08E2"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56</w:t>
            </w:r>
          </w:p>
        </w:tc>
        <w:tc>
          <w:tcPr>
            <w:tcW w:w="849" w:type="dxa"/>
            <w:tcBorders>
              <w:top w:val="single" w:sz="4" w:space="0" w:color="auto"/>
              <w:left w:val="single" w:sz="4" w:space="0" w:color="auto"/>
              <w:bottom w:val="single" w:sz="4" w:space="0" w:color="auto"/>
              <w:right w:val="single" w:sz="4" w:space="0" w:color="auto"/>
            </w:tcBorders>
            <w:vAlign w:val="center"/>
            <w:hideMark/>
          </w:tcPr>
          <w:p w14:paraId="7244996B"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58</w:t>
            </w:r>
          </w:p>
        </w:tc>
        <w:tc>
          <w:tcPr>
            <w:tcW w:w="852" w:type="dxa"/>
            <w:tcBorders>
              <w:top w:val="single" w:sz="4" w:space="0" w:color="auto"/>
              <w:left w:val="single" w:sz="4" w:space="0" w:color="auto"/>
              <w:bottom w:val="single" w:sz="4" w:space="0" w:color="auto"/>
              <w:right w:val="single" w:sz="4" w:space="0" w:color="auto"/>
            </w:tcBorders>
            <w:vAlign w:val="center"/>
            <w:hideMark/>
          </w:tcPr>
          <w:p w14:paraId="4CBE9D79"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c>
          <w:tcPr>
            <w:tcW w:w="988" w:type="dxa"/>
            <w:tcBorders>
              <w:top w:val="single" w:sz="4" w:space="0" w:color="auto"/>
              <w:left w:val="single" w:sz="4" w:space="0" w:color="auto"/>
              <w:bottom w:val="single" w:sz="4" w:space="0" w:color="auto"/>
              <w:right w:val="single" w:sz="4" w:space="0" w:color="auto"/>
            </w:tcBorders>
            <w:vAlign w:val="center"/>
            <w:hideMark/>
          </w:tcPr>
          <w:p w14:paraId="47AC11AF"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2F418A"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0</w:t>
            </w:r>
          </w:p>
        </w:tc>
      </w:tr>
      <w:tr w:rsidR="00E23E13" w:rsidRPr="00E23E13" w14:paraId="53CA86F1" w14:textId="77777777" w:rsidTr="00E23E13">
        <w:trPr>
          <w:trHeight w:val="330"/>
        </w:trPr>
        <w:tc>
          <w:tcPr>
            <w:tcW w:w="993" w:type="dxa"/>
            <w:tcBorders>
              <w:top w:val="single" w:sz="4" w:space="0" w:color="auto"/>
              <w:left w:val="single" w:sz="4" w:space="0" w:color="auto"/>
              <w:bottom w:val="single" w:sz="4" w:space="0" w:color="auto"/>
              <w:right w:val="single" w:sz="4" w:space="0" w:color="auto"/>
            </w:tcBorders>
            <w:vAlign w:val="center"/>
            <w:hideMark/>
          </w:tcPr>
          <w:p w14:paraId="5BB29675"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4300B6" w14:textId="77777777" w:rsidR="00E23E13" w:rsidRPr="00E23E13" w:rsidRDefault="00E23E13" w:rsidP="00E23E13">
            <w:pPr>
              <w:spacing w:after="0"/>
              <w:jc w:val="center"/>
              <w:rPr>
                <w:rFonts w:ascii="Times New Roman" w:eastAsia="Calibri" w:hAnsi="Times New Roman" w:cs="Times New Roman"/>
                <w:b/>
                <w:bCs/>
                <w:color w:val="000000"/>
                <w:sz w:val="28"/>
                <w:szCs w:val="28"/>
              </w:rPr>
            </w:pPr>
            <w:r w:rsidRPr="00E23E13">
              <w:rPr>
                <w:rFonts w:ascii="Times New Roman" w:eastAsia="Calibri" w:hAnsi="Times New Roman" w:cs="Times New Roman"/>
                <w:b/>
                <w:bCs/>
                <w:color w:val="000000"/>
                <w:sz w:val="28"/>
                <w:szCs w:val="28"/>
              </w:rPr>
              <w:t>181</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7F29C6"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129</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725AE3"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124</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1574A8"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121</w:t>
            </w:r>
          </w:p>
        </w:tc>
        <w:tc>
          <w:tcPr>
            <w:tcW w:w="996" w:type="dxa"/>
            <w:tcBorders>
              <w:top w:val="single" w:sz="4" w:space="0" w:color="auto"/>
              <w:left w:val="single" w:sz="4" w:space="0" w:color="auto"/>
              <w:bottom w:val="single" w:sz="4" w:space="0" w:color="auto"/>
              <w:right w:val="single" w:sz="4" w:space="0" w:color="auto"/>
            </w:tcBorders>
            <w:vAlign w:val="center"/>
            <w:hideMark/>
          </w:tcPr>
          <w:p w14:paraId="3F2921BB"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70</w:t>
            </w:r>
          </w:p>
        </w:tc>
        <w:tc>
          <w:tcPr>
            <w:tcW w:w="849" w:type="dxa"/>
            <w:tcBorders>
              <w:top w:val="single" w:sz="4" w:space="0" w:color="auto"/>
              <w:left w:val="single" w:sz="4" w:space="0" w:color="auto"/>
              <w:bottom w:val="single" w:sz="4" w:space="0" w:color="auto"/>
              <w:right w:val="single" w:sz="4" w:space="0" w:color="auto"/>
            </w:tcBorders>
            <w:vAlign w:val="center"/>
            <w:hideMark/>
          </w:tcPr>
          <w:p w14:paraId="27FFCE77"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71</w:t>
            </w:r>
          </w:p>
        </w:tc>
        <w:tc>
          <w:tcPr>
            <w:tcW w:w="852" w:type="dxa"/>
            <w:tcBorders>
              <w:top w:val="single" w:sz="4" w:space="0" w:color="auto"/>
              <w:left w:val="single" w:sz="4" w:space="0" w:color="auto"/>
              <w:bottom w:val="single" w:sz="4" w:space="0" w:color="auto"/>
              <w:right w:val="single" w:sz="4" w:space="0" w:color="auto"/>
            </w:tcBorders>
            <w:vAlign w:val="center"/>
            <w:hideMark/>
          </w:tcPr>
          <w:p w14:paraId="1BA0624E"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2</w:t>
            </w:r>
          </w:p>
        </w:tc>
        <w:tc>
          <w:tcPr>
            <w:tcW w:w="988" w:type="dxa"/>
            <w:tcBorders>
              <w:top w:val="single" w:sz="4" w:space="0" w:color="auto"/>
              <w:left w:val="single" w:sz="4" w:space="0" w:color="auto"/>
              <w:bottom w:val="single" w:sz="4" w:space="0" w:color="auto"/>
              <w:right w:val="single" w:sz="4" w:space="0" w:color="auto"/>
            </w:tcBorders>
            <w:vAlign w:val="center"/>
            <w:hideMark/>
          </w:tcPr>
          <w:p w14:paraId="72E81137"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67</w:t>
            </w:r>
          </w:p>
        </w:tc>
        <w:tc>
          <w:tcPr>
            <w:tcW w:w="993" w:type="dxa"/>
            <w:tcBorders>
              <w:top w:val="single" w:sz="4" w:space="0" w:color="auto"/>
              <w:left w:val="single" w:sz="4" w:space="0" w:color="auto"/>
              <w:bottom w:val="single" w:sz="4" w:space="0" w:color="auto"/>
              <w:right w:val="single" w:sz="4" w:space="0" w:color="auto"/>
            </w:tcBorders>
            <w:vAlign w:val="center"/>
            <w:hideMark/>
          </w:tcPr>
          <w:p w14:paraId="4BE964BD"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2</w:t>
            </w:r>
          </w:p>
        </w:tc>
      </w:tr>
    </w:tbl>
    <w:p w14:paraId="133AAAA9" w14:textId="77777777" w:rsidR="00CF0234" w:rsidRDefault="00CF0234" w:rsidP="00E23E13">
      <w:pPr>
        <w:spacing w:after="0" w:line="240" w:lineRule="auto"/>
        <w:ind w:firstLine="709"/>
        <w:jc w:val="both"/>
        <w:rPr>
          <w:rFonts w:ascii="Times New Roman" w:eastAsia="Times New Roman" w:hAnsi="Times New Roman" w:cs="Times New Roman"/>
          <w:sz w:val="28"/>
          <w:szCs w:val="28"/>
        </w:rPr>
      </w:pPr>
    </w:p>
    <w:p w14:paraId="1BA7B50D"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През отчетния период на 2024 год.  са били наблюдавани общо 169 бр. ДП с предмет наркотични вещества и прекурсори. В сравнение през 2023 год. са наблюдавани 176 бр. ДП, а през 2022 год. са наблюдавани общо 181 бр. ДП.</w:t>
      </w:r>
    </w:p>
    <w:p w14:paraId="0BD983F9"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p>
    <w:p w14:paraId="32A8AF8A" w14:textId="77777777" w:rsidR="00E23E13" w:rsidRPr="00E23E13" w:rsidRDefault="00E23E13" w:rsidP="00E23E13">
      <w:pPr>
        <w:spacing w:after="0" w:line="240" w:lineRule="auto"/>
        <w:ind w:firstLine="708"/>
        <w:jc w:val="both"/>
        <w:rPr>
          <w:rFonts w:ascii="Times New Roman" w:eastAsia="Times New Roman" w:hAnsi="Times New Roman" w:cs="Times New Roman"/>
          <w:sz w:val="28"/>
          <w:szCs w:val="28"/>
        </w:rPr>
      </w:pPr>
      <w:r w:rsidRPr="00E23E13">
        <w:rPr>
          <w:rFonts w:ascii="Times New Roman" w:eastAsia="Times New Roman" w:hAnsi="Times New Roman" w:cs="Times New Roman"/>
          <w:bCs/>
          <w:sz w:val="28"/>
          <w:szCs w:val="28"/>
        </w:rPr>
        <w:t>Новообразуваните 110 бр. ДП  съставляват 65.08%/ при 107 бр. ДПза 2023 год. и при 129 бр.ДП за 2022 г. /</w:t>
      </w:r>
      <w:r w:rsidRPr="00E23E13">
        <w:rPr>
          <w:rFonts w:ascii="Times New Roman" w:eastAsia="Times New Roman" w:hAnsi="Times New Roman" w:cs="Times New Roman"/>
          <w:sz w:val="28"/>
          <w:szCs w:val="28"/>
        </w:rPr>
        <w:t xml:space="preserve">от общо наблюдаваните през годината ДП за този вид престъпления. Налице е намаляване  на новообразуваните досъдебни производства в сравнение с 2023г и 2022 г. </w:t>
      </w:r>
    </w:p>
    <w:p w14:paraId="0C6310EF"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u w:val="single"/>
          <w:lang w:eastAsia="bg-BG"/>
        </w:rPr>
      </w:pPr>
      <w:bookmarkStart w:id="136" w:name="_Toc190251788"/>
      <w:r w:rsidRPr="00E23E13">
        <w:rPr>
          <w:rFonts w:ascii="Times New Roman" w:eastAsia="Times New Roman" w:hAnsi="Times New Roman" w:cs="Times New Roman"/>
          <w:color w:val="000000"/>
          <w:sz w:val="28"/>
          <w:szCs w:val="28"/>
          <w:u w:val="single"/>
          <w:lang w:eastAsia="bg-BG"/>
        </w:rPr>
        <w:t>Структурно разпределение на наблюдаваните ДП</w:t>
      </w:r>
      <w:r w:rsidRPr="00E23E13">
        <w:rPr>
          <w:rFonts w:ascii="Times New Roman" w:eastAsia="Times New Roman" w:hAnsi="Times New Roman" w:cs="Times New Roman"/>
          <w:color w:val="000000"/>
          <w:sz w:val="28"/>
          <w:szCs w:val="28"/>
          <w:lang w:eastAsia="bg-BG"/>
        </w:rPr>
        <w:t>, съобразно съставите на престъпленията по НК</w:t>
      </w:r>
      <w:bookmarkEnd w:id="136"/>
    </w:p>
    <w:p w14:paraId="4F8D6575"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За престъпления по чл. 354а–в НК – незаконен трафик на наркотични вещества и прекурсори (незаконно производство, държане, разпространение), са наблюдавани  общо 169 бр.ДП .</w:t>
      </w:r>
    </w:p>
    <w:p w14:paraId="7E7A2206"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 по чл.354а, ал.1 от НК – 11  ДП – 6.50 % от общо наблюдаваните; </w:t>
      </w:r>
    </w:p>
    <w:p w14:paraId="2E784F4B"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 по чл. 354а, ал. 3 от НК – 107  ДП – 63.31  % от общо наблюдаваните; </w:t>
      </w:r>
    </w:p>
    <w:p w14:paraId="5886C7B0"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по чл. 354а, ал. 5 от НК – 42бр. ДП – 24.85  % от общо наблюдаваните.</w:t>
      </w:r>
    </w:p>
    <w:p w14:paraId="45A783CD"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по чл.354в, ал.1 от НК – 8 бр.  ДП – 4.73 % от общо наблюдаваните.</w:t>
      </w:r>
    </w:p>
    <w:p w14:paraId="467839A5" w14:textId="77777777" w:rsidR="00E23E13" w:rsidRPr="00E23E13" w:rsidRDefault="00E23E13" w:rsidP="00E23E13">
      <w:pPr>
        <w:spacing w:after="0" w:line="240" w:lineRule="auto"/>
        <w:ind w:firstLine="708"/>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Внесени в съда са общо 40 бр. / при 56 прокурорски актаза 2023 год. и 70 прокурорски акта за периодана 2022 год./.</w:t>
      </w:r>
    </w:p>
    <w:p w14:paraId="0D48578B" w14:textId="77777777" w:rsidR="00E23E13" w:rsidRPr="00E23E13" w:rsidRDefault="00E23E13" w:rsidP="00E23E13">
      <w:pPr>
        <w:spacing w:after="0" w:line="240" w:lineRule="auto"/>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lastRenderedPageBreak/>
        <w:t xml:space="preserve"> </w:t>
      </w:r>
    </w:p>
    <w:p w14:paraId="2B5338DA" w14:textId="77777777" w:rsidR="00E23E13" w:rsidRPr="00E23E13" w:rsidRDefault="00E23E13" w:rsidP="00E23E13">
      <w:pPr>
        <w:spacing w:after="0" w:line="240" w:lineRule="auto"/>
        <w:ind w:left="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Осъдените лица с влязла в сила присъда  за периода са общо 41 лица/ при 50 лица за 2023 год и  при  67 лица за 2022 год./.</w:t>
      </w:r>
    </w:p>
    <w:p w14:paraId="32B8D65E" w14:textId="77777777" w:rsidR="00E23E13" w:rsidRPr="00E23E13" w:rsidRDefault="00E23E13" w:rsidP="00E23E13">
      <w:pPr>
        <w:keepNext/>
        <w:shd w:val="clear" w:color="auto" w:fill="FFFFFF"/>
        <w:autoSpaceDE w:val="0"/>
        <w:autoSpaceDN w:val="0"/>
        <w:adjustRightInd w:val="0"/>
        <w:spacing w:after="0" w:line="240" w:lineRule="auto"/>
        <w:jc w:val="both"/>
        <w:outlineLvl w:val="2"/>
        <w:rPr>
          <w:rFonts w:ascii="Times New Roman" w:eastAsia="Times New Roman" w:hAnsi="Times New Roman" w:cs="Times New Roman"/>
          <w:color w:val="000000"/>
          <w:sz w:val="28"/>
          <w:szCs w:val="28"/>
          <w:u w:val="single"/>
          <w:lang w:eastAsia="bg-BG"/>
        </w:rPr>
      </w:pPr>
      <w:r w:rsidRPr="00E23E13">
        <w:rPr>
          <w:rFonts w:ascii="Times New Roman" w:eastAsia="Times New Roman" w:hAnsi="Times New Roman" w:cs="Times New Roman"/>
          <w:color w:val="000000"/>
          <w:sz w:val="28"/>
          <w:szCs w:val="28"/>
          <w:lang w:eastAsia="bg-BG"/>
        </w:rPr>
        <w:tab/>
      </w:r>
      <w:bookmarkStart w:id="137" w:name="_Toc190251789"/>
      <w:r w:rsidRPr="00E23E13">
        <w:rPr>
          <w:rFonts w:ascii="Times New Roman" w:eastAsia="Times New Roman" w:hAnsi="Times New Roman" w:cs="Times New Roman"/>
          <w:color w:val="000000"/>
          <w:sz w:val="28"/>
          <w:szCs w:val="28"/>
          <w:u w:val="single"/>
          <w:lang w:eastAsia="bg-BG"/>
        </w:rPr>
        <w:t>Срочност на разследването:</w:t>
      </w:r>
      <w:bookmarkEnd w:id="137"/>
    </w:p>
    <w:p w14:paraId="78049F73"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 разследването е приключило по95 бр. ДП/ при 111бр.ДП за 2023 год. и при  120 бр. ДП за 2022 г./. Няма приключили досъдебни производства извън законовите срокове; </w:t>
      </w:r>
    </w:p>
    <w:p w14:paraId="6465EDAB"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с неприключено разследване в края на отчетния период –72 бр. ДП/ при 51 бр. ДП за 2023 год. и  при 53бр. ДП за 2022 г./. Решени от прокурора са общо 90 бр. ДП.</w:t>
      </w:r>
    </w:p>
    <w:p w14:paraId="355BB2BB"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p>
    <w:p w14:paraId="19E48235"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u w:val="single"/>
          <w:lang w:eastAsia="bg-BG"/>
        </w:rPr>
      </w:pPr>
      <w:bookmarkStart w:id="138" w:name="_Toc190251790"/>
      <w:r w:rsidRPr="00E23E13">
        <w:rPr>
          <w:rFonts w:ascii="Times New Roman" w:eastAsia="Times New Roman" w:hAnsi="Times New Roman" w:cs="Times New Roman"/>
          <w:color w:val="000000"/>
          <w:sz w:val="28"/>
          <w:szCs w:val="28"/>
          <w:u w:val="single"/>
          <w:lang w:eastAsia="bg-BG"/>
        </w:rPr>
        <w:t>Резултатност:</w:t>
      </w:r>
      <w:bookmarkEnd w:id="138"/>
    </w:p>
    <w:p w14:paraId="6E63EFA9"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внесените в съда 40 бр. ДП съставляват 44.44%   спрямо решените  ( при 46.28% за 2023 год. и при 57.85% за 2022 г. );</w:t>
      </w:r>
    </w:p>
    <w:p w14:paraId="0AEE2062"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върнати от съда дела за периода няма, като през2022 год. също няма , а за  2022 год.са върнати  2 бр.ДП..</w:t>
      </w:r>
    </w:p>
    <w:p w14:paraId="6C5CF7FC"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осъдени лица с влязла в сила присъда спрямо предадените на съд съставляват 91.11% / при 86.20% за 2023 год. и  при 94.36% за 2022 г./.</w:t>
      </w:r>
    </w:p>
    <w:p w14:paraId="45A27B14"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оправдани лица- за периода са оправдани 2 бр. лица, предсавляващо 4.4% от лицата по внесените в съда прокурорски актове и 4.8% от общо осъдените и санкционирани лица с влязъл в сила прокурорски акт./ В сравнение с 2023 год. няма оправдани лица, а през 2022 год. също са били оправдани 2 лица./ Това се дължи на прилагане разпоредбата на чл. 9 ал.2 от НК от страна на съдилищата.</w:t>
      </w:r>
    </w:p>
    <w:p w14:paraId="055883EA"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p>
    <w:p w14:paraId="2FC94CB9"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Забелязва се тенденция за незначително намаляване на общия брой наблюдавани ДП за този вид престъпления  и незначително намаляване на внесените в съда актове спрямо 2023 г. и 2022 год.</w:t>
      </w:r>
    </w:p>
    <w:p w14:paraId="58912F32"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Налице е  и намаляване на осъдените с влязъл в сила  съдебен акт лица в сравнение с предходния отчетен период.</w:t>
      </w:r>
    </w:p>
    <w:p w14:paraId="54CC70C6"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Необходимо е осъществяването на по-строг контрол на разследващите органи на МВР относно срочността на разследването.  Също така следва да се обърне и внимание относно повишаване качеството на разследване от страна на разследващите полицаи и качеството на р абота на съответните структури на МВР. </w:t>
      </w:r>
    </w:p>
    <w:p w14:paraId="420F2D14"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p>
    <w:p w14:paraId="5B41273D"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u w:val="single"/>
          <w:lang w:eastAsia="bg-BG"/>
        </w:rPr>
      </w:pPr>
      <w:bookmarkStart w:id="139" w:name="_Toc190251791"/>
      <w:r w:rsidRPr="00E23E13">
        <w:rPr>
          <w:rFonts w:ascii="Times New Roman" w:eastAsia="Times New Roman" w:hAnsi="Times New Roman" w:cs="Times New Roman"/>
          <w:color w:val="000000"/>
          <w:sz w:val="28"/>
          <w:szCs w:val="28"/>
          <w:u w:val="single"/>
          <w:lang w:eastAsia="bg-BG"/>
        </w:rPr>
        <w:t>Видове наказания на осъдените лица</w:t>
      </w:r>
      <w:r w:rsidRPr="00E23E13">
        <w:rPr>
          <w:rFonts w:ascii="Times New Roman" w:eastAsia="Times New Roman" w:hAnsi="Times New Roman" w:cs="Times New Roman"/>
          <w:color w:val="000000"/>
          <w:sz w:val="28"/>
          <w:szCs w:val="28"/>
          <w:lang w:eastAsia="bg-BG"/>
        </w:rPr>
        <w:t xml:space="preserve"> – относителен дял спрямо общия брой определени от съда наказания:</w:t>
      </w:r>
      <w:bookmarkEnd w:id="139"/>
    </w:p>
    <w:p w14:paraId="6D8B3A3B" w14:textId="77777777" w:rsidR="00E23E13" w:rsidRPr="00E23E13" w:rsidRDefault="00E23E13" w:rsidP="00E23E13">
      <w:pPr>
        <w:numPr>
          <w:ilvl w:val="0"/>
          <w:numId w:val="36"/>
        </w:numPr>
        <w:spacing w:after="0" w:line="240" w:lineRule="auto"/>
        <w:ind w:left="0"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 „лишаване от свобода” с ефективно изтърпяване на наказанието – 8 лица;  </w:t>
      </w:r>
    </w:p>
    <w:p w14:paraId="1145D8EE" w14:textId="77777777" w:rsidR="00E23E13" w:rsidRPr="00E23E13" w:rsidRDefault="00E23E13" w:rsidP="00E23E13">
      <w:pPr>
        <w:numPr>
          <w:ilvl w:val="0"/>
          <w:numId w:val="36"/>
        </w:numPr>
        <w:spacing w:after="0" w:line="240" w:lineRule="auto"/>
        <w:ind w:left="0"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„лишаване от свобода” с отлагане на изтърпяване за определен от съда изпитателен срок –  13 лица; </w:t>
      </w:r>
    </w:p>
    <w:p w14:paraId="3F9FE0BA" w14:textId="77777777" w:rsidR="00E23E13" w:rsidRPr="00E23E13" w:rsidRDefault="00E23E13" w:rsidP="00E23E13">
      <w:pPr>
        <w:numPr>
          <w:ilvl w:val="0"/>
          <w:numId w:val="36"/>
        </w:numPr>
        <w:spacing w:after="0" w:line="240" w:lineRule="auto"/>
        <w:ind w:left="0"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пробация – няма; </w:t>
      </w:r>
    </w:p>
    <w:p w14:paraId="737D173C" w14:textId="77777777" w:rsidR="00E23E13" w:rsidRPr="00E23E13" w:rsidRDefault="00E23E13" w:rsidP="00E23E13">
      <w:pPr>
        <w:numPr>
          <w:ilvl w:val="0"/>
          <w:numId w:val="36"/>
        </w:numPr>
        <w:spacing w:after="0" w:line="240" w:lineRule="auto"/>
        <w:ind w:left="0"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глоба – 21 лица;</w:t>
      </w:r>
    </w:p>
    <w:p w14:paraId="20F14692" w14:textId="77777777" w:rsidR="00E23E13" w:rsidRPr="00E23E13" w:rsidRDefault="00E23E13" w:rsidP="00E23E13">
      <w:pPr>
        <w:numPr>
          <w:ilvl w:val="0"/>
          <w:numId w:val="36"/>
        </w:numPr>
        <w:spacing w:after="0" w:line="240" w:lineRule="auto"/>
        <w:ind w:left="0"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други – 2 лица;</w:t>
      </w:r>
    </w:p>
    <w:p w14:paraId="632D068F" w14:textId="77777777" w:rsidR="00E23E13" w:rsidRPr="00E23E13" w:rsidRDefault="00E23E13" w:rsidP="00E23E13">
      <w:pPr>
        <w:spacing w:after="0" w:line="240" w:lineRule="auto"/>
        <w:ind w:left="709"/>
        <w:jc w:val="both"/>
        <w:rPr>
          <w:rFonts w:ascii="Times New Roman" w:eastAsia="Times New Roman" w:hAnsi="Times New Roman" w:cs="Times New Roman"/>
          <w:sz w:val="28"/>
          <w:szCs w:val="28"/>
        </w:rPr>
      </w:pPr>
    </w:p>
    <w:p w14:paraId="51618CA4"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lastRenderedPageBreak/>
        <w:t>И през отчетния период  продължава да стои проблема за разкриването и доказването на престъпленията, свързани с наркотични вещества, и своевременното изготвяне на експертните заключения. Високата обществена опасност на тези престъпления (като такива против народното здраве и предимно, насочени срещу здравето на младите и подрастващите лица), налага приоритетна работа на органите на полицията.</w:t>
      </w:r>
    </w:p>
    <w:p w14:paraId="265D509D"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От изложените по - горе цифрови данни е видно, че се намалява значително  броя на наблюдаваните и приключени дела в сравнение с предходните периоди (данните, посочени в таблицата по-горе). Намалял е и броя  при осъдените лица с влязла в сила присъда. Налага се извод за динамичност в този вид престъпна дейност и следва да бъде повишена ефективността  в оперативната полицейска работа и работата на прокуратурата.</w:t>
      </w:r>
    </w:p>
    <w:p w14:paraId="64EA5320"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p>
    <w:p w14:paraId="0C83E665"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p>
    <w:p w14:paraId="3B2A5628"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20"/>
        <w:jc w:val="both"/>
        <w:outlineLvl w:val="2"/>
        <w:rPr>
          <w:rFonts w:ascii="Times New Roman" w:eastAsia="Times New Roman" w:hAnsi="Times New Roman" w:cs="Times New Roman"/>
          <w:b/>
          <w:color w:val="000000"/>
          <w:sz w:val="28"/>
          <w:szCs w:val="28"/>
          <w:u w:val="single"/>
          <w:lang w:eastAsia="bg-BG"/>
        </w:rPr>
      </w:pPr>
      <w:bookmarkStart w:id="140" w:name="_Toc190251792"/>
      <w:r w:rsidRPr="00E23E13">
        <w:rPr>
          <w:rFonts w:ascii="Times New Roman" w:eastAsia="Times New Roman" w:hAnsi="Times New Roman" w:cs="Times New Roman"/>
          <w:b/>
          <w:color w:val="000000"/>
          <w:sz w:val="28"/>
          <w:szCs w:val="28"/>
          <w:u w:val="single"/>
          <w:lang w:eastAsia="bg-BG"/>
        </w:rPr>
        <w:t>9. Дела, образувани за престъпления, свързани с незаконен трафик на хора:</w:t>
      </w:r>
      <w:bookmarkEnd w:id="140"/>
    </w:p>
    <w:p w14:paraId="62380F7A"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p>
    <w:tbl>
      <w:tblPr>
        <w:tblW w:w="9975" w:type="dxa"/>
        <w:tblInd w:w="-72" w:type="dxa"/>
        <w:tblLayout w:type="fixed"/>
        <w:tblCellMar>
          <w:left w:w="70" w:type="dxa"/>
          <w:right w:w="70" w:type="dxa"/>
        </w:tblCellMar>
        <w:tblLook w:val="00A0" w:firstRow="1" w:lastRow="0" w:firstColumn="1" w:lastColumn="0" w:noHBand="0" w:noVBand="0"/>
      </w:tblPr>
      <w:tblGrid>
        <w:gridCol w:w="992"/>
        <w:gridCol w:w="940"/>
        <w:gridCol w:w="1135"/>
        <w:gridCol w:w="993"/>
        <w:gridCol w:w="902"/>
        <w:gridCol w:w="990"/>
        <w:gridCol w:w="1043"/>
        <w:gridCol w:w="26"/>
        <w:gridCol w:w="968"/>
        <w:gridCol w:w="993"/>
        <w:gridCol w:w="49"/>
        <w:gridCol w:w="944"/>
      </w:tblGrid>
      <w:tr w:rsidR="00E23E13" w:rsidRPr="00E23E13" w14:paraId="2FB8A3D0" w14:textId="77777777" w:rsidTr="00E23E13">
        <w:trPr>
          <w:trHeight w:val="1585"/>
        </w:trPr>
        <w:tc>
          <w:tcPr>
            <w:tcW w:w="992" w:type="dxa"/>
            <w:tcBorders>
              <w:top w:val="single" w:sz="4" w:space="0" w:color="auto"/>
              <w:left w:val="single" w:sz="4" w:space="0" w:color="auto"/>
              <w:bottom w:val="single" w:sz="4" w:space="0" w:color="auto"/>
              <w:right w:val="single" w:sz="4" w:space="0" w:color="auto"/>
            </w:tcBorders>
            <w:hideMark/>
          </w:tcPr>
          <w:p w14:paraId="1BB69816"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Година</w:t>
            </w:r>
          </w:p>
        </w:tc>
        <w:tc>
          <w:tcPr>
            <w:tcW w:w="940" w:type="dxa"/>
            <w:tcBorders>
              <w:top w:val="single" w:sz="4" w:space="0" w:color="auto"/>
              <w:left w:val="nil"/>
              <w:bottom w:val="single" w:sz="4" w:space="0" w:color="auto"/>
              <w:right w:val="single" w:sz="4" w:space="0" w:color="auto"/>
            </w:tcBorders>
            <w:hideMark/>
          </w:tcPr>
          <w:p w14:paraId="46F53286" w14:textId="77777777" w:rsidR="00E23E13" w:rsidRPr="00E23E13" w:rsidRDefault="00E23E13" w:rsidP="00E23E13">
            <w:pPr>
              <w:spacing w:after="0"/>
              <w:rPr>
                <w:rFonts w:ascii="Times New Roman" w:eastAsia="Calibri" w:hAnsi="Times New Roman" w:cs="Times New Roman"/>
                <w:bCs/>
                <w:color w:val="000000"/>
              </w:rPr>
            </w:pPr>
            <w:r w:rsidRPr="00E23E13">
              <w:rPr>
                <w:rFonts w:ascii="Times New Roman" w:eastAsia="Times New Roman" w:hAnsi="Times New Roman" w:cs="Times New Roman"/>
                <w:bCs/>
                <w:color w:val="000000"/>
              </w:rPr>
              <w:t>Наблюдавани ДП</w:t>
            </w:r>
          </w:p>
        </w:tc>
        <w:tc>
          <w:tcPr>
            <w:tcW w:w="1135" w:type="dxa"/>
            <w:tcBorders>
              <w:top w:val="single" w:sz="4" w:space="0" w:color="auto"/>
              <w:left w:val="nil"/>
              <w:bottom w:val="single" w:sz="4" w:space="0" w:color="auto"/>
              <w:right w:val="single" w:sz="4" w:space="0" w:color="auto"/>
            </w:tcBorders>
            <w:hideMark/>
          </w:tcPr>
          <w:p w14:paraId="47A010CD"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Новооб</w:t>
            </w:r>
          </w:p>
          <w:p w14:paraId="62B1654F"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разувани ДП</w:t>
            </w:r>
          </w:p>
        </w:tc>
        <w:tc>
          <w:tcPr>
            <w:tcW w:w="993" w:type="dxa"/>
            <w:tcBorders>
              <w:top w:val="single" w:sz="4" w:space="0" w:color="auto"/>
              <w:left w:val="nil"/>
              <w:bottom w:val="single" w:sz="4" w:space="0" w:color="auto"/>
              <w:right w:val="single" w:sz="4" w:space="0" w:color="auto"/>
            </w:tcBorders>
            <w:hideMark/>
          </w:tcPr>
          <w:p w14:paraId="4A886390"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Приклю</w:t>
            </w:r>
          </w:p>
          <w:p w14:paraId="6D60594F"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чени разследвания</w:t>
            </w:r>
          </w:p>
        </w:tc>
        <w:tc>
          <w:tcPr>
            <w:tcW w:w="902" w:type="dxa"/>
            <w:tcBorders>
              <w:top w:val="single" w:sz="4" w:space="0" w:color="auto"/>
              <w:left w:val="nil"/>
              <w:bottom w:val="single" w:sz="4" w:space="0" w:color="auto"/>
              <w:right w:val="single" w:sz="4" w:space="0" w:color="auto"/>
            </w:tcBorders>
            <w:hideMark/>
          </w:tcPr>
          <w:p w14:paraId="244F2F46"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Реше</w:t>
            </w:r>
          </w:p>
          <w:p w14:paraId="0CD568C6"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ни ДП</w:t>
            </w:r>
          </w:p>
        </w:tc>
        <w:tc>
          <w:tcPr>
            <w:tcW w:w="990" w:type="dxa"/>
            <w:tcBorders>
              <w:top w:val="single" w:sz="4" w:space="0" w:color="auto"/>
              <w:left w:val="nil"/>
              <w:bottom w:val="single" w:sz="4" w:space="0" w:color="auto"/>
              <w:right w:val="single" w:sz="4" w:space="0" w:color="auto"/>
            </w:tcBorders>
            <w:hideMark/>
          </w:tcPr>
          <w:p w14:paraId="72212D52"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Проку</w:t>
            </w:r>
          </w:p>
          <w:p w14:paraId="7DD4A83C"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рорски актове, внесени в съда</w:t>
            </w:r>
          </w:p>
        </w:tc>
        <w:tc>
          <w:tcPr>
            <w:tcW w:w="1069" w:type="dxa"/>
            <w:gridSpan w:val="2"/>
            <w:tcBorders>
              <w:top w:val="single" w:sz="4" w:space="0" w:color="auto"/>
              <w:left w:val="nil"/>
              <w:bottom w:val="single" w:sz="4" w:space="0" w:color="auto"/>
              <w:right w:val="single" w:sz="4" w:space="0" w:color="auto"/>
            </w:tcBorders>
            <w:hideMark/>
          </w:tcPr>
          <w:p w14:paraId="6246F2F7"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Предадени на съд лица</w:t>
            </w:r>
          </w:p>
        </w:tc>
        <w:tc>
          <w:tcPr>
            <w:tcW w:w="968" w:type="dxa"/>
            <w:tcBorders>
              <w:top w:val="single" w:sz="4" w:space="0" w:color="auto"/>
              <w:left w:val="nil"/>
              <w:bottom w:val="single" w:sz="4" w:space="0" w:color="auto"/>
              <w:right w:val="single" w:sz="4" w:space="0" w:color="auto"/>
            </w:tcBorders>
            <w:hideMark/>
          </w:tcPr>
          <w:p w14:paraId="56E3E098"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Върна</w:t>
            </w:r>
          </w:p>
          <w:p w14:paraId="7F2C1283"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ти от съда ДП</w:t>
            </w:r>
          </w:p>
        </w:tc>
        <w:tc>
          <w:tcPr>
            <w:tcW w:w="1042" w:type="dxa"/>
            <w:gridSpan w:val="2"/>
            <w:tcBorders>
              <w:top w:val="single" w:sz="4" w:space="0" w:color="auto"/>
              <w:left w:val="nil"/>
              <w:bottom w:val="single" w:sz="4" w:space="0" w:color="auto"/>
              <w:right w:val="single" w:sz="4" w:space="0" w:color="auto"/>
            </w:tcBorders>
            <w:hideMark/>
          </w:tcPr>
          <w:p w14:paraId="58CF2FFD"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Осъдени лица с влязъл в сила съдебен акт</w:t>
            </w:r>
          </w:p>
        </w:tc>
        <w:tc>
          <w:tcPr>
            <w:tcW w:w="944" w:type="dxa"/>
            <w:tcBorders>
              <w:top w:val="single" w:sz="4" w:space="0" w:color="auto"/>
              <w:left w:val="nil"/>
              <w:bottom w:val="single" w:sz="4" w:space="0" w:color="auto"/>
              <w:right w:val="single" w:sz="4" w:space="0" w:color="auto"/>
            </w:tcBorders>
            <w:hideMark/>
          </w:tcPr>
          <w:p w14:paraId="1F70D541"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Оправ</w:t>
            </w:r>
          </w:p>
          <w:p w14:paraId="46B1D802"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дани лица с влязъл в сила съд. акт</w:t>
            </w:r>
          </w:p>
        </w:tc>
      </w:tr>
      <w:tr w:rsidR="00E23E13" w:rsidRPr="00E23E13" w14:paraId="6EF15BEA" w14:textId="77777777" w:rsidTr="00E23E13">
        <w:trPr>
          <w:trHeight w:val="330"/>
        </w:trPr>
        <w:tc>
          <w:tcPr>
            <w:tcW w:w="992" w:type="dxa"/>
            <w:tcBorders>
              <w:top w:val="single" w:sz="4" w:space="0" w:color="auto"/>
              <w:left w:val="single" w:sz="8" w:space="0" w:color="auto"/>
              <w:bottom w:val="single" w:sz="4" w:space="0" w:color="auto"/>
              <w:right w:val="single" w:sz="4" w:space="0" w:color="auto"/>
            </w:tcBorders>
            <w:shd w:val="clear" w:color="auto" w:fill="C2D69B" w:themeFill="accent3" w:themeFillTint="99"/>
            <w:vAlign w:val="center"/>
            <w:hideMark/>
          </w:tcPr>
          <w:p w14:paraId="5971294B"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2024</w:t>
            </w:r>
          </w:p>
        </w:tc>
        <w:tc>
          <w:tcPr>
            <w:tcW w:w="940" w:type="dxa"/>
            <w:tcBorders>
              <w:top w:val="single" w:sz="4" w:space="0" w:color="auto"/>
              <w:left w:val="nil"/>
              <w:bottom w:val="single" w:sz="8" w:space="0" w:color="auto"/>
              <w:right w:val="single" w:sz="4" w:space="0" w:color="auto"/>
            </w:tcBorders>
            <w:shd w:val="clear" w:color="auto" w:fill="C2D69B" w:themeFill="accent3" w:themeFillTint="99"/>
            <w:vAlign w:val="center"/>
            <w:hideMark/>
          </w:tcPr>
          <w:p w14:paraId="654A0E11" w14:textId="77777777" w:rsidR="00E23E13" w:rsidRPr="00E23E13" w:rsidRDefault="00E23E13" w:rsidP="00E23E13">
            <w:pPr>
              <w:spacing w:after="0"/>
              <w:jc w:val="center"/>
              <w:rPr>
                <w:rFonts w:ascii="Times New Roman" w:eastAsia="Calibri" w:hAnsi="Times New Roman" w:cs="Times New Roman"/>
                <w:b/>
                <w:bCs/>
                <w:color w:val="000000"/>
                <w:sz w:val="28"/>
                <w:szCs w:val="28"/>
              </w:rPr>
            </w:pPr>
            <w:r w:rsidRPr="00E23E13">
              <w:rPr>
                <w:rFonts w:ascii="Times New Roman" w:eastAsia="Calibri" w:hAnsi="Times New Roman" w:cs="Times New Roman"/>
                <w:b/>
                <w:bCs/>
                <w:color w:val="000000"/>
                <w:sz w:val="28"/>
                <w:szCs w:val="28"/>
              </w:rPr>
              <w:t>4</w:t>
            </w:r>
          </w:p>
        </w:tc>
        <w:tc>
          <w:tcPr>
            <w:tcW w:w="1135"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650A8AA0"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1</w:t>
            </w:r>
          </w:p>
        </w:tc>
        <w:tc>
          <w:tcPr>
            <w:tcW w:w="99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6074FDE8"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2</w:t>
            </w:r>
          </w:p>
        </w:tc>
        <w:tc>
          <w:tcPr>
            <w:tcW w:w="902"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033D88B3"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4</w:t>
            </w:r>
          </w:p>
        </w:tc>
        <w:tc>
          <w:tcPr>
            <w:tcW w:w="990"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6AB1DF37"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c>
          <w:tcPr>
            <w:tcW w:w="104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44CD36EC"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c>
          <w:tcPr>
            <w:tcW w:w="994" w:type="dxa"/>
            <w:gridSpan w:val="2"/>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0FC0C278"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c>
          <w:tcPr>
            <w:tcW w:w="99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70F13B0D"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c>
          <w:tcPr>
            <w:tcW w:w="993" w:type="dxa"/>
            <w:gridSpan w:val="2"/>
            <w:tcBorders>
              <w:top w:val="single" w:sz="4" w:space="0" w:color="auto"/>
              <w:left w:val="nil"/>
              <w:bottom w:val="single" w:sz="4" w:space="0" w:color="auto"/>
              <w:right w:val="single" w:sz="8" w:space="0" w:color="auto"/>
            </w:tcBorders>
            <w:shd w:val="clear" w:color="auto" w:fill="C2D69B" w:themeFill="accent3" w:themeFillTint="99"/>
            <w:vAlign w:val="center"/>
            <w:hideMark/>
          </w:tcPr>
          <w:p w14:paraId="71734A2C"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r>
      <w:tr w:rsidR="00E23E13" w:rsidRPr="00E23E13" w14:paraId="74A7B165" w14:textId="77777777" w:rsidTr="00E23E13">
        <w:trPr>
          <w:trHeight w:val="330"/>
        </w:trPr>
        <w:tc>
          <w:tcPr>
            <w:tcW w:w="992" w:type="dxa"/>
            <w:tcBorders>
              <w:top w:val="single" w:sz="8" w:space="0" w:color="auto"/>
              <w:left w:val="single" w:sz="8" w:space="0" w:color="auto"/>
              <w:bottom w:val="single" w:sz="4" w:space="0" w:color="auto"/>
              <w:right w:val="single" w:sz="4" w:space="0" w:color="auto"/>
            </w:tcBorders>
            <w:vAlign w:val="center"/>
            <w:hideMark/>
          </w:tcPr>
          <w:p w14:paraId="3C60096F"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2023</w:t>
            </w:r>
          </w:p>
        </w:tc>
        <w:tc>
          <w:tcPr>
            <w:tcW w:w="940" w:type="dxa"/>
            <w:tcBorders>
              <w:top w:val="single" w:sz="8" w:space="0" w:color="auto"/>
              <w:left w:val="nil"/>
              <w:bottom w:val="single" w:sz="8" w:space="0" w:color="auto"/>
              <w:right w:val="single" w:sz="4" w:space="0" w:color="auto"/>
            </w:tcBorders>
            <w:vAlign w:val="center"/>
            <w:hideMark/>
          </w:tcPr>
          <w:p w14:paraId="4B56B0AE" w14:textId="77777777" w:rsidR="00E23E13" w:rsidRPr="00E23E13" w:rsidRDefault="00E23E13" w:rsidP="00E23E13">
            <w:pPr>
              <w:spacing w:after="0"/>
              <w:jc w:val="center"/>
              <w:rPr>
                <w:rFonts w:ascii="Times New Roman" w:eastAsia="Calibri" w:hAnsi="Times New Roman" w:cs="Times New Roman"/>
                <w:b/>
                <w:bCs/>
                <w:color w:val="000000"/>
                <w:sz w:val="28"/>
                <w:szCs w:val="28"/>
              </w:rPr>
            </w:pPr>
            <w:r w:rsidRPr="00E23E13">
              <w:rPr>
                <w:rFonts w:ascii="Times New Roman" w:eastAsia="Calibri" w:hAnsi="Times New Roman" w:cs="Times New Roman"/>
                <w:b/>
                <w:bCs/>
                <w:color w:val="000000"/>
                <w:sz w:val="28"/>
                <w:szCs w:val="28"/>
              </w:rPr>
              <w:t>8</w:t>
            </w:r>
          </w:p>
        </w:tc>
        <w:tc>
          <w:tcPr>
            <w:tcW w:w="1135" w:type="dxa"/>
            <w:tcBorders>
              <w:top w:val="single" w:sz="8" w:space="0" w:color="auto"/>
              <w:left w:val="nil"/>
              <w:bottom w:val="single" w:sz="4" w:space="0" w:color="auto"/>
              <w:right w:val="single" w:sz="4" w:space="0" w:color="auto"/>
            </w:tcBorders>
            <w:vAlign w:val="center"/>
            <w:hideMark/>
          </w:tcPr>
          <w:p w14:paraId="57C4D661"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4</w:t>
            </w:r>
          </w:p>
        </w:tc>
        <w:tc>
          <w:tcPr>
            <w:tcW w:w="993" w:type="dxa"/>
            <w:tcBorders>
              <w:top w:val="single" w:sz="8" w:space="0" w:color="auto"/>
              <w:left w:val="nil"/>
              <w:bottom w:val="single" w:sz="4" w:space="0" w:color="auto"/>
              <w:right w:val="single" w:sz="4" w:space="0" w:color="auto"/>
            </w:tcBorders>
            <w:vAlign w:val="center"/>
            <w:hideMark/>
          </w:tcPr>
          <w:p w14:paraId="356138E8"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6</w:t>
            </w:r>
          </w:p>
        </w:tc>
        <w:tc>
          <w:tcPr>
            <w:tcW w:w="902" w:type="dxa"/>
            <w:tcBorders>
              <w:top w:val="single" w:sz="8" w:space="0" w:color="auto"/>
              <w:left w:val="nil"/>
              <w:bottom w:val="single" w:sz="4" w:space="0" w:color="auto"/>
              <w:right w:val="single" w:sz="4" w:space="0" w:color="auto"/>
            </w:tcBorders>
            <w:vAlign w:val="center"/>
            <w:hideMark/>
          </w:tcPr>
          <w:p w14:paraId="6DD0E4CF"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5</w:t>
            </w:r>
          </w:p>
        </w:tc>
        <w:tc>
          <w:tcPr>
            <w:tcW w:w="990" w:type="dxa"/>
            <w:tcBorders>
              <w:top w:val="single" w:sz="8" w:space="0" w:color="auto"/>
              <w:left w:val="nil"/>
              <w:bottom w:val="single" w:sz="4" w:space="0" w:color="auto"/>
              <w:right w:val="single" w:sz="4" w:space="0" w:color="auto"/>
            </w:tcBorders>
            <w:vAlign w:val="center"/>
            <w:hideMark/>
          </w:tcPr>
          <w:p w14:paraId="01E6D2D0"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0</w:t>
            </w:r>
          </w:p>
        </w:tc>
        <w:tc>
          <w:tcPr>
            <w:tcW w:w="1043" w:type="dxa"/>
            <w:tcBorders>
              <w:top w:val="single" w:sz="8" w:space="0" w:color="auto"/>
              <w:left w:val="nil"/>
              <w:bottom w:val="single" w:sz="4" w:space="0" w:color="auto"/>
              <w:right w:val="single" w:sz="4" w:space="0" w:color="auto"/>
            </w:tcBorders>
            <w:vAlign w:val="center"/>
            <w:hideMark/>
          </w:tcPr>
          <w:p w14:paraId="0F32218C"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0</w:t>
            </w:r>
          </w:p>
        </w:tc>
        <w:tc>
          <w:tcPr>
            <w:tcW w:w="994" w:type="dxa"/>
            <w:gridSpan w:val="2"/>
            <w:tcBorders>
              <w:top w:val="single" w:sz="8" w:space="0" w:color="auto"/>
              <w:left w:val="nil"/>
              <w:bottom w:val="single" w:sz="4" w:space="0" w:color="auto"/>
              <w:right w:val="single" w:sz="4" w:space="0" w:color="auto"/>
            </w:tcBorders>
            <w:vAlign w:val="center"/>
            <w:hideMark/>
          </w:tcPr>
          <w:p w14:paraId="113DC33E"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0</w:t>
            </w:r>
          </w:p>
        </w:tc>
        <w:tc>
          <w:tcPr>
            <w:tcW w:w="993" w:type="dxa"/>
            <w:tcBorders>
              <w:top w:val="single" w:sz="8" w:space="0" w:color="auto"/>
              <w:left w:val="nil"/>
              <w:bottom w:val="single" w:sz="4" w:space="0" w:color="auto"/>
              <w:right w:val="single" w:sz="4" w:space="0" w:color="auto"/>
            </w:tcBorders>
            <w:vAlign w:val="center"/>
            <w:hideMark/>
          </w:tcPr>
          <w:p w14:paraId="0977E1AA"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0</w:t>
            </w:r>
          </w:p>
        </w:tc>
        <w:tc>
          <w:tcPr>
            <w:tcW w:w="993" w:type="dxa"/>
            <w:gridSpan w:val="2"/>
            <w:tcBorders>
              <w:top w:val="single" w:sz="8" w:space="0" w:color="auto"/>
              <w:left w:val="nil"/>
              <w:bottom w:val="single" w:sz="4" w:space="0" w:color="auto"/>
              <w:right w:val="single" w:sz="8" w:space="0" w:color="auto"/>
            </w:tcBorders>
            <w:vAlign w:val="center"/>
            <w:hideMark/>
          </w:tcPr>
          <w:p w14:paraId="5718FCD1"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0</w:t>
            </w:r>
          </w:p>
        </w:tc>
      </w:tr>
      <w:tr w:rsidR="00E23E13" w:rsidRPr="00E23E13" w14:paraId="7F723B42" w14:textId="77777777" w:rsidTr="00E23E13">
        <w:trPr>
          <w:trHeight w:val="330"/>
        </w:trPr>
        <w:tc>
          <w:tcPr>
            <w:tcW w:w="992" w:type="dxa"/>
            <w:tcBorders>
              <w:top w:val="single" w:sz="8" w:space="0" w:color="auto"/>
              <w:left w:val="single" w:sz="8" w:space="0" w:color="auto"/>
              <w:bottom w:val="single" w:sz="4" w:space="0" w:color="auto"/>
              <w:right w:val="single" w:sz="4" w:space="0" w:color="auto"/>
            </w:tcBorders>
            <w:vAlign w:val="center"/>
            <w:hideMark/>
          </w:tcPr>
          <w:p w14:paraId="604D56DE"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2022</w:t>
            </w:r>
          </w:p>
        </w:tc>
        <w:tc>
          <w:tcPr>
            <w:tcW w:w="940" w:type="dxa"/>
            <w:tcBorders>
              <w:top w:val="single" w:sz="8" w:space="0" w:color="auto"/>
              <w:left w:val="nil"/>
              <w:bottom w:val="single" w:sz="4" w:space="0" w:color="auto"/>
              <w:right w:val="single" w:sz="4" w:space="0" w:color="auto"/>
            </w:tcBorders>
            <w:vAlign w:val="center"/>
            <w:hideMark/>
          </w:tcPr>
          <w:p w14:paraId="120A6123" w14:textId="77777777" w:rsidR="00E23E13" w:rsidRPr="00E23E13" w:rsidRDefault="00E23E13" w:rsidP="00E23E13">
            <w:pPr>
              <w:spacing w:after="0"/>
              <w:jc w:val="center"/>
              <w:rPr>
                <w:rFonts w:ascii="Times New Roman" w:eastAsia="Calibri" w:hAnsi="Times New Roman" w:cs="Times New Roman"/>
                <w:b/>
                <w:bCs/>
                <w:color w:val="000000"/>
                <w:sz w:val="28"/>
                <w:szCs w:val="28"/>
              </w:rPr>
            </w:pPr>
            <w:r w:rsidRPr="00E23E13">
              <w:rPr>
                <w:rFonts w:ascii="Times New Roman" w:eastAsia="Calibri" w:hAnsi="Times New Roman" w:cs="Times New Roman"/>
                <w:b/>
                <w:bCs/>
                <w:color w:val="000000"/>
                <w:sz w:val="28"/>
                <w:szCs w:val="28"/>
              </w:rPr>
              <w:t>5</w:t>
            </w:r>
          </w:p>
        </w:tc>
        <w:tc>
          <w:tcPr>
            <w:tcW w:w="1135" w:type="dxa"/>
            <w:tcBorders>
              <w:top w:val="single" w:sz="8" w:space="0" w:color="auto"/>
              <w:left w:val="nil"/>
              <w:bottom w:val="single" w:sz="4" w:space="0" w:color="auto"/>
              <w:right w:val="single" w:sz="4" w:space="0" w:color="auto"/>
            </w:tcBorders>
            <w:vAlign w:val="center"/>
            <w:hideMark/>
          </w:tcPr>
          <w:p w14:paraId="333D3111"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3</w:t>
            </w:r>
          </w:p>
        </w:tc>
        <w:tc>
          <w:tcPr>
            <w:tcW w:w="993" w:type="dxa"/>
            <w:tcBorders>
              <w:top w:val="single" w:sz="8" w:space="0" w:color="auto"/>
              <w:left w:val="nil"/>
              <w:bottom w:val="single" w:sz="4" w:space="0" w:color="auto"/>
              <w:right w:val="single" w:sz="4" w:space="0" w:color="auto"/>
            </w:tcBorders>
            <w:vAlign w:val="center"/>
            <w:hideMark/>
          </w:tcPr>
          <w:p w14:paraId="4D90193D"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1</w:t>
            </w:r>
          </w:p>
        </w:tc>
        <w:tc>
          <w:tcPr>
            <w:tcW w:w="902" w:type="dxa"/>
            <w:tcBorders>
              <w:top w:val="single" w:sz="8" w:space="0" w:color="auto"/>
              <w:left w:val="nil"/>
              <w:bottom w:val="single" w:sz="4" w:space="0" w:color="auto"/>
              <w:right w:val="single" w:sz="4" w:space="0" w:color="auto"/>
            </w:tcBorders>
            <w:vAlign w:val="center"/>
            <w:hideMark/>
          </w:tcPr>
          <w:p w14:paraId="2C251E9D"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2</w:t>
            </w:r>
          </w:p>
        </w:tc>
        <w:tc>
          <w:tcPr>
            <w:tcW w:w="990" w:type="dxa"/>
            <w:tcBorders>
              <w:top w:val="single" w:sz="8" w:space="0" w:color="auto"/>
              <w:left w:val="nil"/>
              <w:bottom w:val="single" w:sz="4" w:space="0" w:color="auto"/>
              <w:right w:val="single" w:sz="4" w:space="0" w:color="auto"/>
            </w:tcBorders>
            <w:vAlign w:val="center"/>
            <w:hideMark/>
          </w:tcPr>
          <w:p w14:paraId="271444A1"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c>
          <w:tcPr>
            <w:tcW w:w="1043" w:type="dxa"/>
            <w:tcBorders>
              <w:top w:val="single" w:sz="8" w:space="0" w:color="auto"/>
              <w:left w:val="nil"/>
              <w:bottom w:val="single" w:sz="4" w:space="0" w:color="auto"/>
              <w:right w:val="single" w:sz="4" w:space="0" w:color="auto"/>
            </w:tcBorders>
            <w:vAlign w:val="center"/>
            <w:hideMark/>
          </w:tcPr>
          <w:p w14:paraId="4F9994ED"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c>
          <w:tcPr>
            <w:tcW w:w="994" w:type="dxa"/>
            <w:gridSpan w:val="2"/>
            <w:tcBorders>
              <w:top w:val="single" w:sz="8" w:space="0" w:color="auto"/>
              <w:left w:val="nil"/>
              <w:bottom w:val="single" w:sz="4" w:space="0" w:color="auto"/>
              <w:right w:val="single" w:sz="4" w:space="0" w:color="auto"/>
            </w:tcBorders>
            <w:vAlign w:val="center"/>
            <w:hideMark/>
          </w:tcPr>
          <w:p w14:paraId="51F32A07"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c>
          <w:tcPr>
            <w:tcW w:w="993" w:type="dxa"/>
            <w:tcBorders>
              <w:top w:val="single" w:sz="8" w:space="0" w:color="auto"/>
              <w:left w:val="nil"/>
              <w:bottom w:val="single" w:sz="4" w:space="0" w:color="auto"/>
              <w:right w:val="single" w:sz="4" w:space="0" w:color="auto"/>
            </w:tcBorders>
            <w:vAlign w:val="center"/>
            <w:hideMark/>
          </w:tcPr>
          <w:p w14:paraId="78A037E4"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c>
          <w:tcPr>
            <w:tcW w:w="993" w:type="dxa"/>
            <w:gridSpan w:val="2"/>
            <w:tcBorders>
              <w:top w:val="single" w:sz="8" w:space="0" w:color="auto"/>
              <w:left w:val="nil"/>
              <w:bottom w:val="single" w:sz="4" w:space="0" w:color="auto"/>
              <w:right w:val="single" w:sz="8" w:space="0" w:color="auto"/>
            </w:tcBorders>
            <w:vAlign w:val="center"/>
            <w:hideMark/>
          </w:tcPr>
          <w:p w14:paraId="358D0E81"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0</w:t>
            </w:r>
          </w:p>
        </w:tc>
      </w:tr>
    </w:tbl>
    <w:p w14:paraId="5C584F5B" w14:textId="77777777" w:rsidR="00E23E13" w:rsidRPr="00E23E13" w:rsidRDefault="00E23E13" w:rsidP="00E23E13">
      <w:pPr>
        <w:spacing w:after="0" w:line="240" w:lineRule="auto"/>
        <w:ind w:firstLine="709"/>
        <w:jc w:val="both"/>
        <w:rPr>
          <w:rFonts w:ascii="Times New Roman" w:eastAsia="Times New Roman" w:hAnsi="Times New Roman" w:cs="Times New Roman"/>
          <w:bCs/>
          <w:sz w:val="28"/>
          <w:szCs w:val="28"/>
        </w:rPr>
      </w:pPr>
      <w:r w:rsidRPr="00E23E13">
        <w:rPr>
          <w:rFonts w:ascii="Times New Roman" w:eastAsia="Times New Roman" w:hAnsi="Times New Roman" w:cs="Times New Roman"/>
          <w:bCs/>
          <w:sz w:val="28"/>
          <w:szCs w:val="28"/>
        </w:rPr>
        <w:t>През периода на 2024 год. са наблюдавани общо 4 б. ДП, образувани за престъпления, свързани с незаконен трафик на хора.</w:t>
      </w:r>
    </w:p>
    <w:p w14:paraId="42E943FB" w14:textId="77777777" w:rsidR="00E23E13" w:rsidRPr="00E23E13" w:rsidRDefault="00E23E13" w:rsidP="00E23E13">
      <w:pPr>
        <w:spacing w:after="0" w:line="240" w:lineRule="auto"/>
        <w:ind w:firstLine="709"/>
        <w:jc w:val="both"/>
        <w:rPr>
          <w:rFonts w:ascii="Times New Roman" w:eastAsia="Times New Roman" w:hAnsi="Times New Roman" w:cs="Times New Roman"/>
          <w:bCs/>
          <w:sz w:val="28"/>
          <w:szCs w:val="28"/>
        </w:rPr>
      </w:pPr>
      <w:r w:rsidRPr="00E23E13">
        <w:rPr>
          <w:rFonts w:ascii="Times New Roman" w:eastAsia="Times New Roman" w:hAnsi="Times New Roman" w:cs="Times New Roman"/>
          <w:bCs/>
          <w:sz w:val="28"/>
          <w:szCs w:val="28"/>
        </w:rPr>
        <w:t>В сравнение през отчетния период на 2023 год.  са наблюдавани общо 8 бр. ДП за този вид престъпления, като  през  2022 год. са наблюдавани общо 5 бр. ДП.</w:t>
      </w:r>
    </w:p>
    <w:p w14:paraId="09E1B992" w14:textId="77777777" w:rsidR="00E23E13" w:rsidRPr="00E23E13" w:rsidRDefault="00E23E13" w:rsidP="00E23E13">
      <w:pPr>
        <w:spacing w:after="0" w:line="240" w:lineRule="auto"/>
        <w:ind w:firstLine="709"/>
        <w:jc w:val="both"/>
        <w:rPr>
          <w:rFonts w:ascii="Times New Roman" w:eastAsia="Times New Roman" w:hAnsi="Times New Roman" w:cs="Times New Roman"/>
          <w:bCs/>
          <w:sz w:val="28"/>
          <w:szCs w:val="28"/>
        </w:rPr>
      </w:pPr>
      <w:r w:rsidRPr="00E23E13">
        <w:rPr>
          <w:rFonts w:ascii="Times New Roman" w:eastAsia="Times New Roman" w:hAnsi="Times New Roman" w:cs="Times New Roman"/>
          <w:bCs/>
          <w:sz w:val="28"/>
          <w:szCs w:val="28"/>
        </w:rPr>
        <w:t>Новообразувани за периода  е  1 бр. ДП.</w:t>
      </w:r>
    </w:p>
    <w:p w14:paraId="3398D129"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Times New Roman" w:hAnsi="Times New Roman" w:cs="Times New Roman"/>
          <w:bCs/>
          <w:color w:val="000000"/>
          <w:sz w:val="28"/>
          <w:szCs w:val="28"/>
          <w:u w:val="single"/>
          <w:lang w:eastAsia="bg-BG"/>
        </w:rPr>
      </w:pPr>
      <w:bookmarkStart w:id="141" w:name="_Toc190251793"/>
      <w:r w:rsidRPr="00E23E13">
        <w:rPr>
          <w:rFonts w:ascii="Times New Roman" w:eastAsia="Times New Roman" w:hAnsi="Times New Roman" w:cs="Times New Roman"/>
          <w:color w:val="000000"/>
          <w:sz w:val="28"/>
          <w:szCs w:val="28"/>
          <w:u w:val="single"/>
          <w:lang w:eastAsia="bg-BG"/>
        </w:rPr>
        <w:t>Структурно разпределение на наблюдаваните ДП</w:t>
      </w:r>
      <w:r w:rsidRPr="00E23E13">
        <w:rPr>
          <w:rFonts w:ascii="Times New Roman" w:eastAsia="Times New Roman" w:hAnsi="Times New Roman" w:cs="Times New Roman"/>
          <w:color w:val="000000"/>
          <w:sz w:val="28"/>
          <w:szCs w:val="28"/>
          <w:lang w:eastAsia="bg-BG"/>
        </w:rPr>
        <w:t>, съобразно съставите на престъпленията по НК:</w:t>
      </w:r>
      <w:bookmarkEnd w:id="141"/>
    </w:p>
    <w:p w14:paraId="29212066" w14:textId="184EC816" w:rsidR="00CF0234" w:rsidRPr="009545E3" w:rsidRDefault="00CF0234" w:rsidP="009545E3">
      <w:pPr>
        <w:pStyle w:val="a9"/>
        <w:numPr>
          <w:ilvl w:val="0"/>
          <w:numId w:val="39"/>
        </w:numPr>
        <w:spacing w:after="0" w:line="240" w:lineRule="auto"/>
        <w:jc w:val="both"/>
        <w:rPr>
          <w:rFonts w:ascii="Times New Roman" w:eastAsia="Times New Roman" w:hAnsi="Times New Roman"/>
          <w:sz w:val="28"/>
          <w:szCs w:val="28"/>
        </w:rPr>
      </w:pPr>
      <w:r w:rsidRPr="009545E3">
        <w:rPr>
          <w:rFonts w:ascii="Times New Roman" w:eastAsia="Times New Roman" w:hAnsi="Times New Roman"/>
          <w:sz w:val="28"/>
          <w:szCs w:val="28"/>
        </w:rPr>
        <w:t xml:space="preserve">по чл. 159а, ал. 1 НК – 1 бр.; </w:t>
      </w:r>
    </w:p>
    <w:p w14:paraId="031B6A5E" w14:textId="440328CB" w:rsidR="00E23E13" w:rsidRPr="009545E3" w:rsidRDefault="00E23E13" w:rsidP="009545E3">
      <w:pPr>
        <w:pStyle w:val="a9"/>
        <w:numPr>
          <w:ilvl w:val="0"/>
          <w:numId w:val="39"/>
        </w:numPr>
        <w:spacing w:after="0" w:line="240" w:lineRule="auto"/>
        <w:jc w:val="both"/>
        <w:rPr>
          <w:rFonts w:ascii="Times New Roman" w:eastAsia="Times New Roman" w:hAnsi="Times New Roman"/>
          <w:sz w:val="28"/>
          <w:szCs w:val="28"/>
        </w:rPr>
      </w:pPr>
      <w:r w:rsidRPr="009545E3">
        <w:rPr>
          <w:rFonts w:ascii="Times New Roman" w:eastAsia="Times New Roman" w:hAnsi="Times New Roman"/>
          <w:sz w:val="28"/>
          <w:szCs w:val="28"/>
        </w:rPr>
        <w:t>по чл. 159а</w:t>
      </w:r>
      <w:r w:rsidR="009545E3" w:rsidRPr="009545E3">
        <w:rPr>
          <w:rFonts w:ascii="Times New Roman" w:eastAsia="Times New Roman" w:hAnsi="Times New Roman"/>
          <w:sz w:val="28"/>
          <w:szCs w:val="28"/>
        </w:rPr>
        <w:t>,</w:t>
      </w:r>
      <w:r w:rsidRPr="009545E3">
        <w:rPr>
          <w:rFonts w:ascii="Times New Roman" w:eastAsia="Times New Roman" w:hAnsi="Times New Roman"/>
          <w:sz w:val="28"/>
          <w:szCs w:val="28"/>
        </w:rPr>
        <w:t xml:space="preserve"> ал.2 НК – 1</w:t>
      </w:r>
      <w:r w:rsidR="009545E3" w:rsidRPr="009545E3">
        <w:rPr>
          <w:rFonts w:ascii="Times New Roman" w:eastAsia="Times New Roman" w:hAnsi="Times New Roman"/>
          <w:sz w:val="28"/>
          <w:szCs w:val="28"/>
        </w:rPr>
        <w:t xml:space="preserve"> </w:t>
      </w:r>
      <w:r w:rsidRPr="009545E3">
        <w:rPr>
          <w:rFonts w:ascii="Times New Roman" w:eastAsia="Times New Roman" w:hAnsi="Times New Roman"/>
          <w:sz w:val="28"/>
          <w:szCs w:val="28"/>
        </w:rPr>
        <w:t>бр.;</w:t>
      </w:r>
    </w:p>
    <w:p w14:paraId="4DCC3FDC" w14:textId="54F7062F" w:rsidR="00E23E13" w:rsidRPr="009545E3" w:rsidRDefault="00E23E13" w:rsidP="009545E3">
      <w:pPr>
        <w:pStyle w:val="a9"/>
        <w:numPr>
          <w:ilvl w:val="0"/>
          <w:numId w:val="39"/>
        </w:numPr>
        <w:spacing w:after="0" w:line="240" w:lineRule="auto"/>
        <w:jc w:val="both"/>
        <w:rPr>
          <w:rFonts w:ascii="Times New Roman" w:eastAsia="Times New Roman" w:hAnsi="Times New Roman"/>
          <w:sz w:val="28"/>
          <w:szCs w:val="28"/>
        </w:rPr>
      </w:pPr>
      <w:r w:rsidRPr="009545E3">
        <w:rPr>
          <w:rFonts w:ascii="Times New Roman" w:eastAsia="Times New Roman" w:hAnsi="Times New Roman"/>
          <w:sz w:val="28"/>
          <w:szCs w:val="28"/>
        </w:rPr>
        <w:t>по чл. 159б, ал. 1 НК – 2 бр.;</w:t>
      </w:r>
    </w:p>
    <w:p w14:paraId="2FBABF1B" w14:textId="22F9C806" w:rsidR="00E23E13" w:rsidRPr="009545E3" w:rsidRDefault="00E23E13" w:rsidP="009545E3">
      <w:pPr>
        <w:pStyle w:val="a9"/>
        <w:numPr>
          <w:ilvl w:val="0"/>
          <w:numId w:val="39"/>
        </w:numPr>
        <w:spacing w:after="0" w:line="240" w:lineRule="auto"/>
        <w:jc w:val="both"/>
        <w:rPr>
          <w:rFonts w:ascii="Times New Roman" w:eastAsia="Times New Roman" w:hAnsi="Times New Roman"/>
          <w:sz w:val="28"/>
          <w:szCs w:val="28"/>
        </w:rPr>
      </w:pPr>
      <w:r w:rsidRPr="009545E3">
        <w:rPr>
          <w:rFonts w:ascii="Times New Roman" w:eastAsia="Times New Roman" w:hAnsi="Times New Roman"/>
          <w:sz w:val="28"/>
          <w:szCs w:val="28"/>
        </w:rPr>
        <w:t>по чл. 159б</w:t>
      </w:r>
      <w:r w:rsidR="009545E3" w:rsidRPr="009545E3">
        <w:rPr>
          <w:rFonts w:ascii="Times New Roman" w:eastAsia="Times New Roman" w:hAnsi="Times New Roman"/>
          <w:sz w:val="28"/>
          <w:szCs w:val="28"/>
        </w:rPr>
        <w:t>,</w:t>
      </w:r>
      <w:r w:rsidRPr="009545E3">
        <w:rPr>
          <w:rFonts w:ascii="Times New Roman" w:eastAsia="Times New Roman" w:hAnsi="Times New Roman"/>
          <w:sz w:val="28"/>
          <w:szCs w:val="28"/>
        </w:rPr>
        <w:t xml:space="preserve"> ал.2 вр. с чл.159а</w:t>
      </w:r>
      <w:r w:rsidR="009545E3" w:rsidRPr="009545E3">
        <w:rPr>
          <w:rFonts w:ascii="Times New Roman" w:eastAsia="Times New Roman" w:hAnsi="Times New Roman"/>
          <w:sz w:val="28"/>
          <w:szCs w:val="28"/>
        </w:rPr>
        <w:t>,</w:t>
      </w:r>
      <w:r w:rsidRPr="009545E3">
        <w:rPr>
          <w:rFonts w:ascii="Times New Roman" w:eastAsia="Times New Roman" w:hAnsi="Times New Roman"/>
          <w:sz w:val="28"/>
          <w:szCs w:val="28"/>
        </w:rPr>
        <w:t xml:space="preserve"> ал.2</w:t>
      </w:r>
      <w:r w:rsidR="009545E3" w:rsidRPr="009545E3">
        <w:rPr>
          <w:rFonts w:ascii="Times New Roman" w:eastAsia="Times New Roman" w:hAnsi="Times New Roman"/>
          <w:sz w:val="28"/>
          <w:szCs w:val="28"/>
        </w:rPr>
        <w:t xml:space="preserve"> </w:t>
      </w:r>
      <w:r w:rsidRPr="009545E3">
        <w:rPr>
          <w:rFonts w:ascii="Times New Roman" w:eastAsia="Times New Roman" w:hAnsi="Times New Roman"/>
          <w:sz w:val="28"/>
          <w:szCs w:val="28"/>
        </w:rPr>
        <w:t xml:space="preserve">- 1 бр.; </w:t>
      </w:r>
    </w:p>
    <w:p w14:paraId="2A4233AB" w14:textId="7DBCE9DA" w:rsidR="00E23E13" w:rsidRPr="009545E3" w:rsidRDefault="00E23E13" w:rsidP="009545E3">
      <w:pPr>
        <w:pStyle w:val="a9"/>
        <w:numPr>
          <w:ilvl w:val="0"/>
          <w:numId w:val="39"/>
        </w:numPr>
        <w:spacing w:after="0" w:line="240" w:lineRule="auto"/>
        <w:jc w:val="both"/>
        <w:rPr>
          <w:rFonts w:ascii="Times New Roman" w:eastAsia="Times New Roman" w:hAnsi="Times New Roman"/>
          <w:sz w:val="28"/>
          <w:szCs w:val="28"/>
        </w:rPr>
      </w:pPr>
      <w:r w:rsidRPr="009545E3">
        <w:rPr>
          <w:rFonts w:ascii="Times New Roman" w:eastAsia="Times New Roman" w:hAnsi="Times New Roman"/>
          <w:sz w:val="28"/>
          <w:szCs w:val="28"/>
        </w:rPr>
        <w:t xml:space="preserve">по чл. 159г НК – няма. </w:t>
      </w:r>
    </w:p>
    <w:p w14:paraId="48C4FE30"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u w:val="single"/>
          <w:lang w:eastAsia="bg-BG"/>
        </w:rPr>
      </w:pPr>
    </w:p>
    <w:p w14:paraId="485853D3"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u w:val="single"/>
          <w:lang w:eastAsia="bg-BG"/>
        </w:rPr>
      </w:pPr>
      <w:bookmarkStart w:id="142" w:name="_Toc190251794"/>
      <w:r w:rsidRPr="00E23E13">
        <w:rPr>
          <w:rFonts w:ascii="Times New Roman" w:eastAsia="Times New Roman" w:hAnsi="Times New Roman" w:cs="Times New Roman"/>
          <w:color w:val="000000"/>
          <w:sz w:val="28"/>
          <w:szCs w:val="28"/>
          <w:u w:val="single"/>
          <w:lang w:eastAsia="bg-BG"/>
        </w:rPr>
        <w:t>Срочност на разследването:</w:t>
      </w:r>
      <w:bookmarkEnd w:id="142"/>
    </w:p>
    <w:p w14:paraId="7F949E10"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Разследването е приключило по 2 бр. ДП / при  6 бр. ДПза 2023 год. и  при 1 бр. ДПза 2022 г./., като 2 бр. ДП са изпратени по компетентност..  Налице е  тенденция за незначително намаление на  новообразуваните в сравнение с предходен период. И през отчетния период се запазва </w:t>
      </w:r>
      <w:r w:rsidRPr="00E23E13">
        <w:rPr>
          <w:rFonts w:ascii="Times New Roman" w:eastAsia="Times New Roman" w:hAnsi="Times New Roman" w:cs="Times New Roman"/>
          <w:sz w:val="28"/>
          <w:szCs w:val="28"/>
        </w:rPr>
        <w:lastRenderedPageBreak/>
        <w:t xml:space="preserve">тенденцията, както и през предходните години, за липса на досъдебни производства, приключени извън законовите срокове; </w:t>
      </w:r>
    </w:p>
    <w:p w14:paraId="0380D8E8"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u w:val="single"/>
          <w:lang w:eastAsia="bg-BG"/>
        </w:rPr>
      </w:pPr>
      <w:bookmarkStart w:id="143" w:name="_Toc190251795"/>
      <w:r w:rsidRPr="00E23E13">
        <w:rPr>
          <w:rFonts w:ascii="Times New Roman" w:eastAsia="Times New Roman" w:hAnsi="Times New Roman" w:cs="Times New Roman"/>
          <w:color w:val="000000"/>
          <w:sz w:val="28"/>
          <w:szCs w:val="28"/>
          <w:u w:val="single"/>
          <w:lang w:eastAsia="bg-BG"/>
        </w:rPr>
        <w:t>Резултатност:</w:t>
      </w:r>
      <w:bookmarkEnd w:id="143"/>
    </w:p>
    <w:p w14:paraId="010DF0F6"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Решени от прокурора са  общо от прокурора 4 бр., от които 2 бр. ДП са прекратени и 2 бр. Изпратени по компетентност.</w:t>
      </w:r>
    </w:p>
    <w:p w14:paraId="0EE1B515" w14:textId="5262D7D5"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В сравнение през 2023 г. са били решени 4 бр., а  през</w:t>
      </w:r>
      <w:r w:rsidR="009545E3">
        <w:rPr>
          <w:rFonts w:ascii="Times New Roman" w:eastAsia="Times New Roman" w:hAnsi="Times New Roman" w:cs="Times New Roman"/>
          <w:sz w:val="28"/>
          <w:szCs w:val="28"/>
        </w:rPr>
        <w:t xml:space="preserve"> </w:t>
      </w:r>
      <w:r w:rsidRPr="00E23E13">
        <w:rPr>
          <w:rFonts w:ascii="Times New Roman" w:eastAsia="Times New Roman" w:hAnsi="Times New Roman" w:cs="Times New Roman"/>
          <w:sz w:val="28"/>
          <w:szCs w:val="28"/>
        </w:rPr>
        <w:t>2022 год. са решени  2бр.</w:t>
      </w:r>
      <w:r w:rsidR="009545E3">
        <w:rPr>
          <w:rFonts w:ascii="Times New Roman" w:eastAsia="Times New Roman" w:hAnsi="Times New Roman" w:cs="Times New Roman"/>
          <w:sz w:val="28"/>
          <w:szCs w:val="28"/>
        </w:rPr>
        <w:t xml:space="preserve"> </w:t>
      </w:r>
      <w:r w:rsidRPr="00E23E13">
        <w:rPr>
          <w:rFonts w:ascii="Times New Roman" w:eastAsia="Times New Roman" w:hAnsi="Times New Roman" w:cs="Times New Roman"/>
          <w:sz w:val="28"/>
          <w:szCs w:val="28"/>
        </w:rPr>
        <w:t>ДП./</w:t>
      </w:r>
    </w:p>
    <w:p w14:paraId="03ECA473"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p>
    <w:p w14:paraId="286D8923"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През отчетния период няма спрени ДП,като в сравнение през 2023 г.  е спряно 1 бр. ДП при липса на такова за 2022 год. </w:t>
      </w:r>
    </w:p>
    <w:p w14:paraId="0D32CC23"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Прекратени ДП – 2 бр. ДП.</w:t>
      </w:r>
    </w:p>
    <w:p w14:paraId="70CE1053" w14:textId="34A12B5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В съда за отчетния период  не са внасяни прокурорски актове. За сравнение – през 2023 г</w:t>
      </w:r>
      <w:r w:rsidR="009545E3">
        <w:rPr>
          <w:rFonts w:ascii="Times New Roman" w:eastAsia="Times New Roman" w:hAnsi="Times New Roman" w:cs="Times New Roman"/>
          <w:sz w:val="28"/>
          <w:szCs w:val="28"/>
        </w:rPr>
        <w:t>од</w:t>
      </w:r>
      <w:r w:rsidRPr="00E23E13">
        <w:rPr>
          <w:rFonts w:ascii="Times New Roman" w:eastAsia="Times New Roman" w:hAnsi="Times New Roman" w:cs="Times New Roman"/>
          <w:sz w:val="28"/>
          <w:szCs w:val="28"/>
        </w:rPr>
        <w:t>. и 2022 год. също няма внесени актове.</w:t>
      </w:r>
    </w:p>
    <w:p w14:paraId="2C552BCA" w14:textId="397325D5"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В обобщение за резултатността на прокурорската работа през отчетния период 202</w:t>
      </w:r>
      <w:r w:rsidR="009545E3">
        <w:rPr>
          <w:rFonts w:ascii="Times New Roman" w:eastAsia="Times New Roman" w:hAnsi="Times New Roman" w:cs="Times New Roman"/>
          <w:sz w:val="28"/>
          <w:szCs w:val="28"/>
        </w:rPr>
        <w:t>4</w:t>
      </w:r>
      <w:r w:rsidRPr="00E23E13">
        <w:rPr>
          <w:rFonts w:ascii="Times New Roman" w:eastAsia="Times New Roman" w:hAnsi="Times New Roman" w:cs="Times New Roman"/>
          <w:sz w:val="28"/>
          <w:szCs w:val="28"/>
        </w:rPr>
        <w:t xml:space="preserve">  г., сравнение с 202</w:t>
      </w:r>
      <w:r w:rsidR="009545E3">
        <w:rPr>
          <w:rFonts w:ascii="Times New Roman" w:eastAsia="Times New Roman" w:hAnsi="Times New Roman" w:cs="Times New Roman"/>
          <w:sz w:val="28"/>
          <w:szCs w:val="28"/>
        </w:rPr>
        <w:t xml:space="preserve">3 </w:t>
      </w:r>
      <w:r w:rsidRPr="00E23E13">
        <w:rPr>
          <w:rFonts w:ascii="Times New Roman" w:eastAsia="Times New Roman" w:hAnsi="Times New Roman" w:cs="Times New Roman"/>
          <w:sz w:val="28"/>
          <w:szCs w:val="28"/>
        </w:rPr>
        <w:t>г и 202</w:t>
      </w:r>
      <w:r w:rsidR="009545E3">
        <w:rPr>
          <w:rFonts w:ascii="Times New Roman" w:eastAsia="Times New Roman" w:hAnsi="Times New Roman" w:cs="Times New Roman"/>
          <w:sz w:val="28"/>
          <w:szCs w:val="28"/>
        </w:rPr>
        <w:t>2</w:t>
      </w:r>
      <w:r w:rsidRPr="00E23E13">
        <w:rPr>
          <w:rFonts w:ascii="Times New Roman" w:eastAsia="Times New Roman" w:hAnsi="Times New Roman" w:cs="Times New Roman"/>
          <w:sz w:val="28"/>
          <w:szCs w:val="28"/>
        </w:rPr>
        <w:t>г., се налагат следните процентни съотношения:</w:t>
      </w:r>
    </w:p>
    <w:p w14:paraId="5A7DA857" w14:textId="1B3F0CF4"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 • решени ДП спрямо наблюдаваните –</w:t>
      </w:r>
      <w:r w:rsidR="009545E3">
        <w:rPr>
          <w:rFonts w:ascii="Times New Roman" w:eastAsia="Times New Roman" w:hAnsi="Times New Roman" w:cs="Times New Roman"/>
          <w:sz w:val="28"/>
          <w:szCs w:val="28"/>
        </w:rPr>
        <w:t xml:space="preserve"> </w:t>
      </w:r>
      <w:r w:rsidRPr="00E23E13">
        <w:rPr>
          <w:rFonts w:ascii="Times New Roman" w:eastAsia="Times New Roman" w:hAnsi="Times New Roman" w:cs="Times New Roman"/>
          <w:sz w:val="28"/>
          <w:szCs w:val="28"/>
        </w:rPr>
        <w:t>100%  /62.5% за 2023 г. и</w:t>
      </w:r>
      <w:r w:rsidR="009545E3">
        <w:rPr>
          <w:rFonts w:ascii="Times New Roman" w:eastAsia="Times New Roman" w:hAnsi="Times New Roman" w:cs="Times New Roman"/>
          <w:sz w:val="28"/>
          <w:szCs w:val="28"/>
        </w:rPr>
        <w:t xml:space="preserve"> </w:t>
      </w:r>
      <w:r w:rsidRPr="00E23E13">
        <w:rPr>
          <w:rFonts w:ascii="Times New Roman" w:eastAsia="Times New Roman" w:hAnsi="Times New Roman" w:cs="Times New Roman"/>
          <w:sz w:val="28"/>
          <w:szCs w:val="28"/>
        </w:rPr>
        <w:t>при 40% за 2022</w:t>
      </w:r>
      <w:r w:rsidR="009545E3">
        <w:rPr>
          <w:rFonts w:ascii="Times New Roman" w:eastAsia="Times New Roman" w:hAnsi="Times New Roman" w:cs="Times New Roman"/>
          <w:sz w:val="28"/>
          <w:szCs w:val="28"/>
        </w:rPr>
        <w:t xml:space="preserve"> </w:t>
      </w:r>
      <w:r w:rsidRPr="00E23E13">
        <w:rPr>
          <w:rFonts w:ascii="Times New Roman" w:eastAsia="Times New Roman" w:hAnsi="Times New Roman" w:cs="Times New Roman"/>
          <w:sz w:val="28"/>
          <w:szCs w:val="28"/>
        </w:rPr>
        <w:t xml:space="preserve">г. /; </w:t>
      </w:r>
    </w:p>
    <w:p w14:paraId="21B00825" w14:textId="5CE0BA7D"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 • внесени в съда ДП спрямо решените – 0.0%</w:t>
      </w:r>
      <w:r w:rsidR="009545E3">
        <w:rPr>
          <w:rFonts w:ascii="Times New Roman" w:eastAsia="Times New Roman" w:hAnsi="Times New Roman" w:cs="Times New Roman"/>
          <w:sz w:val="28"/>
          <w:szCs w:val="28"/>
        </w:rPr>
        <w:t xml:space="preserve"> </w:t>
      </w:r>
      <w:r w:rsidRPr="00E23E13">
        <w:rPr>
          <w:rFonts w:ascii="Times New Roman" w:eastAsia="Times New Roman" w:hAnsi="Times New Roman" w:cs="Times New Roman"/>
          <w:sz w:val="28"/>
          <w:szCs w:val="28"/>
        </w:rPr>
        <w:t xml:space="preserve">/ 0.0% за 2023 г и при 0.0% за 2022 г.   ); </w:t>
      </w:r>
    </w:p>
    <w:p w14:paraId="7935348D"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 • върнати от съда дела спрямо внесените прокурорски актове –0%, както и през предходните два периода/. </w:t>
      </w:r>
    </w:p>
    <w:p w14:paraId="092DFF82"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През отчетния период няма оправдани лица.</w:t>
      </w:r>
    </w:p>
    <w:p w14:paraId="44AFE27C"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p>
    <w:p w14:paraId="2A909B18"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u w:val="single"/>
          <w:lang w:eastAsia="bg-BG"/>
        </w:rPr>
      </w:pPr>
      <w:bookmarkStart w:id="144" w:name="_Toc190251796"/>
      <w:r w:rsidRPr="00E23E13">
        <w:rPr>
          <w:rFonts w:ascii="Times New Roman" w:eastAsia="Times New Roman" w:hAnsi="Times New Roman" w:cs="Times New Roman"/>
          <w:color w:val="000000"/>
          <w:sz w:val="28"/>
          <w:szCs w:val="28"/>
          <w:u w:val="single"/>
          <w:lang w:eastAsia="bg-BG"/>
        </w:rPr>
        <w:t>Видове наказания на осъдените лица</w:t>
      </w:r>
      <w:r w:rsidRPr="00E23E13">
        <w:rPr>
          <w:rFonts w:ascii="Times New Roman" w:eastAsia="Times New Roman" w:hAnsi="Times New Roman" w:cs="Times New Roman"/>
          <w:color w:val="000000"/>
          <w:sz w:val="28"/>
          <w:szCs w:val="28"/>
          <w:lang w:eastAsia="bg-BG"/>
        </w:rPr>
        <w:t xml:space="preserve"> – относителен дял спрямо общия брой определени от съда наказания:</w:t>
      </w:r>
      <w:bookmarkEnd w:id="144"/>
    </w:p>
    <w:p w14:paraId="089ABEB7"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През отчетния период не са внасяни в съда прокурорски актове и няма постановени съдебни актове. През 2023 г. и 2022 год. също няма, както и през 2021 год..</w:t>
      </w:r>
    </w:p>
    <w:p w14:paraId="33932189"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 По наблюдаваните през отчетния период досъдебни производства за престъпления, свързани с незаконен трафик на хора, има общо1 пострадало лице  от мъжки пол .В сравнение през 2023 год. също е имало 1 бр. пострадало лице.</w:t>
      </w:r>
    </w:p>
    <w:p w14:paraId="2E7A614F" w14:textId="459C03F1"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В сравнение през 2022 год.- има 32 пострадали лица, от които 1 лице е непълнолетно.</w:t>
      </w:r>
      <w:r w:rsidR="009545E3">
        <w:rPr>
          <w:rFonts w:ascii="Times New Roman" w:eastAsia="Times New Roman" w:hAnsi="Times New Roman" w:cs="Times New Roman"/>
          <w:sz w:val="28"/>
          <w:szCs w:val="28"/>
        </w:rPr>
        <w:t xml:space="preserve"> </w:t>
      </w:r>
      <w:r w:rsidRPr="00E23E13">
        <w:rPr>
          <w:rFonts w:ascii="Times New Roman" w:eastAsia="Times New Roman" w:hAnsi="Times New Roman" w:cs="Times New Roman"/>
          <w:sz w:val="28"/>
          <w:szCs w:val="28"/>
        </w:rPr>
        <w:t>От общо 32 те пострадали лица,</w:t>
      </w:r>
      <w:r w:rsidR="009545E3">
        <w:rPr>
          <w:rFonts w:ascii="Times New Roman" w:eastAsia="Times New Roman" w:hAnsi="Times New Roman" w:cs="Times New Roman"/>
          <w:sz w:val="28"/>
          <w:szCs w:val="28"/>
        </w:rPr>
        <w:t xml:space="preserve"> </w:t>
      </w:r>
      <w:r w:rsidRPr="00E23E13">
        <w:rPr>
          <w:rFonts w:ascii="Times New Roman" w:eastAsia="Times New Roman" w:hAnsi="Times New Roman" w:cs="Times New Roman"/>
          <w:sz w:val="28"/>
          <w:szCs w:val="28"/>
        </w:rPr>
        <w:t>30 лица са мъже и 2 лица са жени.</w:t>
      </w:r>
    </w:p>
    <w:p w14:paraId="27F3D3B1"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Няма защитени свидетели от пострадалите от незаконен трафик на хора, както няма и случаи на поискана и отказана защита по реда на НПК.</w:t>
      </w:r>
    </w:p>
    <w:p w14:paraId="500CE56C"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Делата за незаконен трафик на хора се разглеждат като приоритетни от прокуратурите от региона на Окръжна прокуратура гр. Монтана, поради значимостта на този вид посегателства и високата им обществена опасност за правата и свободата на личността.</w:t>
      </w:r>
    </w:p>
    <w:p w14:paraId="19CA3BF3" w14:textId="77777777" w:rsidR="00E23E13" w:rsidRPr="00E23E13" w:rsidRDefault="00E23E13" w:rsidP="00E23E13">
      <w:pPr>
        <w:spacing w:after="0" w:line="240" w:lineRule="auto"/>
        <w:jc w:val="both"/>
        <w:rPr>
          <w:rFonts w:ascii="Times New Roman" w:eastAsia="Times New Roman" w:hAnsi="Times New Roman" w:cs="Times New Roman"/>
          <w:sz w:val="28"/>
          <w:szCs w:val="28"/>
        </w:rPr>
      </w:pPr>
    </w:p>
    <w:p w14:paraId="7E6A9956" w14:textId="77777777" w:rsidR="00E23E13" w:rsidRPr="00E23E13" w:rsidRDefault="00E23E13" w:rsidP="00E23E13">
      <w:pPr>
        <w:spacing w:after="0" w:line="240" w:lineRule="auto"/>
        <w:jc w:val="both"/>
        <w:rPr>
          <w:rFonts w:ascii="Times New Roman" w:eastAsia="Times New Roman" w:hAnsi="Times New Roman" w:cs="Times New Roman"/>
          <w:sz w:val="28"/>
          <w:szCs w:val="28"/>
        </w:rPr>
      </w:pPr>
    </w:p>
    <w:p w14:paraId="5A89840F"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20"/>
        <w:jc w:val="both"/>
        <w:outlineLvl w:val="2"/>
        <w:rPr>
          <w:rFonts w:ascii="Times New Roman" w:eastAsia="Times New Roman" w:hAnsi="Times New Roman" w:cs="Times New Roman"/>
          <w:b/>
          <w:color w:val="000000"/>
          <w:sz w:val="28"/>
          <w:szCs w:val="28"/>
          <w:u w:val="single"/>
          <w:lang w:eastAsia="bg-BG"/>
        </w:rPr>
      </w:pPr>
      <w:bookmarkStart w:id="145" w:name="_Toc190251797"/>
      <w:r w:rsidRPr="00E23E13">
        <w:rPr>
          <w:rFonts w:ascii="Times New Roman" w:eastAsia="Times New Roman" w:hAnsi="Times New Roman" w:cs="Times New Roman"/>
          <w:b/>
          <w:color w:val="000000"/>
          <w:sz w:val="28"/>
          <w:szCs w:val="28"/>
          <w:u w:val="single"/>
          <w:lang w:eastAsia="bg-BG"/>
        </w:rPr>
        <w:lastRenderedPageBreak/>
        <w:t>10. Дела, образувани за престъпления, извършени от непълнолетни лица:</w:t>
      </w:r>
      <w:bookmarkEnd w:id="145"/>
    </w:p>
    <w:tbl>
      <w:tblPr>
        <w:tblW w:w="9765" w:type="dxa"/>
        <w:tblInd w:w="70" w:type="dxa"/>
        <w:tblLayout w:type="fixed"/>
        <w:tblCellMar>
          <w:left w:w="70" w:type="dxa"/>
          <w:right w:w="70" w:type="dxa"/>
        </w:tblCellMar>
        <w:tblLook w:val="00A0" w:firstRow="1" w:lastRow="0" w:firstColumn="1" w:lastColumn="0" w:noHBand="0" w:noVBand="0"/>
      </w:tblPr>
      <w:tblGrid>
        <w:gridCol w:w="993"/>
        <w:gridCol w:w="1081"/>
        <w:gridCol w:w="1043"/>
        <w:gridCol w:w="993"/>
        <w:gridCol w:w="798"/>
        <w:gridCol w:w="939"/>
        <w:gridCol w:w="852"/>
        <w:gridCol w:w="870"/>
        <w:gridCol w:w="1115"/>
        <w:gridCol w:w="1081"/>
      </w:tblGrid>
      <w:tr w:rsidR="00E23E13" w:rsidRPr="00E23E13" w14:paraId="25C848A4" w14:textId="77777777" w:rsidTr="00E23E13">
        <w:trPr>
          <w:trHeight w:val="1643"/>
        </w:trPr>
        <w:tc>
          <w:tcPr>
            <w:tcW w:w="993" w:type="dxa"/>
            <w:tcBorders>
              <w:top w:val="single" w:sz="4" w:space="0" w:color="auto"/>
              <w:left w:val="single" w:sz="4" w:space="0" w:color="auto"/>
              <w:bottom w:val="single" w:sz="4" w:space="0" w:color="auto"/>
              <w:right w:val="single" w:sz="4" w:space="0" w:color="auto"/>
            </w:tcBorders>
            <w:hideMark/>
          </w:tcPr>
          <w:p w14:paraId="689C0B30"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Година</w:t>
            </w:r>
          </w:p>
        </w:tc>
        <w:tc>
          <w:tcPr>
            <w:tcW w:w="1082" w:type="dxa"/>
            <w:tcBorders>
              <w:top w:val="single" w:sz="4" w:space="0" w:color="auto"/>
              <w:left w:val="nil"/>
              <w:bottom w:val="single" w:sz="4" w:space="0" w:color="auto"/>
              <w:right w:val="single" w:sz="4" w:space="0" w:color="auto"/>
            </w:tcBorders>
            <w:hideMark/>
          </w:tcPr>
          <w:p w14:paraId="4566252D" w14:textId="77777777" w:rsidR="00E23E13" w:rsidRPr="00E23E13" w:rsidRDefault="00E23E13" w:rsidP="00E23E13">
            <w:pPr>
              <w:spacing w:after="0"/>
              <w:rPr>
                <w:rFonts w:ascii="Times New Roman" w:eastAsia="Calibri" w:hAnsi="Times New Roman" w:cs="Times New Roman"/>
                <w:bCs/>
                <w:color w:val="000000"/>
              </w:rPr>
            </w:pPr>
            <w:r w:rsidRPr="00E23E13">
              <w:rPr>
                <w:rFonts w:ascii="Times New Roman" w:eastAsia="Times New Roman" w:hAnsi="Times New Roman" w:cs="Times New Roman"/>
                <w:bCs/>
                <w:color w:val="000000"/>
              </w:rPr>
              <w:t>Наблюда</w:t>
            </w:r>
          </w:p>
          <w:p w14:paraId="7AAD0909" w14:textId="77777777" w:rsidR="00E23E13" w:rsidRPr="00E23E13" w:rsidRDefault="00E23E13" w:rsidP="00E23E13">
            <w:pPr>
              <w:spacing w:after="0"/>
              <w:rPr>
                <w:rFonts w:ascii="Times New Roman" w:eastAsia="Calibri" w:hAnsi="Times New Roman" w:cs="Times New Roman"/>
                <w:bCs/>
                <w:color w:val="000000"/>
              </w:rPr>
            </w:pPr>
            <w:r w:rsidRPr="00E23E13">
              <w:rPr>
                <w:rFonts w:ascii="Times New Roman" w:eastAsia="Times New Roman" w:hAnsi="Times New Roman" w:cs="Times New Roman"/>
                <w:bCs/>
                <w:color w:val="000000"/>
              </w:rPr>
              <w:t>вани ДП</w:t>
            </w:r>
          </w:p>
        </w:tc>
        <w:tc>
          <w:tcPr>
            <w:tcW w:w="1044" w:type="dxa"/>
            <w:tcBorders>
              <w:top w:val="single" w:sz="4" w:space="0" w:color="auto"/>
              <w:left w:val="nil"/>
              <w:bottom w:val="single" w:sz="4" w:space="0" w:color="auto"/>
              <w:right w:val="single" w:sz="4" w:space="0" w:color="auto"/>
            </w:tcBorders>
            <w:hideMark/>
          </w:tcPr>
          <w:p w14:paraId="5B40885E"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Новооб</w:t>
            </w:r>
          </w:p>
          <w:p w14:paraId="55BC5FC7"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разувани ДП</w:t>
            </w:r>
          </w:p>
        </w:tc>
        <w:tc>
          <w:tcPr>
            <w:tcW w:w="994" w:type="dxa"/>
            <w:tcBorders>
              <w:top w:val="single" w:sz="4" w:space="0" w:color="auto"/>
              <w:left w:val="nil"/>
              <w:bottom w:val="single" w:sz="4" w:space="0" w:color="auto"/>
              <w:right w:val="single" w:sz="4" w:space="0" w:color="auto"/>
            </w:tcBorders>
            <w:hideMark/>
          </w:tcPr>
          <w:p w14:paraId="36B34922"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Приклю</w:t>
            </w:r>
          </w:p>
          <w:p w14:paraId="17097026"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чени разследвания</w:t>
            </w:r>
          </w:p>
        </w:tc>
        <w:tc>
          <w:tcPr>
            <w:tcW w:w="798" w:type="dxa"/>
            <w:tcBorders>
              <w:top w:val="single" w:sz="4" w:space="0" w:color="auto"/>
              <w:left w:val="nil"/>
              <w:bottom w:val="single" w:sz="4" w:space="0" w:color="auto"/>
              <w:right w:val="single" w:sz="4" w:space="0" w:color="auto"/>
            </w:tcBorders>
            <w:hideMark/>
          </w:tcPr>
          <w:p w14:paraId="602030A1"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Решени ДП</w:t>
            </w:r>
          </w:p>
        </w:tc>
        <w:tc>
          <w:tcPr>
            <w:tcW w:w="939" w:type="dxa"/>
            <w:tcBorders>
              <w:top w:val="single" w:sz="4" w:space="0" w:color="auto"/>
              <w:left w:val="nil"/>
              <w:bottom w:val="single" w:sz="4" w:space="0" w:color="auto"/>
              <w:right w:val="single" w:sz="4" w:space="0" w:color="auto"/>
            </w:tcBorders>
            <w:hideMark/>
          </w:tcPr>
          <w:p w14:paraId="4DF66DA0"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Проку</w:t>
            </w:r>
          </w:p>
          <w:p w14:paraId="01D86480" w14:textId="77777777" w:rsidR="00E23E13" w:rsidRPr="00E23E13" w:rsidRDefault="00E23E13" w:rsidP="00E23E13">
            <w:pPr>
              <w:spacing w:after="0"/>
              <w:rPr>
                <w:rFonts w:ascii="Times New Roman" w:eastAsia="Times New Roman" w:hAnsi="Times New Roman" w:cs="Times New Roman"/>
                <w:color w:val="000000"/>
              </w:rPr>
            </w:pPr>
            <w:r w:rsidRPr="00E23E13">
              <w:rPr>
                <w:rFonts w:ascii="Times New Roman" w:eastAsia="Times New Roman" w:hAnsi="Times New Roman" w:cs="Times New Roman"/>
                <w:color w:val="000000"/>
              </w:rPr>
              <w:t>рорски актове, внесе</w:t>
            </w:r>
          </w:p>
          <w:p w14:paraId="65944004"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ни в съда</w:t>
            </w:r>
          </w:p>
        </w:tc>
        <w:tc>
          <w:tcPr>
            <w:tcW w:w="852" w:type="dxa"/>
            <w:tcBorders>
              <w:top w:val="single" w:sz="4" w:space="0" w:color="auto"/>
              <w:left w:val="nil"/>
              <w:bottom w:val="single" w:sz="4" w:space="0" w:color="auto"/>
              <w:right w:val="single" w:sz="4" w:space="0" w:color="auto"/>
            </w:tcBorders>
            <w:hideMark/>
          </w:tcPr>
          <w:p w14:paraId="0368B82B"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Преда</w:t>
            </w:r>
          </w:p>
          <w:p w14:paraId="636E0483"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дени на съд лица</w:t>
            </w:r>
          </w:p>
        </w:tc>
        <w:tc>
          <w:tcPr>
            <w:tcW w:w="870" w:type="dxa"/>
            <w:tcBorders>
              <w:top w:val="single" w:sz="4" w:space="0" w:color="auto"/>
              <w:left w:val="nil"/>
              <w:bottom w:val="single" w:sz="4" w:space="0" w:color="auto"/>
              <w:right w:val="single" w:sz="4" w:space="0" w:color="auto"/>
            </w:tcBorders>
            <w:hideMark/>
          </w:tcPr>
          <w:p w14:paraId="0EB00CF4"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Върнати от съда ДП</w:t>
            </w:r>
          </w:p>
        </w:tc>
        <w:tc>
          <w:tcPr>
            <w:tcW w:w="1116" w:type="dxa"/>
            <w:tcBorders>
              <w:top w:val="single" w:sz="4" w:space="0" w:color="auto"/>
              <w:left w:val="nil"/>
              <w:bottom w:val="single" w:sz="4" w:space="0" w:color="auto"/>
              <w:right w:val="single" w:sz="4" w:space="0" w:color="auto"/>
            </w:tcBorders>
            <w:hideMark/>
          </w:tcPr>
          <w:p w14:paraId="12EDADAE"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 xml:space="preserve">Осъдени лица с влязъл в сила съдебен акт </w:t>
            </w:r>
          </w:p>
        </w:tc>
        <w:tc>
          <w:tcPr>
            <w:tcW w:w="1082" w:type="dxa"/>
            <w:tcBorders>
              <w:top w:val="single" w:sz="4" w:space="0" w:color="auto"/>
              <w:left w:val="nil"/>
              <w:bottom w:val="single" w:sz="4" w:space="0" w:color="auto"/>
              <w:right w:val="single" w:sz="4" w:space="0" w:color="auto"/>
            </w:tcBorders>
            <w:hideMark/>
          </w:tcPr>
          <w:p w14:paraId="432CB92A" w14:textId="77777777" w:rsidR="00E23E13" w:rsidRPr="00E23E13" w:rsidRDefault="00E23E13" w:rsidP="00E23E13">
            <w:pPr>
              <w:spacing w:after="0"/>
              <w:rPr>
                <w:rFonts w:ascii="Times New Roman" w:eastAsia="Calibri" w:hAnsi="Times New Roman" w:cs="Times New Roman"/>
                <w:color w:val="000000"/>
              </w:rPr>
            </w:pPr>
            <w:r w:rsidRPr="00E23E13">
              <w:rPr>
                <w:rFonts w:ascii="Times New Roman" w:eastAsia="Times New Roman" w:hAnsi="Times New Roman" w:cs="Times New Roman"/>
                <w:color w:val="000000"/>
              </w:rPr>
              <w:t>Оправдани лица с влязъл в сила съдебен акт</w:t>
            </w:r>
          </w:p>
        </w:tc>
      </w:tr>
      <w:tr w:rsidR="00E23E13" w:rsidRPr="00E23E13" w14:paraId="6436E10A" w14:textId="77777777" w:rsidTr="00E23E13">
        <w:trPr>
          <w:trHeight w:val="330"/>
        </w:trPr>
        <w:tc>
          <w:tcPr>
            <w:tcW w:w="993" w:type="dxa"/>
            <w:tcBorders>
              <w:top w:val="single" w:sz="4" w:space="0" w:color="auto"/>
              <w:left w:val="single" w:sz="8" w:space="0" w:color="auto"/>
              <w:bottom w:val="single" w:sz="4" w:space="0" w:color="auto"/>
              <w:right w:val="single" w:sz="4" w:space="0" w:color="auto"/>
            </w:tcBorders>
            <w:shd w:val="clear" w:color="auto" w:fill="C2D69B" w:themeFill="accent3" w:themeFillTint="99"/>
            <w:vAlign w:val="center"/>
            <w:hideMark/>
          </w:tcPr>
          <w:p w14:paraId="0F9780E4"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2024</w:t>
            </w:r>
          </w:p>
        </w:tc>
        <w:tc>
          <w:tcPr>
            <w:tcW w:w="1082" w:type="dxa"/>
            <w:tcBorders>
              <w:top w:val="single" w:sz="4" w:space="0" w:color="auto"/>
              <w:left w:val="nil"/>
              <w:bottom w:val="single" w:sz="8" w:space="0" w:color="auto"/>
              <w:right w:val="single" w:sz="4" w:space="0" w:color="auto"/>
            </w:tcBorders>
            <w:shd w:val="clear" w:color="auto" w:fill="C2D69B" w:themeFill="accent3" w:themeFillTint="99"/>
            <w:vAlign w:val="center"/>
            <w:hideMark/>
          </w:tcPr>
          <w:p w14:paraId="42385EFA" w14:textId="77777777" w:rsidR="00E23E13" w:rsidRPr="00E23E13" w:rsidRDefault="00E23E13" w:rsidP="00E23E13">
            <w:pPr>
              <w:spacing w:after="0"/>
              <w:jc w:val="center"/>
              <w:rPr>
                <w:rFonts w:ascii="Times New Roman" w:eastAsia="Calibri" w:hAnsi="Times New Roman" w:cs="Times New Roman"/>
                <w:b/>
                <w:bCs/>
                <w:color w:val="000000"/>
                <w:sz w:val="28"/>
                <w:szCs w:val="28"/>
              </w:rPr>
            </w:pPr>
            <w:r w:rsidRPr="00E23E13">
              <w:rPr>
                <w:rFonts w:ascii="Times New Roman" w:eastAsia="Calibri" w:hAnsi="Times New Roman" w:cs="Times New Roman"/>
                <w:b/>
                <w:bCs/>
                <w:color w:val="000000"/>
                <w:sz w:val="28"/>
                <w:szCs w:val="28"/>
              </w:rPr>
              <w:t>39</w:t>
            </w:r>
          </w:p>
        </w:tc>
        <w:tc>
          <w:tcPr>
            <w:tcW w:w="1044"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07A086D9"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14</w:t>
            </w:r>
          </w:p>
        </w:tc>
        <w:tc>
          <w:tcPr>
            <w:tcW w:w="994"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3461E722"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37</w:t>
            </w:r>
          </w:p>
        </w:tc>
        <w:tc>
          <w:tcPr>
            <w:tcW w:w="798"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2AECD4F3"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37</w:t>
            </w:r>
          </w:p>
        </w:tc>
        <w:tc>
          <w:tcPr>
            <w:tcW w:w="939"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5AB240B2"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19</w:t>
            </w:r>
          </w:p>
        </w:tc>
        <w:tc>
          <w:tcPr>
            <w:tcW w:w="852"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0368E561"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22</w:t>
            </w:r>
          </w:p>
        </w:tc>
        <w:tc>
          <w:tcPr>
            <w:tcW w:w="870"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6A345F40"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c>
          <w:tcPr>
            <w:tcW w:w="1116"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7637101C"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19</w:t>
            </w:r>
          </w:p>
        </w:tc>
        <w:tc>
          <w:tcPr>
            <w:tcW w:w="1082" w:type="dxa"/>
            <w:tcBorders>
              <w:top w:val="single" w:sz="4" w:space="0" w:color="auto"/>
              <w:left w:val="nil"/>
              <w:bottom w:val="single" w:sz="4" w:space="0" w:color="auto"/>
              <w:right w:val="single" w:sz="8" w:space="0" w:color="auto"/>
            </w:tcBorders>
            <w:shd w:val="clear" w:color="auto" w:fill="C2D69B" w:themeFill="accent3" w:themeFillTint="99"/>
            <w:vAlign w:val="center"/>
            <w:hideMark/>
          </w:tcPr>
          <w:p w14:paraId="3971F7A9"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r>
      <w:tr w:rsidR="00E23E13" w:rsidRPr="00E23E13" w14:paraId="2EC49991" w14:textId="77777777" w:rsidTr="00E23E13">
        <w:trPr>
          <w:trHeight w:val="330"/>
        </w:trPr>
        <w:tc>
          <w:tcPr>
            <w:tcW w:w="993" w:type="dxa"/>
            <w:tcBorders>
              <w:top w:val="single" w:sz="8" w:space="0" w:color="auto"/>
              <w:left w:val="single" w:sz="8" w:space="0" w:color="auto"/>
              <w:bottom w:val="single" w:sz="4" w:space="0" w:color="auto"/>
              <w:right w:val="single" w:sz="4" w:space="0" w:color="auto"/>
            </w:tcBorders>
            <w:vAlign w:val="center"/>
            <w:hideMark/>
          </w:tcPr>
          <w:p w14:paraId="286423E3"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2023</w:t>
            </w:r>
          </w:p>
        </w:tc>
        <w:tc>
          <w:tcPr>
            <w:tcW w:w="1082" w:type="dxa"/>
            <w:tcBorders>
              <w:top w:val="single" w:sz="8" w:space="0" w:color="auto"/>
              <w:left w:val="nil"/>
              <w:bottom w:val="single" w:sz="8" w:space="0" w:color="auto"/>
              <w:right w:val="single" w:sz="4" w:space="0" w:color="auto"/>
            </w:tcBorders>
            <w:vAlign w:val="center"/>
            <w:hideMark/>
          </w:tcPr>
          <w:p w14:paraId="24C17A7B" w14:textId="77777777" w:rsidR="00E23E13" w:rsidRPr="00E23E13" w:rsidRDefault="00E23E13" w:rsidP="00E23E13">
            <w:pPr>
              <w:spacing w:after="0"/>
              <w:jc w:val="center"/>
              <w:rPr>
                <w:rFonts w:ascii="Times New Roman" w:eastAsia="Calibri" w:hAnsi="Times New Roman" w:cs="Times New Roman"/>
                <w:b/>
                <w:bCs/>
                <w:color w:val="000000"/>
                <w:sz w:val="28"/>
                <w:szCs w:val="28"/>
              </w:rPr>
            </w:pPr>
            <w:r w:rsidRPr="00E23E13">
              <w:rPr>
                <w:rFonts w:ascii="Times New Roman" w:eastAsia="Calibri" w:hAnsi="Times New Roman" w:cs="Times New Roman"/>
                <w:b/>
                <w:bCs/>
                <w:color w:val="000000"/>
                <w:sz w:val="28"/>
                <w:szCs w:val="28"/>
              </w:rPr>
              <w:t>31</w:t>
            </w:r>
          </w:p>
        </w:tc>
        <w:tc>
          <w:tcPr>
            <w:tcW w:w="1044" w:type="dxa"/>
            <w:tcBorders>
              <w:top w:val="single" w:sz="8" w:space="0" w:color="auto"/>
              <w:left w:val="nil"/>
              <w:bottom w:val="single" w:sz="4" w:space="0" w:color="auto"/>
              <w:right w:val="single" w:sz="4" w:space="0" w:color="auto"/>
            </w:tcBorders>
            <w:vAlign w:val="center"/>
            <w:hideMark/>
          </w:tcPr>
          <w:p w14:paraId="2D84914F"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13</w:t>
            </w:r>
          </w:p>
        </w:tc>
        <w:tc>
          <w:tcPr>
            <w:tcW w:w="994" w:type="dxa"/>
            <w:tcBorders>
              <w:top w:val="single" w:sz="8" w:space="0" w:color="auto"/>
              <w:left w:val="nil"/>
              <w:bottom w:val="single" w:sz="4" w:space="0" w:color="auto"/>
              <w:right w:val="single" w:sz="4" w:space="0" w:color="auto"/>
            </w:tcBorders>
            <w:vAlign w:val="center"/>
            <w:hideMark/>
          </w:tcPr>
          <w:p w14:paraId="51C74842"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26</w:t>
            </w:r>
          </w:p>
        </w:tc>
        <w:tc>
          <w:tcPr>
            <w:tcW w:w="798" w:type="dxa"/>
            <w:tcBorders>
              <w:top w:val="single" w:sz="8" w:space="0" w:color="auto"/>
              <w:left w:val="nil"/>
              <w:bottom w:val="single" w:sz="4" w:space="0" w:color="auto"/>
              <w:right w:val="single" w:sz="4" w:space="0" w:color="auto"/>
            </w:tcBorders>
            <w:vAlign w:val="center"/>
            <w:hideMark/>
          </w:tcPr>
          <w:p w14:paraId="652BED88"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26</w:t>
            </w:r>
          </w:p>
        </w:tc>
        <w:tc>
          <w:tcPr>
            <w:tcW w:w="939" w:type="dxa"/>
            <w:tcBorders>
              <w:top w:val="single" w:sz="8" w:space="0" w:color="auto"/>
              <w:left w:val="nil"/>
              <w:bottom w:val="single" w:sz="4" w:space="0" w:color="auto"/>
              <w:right w:val="single" w:sz="4" w:space="0" w:color="auto"/>
            </w:tcBorders>
            <w:vAlign w:val="center"/>
            <w:hideMark/>
          </w:tcPr>
          <w:p w14:paraId="61446746"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20</w:t>
            </w:r>
          </w:p>
        </w:tc>
        <w:tc>
          <w:tcPr>
            <w:tcW w:w="852" w:type="dxa"/>
            <w:tcBorders>
              <w:top w:val="single" w:sz="8" w:space="0" w:color="auto"/>
              <w:left w:val="nil"/>
              <w:bottom w:val="single" w:sz="4" w:space="0" w:color="auto"/>
              <w:right w:val="single" w:sz="4" w:space="0" w:color="auto"/>
            </w:tcBorders>
            <w:vAlign w:val="center"/>
            <w:hideMark/>
          </w:tcPr>
          <w:p w14:paraId="183AE5B6"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24</w:t>
            </w:r>
          </w:p>
        </w:tc>
        <w:tc>
          <w:tcPr>
            <w:tcW w:w="870" w:type="dxa"/>
            <w:tcBorders>
              <w:top w:val="single" w:sz="8" w:space="0" w:color="auto"/>
              <w:left w:val="nil"/>
              <w:bottom w:val="single" w:sz="4" w:space="0" w:color="auto"/>
              <w:right w:val="single" w:sz="4" w:space="0" w:color="auto"/>
            </w:tcBorders>
            <w:vAlign w:val="center"/>
            <w:hideMark/>
          </w:tcPr>
          <w:p w14:paraId="268B4592"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0</w:t>
            </w:r>
          </w:p>
        </w:tc>
        <w:tc>
          <w:tcPr>
            <w:tcW w:w="1116" w:type="dxa"/>
            <w:tcBorders>
              <w:top w:val="single" w:sz="8" w:space="0" w:color="auto"/>
              <w:left w:val="nil"/>
              <w:bottom w:val="single" w:sz="4" w:space="0" w:color="auto"/>
              <w:right w:val="single" w:sz="4" w:space="0" w:color="auto"/>
            </w:tcBorders>
            <w:vAlign w:val="center"/>
            <w:hideMark/>
          </w:tcPr>
          <w:p w14:paraId="47F8AC55"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31</w:t>
            </w:r>
          </w:p>
        </w:tc>
        <w:tc>
          <w:tcPr>
            <w:tcW w:w="1082" w:type="dxa"/>
            <w:tcBorders>
              <w:top w:val="single" w:sz="8" w:space="0" w:color="auto"/>
              <w:left w:val="nil"/>
              <w:bottom w:val="single" w:sz="4" w:space="0" w:color="auto"/>
              <w:right w:val="single" w:sz="8" w:space="0" w:color="auto"/>
            </w:tcBorders>
            <w:vAlign w:val="center"/>
            <w:hideMark/>
          </w:tcPr>
          <w:p w14:paraId="29F81EDC"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0</w:t>
            </w:r>
          </w:p>
        </w:tc>
      </w:tr>
      <w:tr w:rsidR="00E23E13" w:rsidRPr="00E23E13" w14:paraId="56DDC88C" w14:textId="77777777" w:rsidTr="00E23E13">
        <w:trPr>
          <w:trHeight w:val="330"/>
        </w:trPr>
        <w:tc>
          <w:tcPr>
            <w:tcW w:w="993" w:type="dxa"/>
            <w:tcBorders>
              <w:top w:val="single" w:sz="8" w:space="0" w:color="auto"/>
              <w:left w:val="single" w:sz="8" w:space="0" w:color="auto"/>
              <w:bottom w:val="single" w:sz="4" w:space="0" w:color="auto"/>
              <w:right w:val="single" w:sz="4" w:space="0" w:color="auto"/>
            </w:tcBorders>
            <w:vAlign w:val="center"/>
            <w:hideMark/>
          </w:tcPr>
          <w:p w14:paraId="474419A1"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2022</w:t>
            </w:r>
          </w:p>
        </w:tc>
        <w:tc>
          <w:tcPr>
            <w:tcW w:w="1082" w:type="dxa"/>
            <w:tcBorders>
              <w:top w:val="single" w:sz="8" w:space="0" w:color="auto"/>
              <w:left w:val="nil"/>
              <w:bottom w:val="single" w:sz="4" w:space="0" w:color="auto"/>
              <w:right w:val="single" w:sz="4" w:space="0" w:color="auto"/>
            </w:tcBorders>
            <w:vAlign w:val="center"/>
            <w:hideMark/>
          </w:tcPr>
          <w:p w14:paraId="1A981A0B" w14:textId="77777777" w:rsidR="00E23E13" w:rsidRPr="00E23E13" w:rsidRDefault="00E23E13" w:rsidP="00E23E13">
            <w:pPr>
              <w:spacing w:after="0"/>
              <w:jc w:val="center"/>
              <w:rPr>
                <w:rFonts w:ascii="Times New Roman" w:eastAsia="Calibri" w:hAnsi="Times New Roman" w:cs="Times New Roman"/>
                <w:b/>
                <w:bCs/>
                <w:color w:val="000000"/>
                <w:sz w:val="28"/>
                <w:szCs w:val="28"/>
              </w:rPr>
            </w:pPr>
            <w:r w:rsidRPr="00E23E13">
              <w:rPr>
                <w:rFonts w:ascii="Times New Roman" w:eastAsia="Calibri" w:hAnsi="Times New Roman" w:cs="Times New Roman"/>
                <w:b/>
                <w:bCs/>
                <w:color w:val="000000"/>
                <w:sz w:val="28"/>
                <w:szCs w:val="28"/>
              </w:rPr>
              <w:t>37</w:t>
            </w:r>
          </w:p>
        </w:tc>
        <w:tc>
          <w:tcPr>
            <w:tcW w:w="1044" w:type="dxa"/>
            <w:tcBorders>
              <w:top w:val="single" w:sz="8" w:space="0" w:color="auto"/>
              <w:left w:val="nil"/>
              <w:bottom w:val="single" w:sz="4" w:space="0" w:color="auto"/>
              <w:right w:val="single" w:sz="4" w:space="0" w:color="auto"/>
            </w:tcBorders>
            <w:vAlign w:val="center"/>
            <w:hideMark/>
          </w:tcPr>
          <w:p w14:paraId="582BE8B1"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21</w:t>
            </w:r>
          </w:p>
        </w:tc>
        <w:tc>
          <w:tcPr>
            <w:tcW w:w="994" w:type="dxa"/>
            <w:tcBorders>
              <w:top w:val="single" w:sz="8" w:space="0" w:color="auto"/>
              <w:left w:val="nil"/>
              <w:bottom w:val="single" w:sz="4" w:space="0" w:color="auto"/>
              <w:right w:val="single" w:sz="4" w:space="0" w:color="auto"/>
            </w:tcBorders>
            <w:vAlign w:val="center"/>
            <w:hideMark/>
          </w:tcPr>
          <w:p w14:paraId="278AC032"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29</w:t>
            </w:r>
          </w:p>
        </w:tc>
        <w:tc>
          <w:tcPr>
            <w:tcW w:w="798" w:type="dxa"/>
            <w:tcBorders>
              <w:top w:val="single" w:sz="8" w:space="0" w:color="auto"/>
              <w:left w:val="nil"/>
              <w:bottom w:val="single" w:sz="4" w:space="0" w:color="auto"/>
              <w:right w:val="single" w:sz="4" w:space="0" w:color="auto"/>
            </w:tcBorders>
            <w:vAlign w:val="center"/>
            <w:hideMark/>
          </w:tcPr>
          <w:p w14:paraId="10FBF53D"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31</w:t>
            </w:r>
          </w:p>
        </w:tc>
        <w:tc>
          <w:tcPr>
            <w:tcW w:w="939" w:type="dxa"/>
            <w:tcBorders>
              <w:top w:val="single" w:sz="8" w:space="0" w:color="auto"/>
              <w:left w:val="nil"/>
              <w:bottom w:val="single" w:sz="4" w:space="0" w:color="auto"/>
              <w:right w:val="single" w:sz="4" w:space="0" w:color="auto"/>
            </w:tcBorders>
            <w:vAlign w:val="center"/>
            <w:hideMark/>
          </w:tcPr>
          <w:p w14:paraId="2CFBEC0B"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15</w:t>
            </w:r>
          </w:p>
        </w:tc>
        <w:tc>
          <w:tcPr>
            <w:tcW w:w="852" w:type="dxa"/>
            <w:tcBorders>
              <w:top w:val="single" w:sz="8" w:space="0" w:color="auto"/>
              <w:left w:val="nil"/>
              <w:bottom w:val="single" w:sz="4" w:space="0" w:color="auto"/>
              <w:right w:val="single" w:sz="4" w:space="0" w:color="auto"/>
            </w:tcBorders>
            <w:vAlign w:val="center"/>
            <w:hideMark/>
          </w:tcPr>
          <w:p w14:paraId="579B3564"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24</w:t>
            </w:r>
          </w:p>
        </w:tc>
        <w:tc>
          <w:tcPr>
            <w:tcW w:w="870" w:type="dxa"/>
            <w:tcBorders>
              <w:top w:val="single" w:sz="8" w:space="0" w:color="auto"/>
              <w:left w:val="nil"/>
              <w:bottom w:val="single" w:sz="4" w:space="0" w:color="auto"/>
              <w:right w:val="single" w:sz="4" w:space="0" w:color="auto"/>
            </w:tcBorders>
            <w:vAlign w:val="center"/>
            <w:hideMark/>
          </w:tcPr>
          <w:p w14:paraId="785C1D88"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1</w:t>
            </w:r>
          </w:p>
        </w:tc>
        <w:tc>
          <w:tcPr>
            <w:tcW w:w="1116" w:type="dxa"/>
            <w:tcBorders>
              <w:top w:val="single" w:sz="8" w:space="0" w:color="auto"/>
              <w:left w:val="nil"/>
              <w:bottom w:val="single" w:sz="4" w:space="0" w:color="auto"/>
              <w:right w:val="single" w:sz="4" w:space="0" w:color="auto"/>
            </w:tcBorders>
            <w:vAlign w:val="center"/>
            <w:hideMark/>
          </w:tcPr>
          <w:p w14:paraId="00E5F34E"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Calibri" w:hAnsi="Times New Roman" w:cs="Times New Roman"/>
                <w:b/>
                <w:color w:val="000000"/>
                <w:sz w:val="28"/>
                <w:szCs w:val="28"/>
              </w:rPr>
              <w:t>17</w:t>
            </w:r>
          </w:p>
        </w:tc>
        <w:tc>
          <w:tcPr>
            <w:tcW w:w="1082" w:type="dxa"/>
            <w:tcBorders>
              <w:top w:val="single" w:sz="8" w:space="0" w:color="auto"/>
              <w:left w:val="nil"/>
              <w:bottom w:val="single" w:sz="4" w:space="0" w:color="auto"/>
              <w:right w:val="single" w:sz="8" w:space="0" w:color="auto"/>
            </w:tcBorders>
            <w:vAlign w:val="center"/>
            <w:hideMark/>
          </w:tcPr>
          <w:p w14:paraId="10B3A56C" w14:textId="77777777" w:rsidR="00E23E13" w:rsidRPr="00E23E13" w:rsidRDefault="00E23E13" w:rsidP="00E23E13">
            <w:pPr>
              <w:spacing w:after="0"/>
              <w:jc w:val="center"/>
              <w:rPr>
                <w:rFonts w:ascii="Times New Roman" w:eastAsia="Calibri" w:hAnsi="Times New Roman" w:cs="Times New Roman"/>
                <w:b/>
                <w:color w:val="000000"/>
                <w:sz w:val="28"/>
                <w:szCs w:val="28"/>
              </w:rPr>
            </w:pPr>
            <w:r w:rsidRPr="00E23E13">
              <w:rPr>
                <w:rFonts w:ascii="Times New Roman" w:eastAsia="Times New Roman" w:hAnsi="Times New Roman" w:cs="Times New Roman"/>
                <w:b/>
                <w:color w:val="000000"/>
                <w:sz w:val="28"/>
                <w:szCs w:val="28"/>
              </w:rPr>
              <w:t>0</w:t>
            </w:r>
          </w:p>
        </w:tc>
      </w:tr>
    </w:tbl>
    <w:p w14:paraId="15637D90" w14:textId="77777777" w:rsidR="00E23E13" w:rsidRPr="00E23E13" w:rsidRDefault="00E23E13" w:rsidP="00E23E13">
      <w:pPr>
        <w:spacing w:after="0" w:line="240" w:lineRule="auto"/>
        <w:ind w:firstLine="709"/>
        <w:jc w:val="both"/>
        <w:rPr>
          <w:rFonts w:ascii="Times New Roman" w:eastAsia="Times New Roman" w:hAnsi="Times New Roman" w:cs="Times New Roman"/>
          <w:i/>
          <w:sz w:val="28"/>
          <w:szCs w:val="28"/>
        </w:rPr>
      </w:pPr>
    </w:p>
    <w:p w14:paraId="24D4BF40" w14:textId="4DE637D8"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През отчетния период на 2024 год. са наблюдавани общ</w:t>
      </w:r>
      <w:r w:rsidR="009545E3">
        <w:rPr>
          <w:rFonts w:ascii="Times New Roman" w:eastAsia="Times New Roman" w:hAnsi="Times New Roman" w:cs="Times New Roman"/>
          <w:sz w:val="28"/>
          <w:szCs w:val="28"/>
        </w:rPr>
        <w:t>о 39 бр. досъдебни производства</w:t>
      </w:r>
      <w:r w:rsidRPr="00E23E13">
        <w:rPr>
          <w:rFonts w:ascii="Times New Roman" w:eastAsia="Times New Roman" w:hAnsi="Times New Roman" w:cs="Times New Roman"/>
          <w:sz w:val="28"/>
          <w:szCs w:val="28"/>
        </w:rPr>
        <w:t>,</w:t>
      </w:r>
      <w:r w:rsidR="009545E3">
        <w:rPr>
          <w:rFonts w:ascii="Times New Roman" w:eastAsia="Times New Roman" w:hAnsi="Times New Roman" w:cs="Times New Roman"/>
          <w:sz w:val="28"/>
          <w:szCs w:val="28"/>
        </w:rPr>
        <w:t xml:space="preserve"> </w:t>
      </w:r>
      <w:r w:rsidRPr="00E23E13">
        <w:rPr>
          <w:rFonts w:ascii="Times New Roman" w:eastAsia="Times New Roman" w:hAnsi="Times New Roman" w:cs="Times New Roman"/>
          <w:sz w:val="28"/>
          <w:szCs w:val="28"/>
        </w:rPr>
        <w:t>които са били образувани за престъпления, извършени от непълнолетни лица.</w:t>
      </w:r>
    </w:p>
    <w:p w14:paraId="10B9CE19" w14:textId="5C5456CC"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В сравнепие през 2023 год. са наблюдавани общо 31 бр. ДП, образувани за престъпления, извършени от непълнолетни лица. В сравнение през 2022 год. в региона  са наблюдавани общо 37</w:t>
      </w:r>
      <w:r w:rsidR="009545E3">
        <w:rPr>
          <w:rFonts w:ascii="Times New Roman" w:eastAsia="Times New Roman" w:hAnsi="Times New Roman" w:cs="Times New Roman"/>
          <w:sz w:val="28"/>
          <w:szCs w:val="28"/>
        </w:rPr>
        <w:t xml:space="preserve"> </w:t>
      </w:r>
      <w:r w:rsidRPr="00E23E13">
        <w:rPr>
          <w:rFonts w:ascii="Times New Roman" w:eastAsia="Times New Roman" w:hAnsi="Times New Roman" w:cs="Times New Roman"/>
          <w:sz w:val="28"/>
          <w:szCs w:val="28"/>
        </w:rPr>
        <w:t>бр.</w:t>
      </w:r>
      <w:r w:rsidR="009545E3">
        <w:rPr>
          <w:rFonts w:ascii="Times New Roman" w:eastAsia="Times New Roman" w:hAnsi="Times New Roman" w:cs="Times New Roman"/>
          <w:sz w:val="28"/>
          <w:szCs w:val="28"/>
        </w:rPr>
        <w:t xml:space="preserve"> </w:t>
      </w:r>
      <w:r w:rsidRPr="00E23E13">
        <w:rPr>
          <w:rFonts w:ascii="Times New Roman" w:eastAsia="Times New Roman" w:hAnsi="Times New Roman" w:cs="Times New Roman"/>
          <w:sz w:val="28"/>
          <w:szCs w:val="28"/>
        </w:rPr>
        <w:t>ДП, образувани за престъпления, извършени от непълнолетни лица.</w:t>
      </w:r>
    </w:p>
    <w:p w14:paraId="43245260" w14:textId="5AE17AAB"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От така наблюдаваните досъдебни производства, 14 бр. ДП са новообразувани.</w:t>
      </w:r>
      <w:r w:rsidR="009545E3">
        <w:rPr>
          <w:rFonts w:ascii="Times New Roman" w:eastAsia="Times New Roman" w:hAnsi="Times New Roman" w:cs="Times New Roman"/>
          <w:sz w:val="28"/>
          <w:szCs w:val="28"/>
        </w:rPr>
        <w:t xml:space="preserve"> </w:t>
      </w:r>
      <w:r w:rsidRPr="00E23E13">
        <w:rPr>
          <w:rFonts w:ascii="Times New Roman" w:eastAsia="Times New Roman" w:hAnsi="Times New Roman" w:cs="Times New Roman"/>
          <w:sz w:val="28"/>
          <w:szCs w:val="28"/>
        </w:rPr>
        <w:t>Наблюдава се тенденция</w:t>
      </w:r>
      <w:r w:rsidR="009545E3">
        <w:rPr>
          <w:rFonts w:ascii="Times New Roman" w:eastAsia="Times New Roman" w:hAnsi="Times New Roman" w:cs="Times New Roman"/>
          <w:sz w:val="28"/>
          <w:szCs w:val="28"/>
        </w:rPr>
        <w:t xml:space="preserve"> </w:t>
      </w:r>
      <w:r w:rsidRPr="00E23E13">
        <w:rPr>
          <w:rFonts w:ascii="Times New Roman" w:eastAsia="Times New Roman" w:hAnsi="Times New Roman" w:cs="Times New Roman"/>
          <w:sz w:val="28"/>
          <w:szCs w:val="28"/>
        </w:rPr>
        <w:t>за увеличаване на този вид досъдебни производства  в сравнение с предходните две години.</w:t>
      </w:r>
    </w:p>
    <w:p w14:paraId="6378F6AD" w14:textId="77777777" w:rsidR="00E23E13" w:rsidRPr="00E23E13" w:rsidRDefault="00E23E13" w:rsidP="00E23E13">
      <w:pPr>
        <w:spacing w:after="0" w:line="240" w:lineRule="auto"/>
        <w:ind w:firstLine="709"/>
        <w:jc w:val="both"/>
        <w:rPr>
          <w:rFonts w:ascii="Times New Roman" w:eastAsia="Calibri" w:hAnsi="Times New Roman" w:cs="Times New Roman"/>
          <w:sz w:val="28"/>
          <w:szCs w:val="28"/>
        </w:rPr>
      </w:pPr>
    </w:p>
    <w:p w14:paraId="329C47D4" w14:textId="77777777" w:rsidR="00E23E13" w:rsidRPr="00E23E13" w:rsidRDefault="00E23E13" w:rsidP="00E23E13">
      <w:pPr>
        <w:spacing w:after="0" w:line="240" w:lineRule="auto"/>
        <w:ind w:firstLine="709"/>
        <w:jc w:val="both"/>
        <w:rPr>
          <w:rFonts w:ascii="Times New Roman" w:eastAsia="Times New Roman" w:hAnsi="Times New Roman" w:cs="Times New Roman"/>
          <w:bCs/>
          <w:sz w:val="28"/>
          <w:szCs w:val="28"/>
        </w:rPr>
      </w:pPr>
      <w:r w:rsidRPr="00E23E13">
        <w:rPr>
          <w:rFonts w:ascii="Times New Roman" w:eastAsia="Times New Roman" w:hAnsi="Times New Roman" w:cs="Times New Roman"/>
          <w:bCs/>
          <w:sz w:val="28"/>
          <w:szCs w:val="28"/>
        </w:rPr>
        <w:t>Новообразуваните 14 бр. ДП  през отчетния период съставляват 35.89% от общо наблюдаваните ДП за този вид престъпления.</w:t>
      </w:r>
    </w:p>
    <w:p w14:paraId="307C68F5"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p>
    <w:p w14:paraId="2FD349C9"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u w:val="single"/>
          <w:lang w:eastAsia="bg-BG"/>
        </w:rPr>
      </w:pPr>
      <w:bookmarkStart w:id="146" w:name="_Toc190251798"/>
      <w:r w:rsidRPr="00E23E13">
        <w:rPr>
          <w:rFonts w:ascii="Times New Roman" w:eastAsia="Times New Roman" w:hAnsi="Times New Roman" w:cs="Times New Roman"/>
          <w:color w:val="000000"/>
          <w:sz w:val="28"/>
          <w:szCs w:val="28"/>
          <w:u w:val="single"/>
          <w:lang w:eastAsia="bg-BG"/>
        </w:rPr>
        <w:t>Структурно разпределение на наблюдаваните ДП, съобразно съставите на престъпленията по НК:</w:t>
      </w:r>
      <w:bookmarkEnd w:id="146"/>
    </w:p>
    <w:p w14:paraId="57C26222"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u w:val="single"/>
          <w:lang w:eastAsia="bg-BG"/>
        </w:rPr>
      </w:pPr>
    </w:p>
    <w:p w14:paraId="573BA271"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От наблюдаваните досъдебни производства срещу непълнолетни по текстове от НК с най-голям дял са:  </w:t>
      </w:r>
    </w:p>
    <w:p w14:paraId="25D3BF11" w14:textId="6179050C"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престъпленията против собствеността</w:t>
      </w:r>
      <w:r w:rsidR="009545E3">
        <w:rPr>
          <w:rFonts w:ascii="Times New Roman" w:eastAsia="Times New Roman" w:hAnsi="Times New Roman" w:cs="Times New Roman"/>
          <w:sz w:val="28"/>
          <w:szCs w:val="28"/>
        </w:rPr>
        <w:t xml:space="preserve"> – 1</w:t>
      </w:r>
      <w:r w:rsidRPr="00E23E13">
        <w:rPr>
          <w:rFonts w:ascii="Times New Roman" w:eastAsia="Times New Roman" w:hAnsi="Times New Roman" w:cs="Times New Roman"/>
          <w:sz w:val="28"/>
          <w:szCs w:val="28"/>
        </w:rPr>
        <w:t>6 бр. ДП  или 41.02 % от общо наблюдаваните</w:t>
      </w:r>
    </w:p>
    <w:p w14:paraId="4755A5E0"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общоопасните престъпления – 16 бр. ДП или 41.02 % от общо наблюдаваните,</w:t>
      </w:r>
    </w:p>
    <w:p w14:paraId="3BC94CC8" w14:textId="262EAFEA"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против личността</w:t>
      </w:r>
      <w:r w:rsidR="009545E3">
        <w:rPr>
          <w:rFonts w:ascii="Times New Roman" w:eastAsia="Times New Roman" w:hAnsi="Times New Roman" w:cs="Times New Roman"/>
          <w:sz w:val="28"/>
          <w:szCs w:val="28"/>
        </w:rPr>
        <w:t xml:space="preserve"> –</w:t>
      </w:r>
      <w:r w:rsidRPr="00E23E13">
        <w:rPr>
          <w:rFonts w:ascii="Times New Roman" w:eastAsia="Times New Roman" w:hAnsi="Times New Roman" w:cs="Times New Roman"/>
          <w:sz w:val="28"/>
          <w:szCs w:val="28"/>
        </w:rPr>
        <w:t xml:space="preserve"> 6 бр. ДП или 15.38 %  от общо наблюдаваните,</w:t>
      </w:r>
    </w:p>
    <w:p w14:paraId="3493564B" w14:textId="4395F4AD"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документно престъпление</w:t>
      </w:r>
      <w:r w:rsidR="009545E3">
        <w:rPr>
          <w:rFonts w:ascii="Times New Roman" w:eastAsia="Times New Roman" w:hAnsi="Times New Roman" w:cs="Times New Roman"/>
          <w:sz w:val="28"/>
          <w:szCs w:val="28"/>
        </w:rPr>
        <w:t xml:space="preserve"> –</w:t>
      </w:r>
      <w:r w:rsidRPr="00E23E13">
        <w:rPr>
          <w:rFonts w:ascii="Times New Roman" w:eastAsia="Times New Roman" w:hAnsi="Times New Roman" w:cs="Times New Roman"/>
          <w:sz w:val="28"/>
          <w:szCs w:val="28"/>
        </w:rPr>
        <w:t xml:space="preserve"> 1 бр.или 2.56 % от общо наблюдаваните,</w:t>
      </w:r>
    </w:p>
    <w:p w14:paraId="13625995" w14:textId="2E655E13"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против стопанството</w:t>
      </w:r>
      <w:r w:rsidR="009545E3">
        <w:rPr>
          <w:rFonts w:ascii="Times New Roman" w:eastAsia="Times New Roman" w:hAnsi="Times New Roman" w:cs="Times New Roman"/>
          <w:sz w:val="28"/>
          <w:szCs w:val="28"/>
        </w:rPr>
        <w:t xml:space="preserve"> –</w:t>
      </w:r>
      <w:r w:rsidRPr="00E23E13">
        <w:rPr>
          <w:rFonts w:ascii="Times New Roman" w:eastAsia="Times New Roman" w:hAnsi="Times New Roman" w:cs="Times New Roman"/>
          <w:sz w:val="28"/>
          <w:szCs w:val="28"/>
        </w:rPr>
        <w:t xml:space="preserve"> 0</w:t>
      </w:r>
      <w:r w:rsidR="009545E3">
        <w:rPr>
          <w:rFonts w:ascii="Times New Roman" w:eastAsia="Times New Roman" w:hAnsi="Times New Roman" w:cs="Times New Roman"/>
          <w:sz w:val="28"/>
          <w:szCs w:val="28"/>
        </w:rPr>
        <w:t xml:space="preserve"> </w:t>
      </w:r>
      <w:r w:rsidRPr="00E23E13">
        <w:rPr>
          <w:rFonts w:ascii="Times New Roman" w:eastAsia="Times New Roman" w:hAnsi="Times New Roman" w:cs="Times New Roman"/>
          <w:sz w:val="28"/>
          <w:szCs w:val="28"/>
        </w:rPr>
        <w:t>%,</w:t>
      </w:r>
    </w:p>
    <w:p w14:paraId="3F1376E8" w14:textId="2B884F86"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против реда и общественото спокойствие</w:t>
      </w:r>
      <w:r w:rsidR="009545E3">
        <w:rPr>
          <w:rFonts w:ascii="Times New Roman" w:eastAsia="Times New Roman" w:hAnsi="Times New Roman" w:cs="Times New Roman"/>
          <w:sz w:val="28"/>
          <w:szCs w:val="28"/>
        </w:rPr>
        <w:t xml:space="preserve"> –</w:t>
      </w:r>
      <w:r w:rsidRPr="00E23E13">
        <w:rPr>
          <w:rFonts w:ascii="Times New Roman" w:eastAsia="Times New Roman" w:hAnsi="Times New Roman" w:cs="Times New Roman"/>
          <w:sz w:val="28"/>
          <w:szCs w:val="28"/>
        </w:rPr>
        <w:t xml:space="preserve"> 0 %  </w:t>
      </w:r>
    </w:p>
    <w:p w14:paraId="68C56A96" w14:textId="77777777" w:rsidR="00E23E13" w:rsidRPr="00E23E13" w:rsidRDefault="00E23E13" w:rsidP="00E23E13">
      <w:pPr>
        <w:spacing w:after="0" w:line="240" w:lineRule="auto"/>
        <w:ind w:firstLine="709"/>
        <w:jc w:val="both"/>
        <w:rPr>
          <w:rFonts w:ascii="Times New Roman" w:eastAsia="Times New Roman" w:hAnsi="Times New Roman" w:cs="Times New Roman"/>
          <w:i/>
          <w:sz w:val="28"/>
          <w:szCs w:val="28"/>
        </w:rPr>
      </w:pPr>
    </w:p>
    <w:p w14:paraId="7896E131" w14:textId="4B3F5671"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В сравнение с предходните години  се констатира увеличаване на   броя на наблюдаваните досъдебни производства спрямо 2023 г. и  спрямо 2022 г. </w:t>
      </w:r>
    </w:p>
    <w:p w14:paraId="4F4A19CC"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p>
    <w:p w14:paraId="68CC90D5"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За периода са приключени общо 37 бр. ДП, представляващи 94.87 % от общо наблюдаваните. </w:t>
      </w:r>
    </w:p>
    <w:p w14:paraId="0ADD2089"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lastRenderedPageBreak/>
        <w:t>Неприключени са останали само 2 бр. ДП, представляващи 5.12 % от наблюдаваните.</w:t>
      </w:r>
    </w:p>
    <w:p w14:paraId="6035E37C"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От прокурора са решени общо 37 бр. ДП, от които:</w:t>
      </w:r>
    </w:p>
    <w:p w14:paraId="0E650356" w14:textId="57E4070A"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Внесени в съда са общо 19 прокурорски акта срещу 22</w:t>
      </w:r>
      <w:r w:rsidR="009545E3">
        <w:rPr>
          <w:rFonts w:ascii="Times New Roman" w:eastAsia="Times New Roman" w:hAnsi="Times New Roman" w:cs="Times New Roman"/>
          <w:sz w:val="28"/>
          <w:szCs w:val="28"/>
        </w:rPr>
        <w:t xml:space="preserve"> </w:t>
      </w:r>
      <w:r w:rsidRPr="00E23E13">
        <w:rPr>
          <w:rFonts w:ascii="Times New Roman" w:eastAsia="Times New Roman" w:hAnsi="Times New Roman" w:cs="Times New Roman"/>
          <w:sz w:val="28"/>
          <w:szCs w:val="28"/>
        </w:rPr>
        <w:t>бр. лица по тях.</w:t>
      </w:r>
    </w:p>
    <w:p w14:paraId="543DB450" w14:textId="77777777" w:rsidR="00E23E13" w:rsidRPr="00E23E13" w:rsidRDefault="00E23E13" w:rsidP="00E23E13">
      <w:pPr>
        <w:spacing w:after="0" w:line="240" w:lineRule="auto"/>
        <w:ind w:firstLine="708"/>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Осъдените с влязла в сила непълнолетни лица през отчетния период  са 19 лица /при 31 лицаза 2023 год. и при  17 лица за 2022 год./.</w:t>
      </w:r>
    </w:p>
    <w:p w14:paraId="5E3B3222" w14:textId="61EEEA3D"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Прекратени са 18 бр.</w:t>
      </w:r>
      <w:r w:rsidR="009545E3">
        <w:rPr>
          <w:rFonts w:ascii="Times New Roman" w:eastAsia="Times New Roman" w:hAnsi="Times New Roman" w:cs="Times New Roman"/>
          <w:sz w:val="28"/>
          <w:szCs w:val="28"/>
        </w:rPr>
        <w:t xml:space="preserve"> </w:t>
      </w:r>
      <w:r w:rsidRPr="00E23E13">
        <w:rPr>
          <w:rFonts w:ascii="Times New Roman" w:eastAsia="Times New Roman" w:hAnsi="Times New Roman" w:cs="Times New Roman"/>
          <w:sz w:val="28"/>
          <w:szCs w:val="28"/>
        </w:rPr>
        <w:t xml:space="preserve">ДП, като от тях прекратени по чл. 61 НК са 16 бр. ДП. </w:t>
      </w:r>
    </w:p>
    <w:p w14:paraId="1FFF30B9"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Намаляването на броя на осъдените непълнолетни е пряк резултат от  приключването на голяма част от наблюдаваните 39 бр.досъдебни производства чрез прекратяване и изпращане на МКБППМН по чл. 61 от НК. </w:t>
      </w:r>
    </w:p>
    <w:p w14:paraId="1BFCF20A"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p>
    <w:p w14:paraId="51DE3263"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bg-BG"/>
        </w:rPr>
      </w:pPr>
      <w:r w:rsidRPr="00E23E13">
        <w:rPr>
          <w:rFonts w:ascii="Times New Roman" w:eastAsia="Times New Roman" w:hAnsi="Times New Roman" w:cs="Times New Roman"/>
          <w:color w:val="000000"/>
          <w:sz w:val="28"/>
          <w:szCs w:val="28"/>
          <w:lang w:eastAsia="bg-BG"/>
        </w:rPr>
        <w:t xml:space="preserve"> </w:t>
      </w:r>
      <w:bookmarkStart w:id="147" w:name="_Toc190251799"/>
      <w:r w:rsidRPr="00E23E13">
        <w:rPr>
          <w:rFonts w:ascii="Times New Roman" w:eastAsia="Times New Roman" w:hAnsi="Times New Roman" w:cs="Times New Roman"/>
          <w:color w:val="000000"/>
          <w:sz w:val="28"/>
          <w:szCs w:val="28"/>
          <w:u w:val="single"/>
          <w:lang w:eastAsia="bg-BG"/>
        </w:rPr>
        <w:t>Срочност на разследването</w:t>
      </w:r>
      <w:r w:rsidRPr="00E23E13">
        <w:rPr>
          <w:rFonts w:ascii="Times New Roman" w:eastAsia="Times New Roman" w:hAnsi="Times New Roman" w:cs="Times New Roman"/>
          <w:color w:val="000000"/>
          <w:sz w:val="28"/>
          <w:szCs w:val="28"/>
          <w:lang w:eastAsia="bg-BG"/>
        </w:rPr>
        <w:t>:</w:t>
      </w:r>
      <w:bookmarkEnd w:id="147"/>
    </w:p>
    <w:p w14:paraId="543FE81D"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Р</w:t>
      </w:r>
      <w:r w:rsidRPr="00E23E13">
        <w:rPr>
          <w:rFonts w:ascii="Times New Roman" w:eastAsia="Times New Roman" w:hAnsi="Times New Roman" w:cs="Times New Roman"/>
          <w:bCs/>
          <w:sz w:val="28"/>
          <w:szCs w:val="28"/>
        </w:rPr>
        <w:t xml:space="preserve">азследването е приключило </w:t>
      </w:r>
      <w:r w:rsidRPr="00E23E13">
        <w:rPr>
          <w:rFonts w:ascii="Times New Roman" w:eastAsia="Times New Roman" w:hAnsi="Times New Roman" w:cs="Times New Roman"/>
          <w:sz w:val="28"/>
          <w:szCs w:val="28"/>
        </w:rPr>
        <w:t xml:space="preserve">по 37бр.ДП/ при 26 бр. ДП за 2023 год. и при  29 бр.ДП за 2022 год./. Няма приключили ДП извън законовите срокове; </w:t>
      </w:r>
    </w:p>
    <w:p w14:paraId="32B88CCF"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С</w:t>
      </w:r>
      <w:r w:rsidRPr="00E23E13">
        <w:rPr>
          <w:rFonts w:ascii="Times New Roman" w:eastAsia="Times New Roman" w:hAnsi="Times New Roman" w:cs="Times New Roman"/>
          <w:bCs/>
          <w:sz w:val="28"/>
          <w:szCs w:val="28"/>
        </w:rPr>
        <w:t xml:space="preserve"> неприключено разследване </w:t>
      </w:r>
      <w:r w:rsidRPr="00E23E13">
        <w:rPr>
          <w:rFonts w:ascii="Times New Roman" w:eastAsia="Times New Roman" w:hAnsi="Times New Roman" w:cs="Times New Roman"/>
          <w:sz w:val="28"/>
          <w:szCs w:val="28"/>
        </w:rPr>
        <w:t xml:space="preserve">в края на отчетния период  остават 2 бр. ДП /при 3 бр. ДП за 2023 год. и при 5 бр.ДПза 2022 год./, всички те са в законовите срокове. </w:t>
      </w:r>
    </w:p>
    <w:p w14:paraId="6CFEA6BB"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p>
    <w:p w14:paraId="004F435B"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bg-BG"/>
        </w:rPr>
      </w:pPr>
      <w:bookmarkStart w:id="148" w:name="_Toc190251800"/>
      <w:r w:rsidRPr="00E23E13">
        <w:rPr>
          <w:rFonts w:ascii="Times New Roman" w:eastAsia="Times New Roman" w:hAnsi="Times New Roman" w:cs="Times New Roman"/>
          <w:color w:val="000000"/>
          <w:sz w:val="28"/>
          <w:szCs w:val="28"/>
          <w:u w:val="single"/>
          <w:lang w:eastAsia="bg-BG"/>
        </w:rPr>
        <w:t>Резултатност</w:t>
      </w:r>
      <w:r w:rsidRPr="00E23E13">
        <w:rPr>
          <w:rFonts w:ascii="Times New Roman" w:eastAsia="Times New Roman" w:hAnsi="Times New Roman" w:cs="Times New Roman"/>
          <w:color w:val="000000"/>
          <w:sz w:val="28"/>
          <w:szCs w:val="28"/>
          <w:lang w:eastAsia="bg-BG"/>
        </w:rPr>
        <w:t>:</w:t>
      </w:r>
      <w:bookmarkEnd w:id="148"/>
    </w:p>
    <w:p w14:paraId="7BD7B16D"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Внесените  в съда 19 бр. прокурорски актове, спрямо решените ДП – съставляват 51.35% / при  76.92% за 2023 год. и при  48.38% за 2022 г. /; </w:t>
      </w:r>
    </w:p>
    <w:p w14:paraId="1CBEABB8"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Върнати от съда дела, спрямо внесените прокурорски актове – няма върнати от съда делаза периода за 2024 год., 2023 год. в сравнение с  2022 г.-  6.66%  /; </w:t>
      </w:r>
    </w:p>
    <w:p w14:paraId="59CE8324"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Осъдени са 19 лица за периода на 2024 год., с влязъл в сила съдебен акт, като съотношението спрямо предадените на съд лица 31 лица за периода с влязъл в сила съдебен акт, като съотношението спрямо предадените на съд 24 лица е 86,36 %/ при 129 % за 2023 год. и при  70,83 % за 2022 г.  /.</w:t>
      </w:r>
    </w:p>
    <w:p w14:paraId="6289D8FD"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bg-BG"/>
        </w:rPr>
      </w:pPr>
      <w:r w:rsidRPr="00E23E13">
        <w:rPr>
          <w:rFonts w:ascii="Times New Roman" w:eastAsia="Times New Roman" w:hAnsi="Times New Roman" w:cs="Times New Roman"/>
          <w:color w:val="000000"/>
          <w:sz w:val="28"/>
          <w:szCs w:val="28"/>
          <w:lang w:eastAsia="bg-BG"/>
        </w:rPr>
        <w:t xml:space="preserve"> </w:t>
      </w:r>
      <w:bookmarkStart w:id="149" w:name="_Toc190251801"/>
      <w:r w:rsidRPr="00E23E13">
        <w:rPr>
          <w:rFonts w:ascii="Times New Roman" w:eastAsia="Times New Roman" w:hAnsi="Times New Roman" w:cs="Times New Roman"/>
          <w:color w:val="000000"/>
          <w:sz w:val="28"/>
          <w:szCs w:val="28"/>
          <w:lang w:eastAsia="bg-BG"/>
        </w:rPr>
        <w:t>Видове наказания на осъдените лица:</w:t>
      </w:r>
      <w:bookmarkEnd w:id="149"/>
    </w:p>
    <w:p w14:paraId="5D5644BD" w14:textId="77777777" w:rsidR="00E23E13" w:rsidRPr="00E23E13" w:rsidRDefault="00E23E13" w:rsidP="00E23E13">
      <w:pPr>
        <w:numPr>
          <w:ilvl w:val="0"/>
          <w:numId w:val="37"/>
        </w:numPr>
        <w:spacing w:after="0" w:line="240" w:lineRule="auto"/>
        <w:ind w:left="0"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 „лишаване от свобода” с ефективно изтърпяване на наказанието –  0 лице; </w:t>
      </w:r>
    </w:p>
    <w:p w14:paraId="5197F6E7" w14:textId="77777777" w:rsidR="00E23E13" w:rsidRPr="00E23E13" w:rsidRDefault="00E23E13" w:rsidP="00E23E13">
      <w:pPr>
        <w:numPr>
          <w:ilvl w:val="0"/>
          <w:numId w:val="37"/>
        </w:numPr>
        <w:spacing w:after="0" w:line="240" w:lineRule="auto"/>
        <w:ind w:left="0"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„лишаване от свобода” с приложението на чл.69 във вр. чл. 66 от НК – наложена на 5  лица; </w:t>
      </w:r>
    </w:p>
    <w:p w14:paraId="4DE7D981" w14:textId="77777777" w:rsidR="00E23E13" w:rsidRPr="00E23E13" w:rsidRDefault="00E23E13" w:rsidP="00E23E13">
      <w:pPr>
        <w:numPr>
          <w:ilvl w:val="0"/>
          <w:numId w:val="37"/>
        </w:numPr>
        <w:spacing w:after="0" w:line="240" w:lineRule="auto"/>
        <w:ind w:left="0"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обществено порицание (пробация за лица над 16 г.) – наложени на 13 лица; </w:t>
      </w:r>
    </w:p>
    <w:p w14:paraId="528FFEAE" w14:textId="77777777" w:rsidR="00E23E13" w:rsidRPr="00E23E13" w:rsidRDefault="00E23E13" w:rsidP="00E23E13">
      <w:pPr>
        <w:numPr>
          <w:ilvl w:val="0"/>
          <w:numId w:val="37"/>
        </w:numPr>
        <w:spacing w:after="0" w:line="240" w:lineRule="auto"/>
        <w:ind w:left="0"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освобождаване от наказателна отговорност с налагане на административно наказание – 1 лице.</w:t>
      </w:r>
    </w:p>
    <w:p w14:paraId="792A4AB9" w14:textId="17881E76"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През отчетния период няма оправдани лица, като през 2</w:t>
      </w:r>
      <w:r w:rsidR="009545E3">
        <w:rPr>
          <w:rFonts w:ascii="Times New Roman" w:eastAsia="Times New Roman" w:hAnsi="Times New Roman" w:cs="Times New Roman"/>
          <w:sz w:val="28"/>
          <w:szCs w:val="28"/>
        </w:rPr>
        <w:t>023 год. и  2022 год. също няма</w:t>
      </w:r>
      <w:r w:rsidRPr="00E23E13">
        <w:rPr>
          <w:rFonts w:ascii="Times New Roman" w:eastAsia="Times New Roman" w:hAnsi="Times New Roman" w:cs="Times New Roman"/>
          <w:sz w:val="28"/>
          <w:szCs w:val="28"/>
        </w:rPr>
        <w:t>, което обстоятелство се явява положителна тенденция.</w:t>
      </w:r>
    </w:p>
    <w:p w14:paraId="6681A287" w14:textId="5C055993"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Наблюдава се тенденция за намаляване на броя на осъдените непълнолетни лица спрямо 2023 год. и незначително увеличение спрямо 2022 год., съгласно данните от таблицата.</w:t>
      </w:r>
    </w:p>
    <w:p w14:paraId="1644F0AF"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p>
    <w:p w14:paraId="6DD222AB" w14:textId="77777777" w:rsidR="00E23E13" w:rsidRPr="00E23E13" w:rsidRDefault="00E23E13" w:rsidP="00E23E13">
      <w:pPr>
        <w:spacing w:after="0" w:line="240" w:lineRule="auto"/>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lastRenderedPageBreak/>
        <w:t xml:space="preserve">          Престъпленията против собствеността спрямо общо извършените престъпления от непълнолетни лица отново представлява най- голям дял от извършените престъпления. </w:t>
      </w:r>
    </w:p>
    <w:p w14:paraId="3188E3B2"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Причините за извършени престъпления  от непълнолетни и малолетни лица се дължи на комплекс от фактори: израстване на непълнолетните в криминогенна среда, ниска степен на образователен ценз на непълнолетните извършители на престъпления,  липса на  възпитание в семейна среда, нисък жизнен стандарт в областта. </w:t>
      </w:r>
    </w:p>
    <w:p w14:paraId="6B93FAF4" w14:textId="77777777" w:rsidR="00E23E13" w:rsidRPr="00E23E13" w:rsidRDefault="00E23E13" w:rsidP="00E23E13">
      <w:pPr>
        <w:spacing w:after="0" w:line="240" w:lineRule="auto"/>
        <w:ind w:firstLine="709"/>
        <w:jc w:val="both"/>
        <w:rPr>
          <w:rFonts w:ascii="Times New Roman" w:eastAsia="Times New Roman" w:hAnsi="Times New Roman" w:cs="Times New Roman"/>
          <w:sz w:val="28"/>
          <w:szCs w:val="28"/>
        </w:rPr>
      </w:pPr>
      <w:r w:rsidRPr="00E23E13">
        <w:rPr>
          <w:rFonts w:ascii="Times New Roman" w:eastAsia="Times New Roman" w:hAnsi="Times New Roman" w:cs="Times New Roman"/>
          <w:sz w:val="28"/>
          <w:szCs w:val="28"/>
        </w:rPr>
        <w:t xml:space="preserve"> Следва  да продължи взаимодействието с местните комисии за борба с противообществените прояви на малолетни и непълнолетни , с инспекторите на детските педагогически стаи с оглед увеличение интензитета на работа и увеличаване на  възможностите за предотвратяване извършването на престъпни деяния от непълнолетни извършители. Следва да се повиши ефективността на работата по превантивна дейност на местните комисии в съответните общини на територията на съдебния район с оглед провеждане обучителни и образователни  беседи в училищата на територията на област Монтана. </w:t>
      </w:r>
    </w:p>
    <w:p w14:paraId="270F53EF" w14:textId="77777777" w:rsidR="00E23E13" w:rsidRPr="00E23E13" w:rsidRDefault="00E23E13" w:rsidP="00E23E13">
      <w:pPr>
        <w:spacing w:after="0" w:line="240" w:lineRule="auto"/>
        <w:rPr>
          <w:rFonts w:ascii="Times New Roman" w:eastAsia="Times New Roman" w:hAnsi="Times New Roman" w:cs="Times New Roman"/>
          <w:sz w:val="28"/>
          <w:szCs w:val="28"/>
        </w:rPr>
      </w:pPr>
    </w:p>
    <w:p w14:paraId="1213C3E1" w14:textId="77777777" w:rsidR="00E23E13" w:rsidRPr="00E23E13" w:rsidRDefault="00E23E13" w:rsidP="00E23E13">
      <w:pPr>
        <w:spacing w:after="0" w:line="240" w:lineRule="auto"/>
        <w:rPr>
          <w:rFonts w:ascii="Times New Roman" w:eastAsia="Times New Roman" w:hAnsi="Times New Roman" w:cs="Times New Roman"/>
          <w:sz w:val="28"/>
          <w:szCs w:val="28"/>
        </w:rPr>
      </w:pPr>
    </w:p>
    <w:p w14:paraId="5C78DC3E" w14:textId="043B46AA" w:rsidR="00E23E13" w:rsidRPr="00882ACF" w:rsidRDefault="00E23E13" w:rsidP="00882ACF">
      <w:pPr>
        <w:keepNext/>
        <w:shd w:val="clear" w:color="auto" w:fill="FFFFFF"/>
        <w:autoSpaceDE w:val="0"/>
        <w:autoSpaceDN w:val="0"/>
        <w:adjustRightInd w:val="0"/>
        <w:spacing w:after="0" w:line="240" w:lineRule="auto"/>
        <w:ind w:firstLine="709"/>
        <w:outlineLvl w:val="0"/>
        <w:rPr>
          <w:rFonts w:ascii="Times New Roman" w:hAnsi="Times New Roman"/>
          <w:b/>
          <w:caps/>
          <w:color w:val="000000"/>
          <w:kern w:val="32"/>
          <w:sz w:val="28"/>
          <w:szCs w:val="28"/>
          <w:lang w:val="en-US"/>
        </w:rPr>
      </w:pPr>
      <w:bookmarkStart w:id="150" w:name="_Toc190251802"/>
      <w:r w:rsidRPr="00882ACF">
        <w:rPr>
          <w:rFonts w:ascii="Times New Roman" w:hAnsi="Times New Roman"/>
          <w:b/>
          <w:caps/>
          <w:color w:val="000000"/>
          <w:kern w:val="32"/>
          <w:sz w:val="28"/>
          <w:szCs w:val="28"/>
          <w:lang w:val="en-US"/>
        </w:rPr>
        <w:t>IV</w:t>
      </w:r>
      <w:r w:rsidR="00882ACF" w:rsidRPr="00882ACF">
        <w:rPr>
          <w:rFonts w:ascii="Times New Roman" w:hAnsi="Times New Roman"/>
          <w:b/>
          <w:caps/>
          <w:color w:val="000000"/>
          <w:kern w:val="32"/>
          <w:sz w:val="28"/>
          <w:szCs w:val="28"/>
        </w:rPr>
        <w:t xml:space="preserve">. </w:t>
      </w:r>
      <w:r w:rsidRPr="00882ACF">
        <w:rPr>
          <w:rFonts w:ascii="Times New Roman" w:hAnsi="Times New Roman"/>
          <w:b/>
          <w:caps/>
          <w:color w:val="000000"/>
          <w:kern w:val="32"/>
          <w:sz w:val="28"/>
          <w:szCs w:val="28"/>
          <w:lang w:val="en-US"/>
        </w:rPr>
        <w:t xml:space="preserve">ДЕЙНОСТ НА ТЕРИТОРИАЛНИТЕ ПРОКУРАТУРИ И НА ОКРЪЖНА ПРОКУРАТУРА МОНТАНА ПО </w:t>
      </w:r>
      <w:r w:rsidR="00882ACF" w:rsidRPr="00882ACF">
        <w:rPr>
          <w:rFonts w:ascii="Times New Roman" w:hAnsi="Times New Roman"/>
          <w:b/>
          <w:caps/>
          <w:color w:val="000000"/>
          <w:kern w:val="32"/>
          <w:sz w:val="28"/>
          <w:szCs w:val="28"/>
        </w:rPr>
        <w:t>А</w:t>
      </w:r>
      <w:r w:rsidRPr="00882ACF">
        <w:rPr>
          <w:rFonts w:ascii="Times New Roman" w:hAnsi="Times New Roman"/>
          <w:b/>
          <w:caps/>
          <w:color w:val="000000"/>
          <w:kern w:val="32"/>
          <w:sz w:val="28"/>
          <w:szCs w:val="28"/>
          <w:lang w:val="en-US"/>
        </w:rPr>
        <w:t>ДМИНИСТРАТИВНО</w:t>
      </w:r>
      <w:r w:rsidR="00882ACF" w:rsidRPr="00882ACF">
        <w:rPr>
          <w:rFonts w:ascii="Times New Roman" w:hAnsi="Times New Roman"/>
          <w:b/>
          <w:caps/>
          <w:color w:val="000000"/>
          <w:kern w:val="32"/>
          <w:sz w:val="28"/>
          <w:szCs w:val="28"/>
        </w:rPr>
        <w:t>-</w:t>
      </w:r>
      <w:r w:rsidRPr="00882ACF">
        <w:rPr>
          <w:rFonts w:ascii="Times New Roman" w:hAnsi="Times New Roman"/>
          <w:b/>
          <w:caps/>
          <w:color w:val="000000"/>
          <w:kern w:val="32"/>
          <w:sz w:val="28"/>
          <w:szCs w:val="28"/>
          <w:lang w:val="en-US"/>
        </w:rPr>
        <w:t>СЪДЕБНИЯ НАДЗОР И НАДЗОРА ЗА ЗАКОННОСТ</w:t>
      </w:r>
      <w:bookmarkEnd w:id="150"/>
    </w:p>
    <w:p w14:paraId="23A6184F" w14:textId="77777777" w:rsidR="00E23E13" w:rsidRPr="00E23E13" w:rsidRDefault="00E23E13" w:rsidP="00E23E13">
      <w:pPr>
        <w:rPr>
          <w:rFonts w:ascii="Calibri" w:eastAsia="Calibri" w:hAnsi="Calibri" w:cs="Times New Roman"/>
          <w:lang w:val="en-US"/>
        </w:rPr>
      </w:pPr>
    </w:p>
    <w:p w14:paraId="35FF43C0" w14:textId="0E1E1332" w:rsidR="00E23E13" w:rsidRPr="00E23E13" w:rsidRDefault="00E23E13" w:rsidP="00E23E13">
      <w:pPr>
        <w:keepNext/>
        <w:shd w:val="clear" w:color="auto" w:fill="FFFFFF"/>
        <w:tabs>
          <w:tab w:val="left" w:pos="763"/>
        </w:tabs>
        <w:autoSpaceDE w:val="0"/>
        <w:autoSpaceDN w:val="0"/>
        <w:adjustRightInd w:val="0"/>
        <w:spacing w:after="0" w:line="240" w:lineRule="auto"/>
        <w:ind w:firstLine="720"/>
        <w:jc w:val="both"/>
        <w:outlineLvl w:val="1"/>
        <w:rPr>
          <w:rFonts w:ascii="Times New Roman" w:eastAsia="Calibri" w:hAnsi="Times New Roman" w:cs="Arial"/>
          <w:b/>
          <w:iCs/>
          <w:color w:val="000000"/>
          <w:sz w:val="28"/>
          <w:lang w:eastAsia="bg-BG"/>
        </w:rPr>
      </w:pPr>
      <w:bookmarkStart w:id="151" w:name="_Toc190251803"/>
      <w:r w:rsidRPr="00E23E13">
        <w:rPr>
          <w:rFonts w:ascii="Times New Roman" w:eastAsia="Calibri" w:hAnsi="Times New Roman" w:cs="Arial"/>
          <w:b/>
          <w:iCs/>
          <w:color w:val="000000"/>
          <w:sz w:val="28"/>
          <w:lang w:eastAsia="bg-BG"/>
        </w:rPr>
        <w:t>ДЕЙНОСТ НА ТЕРИТОРИАЛНИТЕ ПРОКУРАТУРИ</w:t>
      </w:r>
      <w:bookmarkEnd w:id="151"/>
    </w:p>
    <w:p w14:paraId="32D30B9A" w14:textId="77777777" w:rsidR="00882ACF" w:rsidRDefault="00882ACF" w:rsidP="00E23E13">
      <w:pPr>
        <w:keepNext/>
        <w:shd w:val="clear" w:color="auto" w:fill="FFFFFF"/>
        <w:tabs>
          <w:tab w:val="left" w:pos="926"/>
        </w:tabs>
        <w:autoSpaceDE w:val="0"/>
        <w:autoSpaceDN w:val="0"/>
        <w:adjustRightInd w:val="0"/>
        <w:spacing w:after="0" w:line="240" w:lineRule="auto"/>
        <w:ind w:firstLine="720"/>
        <w:jc w:val="both"/>
        <w:outlineLvl w:val="2"/>
        <w:rPr>
          <w:rFonts w:ascii="Times New Roman" w:eastAsia="Calibri" w:hAnsi="Times New Roman" w:cs="Arial"/>
          <w:b/>
          <w:color w:val="000000"/>
          <w:sz w:val="28"/>
          <w:u w:val="single"/>
          <w:lang w:eastAsia="bg-BG"/>
        </w:rPr>
      </w:pPr>
      <w:bookmarkStart w:id="152" w:name="_Toc380392152"/>
    </w:p>
    <w:p w14:paraId="1CD6E74E"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20"/>
        <w:jc w:val="both"/>
        <w:outlineLvl w:val="2"/>
        <w:rPr>
          <w:rFonts w:ascii="Times New Roman" w:eastAsia="Calibri" w:hAnsi="Times New Roman" w:cs="Arial"/>
          <w:b/>
          <w:color w:val="000000"/>
          <w:sz w:val="28"/>
          <w:u w:val="single"/>
          <w:lang w:eastAsia="bg-BG"/>
        </w:rPr>
      </w:pPr>
      <w:bookmarkStart w:id="153" w:name="_Toc190251804"/>
      <w:r w:rsidRPr="00E23E13">
        <w:rPr>
          <w:rFonts w:ascii="Times New Roman" w:eastAsia="Calibri" w:hAnsi="Times New Roman" w:cs="Arial"/>
          <w:b/>
          <w:color w:val="000000"/>
          <w:sz w:val="28"/>
          <w:u w:val="single"/>
          <w:lang w:eastAsia="bg-BG"/>
        </w:rPr>
        <w:t>1. Състояние и организация на дейността по административно-съдебния надзор и надзора за законност по прилагането на закона.</w:t>
      </w:r>
      <w:bookmarkEnd w:id="152"/>
      <w:bookmarkEnd w:id="153"/>
    </w:p>
    <w:p w14:paraId="7B746AE8" w14:textId="77777777" w:rsidR="00E23E13" w:rsidRPr="00E23E13" w:rsidRDefault="00E23E13" w:rsidP="00E23E13">
      <w:pPr>
        <w:shd w:val="clear" w:color="auto" w:fill="FFFFFF"/>
        <w:tabs>
          <w:tab w:val="left" w:pos="826"/>
        </w:tabs>
        <w:autoSpaceDE w:val="0"/>
        <w:autoSpaceDN w:val="0"/>
        <w:adjustRightInd w:val="0"/>
        <w:spacing w:after="0" w:line="240" w:lineRule="auto"/>
        <w:ind w:firstLine="709"/>
        <w:jc w:val="both"/>
        <w:rPr>
          <w:rFonts w:ascii="Calibri" w:eastAsia="Calibri" w:hAnsi="Calibri" w:cs="Times New Roman"/>
          <w:color w:val="000000"/>
          <w:sz w:val="28"/>
          <w:lang w:eastAsia="bg-BG"/>
        </w:rPr>
      </w:pPr>
    </w:p>
    <w:p w14:paraId="3C3642BD" w14:textId="77777777" w:rsidR="00E23E13" w:rsidRPr="00E23E13" w:rsidRDefault="00E23E13" w:rsidP="00E23E13">
      <w:pPr>
        <w:spacing w:after="0" w:line="240" w:lineRule="auto"/>
        <w:ind w:firstLine="709"/>
        <w:jc w:val="both"/>
        <w:rPr>
          <w:rFonts w:ascii="Times New Roman CYR" w:eastAsia="Times New Roman" w:hAnsi="Times New Roman CYR" w:cs="Times New Roman CYR"/>
          <w:sz w:val="28"/>
          <w:szCs w:val="28"/>
          <w:lang w:eastAsia="bg-BG"/>
        </w:rPr>
      </w:pPr>
      <w:r w:rsidRPr="00E23E13">
        <w:rPr>
          <w:rFonts w:ascii="Times New Roman" w:eastAsia="Calibri" w:hAnsi="Times New Roman" w:cs="Times New Roman"/>
          <w:color w:val="000000"/>
          <w:sz w:val="28"/>
          <w:szCs w:val="28"/>
        </w:rPr>
        <w:t>Дейността по административно-съдебния надзор и надзора за законност в Окръжна прокуратура гр. Монтана, се осъществява от отдел, състоящ се  от трима прокурори.</w:t>
      </w:r>
    </w:p>
    <w:p w14:paraId="08AB1B43" w14:textId="77777777" w:rsidR="00E23E13" w:rsidRPr="00E23E13" w:rsidRDefault="00E23E13" w:rsidP="00E23E13">
      <w:pPr>
        <w:spacing w:after="0" w:line="240" w:lineRule="auto"/>
        <w:ind w:firstLine="709"/>
        <w:jc w:val="both"/>
        <w:rPr>
          <w:rFonts w:ascii="Times New Roman" w:eastAsia="Calibri" w:hAnsi="Times New Roman" w:cs="Times New Roman"/>
          <w:color w:val="000000"/>
          <w:sz w:val="28"/>
          <w:szCs w:val="28"/>
        </w:rPr>
      </w:pPr>
      <w:r w:rsidRPr="00E23E13">
        <w:rPr>
          <w:rFonts w:ascii="Times New Roman" w:eastAsia="Calibri" w:hAnsi="Times New Roman" w:cs="Times New Roman"/>
          <w:color w:val="000000"/>
          <w:sz w:val="28"/>
          <w:szCs w:val="28"/>
        </w:rPr>
        <w:t>За проверявания период   е действала една заповед, а именно: Заповед № РД–04-135/03.10.2023 година, издадена от административния ръководител на Окръжна прокуратура Монтана. Численият и персоналният състав, както и разпределението на прокурорите и тяхната натовареност в административно-съдебния надзор и надзора за законност  не са променяни за отчетния период и към настоящия момент в административно-съдебния надзор и надзора за законност работят трима прокурори.</w:t>
      </w:r>
    </w:p>
    <w:p w14:paraId="2741A193" w14:textId="77777777" w:rsidR="00E23E13" w:rsidRPr="00E23E13" w:rsidRDefault="00E23E13" w:rsidP="00E23E13">
      <w:pPr>
        <w:spacing w:after="0" w:line="240" w:lineRule="auto"/>
        <w:ind w:firstLine="709"/>
        <w:jc w:val="both"/>
        <w:rPr>
          <w:rFonts w:ascii="Times New Roman" w:eastAsia="Calibri" w:hAnsi="Times New Roman" w:cs="Times New Roman"/>
          <w:color w:val="000000"/>
          <w:sz w:val="28"/>
          <w:szCs w:val="28"/>
        </w:rPr>
      </w:pPr>
      <w:r w:rsidRPr="00E23E13">
        <w:rPr>
          <w:rFonts w:ascii="Times New Roman" w:eastAsia="Calibri" w:hAnsi="Times New Roman" w:cs="Times New Roman"/>
          <w:color w:val="000000"/>
          <w:sz w:val="28"/>
          <w:szCs w:val="28"/>
        </w:rPr>
        <w:t>На районно ниво в Районна прокуратура Монтана с териториалните й поделения е създадена необходимата организация във връзка с изпълнение на функциите и правомощията на прокурорите по тези надзори, като е отчетена спецификата на дейността им. Налице са условия, които допринасят за повишаване специализацията на прокурорите, както и за утвърждаване ролята на прокуратурата за правилното прилагане на закона и отстояване на принципите на законността.</w:t>
      </w:r>
    </w:p>
    <w:p w14:paraId="1BE03BC7" w14:textId="77777777" w:rsidR="00E23E13" w:rsidRPr="00E23E13" w:rsidRDefault="00E23E13" w:rsidP="00E23E13">
      <w:pPr>
        <w:spacing w:after="0" w:line="240" w:lineRule="auto"/>
        <w:ind w:firstLine="709"/>
        <w:jc w:val="both"/>
        <w:rPr>
          <w:rFonts w:ascii="Times New Roman" w:eastAsia="Calibri" w:hAnsi="Times New Roman" w:cs="Times New Roman"/>
          <w:color w:val="000000"/>
          <w:sz w:val="28"/>
          <w:szCs w:val="28"/>
        </w:rPr>
      </w:pPr>
      <w:r w:rsidRPr="00E23E13">
        <w:rPr>
          <w:rFonts w:ascii="Times New Roman" w:eastAsia="Calibri" w:hAnsi="Times New Roman" w:cs="Times New Roman"/>
          <w:color w:val="000000"/>
          <w:sz w:val="28"/>
          <w:szCs w:val="28"/>
        </w:rPr>
        <w:lastRenderedPageBreak/>
        <w:t>Действия по надзора за законност са предприемани както по инициатива на прокурорите, така и след сигнали на граждани и организации. Главната цел по административно – съдебния надзор и надзора за законност през отчетната 2024 год. е била да се осигури законосъобразност на административните и подзаконовите нормативни актове, издавани от органите на местна власт и самоуправление  на територията,  обслужвана от Окръжна прокуратура  и Районна прокуратура Монтана.</w:t>
      </w:r>
    </w:p>
    <w:p w14:paraId="0461FDB0" w14:textId="77777777" w:rsidR="00E23E13" w:rsidRPr="00E23E13" w:rsidRDefault="00E23E13" w:rsidP="00E23E13">
      <w:pPr>
        <w:spacing w:after="0" w:line="240" w:lineRule="auto"/>
        <w:ind w:firstLine="709"/>
        <w:jc w:val="both"/>
        <w:rPr>
          <w:rFonts w:ascii="Times New Roman" w:eastAsia="Calibri" w:hAnsi="Times New Roman" w:cs="Times New Roman"/>
          <w:color w:val="000000"/>
          <w:sz w:val="28"/>
          <w:szCs w:val="28"/>
        </w:rPr>
      </w:pPr>
    </w:p>
    <w:p w14:paraId="3E4E0BD9"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Calibri" w:hAnsi="Times New Roman" w:cs="Arial"/>
          <w:b/>
          <w:color w:val="000000"/>
          <w:sz w:val="28"/>
          <w:lang w:eastAsia="bg-BG"/>
        </w:rPr>
      </w:pPr>
      <w:bookmarkStart w:id="154" w:name="_Toc190251805"/>
      <w:r w:rsidRPr="00E23E13">
        <w:rPr>
          <w:rFonts w:ascii="Times New Roman" w:eastAsia="Calibri" w:hAnsi="Times New Roman" w:cs="Arial"/>
          <w:b/>
          <w:color w:val="000000"/>
          <w:sz w:val="28"/>
          <w:lang w:eastAsia="bg-BG"/>
        </w:rPr>
        <w:t>1.1. Кадрово обезпечаване, квалификация на прокурорите, натовареност по видове надзори и средно на един прокурор.</w:t>
      </w:r>
      <w:bookmarkEnd w:id="154"/>
    </w:p>
    <w:p w14:paraId="5329658A" w14:textId="77777777" w:rsidR="00E23E13" w:rsidRPr="00E23E13" w:rsidRDefault="00E23E13" w:rsidP="00E23E13">
      <w:pPr>
        <w:spacing w:after="0" w:line="240" w:lineRule="auto"/>
        <w:ind w:firstLine="709"/>
        <w:jc w:val="both"/>
        <w:rPr>
          <w:rFonts w:ascii="Times New Roman" w:eastAsia="Calibri" w:hAnsi="Times New Roman" w:cs="Times New Roman"/>
          <w:color w:val="000000"/>
          <w:sz w:val="28"/>
          <w:szCs w:val="28"/>
        </w:rPr>
      </w:pPr>
      <w:r w:rsidRPr="00E23E13">
        <w:rPr>
          <w:rFonts w:ascii="Times New Roman" w:eastAsia="Calibri" w:hAnsi="Times New Roman" w:cs="Times New Roman"/>
          <w:color w:val="000000"/>
          <w:sz w:val="28"/>
          <w:szCs w:val="28"/>
        </w:rPr>
        <w:t xml:space="preserve">В административния отдел в ОП Монтана съгласно  Заповед № РД–04-135/03.10.2023 година, в изпълнение на Заповед № РД-02-41/14.10.2015 г. на Главния прокурор на Република България, изменена и допълнена със Заповед № РД-02-6 от 06.04.2016 г., с която са утвърдени Правила за  приложението и разпределението на  преписките и досъдебните производства на принципа на случайния подбор в ПРБ  и настъпилите промени в тях,  в Окръжна прокуратура Монтана е определена група „Надзор за законност и административно съдебен надзор“, в която са включени към настоящия момент  трима прокурори. Определена е натовареността на един от прокурорите 100%, а на останалите двама по 40%.  </w:t>
      </w:r>
    </w:p>
    <w:p w14:paraId="76293393" w14:textId="77777777" w:rsidR="00E23E13" w:rsidRPr="00E23E13" w:rsidRDefault="00E23E13" w:rsidP="00E23E13">
      <w:pPr>
        <w:spacing w:after="0" w:line="240" w:lineRule="auto"/>
        <w:ind w:firstLine="708"/>
        <w:jc w:val="both"/>
        <w:rPr>
          <w:rFonts w:ascii="Times New Roman" w:eastAsia="Calibri" w:hAnsi="Times New Roman" w:cs="Times New Roman"/>
          <w:sz w:val="28"/>
          <w:szCs w:val="28"/>
          <w:lang w:val="en-US"/>
        </w:rPr>
      </w:pPr>
      <w:r w:rsidRPr="00E23E13">
        <w:rPr>
          <w:rFonts w:ascii="Times New Roman" w:eastAsia="Calibri" w:hAnsi="Times New Roman" w:cs="Times New Roman"/>
          <w:color w:val="000000"/>
          <w:sz w:val="28"/>
          <w:szCs w:val="28"/>
        </w:rPr>
        <w:t>Със заповеди на Административния ръководител на Районна прокуратура  Монтана са определени 11 прокурори, които осъществяват дейността по надзора за законност в защита на обществения интерес и правата на гражданите, като реално б</w:t>
      </w:r>
      <w:r w:rsidRPr="00E23E13">
        <w:rPr>
          <w:rFonts w:ascii="Times New Roman" w:eastAsia="Calibri" w:hAnsi="Times New Roman" w:cs="Times New Roman"/>
          <w:sz w:val="28"/>
          <w:szCs w:val="28"/>
        </w:rPr>
        <w:t xml:space="preserve">роят на реално работилите прокурори през годината е 10,2.  Създадена е необходимата за ефективна работа организация. </w:t>
      </w:r>
    </w:p>
    <w:p w14:paraId="25AC8371" w14:textId="77777777" w:rsidR="00E23E13" w:rsidRPr="00E23E13" w:rsidRDefault="00E23E13" w:rsidP="00E23E13">
      <w:pPr>
        <w:spacing w:after="0" w:line="240" w:lineRule="auto"/>
        <w:ind w:firstLine="709"/>
        <w:jc w:val="both"/>
        <w:rPr>
          <w:rFonts w:ascii="Times New Roman" w:eastAsia="Calibri" w:hAnsi="Times New Roman" w:cs="Times New Roman"/>
          <w:color w:val="000000"/>
          <w:sz w:val="28"/>
          <w:szCs w:val="28"/>
        </w:rPr>
      </w:pPr>
      <w:r w:rsidRPr="00E23E13">
        <w:rPr>
          <w:rFonts w:ascii="Times New Roman" w:eastAsia="Calibri" w:hAnsi="Times New Roman" w:cs="Times New Roman"/>
          <w:color w:val="000000"/>
          <w:sz w:val="28"/>
          <w:szCs w:val="28"/>
        </w:rPr>
        <w:t xml:space="preserve">Натовареността на прокурора по административно-съдебния надзор  в ОП Монтана в голяма степен е предопределена от тази на регионалния административен съд. Голяма част от делата в Административен съд  Монтана са с касационно наказателно-административен характер със задължително участие на прокурор, което определя и степента на натовареност на прокурорите от отдела. Съдиите от Административния съд са пет на брой,   обособени в три състава при разглеждане на делата в съдебно заседание, по които участва прокурорът от административния отдел, чието работно място е в сградата на АС Монтана. Извън участията в съдебни заседания по административни дела, при отчитане на натовареността на прокурорите от отдела, следва да се включи и дейността по решаване на преписки, извършване на проверки, възложени от горестоящи прокуратури, и заложени в годишния план на този надзор, както и по самоинициатива след самосезиране по материали от средствата за масова информация. </w:t>
      </w:r>
    </w:p>
    <w:p w14:paraId="663B5566" w14:textId="77777777" w:rsidR="00E23E13" w:rsidRPr="00E23E13" w:rsidRDefault="00E23E13" w:rsidP="00E23E13">
      <w:pPr>
        <w:spacing w:after="0" w:line="240" w:lineRule="auto"/>
        <w:jc w:val="both"/>
        <w:rPr>
          <w:rFonts w:ascii="Times New Roman" w:eastAsia="Calibri" w:hAnsi="Times New Roman" w:cs="Times New Roman"/>
          <w:color w:val="000000"/>
          <w:sz w:val="28"/>
          <w:szCs w:val="28"/>
        </w:rPr>
      </w:pPr>
    </w:p>
    <w:p w14:paraId="0D48119C"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Calibri" w:hAnsi="Times New Roman" w:cs="Arial"/>
          <w:b/>
          <w:i/>
          <w:color w:val="000000"/>
          <w:sz w:val="28"/>
          <w:lang w:eastAsia="bg-BG"/>
        </w:rPr>
      </w:pPr>
      <w:bookmarkStart w:id="155" w:name="_Toc380392154"/>
      <w:bookmarkStart w:id="156" w:name="_Toc190251806"/>
      <w:r w:rsidRPr="00E23E13">
        <w:rPr>
          <w:rFonts w:ascii="Times New Roman" w:eastAsia="Calibri" w:hAnsi="Times New Roman" w:cs="Arial"/>
          <w:b/>
          <w:i/>
          <w:color w:val="000000"/>
          <w:sz w:val="28"/>
          <w:lang w:eastAsia="bg-BG"/>
        </w:rPr>
        <w:t>1.2. Проблеми при прилагането на законовата и подзаконовата нормативна уредба и предложения за законодателни промени.</w:t>
      </w:r>
      <w:bookmarkEnd w:id="155"/>
      <w:bookmarkEnd w:id="156"/>
    </w:p>
    <w:p w14:paraId="20D84233" w14:textId="77777777" w:rsidR="00E23E13" w:rsidRPr="00E23E13" w:rsidRDefault="00E23E13" w:rsidP="00E23E13">
      <w:pPr>
        <w:spacing w:after="0" w:line="240" w:lineRule="auto"/>
        <w:ind w:firstLine="709"/>
        <w:jc w:val="both"/>
        <w:rPr>
          <w:rFonts w:ascii="Times New Roman" w:eastAsia="Calibri" w:hAnsi="Times New Roman" w:cs="Times New Roman"/>
          <w:color w:val="000000"/>
          <w:sz w:val="28"/>
          <w:szCs w:val="28"/>
        </w:rPr>
      </w:pPr>
      <w:r w:rsidRPr="00E23E13">
        <w:rPr>
          <w:rFonts w:ascii="Times New Roman" w:eastAsia="Calibri" w:hAnsi="Times New Roman" w:cs="Times New Roman"/>
          <w:color w:val="000000"/>
          <w:sz w:val="28"/>
          <w:szCs w:val="28"/>
        </w:rPr>
        <w:t xml:space="preserve">Честите изменения в нормативната уредба, уреждаща издаването, изпълнението и оспорването на административни актове и подзаконови нормативни актове, създават в някои случаи проблем при прилагането на материално-правните норми. Това налага уеднаквяване на прокурорската </w:t>
      </w:r>
      <w:r w:rsidRPr="00E23E13">
        <w:rPr>
          <w:rFonts w:ascii="Times New Roman" w:eastAsia="Calibri" w:hAnsi="Times New Roman" w:cs="Times New Roman"/>
          <w:color w:val="000000"/>
          <w:sz w:val="28"/>
          <w:szCs w:val="28"/>
        </w:rPr>
        <w:lastRenderedPageBreak/>
        <w:t xml:space="preserve">практика по отделни видове административни дела. Прокурорът от отдела осъществява постоянно наблюдение и анализ на съдебната практика по административни дела в Административен съд Монтана, с оглед сигнализиране на Върховна прокуратура при констатирана противоречива или неправилна такава. </w:t>
      </w:r>
      <w:bookmarkStart w:id="157" w:name="_Toc380392155"/>
    </w:p>
    <w:p w14:paraId="23705EAB" w14:textId="77777777" w:rsidR="00E23E13" w:rsidRPr="00E23E13" w:rsidRDefault="00E23E13" w:rsidP="00E23E13">
      <w:pPr>
        <w:spacing w:after="0" w:line="240" w:lineRule="auto"/>
        <w:ind w:firstLine="709"/>
        <w:jc w:val="both"/>
        <w:rPr>
          <w:rFonts w:ascii="Times New Roman" w:eastAsia="Calibri" w:hAnsi="Times New Roman" w:cs="Times New Roman"/>
          <w:color w:val="000000"/>
          <w:sz w:val="28"/>
          <w:szCs w:val="28"/>
        </w:rPr>
      </w:pPr>
    </w:p>
    <w:p w14:paraId="28EC8C2E"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20"/>
        <w:jc w:val="both"/>
        <w:outlineLvl w:val="2"/>
        <w:rPr>
          <w:rFonts w:ascii="Times New Roman" w:eastAsia="Calibri" w:hAnsi="Times New Roman" w:cs="Arial"/>
          <w:b/>
          <w:color w:val="000000"/>
          <w:sz w:val="28"/>
          <w:u w:val="single"/>
          <w:lang w:eastAsia="bg-BG"/>
        </w:rPr>
      </w:pPr>
      <w:bookmarkStart w:id="158" w:name="_Toc190251807"/>
      <w:r w:rsidRPr="00E23E13">
        <w:rPr>
          <w:rFonts w:ascii="Times New Roman" w:eastAsia="Calibri" w:hAnsi="Times New Roman" w:cs="Arial"/>
          <w:b/>
          <w:color w:val="000000"/>
          <w:sz w:val="28"/>
          <w:u w:val="single"/>
          <w:lang w:eastAsia="bg-BG"/>
        </w:rPr>
        <w:t>2. Дейност на административния отдел при Окръжна прокуратура Монтана по административно-съдебния надзор за законност на административните актове.</w:t>
      </w:r>
      <w:bookmarkEnd w:id="157"/>
      <w:bookmarkEnd w:id="158"/>
    </w:p>
    <w:p w14:paraId="15CA942F" w14:textId="77777777" w:rsidR="00E23E13" w:rsidRPr="00E23E13" w:rsidRDefault="00E23E13" w:rsidP="00E23E13">
      <w:pPr>
        <w:spacing w:after="0" w:line="240" w:lineRule="auto"/>
        <w:ind w:firstLine="709"/>
        <w:jc w:val="both"/>
        <w:rPr>
          <w:rFonts w:ascii="Times New Roman" w:eastAsia="Calibri" w:hAnsi="Times New Roman" w:cs="Times New Roman"/>
          <w:b/>
          <w:iCs/>
          <w:color w:val="000000"/>
          <w:sz w:val="28"/>
          <w:szCs w:val="28"/>
          <w:lang w:eastAsia="bg-BG"/>
        </w:rPr>
      </w:pPr>
    </w:p>
    <w:p w14:paraId="17A38FE4"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Calibri" w:hAnsi="Times New Roman" w:cs="Arial"/>
          <w:b/>
          <w:i/>
          <w:color w:val="000000"/>
          <w:sz w:val="28"/>
          <w:lang w:eastAsia="bg-BG"/>
        </w:rPr>
      </w:pPr>
      <w:bookmarkStart w:id="159" w:name="_Toc380392156"/>
      <w:bookmarkStart w:id="160" w:name="_Toc190251808"/>
      <w:r w:rsidRPr="00E23E13">
        <w:rPr>
          <w:rFonts w:ascii="Times New Roman" w:eastAsia="Calibri" w:hAnsi="Times New Roman" w:cs="Arial"/>
          <w:b/>
          <w:i/>
          <w:color w:val="000000"/>
          <w:sz w:val="28"/>
          <w:lang w:eastAsia="bg-BG"/>
        </w:rPr>
        <w:t>2.1. Участие по закон в съдебни заседания по административни дела.</w:t>
      </w:r>
      <w:bookmarkEnd w:id="159"/>
      <w:bookmarkEnd w:id="160"/>
      <w:r w:rsidRPr="00E23E13">
        <w:rPr>
          <w:rFonts w:ascii="Times New Roman" w:eastAsia="Calibri" w:hAnsi="Times New Roman" w:cs="Arial"/>
          <w:b/>
          <w:i/>
          <w:color w:val="000000"/>
          <w:sz w:val="28"/>
          <w:lang w:eastAsia="bg-BG"/>
        </w:rPr>
        <w:t xml:space="preserve"> </w:t>
      </w:r>
    </w:p>
    <w:p w14:paraId="78D3D5DF" w14:textId="77777777" w:rsidR="00E23E13" w:rsidRPr="00E23E13" w:rsidRDefault="00E23E13" w:rsidP="00E23E13">
      <w:pPr>
        <w:spacing w:after="0" w:line="240" w:lineRule="auto"/>
        <w:ind w:firstLine="709"/>
        <w:jc w:val="both"/>
        <w:rPr>
          <w:rFonts w:ascii="Times New Roman" w:eastAsia="Calibri" w:hAnsi="Times New Roman" w:cs="Times New Roman"/>
          <w:color w:val="000000"/>
          <w:sz w:val="28"/>
          <w:szCs w:val="28"/>
        </w:rPr>
      </w:pPr>
      <w:r w:rsidRPr="00E23E13">
        <w:rPr>
          <w:rFonts w:ascii="Times New Roman" w:eastAsia="Calibri" w:hAnsi="Times New Roman" w:cs="Times New Roman"/>
          <w:color w:val="000000"/>
          <w:sz w:val="28"/>
          <w:szCs w:val="28"/>
        </w:rPr>
        <w:t>През 2024 г. прокурорът, отговарящ за дейността по административно-съдебния надзор,  е взел участие в общо  в  316 съдебни заседания, в които са разгледани 263 административни дела. От тях първоинстанционни дела с участие на прокурор са 71 броя, касационните дела – 192 броя. Проведените съдебни заседания по образувани административни дела по протест на прокурор са 3 броя.</w:t>
      </w:r>
    </w:p>
    <w:p w14:paraId="71C0C71E" w14:textId="77777777" w:rsidR="00E23E13" w:rsidRPr="00E23E13" w:rsidRDefault="00E23E13" w:rsidP="00E23E13">
      <w:pPr>
        <w:spacing w:after="0" w:line="240" w:lineRule="auto"/>
        <w:ind w:firstLine="709"/>
        <w:jc w:val="both"/>
        <w:rPr>
          <w:rFonts w:ascii="Times New Roman" w:eastAsia="Calibri" w:hAnsi="Times New Roman" w:cs="Times New Roman"/>
          <w:color w:val="000000"/>
          <w:sz w:val="28"/>
          <w:szCs w:val="28"/>
        </w:rPr>
      </w:pPr>
      <w:r w:rsidRPr="00E23E13">
        <w:rPr>
          <w:rFonts w:ascii="Times New Roman" w:eastAsia="Calibri" w:hAnsi="Times New Roman" w:cs="Times New Roman"/>
          <w:color w:val="000000"/>
          <w:sz w:val="28"/>
          <w:szCs w:val="28"/>
        </w:rPr>
        <w:t>Абсолютните данни за участие на прокурора по административни дела през 2024 г. (по закон, по Указание на главния прокурор и по лична преценка), съпоставени с данните от предходните две години, са видни от следната таблица:</w:t>
      </w:r>
    </w:p>
    <w:p w14:paraId="0BA3B486" w14:textId="77777777" w:rsidR="00E23E13" w:rsidRPr="00E23E13" w:rsidRDefault="00E23E13" w:rsidP="00E23E13">
      <w:pPr>
        <w:spacing w:after="0" w:line="240" w:lineRule="auto"/>
        <w:ind w:firstLine="709"/>
        <w:jc w:val="both"/>
        <w:rPr>
          <w:rFonts w:ascii="Times New Roman" w:eastAsia="Calibri" w:hAnsi="Times New Roman" w:cs="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1403"/>
        <w:gridCol w:w="1406"/>
        <w:gridCol w:w="1379"/>
        <w:gridCol w:w="1757"/>
        <w:gridCol w:w="1753"/>
      </w:tblGrid>
      <w:tr w:rsidR="00E23E13" w:rsidRPr="00E23E13" w14:paraId="3E2FB5BE" w14:textId="77777777" w:rsidTr="00E23E13">
        <w:tc>
          <w:tcPr>
            <w:tcW w:w="1482" w:type="dxa"/>
            <w:tcBorders>
              <w:top w:val="single" w:sz="4" w:space="0" w:color="auto"/>
              <w:left w:val="single" w:sz="4" w:space="0" w:color="auto"/>
              <w:bottom w:val="single" w:sz="4" w:space="0" w:color="auto"/>
              <w:right w:val="single" w:sz="4" w:space="0" w:color="auto"/>
            </w:tcBorders>
            <w:hideMark/>
          </w:tcPr>
          <w:p w14:paraId="22513E71" w14:textId="77777777" w:rsidR="00E23E13" w:rsidRPr="00E23E13" w:rsidRDefault="00E23E13" w:rsidP="00E23E13">
            <w:pPr>
              <w:spacing w:after="0" w:line="240" w:lineRule="auto"/>
              <w:rPr>
                <w:rFonts w:ascii="Times New Roman" w:eastAsia="Calibri" w:hAnsi="Times New Roman" w:cs="Times New Roman"/>
                <w:i/>
                <w:sz w:val="24"/>
                <w:szCs w:val="24"/>
              </w:rPr>
            </w:pPr>
            <w:r w:rsidRPr="00E23E13">
              <w:rPr>
                <w:rFonts w:ascii="Times New Roman" w:eastAsia="Calibri" w:hAnsi="Times New Roman" w:cs="Times New Roman"/>
                <w:i/>
                <w:sz w:val="24"/>
                <w:szCs w:val="24"/>
              </w:rPr>
              <w:t>Година</w:t>
            </w:r>
          </w:p>
        </w:tc>
        <w:tc>
          <w:tcPr>
            <w:tcW w:w="1403" w:type="dxa"/>
            <w:tcBorders>
              <w:top w:val="single" w:sz="4" w:space="0" w:color="auto"/>
              <w:left w:val="single" w:sz="4" w:space="0" w:color="auto"/>
              <w:bottom w:val="single" w:sz="4" w:space="0" w:color="auto"/>
              <w:right w:val="single" w:sz="4" w:space="0" w:color="auto"/>
            </w:tcBorders>
            <w:hideMark/>
          </w:tcPr>
          <w:p w14:paraId="21D52CA6" w14:textId="77777777" w:rsidR="00E23E13" w:rsidRPr="00E23E13" w:rsidRDefault="00E23E13" w:rsidP="00E23E13">
            <w:pPr>
              <w:spacing w:after="0" w:line="240" w:lineRule="auto"/>
              <w:jc w:val="center"/>
              <w:rPr>
                <w:rFonts w:ascii="Times New Roman" w:eastAsia="Calibri" w:hAnsi="Times New Roman" w:cs="Times New Roman"/>
                <w:i/>
                <w:sz w:val="24"/>
                <w:szCs w:val="24"/>
              </w:rPr>
            </w:pPr>
            <w:r w:rsidRPr="00E23E13">
              <w:rPr>
                <w:rFonts w:ascii="Times New Roman" w:eastAsia="Calibri" w:hAnsi="Times New Roman" w:cs="Times New Roman"/>
                <w:i/>
                <w:sz w:val="24"/>
                <w:szCs w:val="24"/>
              </w:rPr>
              <w:t>Общ брой адм. дела с участие на прокурор</w:t>
            </w:r>
          </w:p>
        </w:tc>
        <w:tc>
          <w:tcPr>
            <w:tcW w:w="1406" w:type="dxa"/>
            <w:tcBorders>
              <w:top w:val="single" w:sz="4" w:space="0" w:color="auto"/>
              <w:left w:val="single" w:sz="4" w:space="0" w:color="auto"/>
              <w:bottom w:val="single" w:sz="4" w:space="0" w:color="auto"/>
              <w:right w:val="single" w:sz="4" w:space="0" w:color="auto"/>
            </w:tcBorders>
            <w:hideMark/>
          </w:tcPr>
          <w:p w14:paraId="0A1EAD9B" w14:textId="77777777" w:rsidR="00E23E13" w:rsidRPr="00E23E13" w:rsidRDefault="00E23E13" w:rsidP="00E23E13">
            <w:pPr>
              <w:spacing w:after="0" w:line="240" w:lineRule="auto"/>
              <w:jc w:val="center"/>
              <w:rPr>
                <w:rFonts w:ascii="Times New Roman" w:eastAsia="Calibri" w:hAnsi="Times New Roman" w:cs="Times New Roman"/>
                <w:i/>
                <w:sz w:val="24"/>
                <w:szCs w:val="24"/>
              </w:rPr>
            </w:pPr>
            <w:r w:rsidRPr="00E23E13">
              <w:rPr>
                <w:rFonts w:ascii="Times New Roman" w:eastAsia="Calibri" w:hAnsi="Times New Roman" w:cs="Times New Roman"/>
                <w:i/>
                <w:sz w:val="24"/>
                <w:szCs w:val="24"/>
              </w:rPr>
              <w:t>Общ брой съдебни заседания</w:t>
            </w:r>
          </w:p>
        </w:tc>
        <w:tc>
          <w:tcPr>
            <w:tcW w:w="1379" w:type="dxa"/>
            <w:tcBorders>
              <w:top w:val="single" w:sz="4" w:space="0" w:color="auto"/>
              <w:left w:val="single" w:sz="4" w:space="0" w:color="auto"/>
              <w:bottom w:val="single" w:sz="4" w:space="0" w:color="auto"/>
              <w:right w:val="single" w:sz="4" w:space="0" w:color="auto"/>
            </w:tcBorders>
            <w:hideMark/>
          </w:tcPr>
          <w:p w14:paraId="55F6C9DB" w14:textId="77777777" w:rsidR="00E23E13" w:rsidRPr="00E23E13" w:rsidRDefault="00E23E13" w:rsidP="00E23E13">
            <w:pPr>
              <w:spacing w:after="0" w:line="240" w:lineRule="auto"/>
              <w:jc w:val="center"/>
              <w:rPr>
                <w:rFonts w:ascii="Times New Roman" w:eastAsia="Calibri" w:hAnsi="Times New Roman" w:cs="Times New Roman"/>
                <w:i/>
                <w:sz w:val="24"/>
                <w:szCs w:val="24"/>
              </w:rPr>
            </w:pPr>
            <w:r w:rsidRPr="00E23E13">
              <w:rPr>
                <w:rFonts w:ascii="Times New Roman" w:eastAsia="Calibri" w:hAnsi="Times New Roman" w:cs="Times New Roman"/>
                <w:i/>
                <w:sz w:val="24"/>
                <w:szCs w:val="24"/>
              </w:rPr>
              <w:t>Адм. дела</w:t>
            </w:r>
          </w:p>
          <w:p w14:paraId="77AAB963" w14:textId="77777777" w:rsidR="00E23E13" w:rsidRPr="00E23E13" w:rsidRDefault="00E23E13" w:rsidP="00E23E13">
            <w:pPr>
              <w:spacing w:after="0" w:line="240" w:lineRule="auto"/>
              <w:jc w:val="center"/>
              <w:rPr>
                <w:rFonts w:ascii="Times New Roman" w:eastAsia="Calibri" w:hAnsi="Times New Roman" w:cs="Times New Roman"/>
                <w:i/>
                <w:sz w:val="24"/>
                <w:szCs w:val="24"/>
              </w:rPr>
            </w:pPr>
            <w:r w:rsidRPr="00E23E13">
              <w:rPr>
                <w:rFonts w:ascii="Times New Roman" w:eastAsia="Calibri" w:hAnsi="Times New Roman" w:cs="Times New Roman"/>
                <w:i/>
                <w:sz w:val="24"/>
                <w:szCs w:val="24"/>
              </w:rPr>
              <w:t>по закон</w:t>
            </w:r>
          </w:p>
        </w:tc>
        <w:tc>
          <w:tcPr>
            <w:tcW w:w="1757" w:type="dxa"/>
            <w:tcBorders>
              <w:top w:val="single" w:sz="4" w:space="0" w:color="auto"/>
              <w:left w:val="single" w:sz="4" w:space="0" w:color="auto"/>
              <w:bottom w:val="single" w:sz="4" w:space="0" w:color="auto"/>
              <w:right w:val="single" w:sz="4" w:space="0" w:color="auto"/>
            </w:tcBorders>
            <w:hideMark/>
          </w:tcPr>
          <w:p w14:paraId="6B96FB35" w14:textId="77777777" w:rsidR="00E23E13" w:rsidRPr="00E23E13" w:rsidRDefault="00E23E13" w:rsidP="00E23E13">
            <w:pPr>
              <w:spacing w:after="0" w:line="240" w:lineRule="auto"/>
              <w:jc w:val="center"/>
              <w:rPr>
                <w:rFonts w:ascii="Times New Roman" w:eastAsia="Calibri" w:hAnsi="Times New Roman" w:cs="Times New Roman"/>
                <w:i/>
                <w:sz w:val="24"/>
                <w:szCs w:val="24"/>
              </w:rPr>
            </w:pPr>
            <w:r w:rsidRPr="00E23E13">
              <w:rPr>
                <w:rFonts w:ascii="Times New Roman" w:eastAsia="Calibri" w:hAnsi="Times New Roman" w:cs="Times New Roman"/>
                <w:i/>
                <w:sz w:val="24"/>
                <w:szCs w:val="24"/>
              </w:rPr>
              <w:t>По Указание на главния прокурор</w:t>
            </w:r>
          </w:p>
        </w:tc>
        <w:tc>
          <w:tcPr>
            <w:tcW w:w="1753" w:type="dxa"/>
            <w:tcBorders>
              <w:top w:val="single" w:sz="4" w:space="0" w:color="auto"/>
              <w:left w:val="single" w:sz="4" w:space="0" w:color="auto"/>
              <w:bottom w:val="single" w:sz="4" w:space="0" w:color="auto"/>
              <w:right w:val="single" w:sz="4" w:space="0" w:color="auto"/>
            </w:tcBorders>
            <w:hideMark/>
          </w:tcPr>
          <w:p w14:paraId="1A2FFDFE" w14:textId="77777777" w:rsidR="00E23E13" w:rsidRPr="00E23E13" w:rsidRDefault="00E23E13" w:rsidP="00E23E13">
            <w:pPr>
              <w:spacing w:after="0" w:line="240" w:lineRule="auto"/>
              <w:jc w:val="center"/>
              <w:rPr>
                <w:rFonts w:ascii="Times New Roman" w:eastAsia="Calibri" w:hAnsi="Times New Roman" w:cs="Times New Roman"/>
                <w:i/>
                <w:sz w:val="24"/>
                <w:szCs w:val="24"/>
              </w:rPr>
            </w:pPr>
            <w:r w:rsidRPr="00E23E13">
              <w:rPr>
                <w:rFonts w:ascii="Times New Roman" w:eastAsia="Calibri" w:hAnsi="Times New Roman" w:cs="Times New Roman"/>
                <w:i/>
                <w:sz w:val="24"/>
                <w:szCs w:val="24"/>
              </w:rPr>
              <w:t>По лична преценка</w:t>
            </w:r>
          </w:p>
        </w:tc>
      </w:tr>
      <w:tr w:rsidR="00E23E13" w:rsidRPr="00E23E13" w14:paraId="7981A7ED" w14:textId="77777777" w:rsidTr="00E23E13">
        <w:tc>
          <w:tcPr>
            <w:tcW w:w="1482" w:type="dxa"/>
            <w:tcBorders>
              <w:top w:val="single" w:sz="4" w:space="0" w:color="auto"/>
              <w:left w:val="single" w:sz="4" w:space="0" w:color="auto"/>
              <w:bottom w:val="single" w:sz="4" w:space="0" w:color="auto"/>
              <w:right w:val="single" w:sz="4" w:space="0" w:color="auto"/>
            </w:tcBorders>
            <w:shd w:val="clear" w:color="auto" w:fill="D6E3BC"/>
            <w:hideMark/>
          </w:tcPr>
          <w:p w14:paraId="475C03E7" w14:textId="77777777" w:rsidR="00E23E13" w:rsidRPr="00E23E13" w:rsidRDefault="00E23E13" w:rsidP="00E23E13">
            <w:pPr>
              <w:spacing w:after="0" w:line="240" w:lineRule="auto"/>
              <w:jc w:val="both"/>
              <w:rPr>
                <w:rFonts w:ascii="Times New Roman" w:eastAsia="Calibri" w:hAnsi="Times New Roman" w:cs="Times New Roman"/>
                <w:b/>
                <w:sz w:val="24"/>
                <w:szCs w:val="24"/>
              </w:rPr>
            </w:pPr>
            <w:r w:rsidRPr="00E23E13">
              <w:rPr>
                <w:rFonts w:ascii="Times New Roman" w:eastAsia="Calibri" w:hAnsi="Times New Roman" w:cs="Times New Roman"/>
                <w:b/>
                <w:sz w:val="24"/>
                <w:szCs w:val="24"/>
              </w:rPr>
              <w:t xml:space="preserve">    2024 г.</w:t>
            </w:r>
          </w:p>
        </w:tc>
        <w:tc>
          <w:tcPr>
            <w:tcW w:w="1403" w:type="dxa"/>
            <w:tcBorders>
              <w:top w:val="single" w:sz="4" w:space="0" w:color="auto"/>
              <w:left w:val="single" w:sz="4" w:space="0" w:color="auto"/>
              <w:bottom w:val="single" w:sz="4" w:space="0" w:color="auto"/>
              <w:right w:val="single" w:sz="4" w:space="0" w:color="auto"/>
            </w:tcBorders>
            <w:shd w:val="clear" w:color="auto" w:fill="D6E3BC"/>
            <w:hideMark/>
          </w:tcPr>
          <w:p w14:paraId="300E9281" w14:textId="77777777" w:rsidR="00E23E13" w:rsidRPr="00E23E13" w:rsidRDefault="00E23E13" w:rsidP="00E23E13">
            <w:pPr>
              <w:spacing w:after="0" w:line="240" w:lineRule="auto"/>
              <w:jc w:val="center"/>
              <w:rPr>
                <w:rFonts w:ascii="Times New Roman" w:eastAsia="Calibri" w:hAnsi="Times New Roman" w:cs="Times New Roman"/>
                <w:b/>
                <w:sz w:val="24"/>
                <w:szCs w:val="24"/>
              </w:rPr>
            </w:pPr>
            <w:r w:rsidRPr="00E23E13">
              <w:rPr>
                <w:rFonts w:ascii="Times New Roman" w:eastAsia="Calibri" w:hAnsi="Times New Roman" w:cs="Times New Roman"/>
                <w:b/>
                <w:sz w:val="24"/>
                <w:szCs w:val="24"/>
              </w:rPr>
              <w:t>263</w:t>
            </w:r>
          </w:p>
        </w:tc>
        <w:tc>
          <w:tcPr>
            <w:tcW w:w="1406" w:type="dxa"/>
            <w:tcBorders>
              <w:top w:val="single" w:sz="4" w:space="0" w:color="auto"/>
              <w:left w:val="single" w:sz="4" w:space="0" w:color="auto"/>
              <w:bottom w:val="single" w:sz="4" w:space="0" w:color="auto"/>
              <w:right w:val="single" w:sz="4" w:space="0" w:color="auto"/>
            </w:tcBorders>
            <w:shd w:val="clear" w:color="auto" w:fill="D6E3BC"/>
            <w:hideMark/>
          </w:tcPr>
          <w:p w14:paraId="3A1733AF" w14:textId="77777777" w:rsidR="00E23E13" w:rsidRPr="00E23E13" w:rsidRDefault="00E23E13" w:rsidP="00E23E13">
            <w:pPr>
              <w:spacing w:after="0" w:line="240" w:lineRule="auto"/>
              <w:jc w:val="center"/>
              <w:rPr>
                <w:rFonts w:ascii="Times New Roman" w:eastAsia="Calibri" w:hAnsi="Times New Roman" w:cs="Times New Roman"/>
                <w:b/>
                <w:sz w:val="24"/>
                <w:szCs w:val="24"/>
              </w:rPr>
            </w:pPr>
            <w:r w:rsidRPr="00E23E13">
              <w:rPr>
                <w:rFonts w:ascii="Times New Roman" w:eastAsia="Calibri" w:hAnsi="Times New Roman" w:cs="Times New Roman"/>
                <w:b/>
                <w:sz w:val="24"/>
                <w:szCs w:val="24"/>
              </w:rPr>
              <w:t>316</w:t>
            </w:r>
          </w:p>
        </w:tc>
        <w:tc>
          <w:tcPr>
            <w:tcW w:w="1379" w:type="dxa"/>
            <w:tcBorders>
              <w:top w:val="single" w:sz="4" w:space="0" w:color="auto"/>
              <w:left w:val="single" w:sz="4" w:space="0" w:color="auto"/>
              <w:bottom w:val="single" w:sz="4" w:space="0" w:color="auto"/>
              <w:right w:val="single" w:sz="4" w:space="0" w:color="auto"/>
            </w:tcBorders>
            <w:shd w:val="clear" w:color="auto" w:fill="D6E3BC"/>
            <w:hideMark/>
          </w:tcPr>
          <w:p w14:paraId="27268BBB" w14:textId="77777777" w:rsidR="00E23E13" w:rsidRPr="00E23E13" w:rsidRDefault="00E23E13" w:rsidP="00E23E13">
            <w:pPr>
              <w:spacing w:after="0" w:line="240" w:lineRule="auto"/>
              <w:jc w:val="center"/>
              <w:rPr>
                <w:rFonts w:ascii="Times New Roman" w:eastAsia="Calibri" w:hAnsi="Times New Roman" w:cs="Times New Roman"/>
                <w:b/>
                <w:sz w:val="24"/>
                <w:szCs w:val="24"/>
              </w:rPr>
            </w:pPr>
            <w:r w:rsidRPr="00E23E13">
              <w:rPr>
                <w:rFonts w:ascii="Times New Roman" w:eastAsia="Calibri" w:hAnsi="Times New Roman" w:cs="Times New Roman"/>
                <w:b/>
                <w:sz w:val="24"/>
                <w:szCs w:val="24"/>
              </w:rPr>
              <w:t>229</w:t>
            </w:r>
          </w:p>
        </w:tc>
        <w:tc>
          <w:tcPr>
            <w:tcW w:w="1757" w:type="dxa"/>
            <w:tcBorders>
              <w:top w:val="single" w:sz="4" w:space="0" w:color="auto"/>
              <w:left w:val="single" w:sz="4" w:space="0" w:color="auto"/>
              <w:bottom w:val="single" w:sz="4" w:space="0" w:color="auto"/>
              <w:right w:val="single" w:sz="4" w:space="0" w:color="auto"/>
            </w:tcBorders>
            <w:shd w:val="clear" w:color="auto" w:fill="D6E3BC"/>
            <w:hideMark/>
          </w:tcPr>
          <w:p w14:paraId="0CCB3F88" w14:textId="77777777" w:rsidR="00E23E13" w:rsidRPr="00E23E13" w:rsidRDefault="00E23E13" w:rsidP="00E23E13">
            <w:pPr>
              <w:spacing w:after="0" w:line="240" w:lineRule="auto"/>
              <w:jc w:val="center"/>
              <w:rPr>
                <w:rFonts w:ascii="Times New Roman" w:eastAsia="Calibri" w:hAnsi="Times New Roman" w:cs="Times New Roman"/>
                <w:b/>
                <w:sz w:val="24"/>
                <w:szCs w:val="24"/>
              </w:rPr>
            </w:pPr>
            <w:r w:rsidRPr="00E23E13">
              <w:rPr>
                <w:rFonts w:ascii="Times New Roman" w:eastAsia="Calibri" w:hAnsi="Times New Roman" w:cs="Times New Roman"/>
                <w:b/>
                <w:sz w:val="24"/>
                <w:szCs w:val="24"/>
              </w:rPr>
              <w:t>6</w:t>
            </w:r>
          </w:p>
        </w:tc>
        <w:tc>
          <w:tcPr>
            <w:tcW w:w="1753" w:type="dxa"/>
            <w:tcBorders>
              <w:top w:val="single" w:sz="4" w:space="0" w:color="auto"/>
              <w:left w:val="single" w:sz="4" w:space="0" w:color="auto"/>
              <w:bottom w:val="single" w:sz="4" w:space="0" w:color="auto"/>
              <w:right w:val="single" w:sz="4" w:space="0" w:color="auto"/>
            </w:tcBorders>
            <w:shd w:val="clear" w:color="auto" w:fill="D6E3BC"/>
            <w:hideMark/>
          </w:tcPr>
          <w:p w14:paraId="6C50F987" w14:textId="77777777" w:rsidR="00E23E13" w:rsidRPr="00E23E13" w:rsidRDefault="00E23E13" w:rsidP="00E23E13">
            <w:pPr>
              <w:spacing w:after="0" w:line="240" w:lineRule="auto"/>
              <w:jc w:val="center"/>
              <w:rPr>
                <w:rFonts w:ascii="Times New Roman" w:eastAsia="Calibri" w:hAnsi="Times New Roman" w:cs="Times New Roman"/>
                <w:b/>
                <w:sz w:val="24"/>
                <w:szCs w:val="24"/>
              </w:rPr>
            </w:pPr>
            <w:r w:rsidRPr="00E23E13">
              <w:rPr>
                <w:rFonts w:ascii="Times New Roman" w:eastAsia="Calibri" w:hAnsi="Times New Roman" w:cs="Times New Roman"/>
                <w:b/>
                <w:sz w:val="24"/>
                <w:szCs w:val="24"/>
              </w:rPr>
              <w:t>28</w:t>
            </w:r>
          </w:p>
        </w:tc>
      </w:tr>
      <w:tr w:rsidR="00E23E13" w:rsidRPr="00E23E13" w14:paraId="50B23362" w14:textId="77777777" w:rsidTr="00E23E13">
        <w:tc>
          <w:tcPr>
            <w:tcW w:w="1482" w:type="dxa"/>
            <w:tcBorders>
              <w:top w:val="single" w:sz="4" w:space="0" w:color="auto"/>
              <w:left w:val="single" w:sz="4" w:space="0" w:color="auto"/>
              <w:bottom w:val="single" w:sz="4" w:space="0" w:color="auto"/>
              <w:right w:val="single" w:sz="4" w:space="0" w:color="auto"/>
            </w:tcBorders>
            <w:hideMark/>
          </w:tcPr>
          <w:p w14:paraId="7E1420E9" w14:textId="77777777" w:rsidR="00E23E13" w:rsidRPr="00E23E13" w:rsidRDefault="00E23E13" w:rsidP="00E23E13">
            <w:pPr>
              <w:spacing w:after="0" w:line="240" w:lineRule="auto"/>
              <w:jc w:val="center"/>
              <w:rPr>
                <w:rFonts w:ascii="Times New Roman" w:eastAsia="Calibri" w:hAnsi="Times New Roman" w:cs="Times New Roman"/>
                <w:sz w:val="24"/>
                <w:szCs w:val="24"/>
              </w:rPr>
            </w:pPr>
            <w:r w:rsidRPr="00E23E13">
              <w:rPr>
                <w:rFonts w:ascii="Times New Roman" w:eastAsia="Calibri" w:hAnsi="Times New Roman" w:cs="Times New Roman"/>
                <w:sz w:val="24"/>
                <w:szCs w:val="24"/>
              </w:rPr>
              <w:t>2023 г.</w:t>
            </w:r>
          </w:p>
        </w:tc>
        <w:tc>
          <w:tcPr>
            <w:tcW w:w="1403" w:type="dxa"/>
            <w:tcBorders>
              <w:top w:val="single" w:sz="4" w:space="0" w:color="auto"/>
              <w:left w:val="single" w:sz="4" w:space="0" w:color="auto"/>
              <w:bottom w:val="single" w:sz="4" w:space="0" w:color="auto"/>
              <w:right w:val="single" w:sz="4" w:space="0" w:color="auto"/>
            </w:tcBorders>
            <w:hideMark/>
          </w:tcPr>
          <w:p w14:paraId="653F878C" w14:textId="77777777" w:rsidR="00E23E13" w:rsidRPr="00E23E13" w:rsidRDefault="00E23E13" w:rsidP="00E23E13">
            <w:pPr>
              <w:spacing w:after="0" w:line="240" w:lineRule="auto"/>
              <w:jc w:val="center"/>
              <w:rPr>
                <w:rFonts w:ascii="Times New Roman" w:eastAsia="Calibri" w:hAnsi="Times New Roman" w:cs="Times New Roman"/>
                <w:sz w:val="24"/>
                <w:szCs w:val="24"/>
              </w:rPr>
            </w:pPr>
            <w:r w:rsidRPr="00E23E13">
              <w:rPr>
                <w:rFonts w:ascii="Times New Roman" w:eastAsia="Calibri" w:hAnsi="Times New Roman" w:cs="Times New Roman"/>
                <w:b/>
                <w:sz w:val="24"/>
                <w:szCs w:val="24"/>
              </w:rPr>
              <w:t>363</w:t>
            </w:r>
          </w:p>
        </w:tc>
        <w:tc>
          <w:tcPr>
            <w:tcW w:w="1406" w:type="dxa"/>
            <w:tcBorders>
              <w:top w:val="single" w:sz="4" w:space="0" w:color="auto"/>
              <w:left w:val="single" w:sz="4" w:space="0" w:color="auto"/>
              <w:bottom w:val="single" w:sz="4" w:space="0" w:color="auto"/>
              <w:right w:val="single" w:sz="4" w:space="0" w:color="auto"/>
            </w:tcBorders>
            <w:hideMark/>
          </w:tcPr>
          <w:p w14:paraId="513FFE45" w14:textId="77777777" w:rsidR="00E23E13" w:rsidRPr="00E23E13" w:rsidRDefault="00E23E13" w:rsidP="00E23E13">
            <w:pPr>
              <w:spacing w:after="0" w:line="240" w:lineRule="auto"/>
              <w:jc w:val="center"/>
              <w:rPr>
                <w:rFonts w:ascii="Times New Roman" w:eastAsia="Calibri" w:hAnsi="Times New Roman" w:cs="Times New Roman"/>
                <w:sz w:val="24"/>
                <w:szCs w:val="24"/>
              </w:rPr>
            </w:pPr>
            <w:r w:rsidRPr="00E23E13">
              <w:rPr>
                <w:rFonts w:ascii="Times New Roman" w:eastAsia="Calibri" w:hAnsi="Times New Roman" w:cs="Times New Roman"/>
                <w:b/>
                <w:sz w:val="24"/>
                <w:szCs w:val="24"/>
              </w:rPr>
              <w:t>413</w:t>
            </w:r>
          </w:p>
        </w:tc>
        <w:tc>
          <w:tcPr>
            <w:tcW w:w="1379" w:type="dxa"/>
            <w:tcBorders>
              <w:top w:val="single" w:sz="4" w:space="0" w:color="auto"/>
              <w:left w:val="single" w:sz="4" w:space="0" w:color="auto"/>
              <w:bottom w:val="single" w:sz="4" w:space="0" w:color="auto"/>
              <w:right w:val="single" w:sz="4" w:space="0" w:color="auto"/>
            </w:tcBorders>
            <w:hideMark/>
          </w:tcPr>
          <w:p w14:paraId="1F0A72F0" w14:textId="77777777" w:rsidR="00E23E13" w:rsidRPr="00E23E13" w:rsidRDefault="00E23E13" w:rsidP="00E23E13">
            <w:pPr>
              <w:spacing w:after="0" w:line="240" w:lineRule="auto"/>
              <w:jc w:val="center"/>
              <w:rPr>
                <w:rFonts w:ascii="Times New Roman" w:eastAsia="Calibri" w:hAnsi="Times New Roman" w:cs="Times New Roman"/>
                <w:sz w:val="24"/>
                <w:szCs w:val="24"/>
              </w:rPr>
            </w:pPr>
            <w:r w:rsidRPr="00E23E13">
              <w:rPr>
                <w:rFonts w:ascii="Times New Roman" w:eastAsia="Calibri" w:hAnsi="Times New Roman" w:cs="Times New Roman"/>
                <w:b/>
                <w:sz w:val="24"/>
                <w:szCs w:val="24"/>
              </w:rPr>
              <w:t>259</w:t>
            </w:r>
          </w:p>
        </w:tc>
        <w:tc>
          <w:tcPr>
            <w:tcW w:w="1757" w:type="dxa"/>
            <w:tcBorders>
              <w:top w:val="single" w:sz="4" w:space="0" w:color="auto"/>
              <w:left w:val="single" w:sz="4" w:space="0" w:color="auto"/>
              <w:bottom w:val="single" w:sz="4" w:space="0" w:color="auto"/>
              <w:right w:val="single" w:sz="4" w:space="0" w:color="auto"/>
            </w:tcBorders>
            <w:hideMark/>
          </w:tcPr>
          <w:p w14:paraId="6EE81ACE" w14:textId="77777777" w:rsidR="00E23E13" w:rsidRPr="00E23E13" w:rsidRDefault="00E23E13" w:rsidP="00E23E13">
            <w:pPr>
              <w:spacing w:after="0" w:line="240" w:lineRule="auto"/>
              <w:jc w:val="center"/>
              <w:rPr>
                <w:rFonts w:ascii="Times New Roman" w:eastAsia="Calibri" w:hAnsi="Times New Roman" w:cs="Times New Roman"/>
                <w:sz w:val="24"/>
                <w:szCs w:val="24"/>
              </w:rPr>
            </w:pPr>
            <w:r w:rsidRPr="00E23E13">
              <w:rPr>
                <w:rFonts w:ascii="Times New Roman" w:eastAsia="Calibri" w:hAnsi="Times New Roman" w:cs="Times New Roman"/>
                <w:b/>
                <w:sz w:val="24"/>
                <w:szCs w:val="24"/>
              </w:rPr>
              <w:t>16</w:t>
            </w:r>
          </w:p>
        </w:tc>
        <w:tc>
          <w:tcPr>
            <w:tcW w:w="1753" w:type="dxa"/>
            <w:tcBorders>
              <w:top w:val="single" w:sz="4" w:space="0" w:color="auto"/>
              <w:left w:val="single" w:sz="4" w:space="0" w:color="auto"/>
              <w:bottom w:val="single" w:sz="4" w:space="0" w:color="auto"/>
              <w:right w:val="single" w:sz="4" w:space="0" w:color="auto"/>
            </w:tcBorders>
            <w:hideMark/>
          </w:tcPr>
          <w:p w14:paraId="595944D3" w14:textId="77777777" w:rsidR="00E23E13" w:rsidRPr="00E23E13" w:rsidRDefault="00E23E13" w:rsidP="00E23E13">
            <w:pPr>
              <w:spacing w:after="0" w:line="240" w:lineRule="auto"/>
              <w:jc w:val="center"/>
              <w:rPr>
                <w:rFonts w:ascii="Times New Roman" w:eastAsia="Calibri" w:hAnsi="Times New Roman" w:cs="Times New Roman"/>
                <w:sz w:val="24"/>
                <w:szCs w:val="24"/>
              </w:rPr>
            </w:pPr>
            <w:r w:rsidRPr="00E23E13">
              <w:rPr>
                <w:rFonts w:ascii="Times New Roman" w:eastAsia="Calibri" w:hAnsi="Times New Roman" w:cs="Times New Roman"/>
                <w:b/>
                <w:sz w:val="24"/>
                <w:szCs w:val="24"/>
              </w:rPr>
              <w:t>88</w:t>
            </w:r>
          </w:p>
        </w:tc>
      </w:tr>
      <w:tr w:rsidR="00E23E13" w:rsidRPr="00E23E13" w14:paraId="5AEADAAA" w14:textId="77777777" w:rsidTr="00E23E13">
        <w:tc>
          <w:tcPr>
            <w:tcW w:w="1482" w:type="dxa"/>
            <w:tcBorders>
              <w:top w:val="single" w:sz="4" w:space="0" w:color="auto"/>
              <w:left w:val="single" w:sz="4" w:space="0" w:color="auto"/>
              <w:bottom w:val="single" w:sz="4" w:space="0" w:color="auto"/>
              <w:right w:val="single" w:sz="4" w:space="0" w:color="auto"/>
            </w:tcBorders>
            <w:hideMark/>
          </w:tcPr>
          <w:p w14:paraId="5F6A238C" w14:textId="77777777" w:rsidR="00E23E13" w:rsidRPr="00E23E13" w:rsidRDefault="00E23E13" w:rsidP="00E23E13">
            <w:pPr>
              <w:spacing w:after="0" w:line="240" w:lineRule="auto"/>
              <w:jc w:val="center"/>
              <w:rPr>
                <w:rFonts w:ascii="Times New Roman" w:eastAsia="Calibri" w:hAnsi="Times New Roman" w:cs="Times New Roman"/>
                <w:sz w:val="24"/>
                <w:szCs w:val="24"/>
              </w:rPr>
            </w:pPr>
            <w:r w:rsidRPr="00E23E13">
              <w:rPr>
                <w:rFonts w:ascii="Times New Roman" w:eastAsia="Calibri" w:hAnsi="Times New Roman" w:cs="Times New Roman"/>
                <w:sz w:val="24"/>
                <w:szCs w:val="24"/>
              </w:rPr>
              <w:t>2022 г.</w:t>
            </w:r>
          </w:p>
        </w:tc>
        <w:tc>
          <w:tcPr>
            <w:tcW w:w="1403" w:type="dxa"/>
            <w:tcBorders>
              <w:top w:val="single" w:sz="4" w:space="0" w:color="auto"/>
              <w:left w:val="single" w:sz="4" w:space="0" w:color="auto"/>
              <w:bottom w:val="single" w:sz="4" w:space="0" w:color="auto"/>
              <w:right w:val="single" w:sz="4" w:space="0" w:color="auto"/>
            </w:tcBorders>
            <w:hideMark/>
          </w:tcPr>
          <w:p w14:paraId="05E28FC0" w14:textId="77777777" w:rsidR="00E23E13" w:rsidRPr="00E23E13" w:rsidRDefault="00E23E13" w:rsidP="00E23E13">
            <w:pPr>
              <w:spacing w:after="0" w:line="240" w:lineRule="auto"/>
              <w:jc w:val="center"/>
              <w:rPr>
                <w:rFonts w:ascii="Times New Roman" w:eastAsia="Calibri" w:hAnsi="Times New Roman" w:cs="Times New Roman"/>
                <w:sz w:val="24"/>
                <w:szCs w:val="24"/>
              </w:rPr>
            </w:pPr>
            <w:r w:rsidRPr="00E23E13">
              <w:rPr>
                <w:rFonts w:ascii="Times New Roman" w:eastAsia="Calibri" w:hAnsi="Times New Roman" w:cs="Times New Roman"/>
                <w:sz w:val="24"/>
                <w:szCs w:val="24"/>
              </w:rPr>
              <w:t>242</w:t>
            </w:r>
          </w:p>
        </w:tc>
        <w:tc>
          <w:tcPr>
            <w:tcW w:w="1406" w:type="dxa"/>
            <w:tcBorders>
              <w:top w:val="single" w:sz="4" w:space="0" w:color="auto"/>
              <w:left w:val="single" w:sz="4" w:space="0" w:color="auto"/>
              <w:bottom w:val="single" w:sz="4" w:space="0" w:color="auto"/>
              <w:right w:val="single" w:sz="4" w:space="0" w:color="auto"/>
            </w:tcBorders>
            <w:hideMark/>
          </w:tcPr>
          <w:p w14:paraId="5FB15CB7" w14:textId="77777777" w:rsidR="00E23E13" w:rsidRPr="00E23E13" w:rsidRDefault="00E23E13" w:rsidP="00E23E13">
            <w:pPr>
              <w:spacing w:after="0" w:line="240" w:lineRule="auto"/>
              <w:jc w:val="center"/>
              <w:rPr>
                <w:rFonts w:ascii="Times New Roman" w:eastAsia="Calibri" w:hAnsi="Times New Roman" w:cs="Times New Roman"/>
                <w:sz w:val="24"/>
                <w:szCs w:val="24"/>
              </w:rPr>
            </w:pPr>
            <w:r w:rsidRPr="00E23E13">
              <w:rPr>
                <w:rFonts w:ascii="Times New Roman" w:eastAsia="Calibri" w:hAnsi="Times New Roman" w:cs="Times New Roman"/>
                <w:sz w:val="24"/>
                <w:szCs w:val="24"/>
              </w:rPr>
              <w:t>286</w:t>
            </w:r>
          </w:p>
        </w:tc>
        <w:tc>
          <w:tcPr>
            <w:tcW w:w="1379" w:type="dxa"/>
            <w:tcBorders>
              <w:top w:val="single" w:sz="4" w:space="0" w:color="auto"/>
              <w:left w:val="single" w:sz="4" w:space="0" w:color="auto"/>
              <w:bottom w:val="single" w:sz="4" w:space="0" w:color="auto"/>
              <w:right w:val="single" w:sz="4" w:space="0" w:color="auto"/>
            </w:tcBorders>
            <w:hideMark/>
          </w:tcPr>
          <w:p w14:paraId="323EB984" w14:textId="77777777" w:rsidR="00E23E13" w:rsidRPr="00E23E13" w:rsidRDefault="00E23E13" w:rsidP="00E23E13">
            <w:pPr>
              <w:spacing w:after="0" w:line="240" w:lineRule="auto"/>
              <w:jc w:val="center"/>
              <w:rPr>
                <w:rFonts w:ascii="Times New Roman" w:eastAsia="Calibri" w:hAnsi="Times New Roman" w:cs="Times New Roman"/>
                <w:sz w:val="24"/>
                <w:szCs w:val="24"/>
              </w:rPr>
            </w:pPr>
            <w:r w:rsidRPr="00E23E13">
              <w:rPr>
                <w:rFonts w:ascii="Times New Roman" w:eastAsia="Calibri" w:hAnsi="Times New Roman" w:cs="Times New Roman"/>
                <w:sz w:val="24"/>
                <w:szCs w:val="24"/>
              </w:rPr>
              <w:t>173</w:t>
            </w:r>
          </w:p>
        </w:tc>
        <w:tc>
          <w:tcPr>
            <w:tcW w:w="1757" w:type="dxa"/>
            <w:tcBorders>
              <w:top w:val="single" w:sz="4" w:space="0" w:color="auto"/>
              <w:left w:val="single" w:sz="4" w:space="0" w:color="auto"/>
              <w:bottom w:val="single" w:sz="4" w:space="0" w:color="auto"/>
              <w:right w:val="single" w:sz="4" w:space="0" w:color="auto"/>
            </w:tcBorders>
            <w:hideMark/>
          </w:tcPr>
          <w:p w14:paraId="2B5FB90C" w14:textId="77777777" w:rsidR="00E23E13" w:rsidRPr="00E23E13" w:rsidRDefault="00E23E13" w:rsidP="00E23E13">
            <w:pPr>
              <w:spacing w:after="0" w:line="240" w:lineRule="auto"/>
              <w:jc w:val="center"/>
              <w:rPr>
                <w:rFonts w:ascii="Times New Roman" w:eastAsia="Calibri" w:hAnsi="Times New Roman" w:cs="Times New Roman"/>
                <w:sz w:val="24"/>
                <w:szCs w:val="24"/>
              </w:rPr>
            </w:pPr>
            <w:r w:rsidRPr="00E23E13">
              <w:rPr>
                <w:rFonts w:ascii="Times New Roman" w:eastAsia="Calibri" w:hAnsi="Times New Roman" w:cs="Times New Roman"/>
                <w:sz w:val="24"/>
                <w:szCs w:val="24"/>
              </w:rPr>
              <w:t>16</w:t>
            </w:r>
          </w:p>
        </w:tc>
        <w:tc>
          <w:tcPr>
            <w:tcW w:w="1753" w:type="dxa"/>
            <w:tcBorders>
              <w:top w:val="single" w:sz="4" w:space="0" w:color="auto"/>
              <w:left w:val="single" w:sz="4" w:space="0" w:color="auto"/>
              <w:bottom w:val="single" w:sz="4" w:space="0" w:color="auto"/>
              <w:right w:val="single" w:sz="4" w:space="0" w:color="auto"/>
            </w:tcBorders>
            <w:hideMark/>
          </w:tcPr>
          <w:p w14:paraId="124ACEC3" w14:textId="77777777" w:rsidR="00E23E13" w:rsidRPr="00E23E13" w:rsidRDefault="00E23E13" w:rsidP="00E23E13">
            <w:pPr>
              <w:spacing w:after="0" w:line="240" w:lineRule="auto"/>
              <w:jc w:val="center"/>
              <w:rPr>
                <w:rFonts w:ascii="Times New Roman" w:eastAsia="Calibri" w:hAnsi="Times New Roman" w:cs="Times New Roman"/>
                <w:sz w:val="24"/>
                <w:szCs w:val="24"/>
              </w:rPr>
            </w:pPr>
            <w:r w:rsidRPr="00E23E13">
              <w:rPr>
                <w:rFonts w:ascii="Times New Roman" w:eastAsia="Calibri" w:hAnsi="Times New Roman" w:cs="Times New Roman"/>
                <w:sz w:val="24"/>
                <w:szCs w:val="24"/>
              </w:rPr>
              <w:t>36</w:t>
            </w:r>
          </w:p>
        </w:tc>
      </w:tr>
    </w:tbl>
    <w:p w14:paraId="7ED3A510" w14:textId="77777777" w:rsidR="00E23E13" w:rsidRPr="00E23E13" w:rsidRDefault="00E23E13" w:rsidP="00E23E13">
      <w:pPr>
        <w:spacing w:after="0" w:line="240" w:lineRule="auto"/>
        <w:jc w:val="both"/>
        <w:rPr>
          <w:rFonts w:ascii="Times New Roman" w:eastAsia="Calibri" w:hAnsi="Times New Roman" w:cs="Times New Roman"/>
          <w:color w:val="000000"/>
          <w:sz w:val="28"/>
          <w:szCs w:val="28"/>
        </w:rPr>
      </w:pPr>
    </w:p>
    <w:p w14:paraId="187059F1" w14:textId="77777777" w:rsidR="00E23E13" w:rsidRPr="00E23E13" w:rsidRDefault="00E23E13" w:rsidP="00E23E13">
      <w:pPr>
        <w:spacing w:after="0" w:line="240" w:lineRule="auto"/>
        <w:ind w:firstLine="709"/>
        <w:jc w:val="both"/>
        <w:rPr>
          <w:rFonts w:ascii="Times New Roman" w:eastAsia="Calibri" w:hAnsi="Times New Roman" w:cs="Times New Roman"/>
          <w:color w:val="000000"/>
          <w:sz w:val="28"/>
          <w:szCs w:val="28"/>
        </w:rPr>
      </w:pPr>
      <w:r w:rsidRPr="00E23E13">
        <w:rPr>
          <w:rFonts w:ascii="Times New Roman" w:eastAsia="Calibri" w:hAnsi="Times New Roman" w:cs="Times New Roman"/>
          <w:color w:val="000000"/>
          <w:sz w:val="28"/>
          <w:szCs w:val="28"/>
        </w:rPr>
        <w:t xml:space="preserve">Анализът на посочените цифрови данни сочи на извода, че е налице  намаляване на  броя на административните дела с участие на прокурор – по-малко  със 100 броя спрямо 2023 г.  и с 21  броя  повече спрямо 2022 г. Намаляването на далата в сравнение с предходния отчетен период се  дължи на  различния брой дела, разглеждани от АС Монтана, по които участието на прокурор е задължително. Налице е увеличение на  делата с участие на прокурор спрямо 2022 година. Увеличен е броят на  административните дела  по закон спрямо  2022 година  с 55 броя, но е намален спрямо 2023 година с 30 броя. Разглежданите от административния съд дела с обществен интерес, по които прокурорът от отдела е встъпил на основание чл. 16, ал. 1, т. 3 от АПК  са 28 броя, което е намаление спрямо предходните два периода и се дължи на липсата на такива дела с обществен интерес, разглеждани от Административен съд Монтана през отчетния период. </w:t>
      </w:r>
    </w:p>
    <w:p w14:paraId="2937213C" w14:textId="77777777" w:rsidR="00E23E13" w:rsidRPr="00E23E13" w:rsidRDefault="00E23E13" w:rsidP="00E23E13">
      <w:pPr>
        <w:spacing w:after="0" w:line="240" w:lineRule="auto"/>
        <w:ind w:firstLine="709"/>
        <w:jc w:val="both"/>
        <w:rPr>
          <w:rFonts w:ascii="Times New Roman" w:eastAsia="Calibri" w:hAnsi="Times New Roman" w:cs="Times New Roman"/>
          <w:sz w:val="28"/>
          <w:szCs w:val="28"/>
        </w:rPr>
      </w:pPr>
      <w:r w:rsidRPr="00E23E13">
        <w:rPr>
          <w:rFonts w:ascii="Times New Roman" w:eastAsia="Calibri" w:hAnsi="Times New Roman" w:cs="Times New Roman"/>
          <w:color w:val="000000"/>
          <w:sz w:val="28"/>
          <w:szCs w:val="28"/>
        </w:rPr>
        <w:t xml:space="preserve">Като процентно съотношение участията на прокурор в съдебни заседания през 2024 г. са </w:t>
      </w:r>
      <w:r w:rsidRPr="00E23E13">
        <w:rPr>
          <w:rFonts w:ascii="Times New Roman" w:eastAsia="Calibri" w:hAnsi="Times New Roman" w:cs="Times New Roman"/>
          <w:sz w:val="28"/>
          <w:szCs w:val="28"/>
        </w:rPr>
        <w:t>намалели с   28</w:t>
      </w:r>
      <w:r w:rsidRPr="00E23E13">
        <w:rPr>
          <w:rFonts w:ascii="Times New Roman" w:eastAsia="Calibri" w:hAnsi="Times New Roman" w:cs="Times New Roman"/>
          <w:color w:val="000000"/>
          <w:sz w:val="28"/>
          <w:szCs w:val="28"/>
        </w:rPr>
        <w:t>%</w:t>
      </w:r>
      <w:r w:rsidRPr="00E23E13">
        <w:rPr>
          <w:rFonts w:ascii="Times New Roman" w:eastAsia="Calibri" w:hAnsi="Times New Roman" w:cs="Times New Roman"/>
          <w:sz w:val="28"/>
          <w:szCs w:val="28"/>
        </w:rPr>
        <w:t xml:space="preserve">  спрямо 2023 г. и  са се увеличили с  </w:t>
      </w:r>
      <w:r w:rsidRPr="00E23E13">
        <w:rPr>
          <w:rFonts w:ascii="Times New Roman" w:eastAsia="Calibri" w:hAnsi="Times New Roman" w:cs="Times New Roman"/>
          <w:color w:val="FF0000"/>
          <w:sz w:val="28"/>
          <w:szCs w:val="28"/>
        </w:rPr>
        <w:t xml:space="preserve"> </w:t>
      </w:r>
      <w:r w:rsidRPr="00E23E13">
        <w:rPr>
          <w:rFonts w:ascii="Times New Roman" w:eastAsia="Calibri" w:hAnsi="Times New Roman" w:cs="Times New Roman"/>
          <w:sz w:val="28"/>
          <w:szCs w:val="28"/>
        </w:rPr>
        <w:t>около 8.7</w:t>
      </w:r>
      <w:r w:rsidRPr="00E23E13">
        <w:rPr>
          <w:rFonts w:ascii="Times New Roman" w:eastAsia="Calibri" w:hAnsi="Times New Roman" w:cs="Times New Roman"/>
          <w:color w:val="000000"/>
          <w:sz w:val="28"/>
          <w:szCs w:val="28"/>
        </w:rPr>
        <w:t>% спрямо</w:t>
      </w:r>
      <w:r w:rsidRPr="00E23E13">
        <w:rPr>
          <w:rFonts w:ascii="Times New Roman" w:eastAsia="Calibri" w:hAnsi="Times New Roman" w:cs="Times New Roman"/>
          <w:sz w:val="28"/>
          <w:szCs w:val="28"/>
        </w:rPr>
        <w:t xml:space="preserve"> 2022 година.</w:t>
      </w:r>
    </w:p>
    <w:p w14:paraId="4302B47E" w14:textId="77C24978" w:rsidR="00E23E13" w:rsidRPr="00E23E13" w:rsidRDefault="00E23E13" w:rsidP="00E23E13">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Calibri" w:hAnsi="Times New Roman" w:cs="Arial"/>
          <w:b/>
          <w:bCs/>
          <w:i/>
          <w:color w:val="000000"/>
          <w:sz w:val="28"/>
          <w:lang w:eastAsia="bg-BG"/>
        </w:rPr>
      </w:pPr>
      <w:bookmarkStart w:id="161" w:name="_Toc190251809"/>
      <w:r w:rsidRPr="00E23E13">
        <w:rPr>
          <w:rFonts w:ascii="Times New Roman" w:eastAsia="Calibri" w:hAnsi="Times New Roman" w:cs="Arial"/>
          <w:b/>
          <w:bCs/>
          <w:i/>
          <w:color w:val="000000"/>
          <w:sz w:val="28"/>
          <w:lang w:eastAsia="bg-BG"/>
        </w:rPr>
        <w:lastRenderedPageBreak/>
        <w:t xml:space="preserve">2.2. Участие по преценка в дела, представляващи важен държавен или обществен интерес съгласно Указание № 196/08.06.2011 г. и </w:t>
      </w:r>
      <w:r w:rsidRPr="00E23E13">
        <w:rPr>
          <w:rFonts w:ascii="Times New Roman" w:eastAsia="Calibri" w:hAnsi="Times New Roman" w:cs="Arial"/>
          <w:b/>
          <w:i/>
          <w:color w:val="000000"/>
          <w:sz w:val="28"/>
          <w:lang w:eastAsia="bg-BG"/>
        </w:rPr>
        <w:t xml:space="preserve">Указание за участие на прокурорите в административни дела по преценка, когато това се налага от важен държавен или обществен интерес, утвърдено със Заповед № ЛС-4496/13.10.2014 г. </w:t>
      </w:r>
      <w:r w:rsidRPr="00E23E13">
        <w:rPr>
          <w:rFonts w:ascii="Times New Roman" w:eastAsia="Calibri" w:hAnsi="Times New Roman" w:cs="Arial"/>
          <w:b/>
          <w:bCs/>
          <w:i/>
          <w:color w:val="000000"/>
          <w:sz w:val="28"/>
          <w:lang w:eastAsia="bg-BG"/>
        </w:rPr>
        <w:t>на главния прокурор и по лична преценка на прокурора, действаща до 09.02.2021 година, и Заповед № РД-02-11/09.02.2021 година, с която е  утвърдено ново</w:t>
      </w:r>
      <w:r w:rsidRPr="00E23E13">
        <w:rPr>
          <w:rFonts w:ascii="Times New Roman" w:eastAsia="Calibri" w:hAnsi="Times New Roman" w:cs="Arial"/>
          <w:b/>
          <w:i/>
          <w:color w:val="000000"/>
          <w:sz w:val="28"/>
          <w:lang w:eastAsia="bg-BG"/>
        </w:rPr>
        <w:t xml:space="preserve"> Указание за участие на прокурорите в административни дела по преценка, когато това се налага от важен държавен или обществен интерес</w:t>
      </w:r>
      <w:bookmarkEnd w:id="161"/>
    </w:p>
    <w:p w14:paraId="59D31A5E" w14:textId="77777777" w:rsidR="00E23E13" w:rsidRPr="00E23E13" w:rsidRDefault="00E23E13" w:rsidP="00E23E13">
      <w:pPr>
        <w:spacing w:after="0" w:line="240" w:lineRule="auto"/>
        <w:ind w:firstLine="709"/>
        <w:jc w:val="both"/>
        <w:rPr>
          <w:rFonts w:ascii="Times New Roman" w:eastAsia="Calibri" w:hAnsi="Times New Roman" w:cs="Times New Roman"/>
          <w:color w:val="000000"/>
          <w:sz w:val="28"/>
          <w:szCs w:val="28"/>
        </w:rPr>
      </w:pPr>
      <w:r w:rsidRPr="00E23E13">
        <w:rPr>
          <w:rFonts w:ascii="Times New Roman" w:eastAsia="Calibri" w:hAnsi="Times New Roman" w:cs="Times New Roman"/>
          <w:color w:val="000000"/>
          <w:sz w:val="28"/>
          <w:szCs w:val="28"/>
        </w:rPr>
        <w:t>През отчетния период   в АС Монтана  са разгледани 6 бр. дела с участие на прокурор  по цитираните указания.</w:t>
      </w:r>
    </w:p>
    <w:p w14:paraId="12A764C3" w14:textId="77777777" w:rsidR="00E23E13" w:rsidRPr="00E23E13" w:rsidRDefault="00E23E13" w:rsidP="00E23E13">
      <w:pPr>
        <w:spacing w:after="0" w:line="240" w:lineRule="auto"/>
        <w:ind w:firstLine="709"/>
        <w:jc w:val="both"/>
        <w:rPr>
          <w:rFonts w:ascii="Times New Roman" w:eastAsia="Calibri" w:hAnsi="Times New Roman" w:cs="Times New Roman"/>
          <w:color w:val="000000"/>
          <w:sz w:val="28"/>
          <w:szCs w:val="28"/>
        </w:rPr>
      </w:pPr>
      <w:r w:rsidRPr="00E23E13">
        <w:rPr>
          <w:rFonts w:ascii="Times New Roman" w:eastAsia="Calibri" w:hAnsi="Times New Roman" w:cs="Times New Roman"/>
          <w:color w:val="000000"/>
          <w:sz w:val="28"/>
          <w:szCs w:val="28"/>
        </w:rPr>
        <w:t xml:space="preserve">Прокурорът, определен за участия по административно-съдебния надзор в ОП Монтана, е участвал  в 28 броя първоинстанционни административни дела по лична преценка на прокурора. Броят е по-нисък, поради наличието на по-малко </w:t>
      </w:r>
      <w:r w:rsidRPr="00E23E13">
        <w:rPr>
          <w:rFonts w:ascii="Times New Roman" w:eastAsia="Calibri" w:hAnsi="Times New Roman" w:cs="Times New Roman"/>
          <w:sz w:val="28"/>
          <w:szCs w:val="28"/>
        </w:rPr>
        <w:t>дела с обществен интерес</w:t>
      </w:r>
      <w:r w:rsidRPr="00E23E13">
        <w:rPr>
          <w:rFonts w:ascii="Times New Roman" w:eastAsia="Calibri" w:hAnsi="Times New Roman" w:cs="Times New Roman"/>
          <w:color w:val="000000"/>
          <w:sz w:val="28"/>
          <w:szCs w:val="28"/>
        </w:rPr>
        <w:t xml:space="preserve"> през отчетния период в АС Монтана /извън тези, по които прокурорът участва по закон/. При съпоставка с предходните години е налице намаление с 60  броя дела спрямо 2023 година и  с 8 броя дела  спрямо 2022 година.</w:t>
      </w:r>
    </w:p>
    <w:p w14:paraId="3AD153CC" w14:textId="77777777" w:rsidR="00E23E13" w:rsidRPr="00E23E13" w:rsidRDefault="00E23E13" w:rsidP="00E23E13">
      <w:pPr>
        <w:spacing w:after="0" w:line="240" w:lineRule="auto"/>
        <w:ind w:firstLine="709"/>
        <w:jc w:val="both"/>
        <w:rPr>
          <w:rFonts w:ascii="Times New Roman" w:eastAsia="Calibri" w:hAnsi="Times New Roman" w:cs="Times New Roman"/>
          <w:color w:val="000000"/>
          <w:sz w:val="28"/>
          <w:szCs w:val="28"/>
        </w:rPr>
      </w:pPr>
      <w:r w:rsidRPr="00E23E13">
        <w:rPr>
          <w:rFonts w:ascii="Times New Roman" w:eastAsia="Calibri" w:hAnsi="Times New Roman" w:cs="Times New Roman"/>
          <w:color w:val="000000"/>
          <w:sz w:val="28"/>
          <w:szCs w:val="28"/>
        </w:rPr>
        <w:t>За в бъдеще ще продължи активизирането на дейността на определения прокурор, отговарящ за административно-съдебния надзор за детайлно наблюдение върху образуваните  пред АС Монтана  първоинстанционни дела.</w:t>
      </w:r>
    </w:p>
    <w:p w14:paraId="0B88937A" w14:textId="77777777" w:rsidR="00E23E13" w:rsidRPr="00E23E13" w:rsidRDefault="00E23E13" w:rsidP="00E23E13">
      <w:pPr>
        <w:spacing w:after="0" w:line="240" w:lineRule="auto"/>
        <w:jc w:val="both"/>
        <w:rPr>
          <w:rFonts w:ascii="Times New Roman" w:eastAsia="Calibri" w:hAnsi="Times New Roman" w:cs="Times New Roman"/>
          <w:color w:val="000000"/>
          <w:sz w:val="28"/>
          <w:szCs w:val="28"/>
        </w:rPr>
      </w:pPr>
    </w:p>
    <w:p w14:paraId="118E650C"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Calibri" w:hAnsi="Times New Roman" w:cs="Arial"/>
          <w:b/>
          <w:i/>
          <w:color w:val="000000"/>
          <w:sz w:val="28"/>
          <w:lang w:eastAsia="bg-BG"/>
        </w:rPr>
      </w:pPr>
      <w:bookmarkStart w:id="162" w:name="_Toc380392158"/>
      <w:bookmarkStart w:id="163" w:name="_Toc190251810"/>
      <w:r w:rsidRPr="00E23E13">
        <w:rPr>
          <w:rFonts w:ascii="Times New Roman" w:eastAsia="Calibri" w:hAnsi="Times New Roman" w:cs="Arial"/>
          <w:b/>
          <w:i/>
          <w:color w:val="000000"/>
          <w:sz w:val="28"/>
          <w:lang w:eastAsia="bg-BG"/>
        </w:rPr>
        <w:t>2.3. Подадени прокурорски актове до съда и резултатите по тях.</w:t>
      </w:r>
      <w:bookmarkEnd w:id="162"/>
      <w:bookmarkEnd w:id="163"/>
    </w:p>
    <w:p w14:paraId="1EC739E7" w14:textId="77777777" w:rsidR="00E23E13" w:rsidRPr="00E23E13" w:rsidRDefault="00E23E13" w:rsidP="00E23E13">
      <w:pPr>
        <w:spacing w:after="0" w:line="240" w:lineRule="auto"/>
        <w:ind w:firstLine="709"/>
        <w:jc w:val="both"/>
        <w:rPr>
          <w:rFonts w:ascii="Times New Roman" w:eastAsia="Calibri" w:hAnsi="Times New Roman" w:cs="Times New Roman"/>
          <w:color w:val="000000"/>
          <w:sz w:val="28"/>
          <w:szCs w:val="28"/>
        </w:rPr>
      </w:pPr>
      <w:r w:rsidRPr="00E23E13">
        <w:rPr>
          <w:rFonts w:ascii="Times New Roman" w:eastAsia="Calibri" w:hAnsi="Times New Roman" w:cs="Times New Roman"/>
          <w:color w:val="000000"/>
          <w:sz w:val="28"/>
          <w:szCs w:val="28"/>
        </w:rPr>
        <w:t xml:space="preserve">През 2024 г. няма подадени протести срещу постановени първоинстанционни съдебни актове по административните дела, в които е участвал прокурорът, отговарящ за административносъдебния надзор. Следва да се отбележи, че липсата на  подадени протести  се дължи на факта на уважаване на всички становища на прокурора, което безспорно е добра характеристика за този вид дейност.  </w:t>
      </w:r>
    </w:p>
    <w:p w14:paraId="5C0523C4" w14:textId="77777777" w:rsidR="00E23E13" w:rsidRPr="00E23E13" w:rsidRDefault="00E23E13" w:rsidP="00E23E13">
      <w:pPr>
        <w:spacing w:after="0" w:line="240" w:lineRule="auto"/>
        <w:ind w:firstLine="709"/>
        <w:jc w:val="both"/>
        <w:rPr>
          <w:rFonts w:ascii="Times New Roman" w:eastAsia="Calibri" w:hAnsi="Times New Roman" w:cs="Times New Roman"/>
          <w:color w:val="000000"/>
          <w:sz w:val="28"/>
          <w:szCs w:val="28"/>
        </w:rPr>
      </w:pPr>
      <w:r w:rsidRPr="00E23E13">
        <w:rPr>
          <w:rFonts w:ascii="Times New Roman" w:eastAsia="Calibri" w:hAnsi="Times New Roman" w:cs="Times New Roman"/>
          <w:color w:val="000000"/>
          <w:sz w:val="28"/>
          <w:szCs w:val="28"/>
        </w:rPr>
        <w:t>При участието в първоинстанционни  административни дела  е необходимо продължаване на активната  дейност на прокурора при преценката относно законосъобразността на постановените първоинстанционни съдебни актове, като следва протестирането на съдебни актове да  не бъде самоцел, а само при наличие на основания за неправилност на решението, поради неправилно приложение на материалния закон, нарушение на съдопроизводствени правила или необоснованост.</w:t>
      </w:r>
    </w:p>
    <w:p w14:paraId="4C39EFAB" w14:textId="77777777" w:rsidR="00E23E13" w:rsidRPr="00E23E13" w:rsidRDefault="00E23E13" w:rsidP="00E23E13">
      <w:pPr>
        <w:spacing w:after="0" w:line="240" w:lineRule="auto"/>
        <w:ind w:firstLine="709"/>
        <w:jc w:val="both"/>
        <w:rPr>
          <w:rFonts w:ascii="Times New Roman" w:eastAsia="Calibri" w:hAnsi="Times New Roman" w:cs="Times New Roman"/>
          <w:color w:val="000000"/>
          <w:sz w:val="28"/>
          <w:szCs w:val="28"/>
        </w:rPr>
      </w:pPr>
      <w:r w:rsidRPr="00E23E13">
        <w:rPr>
          <w:rFonts w:ascii="Times New Roman" w:eastAsia="Calibri" w:hAnsi="Times New Roman" w:cs="Times New Roman"/>
          <w:color w:val="000000"/>
          <w:sz w:val="28"/>
          <w:szCs w:val="28"/>
        </w:rPr>
        <w:t xml:space="preserve">Общият брой на образуваните административни дела по подадени протести от прокуратурите в региона на  ОП Монтана е 2, като и двата протеста са уважени. </w:t>
      </w:r>
    </w:p>
    <w:p w14:paraId="65AC4850" w14:textId="77777777" w:rsidR="00E23E13" w:rsidRPr="00E23E13" w:rsidRDefault="00E23E13" w:rsidP="00E23E13">
      <w:pPr>
        <w:spacing w:after="0" w:line="240" w:lineRule="auto"/>
        <w:ind w:firstLine="709"/>
        <w:jc w:val="both"/>
        <w:rPr>
          <w:rFonts w:ascii="Times New Roman" w:eastAsia="Calibri" w:hAnsi="Times New Roman" w:cs="Times New Roman"/>
          <w:color w:val="000000"/>
          <w:sz w:val="28"/>
          <w:szCs w:val="28"/>
        </w:rPr>
      </w:pPr>
      <w:r w:rsidRPr="00E23E13">
        <w:rPr>
          <w:rFonts w:ascii="Times New Roman" w:eastAsia="Calibri" w:hAnsi="Times New Roman" w:cs="Times New Roman"/>
          <w:color w:val="000000"/>
          <w:sz w:val="28"/>
          <w:szCs w:val="28"/>
        </w:rPr>
        <w:t xml:space="preserve">Подадените протести са с искане за обявяване нищожност на  решение на Общински съвет Монтана и  искане за отмяна на  подзаконов нормативен акт, приет от общинския съвет Вършец като незаконосъобразен. Подадените протести са на Окръжна прокуратура Монтана. В Административен съд Монтана са образувани 2 броя административни дела. Проведени  са съдебните заседания и протестите са уважени. </w:t>
      </w:r>
    </w:p>
    <w:p w14:paraId="1D5F130F" w14:textId="77777777" w:rsidR="00E23E13" w:rsidRPr="00E23E13" w:rsidRDefault="00E23E13" w:rsidP="00E23E13">
      <w:pPr>
        <w:spacing w:after="0" w:line="240" w:lineRule="auto"/>
        <w:ind w:firstLine="709"/>
        <w:jc w:val="both"/>
        <w:rPr>
          <w:rFonts w:ascii="Times New Roman" w:eastAsia="Calibri" w:hAnsi="Times New Roman" w:cs="Times New Roman"/>
          <w:color w:val="000000"/>
          <w:sz w:val="28"/>
          <w:szCs w:val="28"/>
        </w:rPr>
      </w:pPr>
      <w:r w:rsidRPr="00E23E13">
        <w:rPr>
          <w:rFonts w:ascii="Times New Roman" w:eastAsia="Calibri" w:hAnsi="Times New Roman" w:cs="Times New Roman"/>
          <w:color w:val="000000"/>
          <w:sz w:val="28"/>
          <w:szCs w:val="28"/>
        </w:rPr>
        <w:lastRenderedPageBreak/>
        <w:t xml:space="preserve">През отчетния период  има едно образувано  административно дело по  предложение за възобновяване на административно-наказателно производство по реда на чл.70 ЗАНН. </w:t>
      </w:r>
    </w:p>
    <w:p w14:paraId="636AF2CD" w14:textId="77777777" w:rsidR="00E23E13" w:rsidRPr="00E23E13" w:rsidRDefault="00E23E13" w:rsidP="00E23E13">
      <w:pPr>
        <w:spacing w:after="0" w:line="240" w:lineRule="auto"/>
        <w:jc w:val="both"/>
        <w:rPr>
          <w:rFonts w:ascii="Times New Roman" w:eastAsia="Calibri" w:hAnsi="Times New Roman" w:cs="Times New Roman"/>
          <w:color w:val="000000"/>
          <w:sz w:val="28"/>
          <w:szCs w:val="28"/>
          <w:lang w:eastAsia="bg-BG"/>
        </w:rPr>
      </w:pPr>
    </w:p>
    <w:p w14:paraId="18F17FD6"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20"/>
        <w:jc w:val="both"/>
        <w:outlineLvl w:val="2"/>
        <w:rPr>
          <w:rFonts w:ascii="Times New Roman" w:eastAsia="Calibri" w:hAnsi="Times New Roman" w:cs="Arial"/>
          <w:b/>
          <w:color w:val="000000"/>
          <w:sz w:val="28"/>
          <w:u w:val="single"/>
          <w:lang w:eastAsia="bg-BG"/>
        </w:rPr>
      </w:pPr>
      <w:bookmarkStart w:id="164" w:name="_Toc190251811"/>
      <w:r w:rsidRPr="00E23E13">
        <w:rPr>
          <w:rFonts w:ascii="Times New Roman" w:eastAsia="Calibri" w:hAnsi="Times New Roman" w:cs="Arial"/>
          <w:b/>
          <w:color w:val="000000"/>
          <w:sz w:val="28"/>
          <w:u w:val="single"/>
          <w:lang w:eastAsia="bg-BG"/>
        </w:rPr>
        <w:t>3. Дейност на Окръжната и Районна прокуратура  Монтана по надзора за законност.</w:t>
      </w:r>
      <w:bookmarkEnd w:id="164"/>
    </w:p>
    <w:p w14:paraId="03C1F4A9" w14:textId="77777777" w:rsidR="00E23E13" w:rsidRPr="00E23E13" w:rsidRDefault="00E23E13" w:rsidP="00E23E13">
      <w:pPr>
        <w:spacing w:after="0" w:line="240" w:lineRule="auto"/>
        <w:ind w:firstLine="709"/>
        <w:jc w:val="both"/>
        <w:rPr>
          <w:rFonts w:ascii="Times New Roman" w:eastAsia="Calibri" w:hAnsi="Times New Roman" w:cs="Times New Roman"/>
          <w:color w:val="000000"/>
          <w:sz w:val="28"/>
          <w:szCs w:val="28"/>
        </w:rPr>
      </w:pPr>
      <w:r w:rsidRPr="00E23E13">
        <w:rPr>
          <w:rFonts w:ascii="Times New Roman" w:eastAsia="Calibri" w:hAnsi="Times New Roman" w:cs="Times New Roman"/>
          <w:color w:val="000000"/>
          <w:sz w:val="28"/>
          <w:szCs w:val="28"/>
        </w:rPr>
        <w:t>Дейността на Окръжна прокуратура Монтана и Районна  прокуратура Монтана  по надзора за законност през отчетната година се е осъществявала в съответствие с предоставените на прокуратурата правомощия от Конституцията на Република България, ЗСВ, АПК, плановете за работа по този надзор на Върховна прокуратура и Апелативна прокуратура гр. София, които са залегнали и в плановете на Окръжна и Районна прокуратура Монтана.</w:t>
      </w:r>
    </w:p>
    <w:p w14:paraId="42D3A88C" w14:textId="77777777" w:rsidR="00E23E13" w:rsidRDefault="00E23E13" w:rsidP="00E23E13">
      <w:pPr>
        <w:spacing w:after="0" w:line="240" w:lineRule="auto"/>
        <w:ind w:firstLine="709"/>
        <w:jc w:val="both"/>
        <w:rPr>
          <w:rFonts w:ascii="Times New Roman" w:eastAsia="Calibri" w:hAnsi="Times New Roman" w:cs="Times New Roman"/>
          <w:color w:val="000000"/>
          <w:sz w:val="28"/>
          <w:szCs w:val="28"/>
        </w:rPr>
      </w:pPr>
      <w:r w:rsidRPr="00E23E13">
        <w:rPr>
          <w:rFonts w:ascii="Times New Roman" w:eastAsia="Calibri" w:hAnsi="Times New Roman" w:cs="Times New Roman"/>
          <w:color w:val="000000"/>
          <w:sz w:val="28"/>
          <w:szCs w:val="28"/>
        </w:rPr>
        <w:t>Освен задачите, залегнали в плана за дейността по този надзор, дейността се е осъществявала и по сигнали на граждани и организации, както и извънпланови проверки, извършвани по инициатива на прокурорите, с типични за региона проблеми и закононарушения.</w:t>
      </w:r>
    </w:p>
    <w:p w14:paraId="00DA5387" w14:textId="77777777" w:rsidR="00882ACF" w:rsidRPr="00E23E13" w:rsidRDefault="00882ACF" w:rsidP="00E23E13">
      <w:pPr>
        <w:spacing w:after="0" w:line="240" w:lineRule="auto"/>
        <w:ind w:firstLine="709"/>
        <w:jc w:val="both"/>
        <w:rPr>
          <w:rFonts w:ascii="Times New Roman" w:eastAsia="Calibri" w:hAnsi="Times New Roman" w:cs="Times New Roman"/>
          <w:color w:val="000000"/>
          <w:sz w:val="28"/>
          <w:szCs w:val="28"/>
        </w:rPr>
      </w:pPr>
    </w:p>
    <w:p w14:paraId="4CF5E2B1"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Calibri" w:hAnsi="Times New Roman" w:cs="Arial"/>
          <w:b/>
          <w:i/>
          <w:color w:val="000000"/>
          <w:sz w:val="28"/>
          <w:lang w:eastAsia="bg-BG"/>
        </w:rPr>
      </w:pPr>
      <w:bookmarkStart w:id="165" w:name="_Toc190251812"/>
      <w:r w:rsidRPr="00E23E13">
        <w:rPr>
          <w:rFonts w:ascii="Times New Roman" w:eastAsia="Calibri" w:hAnsi="Times New Roman" w:cs="Arial"/>
          <w:b/>
          <w:i/>
          <w:color w:val="000000"/>
          <w:sz w:val="28"/>
          <w:lang w:eastAsia="bg-BG"/>
        </w:rPr>
        <w:t>3.1. Създадена организация на работата по надзора за законност, обем и основни области, в които е осъществяван надзорът за законност през 2024 г. и сравнение с предходните две години.</w:t>
      </w:r>
      <w:bookmarkEnd w:id="165"/>
    </w:p>
    <w:p w14:paraId="1006865B" w14:textId="77777777" w:rsidR="00E23E13" w:rsidRPr="00E23E13" w:rsidRDefault="00E23E13" w:rsidP="00E23E13">
      <w:pPr>
        <w:spacing w:after="0" w:line="240" w:lineRule="auto"/>
        <w:ind w:firstLine="709"/>
        <w:jc w:val="both"/>
        <w:rPr>
          <w:rFonts w:ascii="Times New Roman" w:eastAsia="Calibri" w:hAnsi="Times New Roman" w:cs="Times New Roman"/>
          <w:color w:val="000000"/>
          <w:sz w:val="28"/>
          <w:szCs w:val="28"/>
        </w:rPr>
      </w:pPr>
      <w:r w:rsidRPr="00E23E13">
        <w:rPr>
          <w:rFonts w:ascii="Times New Roman" w:eastAsia="Calibri" w:hAnsi="Times New Roman" w:cs="Times New Roman"/>
          <w:color w:val="000000"/>
          <w:sz w:val="28"/>
          <w:szCs w:val="28"/>
        </w:rPr>
        <w:t>Ефективното осъществяване на дейността по надзора за законност е пряко обусловено от кадровото обезпечаване и квалификацията на прокурорите. И през отчетната година се запазва създадената организация на работа по надзора за законност. Тази дейност се осъществява от прокурори, определени със заповед на административния ръководител.</w:t>
      </w:r>
    </w:p>
    <w:p w14:paraId="655D13AB" w14:textId="77777777" w:rsidR="00E23E13" w:rsidRPr="00E23E13" w:rsidRDefault="00E23E13" w:rsidP="00E23E13">
      <w:pPr>
        <w:spacing w:after="0" w:line="240" w:lineRule="auto"/>
        <w:ind w:firstLine="709"/>
        <w:jc w:val="both"/>
        <w:rPr>
          <w:rFonts w:ascii="Times New Roman" w:eastAsia="Calibri" w:hAnsi="Times New Roman" w:cs="Times New Roman"/>
          <w:color w:val="000000"/>
          <w:sz w:val="28"/>
          <w:szCs w:val="28"/>
        </w:rPr>
      </w:pPr>
      <w:r w:rsidRPr="00E23E13">
        <w:rPr>
          <w:rFonts w:ascii="Times New Roman" w:eastAsia="Calibri" w:hAnsi="Times New Roman" w:cs="Times New Roman"/>
          <w:color w:val="000000"/>
          <w:sz w:val="28"/>
          <w:szCs w:val="28"/>
        </w:rPr>
        <w:t>В Окръжна прокуратура – Монтана тази дейност   през отчетния период се е осъществявала от 3 прокурори с натовареност съответно 100%,  40 %  и 40 %.</w:t>
      </w:r>
    </w:p>
    <w:p w14:paraId="3EC87351" w14:textId="77777777" w:rsidR="00E23E13" w:rsidRPr="00E23E13" w:rsidRDefault="00E23E13" w:rsidP="00E23E13">
      <w:pPr>
        <w:spacing w:after="0" w:line="240" w:lineRule="auto"/>
        <w:ind w:firstLine="708"/>
        <w:jc w:val="both"/>
        <w:rPr>
          <w:rFonts w:ascii="Times New Roman" w:eastAsia="Calibri" w:hAnsi="Times New Roman" w:cs="Times New Roman"/>
          <w:sz w:val="28"/>
          <w:szCs w:val="28"/>
          <w:lang w:val="en-US"/>
        </w:rPr>
      </w:pPr>
      <w:r w:rsidRPr="00E23E13">
        <w:rPr>
          <w:rFonts w:ascii="Times New Roman" w:eastAsia="Calibri" w:hAnsi="Times New Roman" w:cs="Times New Roman"/>
          <w:color w:val="FF0000"/>
          <w:sz w:val="28"/>
          <w:szCs w:val="28"/>
        </w:rPr>
        <w:t xml:space="preserve"> </w:t>
      </w:r>
      <w:r w:rsidRPr="00E23E13">
        <w:rPr>
          <w:rFonts w:ascii="Times New Roman" w:eastAsia="Calibri" w:hAnsi="Times New Roman" w:cs="Times New Roman"/>
          <w:color w:val="000000"/>
          <w:sz w:val="28"/>
          <w:szCs w:val="28"/>
        </w:rPr>
        <w:t xml:space="preserve">В Районна прокуратура  Монтана дейността  по надзора за законност се осъществява от  11 прокурори, </w:t>
      </w:r>
      <w:r w:rsidRPr="00E23E13">
        <w:rPr>
          <w:rFonts w:ascii="Times New Roman" w:eastAsia="Calibri" w:hAnsi="Times New Roman" w:cs="Times New Roman"/>
          <w:sz w:val="28"/>
          <w:szCs w:val="28"/>
        </w:rPr>
        <w:t>като броят на реално работилите прокурори през периода е 10.2. С</w:t>
      </w:r>
      <w:r w:rsidRPr="00E23E13">
        <w:rPr>
          <w:rFonts w:ascii="Times New Roman" w:eastAsia="Calibri" w:hAnsi="Times New Roman" w:cs="Times New Roman"/>
          <w:color w:val="000000"/>
          <w:sz w:val="28"/>
          <w:szCs w:val="28"/>
        </w:rPr>
        <w:t>ледва да се отбележи и, че същите не са освободени от преписки и дела по останалите групи.</w:t>
      </w:r>
    </w:p>
    <w:p w14:paraId="2AFCCF5B" w14:textId="77777777" w:rsidR="00E23E13" w:rsidRPr="00E23E13" w:rsidRDefault="00E23E13" w:rsidP="00E23E13">
      <w:pPr>
        <w:spacing w:after="0" w:line="240" w:lineRule="auto"/>
        <w:ind w:firstLine="709"/>
        <w:jc w:val="both"/>
        <w:rPr>
          <w:rFonts w:ascii="Times New Roman" w:eastAsia="Calibri" w:hAnsi="Times New Roman" w:cs="Times New Roman"/>
          <w:color w:val="000000"/>
          <w:sz w:val="28"/>
          <w:szCs w:val="28"/>
        </w:rPr>
      </w:pPr>
      <w:r w:rsidRPr="00E23E13">
        <w:rPr>
          <w:rFonts w:ascii="Times New Roman" w:eastAsia="Calibri" w:hAnsi="Times New Roman" w:cs="Times New Roman"/>
          <w:color w:val="000000"/>
          <w:sz w:val="28"/>
          <w:szCs w:val="28"/>
        </w:rPr>
        <w:t xml:space="preserve">С по-висока средна натовареност по брой преписки на прокурор по надзора за законност е Районна прокуратура Монтана със средна </w:t>
      </w:r>
      <w:r w:rsidRPr="00E23E13">
        <w:rPr>
          <w:rFonts w:ascii="Times New Roman" w:eastAsia="Calibri" w:hAnsi="Times New Roman" w:cs="Times New Roman"/>
          <w:sz w:val="28"/>
          <w:szCs w:val="28"/>
        </w:rPr>
        <w:t xml:space="preserve">натовареност 21,8  броя, следвана от </w:t>
      </w:r>
      <w:r w:rsidRPr="00E23E13">
        <w:rPr>
          <w:rFonts w:ascii="Times New Roman" w:eastAsia="Calibri" w:hAnsi="Times New Roman" w:cs="Times New Roman"/>
          <w:color w:val="000000"/>
          <w:sz w:val="28"/>
          <w:szCs w:val="28"/>
        </w:rPr>
        <w:t xml:space="preserve"> Окръжна прокуратура Монтана  с 7,4 броя на един прокурор.</w:t>
      </w:r>
    </w:p>
    <w:p w14:paraId="3FABA33C" w14:textId="77777777" w:rsidR="00E23E13" w:rsidRPr="00E23E13" w:rsidRDefault="00E23E13" w:rsidP="00E23E13">
      <w:pPr>
        <w:spacing w:after="0" w:line="240" w:lineRule="auto"/>
        <w:ind w:firstLine="709"/>
        <w:jc w:val="both"/>
        <w:rPr>
          <w:rFonts w:ascii="Times New Roman" w:eastAsia="Calibri" w:hAnsi="Times New Roman" w:cs="Times New Roman"/>
          <w:color w:val="000000"/>
          <w:sz w:val="28"/>
          <w:szCs w:val="28"/>
        </w:rPr>
      </w:pPr>
      <w:r w:rsidRPr="00E23E13">
        <w:rPr>
          <w:rFonts w:ascii="Times New Roman" w:eastAsia="Calibri" w:hAnsi="Times New Roman" w:cs="Times New Roman"/>
          <w:color w:val="000000"/>
          <w:sz w:val="28"/>
          <w:szCs w:val="28"/>
        </w:rPr>
        <w:t>Основните области, в които се осъществява надзорът за законност през отчетната година, са следните:</w:t>
      </w:r>
    </w:p>
    <w:p w14:paraId="36A21215" w14:textId="77777777" w:rsidR="00E23E13" w:rsidRPr="00E23E13" w:rsidRDefault="00E23E13" w:rsidP="00E23E13">
      <w:pPr>
        <w:spacing w:after="0" w:line="240" w:lineRule="auto"/>
        <w:ind w:firstLine="709"/>
        <w:jc w:val="both"/>
        <w:rPr>
          <w:rFonts w:ascii="Times New Roman" w:eastAsia="Calibri" w:hAnsi="Times New Roman" w:cs="Times New Roman"/>
          <w:color w:val="000000"/>
          <w:sz w:val="28"/>
          <w:szCs w:val="28"/>
        </w:rPr>
      </w:pPr>
      <w:r w:rsidRPr="00E23E13">
        <w:rPr>
          <w:rFonts w:ascii="Times New Roman" w:eastAsia="Calibri" w:hAnsi="Times New Roman" w:cs="Times New Roman"/>
          <w:color w:val="000000"/>
          <w:sz w:val="28"/>
          <w:szCs w:val="28"/>
        </w:rPr>
        <w:t xml:space="preserve">Продължава, макар и в по-малък обем, стартиралата от предходните години проверка по реда на надзора за законност върху административните актове, издавани от местната изпълнителна власт – областна и общинските администрации, издадени съобразно правомощията им по Закона за администрацията, Закона за местното самоуправление и местната администрация, Закона за общинската собственост, Закона за обществените поръчки и съответните подзаконови нормативни актове. </w:t>
      </w:r>
    </w:p>
    <w:p w14:paraId="029C8EF1" w14:textId="77777777" w:rsidR="00E23E13" w:rsidRPr="00E23E13" w:rsidRDefault="00E23E13" w:rsidP="00E23E13">
      <w:pPr>
        <w:spacing w:after="0" w:line="240" w:lineRule="auto"/>
        <w:ind w:firstLine="709"/>
        <w:jc w:val="both"/>
        <w:rPr>
          <w:rFonts w:ascii="Times New Roman" w:eastAsia="Calibri" w:hAnsi="Times New Roman" w:cs="Times New Roman"/>
          <w:color w:val="000000"/>
          <w:sz w:val="28"/>
          <w:szCs w:val="28"/>
        </w:rPr>
      </w:pPr>
      <w:r w:rsidRPr="00E23E13">
        <w:rPr>
          <w:rFonts w:ascii="Times New Roman" w:eastAsia="Calibri" w:hAnsi="Times New Roman" w:cs="Times New Roman"/>
          <w:color w:val="000000"/>
          <w:sz w:val="28"/>
          <w:szCs w:val="28"/>
        </w:rPr>
        <w:lastRenderedPageBreak/>
        <w:t>През 2024 г. прокурорите от Окръжна и Районна прокуратура Монтана  и са наблюдавали 244 преписки по надзора за законност, от които 235 броя са новообразувани. По инициатива на прокурор са образувани 239 броя прокурорски преписки, по искане на граждани и организации са образувани 5 бр.</w:t>
      </w:r>
    </w:p>
    <w:p w14:paraId="4B2468D3" w14:textId="77777777" w:rsidR="00E23E13" w:rsidRPr="00E23E13" w:rsidRDefault="00E23E13" w:rsidP="00E23E13">
      <w:pPr>
        <w:spacing w:after="0" w:line="240" w:lineRule="auto"/>
        <w:ind w:firstLine="709"/>
        <w:jc w:val="both"/>
        <w:rPr>
          <w:rFonts w:ascii="Times New Roman" w:eastAsia="Calibri" w:hAnsi="Times New Roman" w:cs="Times New Roman"/>
          <w:color w:val="000000"/>
          <w:sz w:val="28"/>
          <w:szCs w:val="28"/>
        </w:rPr>
      </w:pPr>
      <w:r w:rsidRPr="00E23E13">
        <w:rPr>
          <w:rFonts w:ascii="Times New Roman" w:eastAsia="Calibri" w:hAnsi="Times New Roman" w:cs="Times New Roman"/>
          <w:color w:val="000000"/>
          <w:sz w:val="28"/>
          <w:szCs w:val="28"/>
        </w:rPr>
        <w:t>През 2023 г. прокурорите от Окръжна и Районна прокуратура Монтана  и са наблюдавали 287 преписки по надзора за законност, от които 263 броя са новообразувани. По инициатива на прокурор са образувани 263 броя прокурорски преписки, по искане на граждани и организации са образувани 24 бр.</w:t>
      </w:r>
    </w:p>
    <w:p w14:paraId="4ED6461D" w14:textId="77777777" w:rsidR="00E23E13" w:rsidRPr="00E23E13" w:rsidRDefault="00E23E13" w:rsidP="00E23E13">
      <w:pPr>
        <w:spacing w:after="0" w:line="240" w:lineRule="auto"/>
        <w:ind w:firstLine="709"/>
        <w:jc w:val="both"/>
        <w:rPr>
          <w:rFonts w:ascii="Times New Roman" w:eastAsia="Calibri" w:hAnsi="Times New Roman" w:cs="Times New Roman"/>
          <w:color w:val="000000"/>
          <w:sz w:val="28"/>
          <w:szCs w:val="28"/>
        </w:rPr>
      </w:pPr>
      <w:r w:rsidRPr="00E23E13">
        <w:rPr>
          <w:rFonts w:ascii="Times New Roman" w:eastAsia="Calibri" w:hAnsi="Times New Roman" w:cs="Times New Roman"/>
          <w:color w:val="000000"/>
          <w:sz w:val="28"/>
          <w:szCs w:val="28"/>
        </w:rPr>
        <w:t>През 2022 г. прокурорите от Окръжна и Районна прокуратура Монтана  и са наблюдавали 328 преписки по надзора за законност, от които 306 броя са новообразувани. По инициатива на прокурор са образувани 311 броя прокурорски преписки, по искане на граждани и организации са образувани 20 бр.</w:t>
      </w:r>
    </w:p>
    <w:p w14:paraId="0D4CA0C1" w14:textId="77777777" w:rsidR="00E23E13" w:rsidRPr="00E23E13" w:rsidRDefault="00E23E13" w:rsidP="00E23E13">
      <w:pPr>
        <w:spacing w:after="0" w:line="240" w:lineRule="auto"/>
        <w:ind w:firstLine="709"/>
        <w:jc w:val="both"/>
        <w:rPr>
          <w:rFonts w:ascii="Times New Roman" w:eastAsia="Calibri" w:hAnsi="Times New Roman" w:cs="Times New Roman"/>
          <w:color w:val="000000"/>
          <w:sz w:val="28"/>
          <w:szCs w:val="28"/>
        </w:rPr>
      </w:pPr>
      <w:r w:rsidRPr="00E23E13">
        <w:rPr>
          <w:rFonts w:ascii="Times New Roman" w:eastAsia="Calibri" w:hAnsi="Times New Roman" w:cs="Times New Roman"/>
          <w:color w:val="000000"/>
          <w:sz w:val="28"/>
          <w:szCs w:val="28"/>
        </w:rPr>
        <w:t>В сравнение с предходните две години следва да се посочи, че е налице   намаляване на броя на образуваните преписки. През 2024 г. са наблюдавани  с 43   бр. преписки по-малко в сравнение с 2024 година, а спрямо 2022 година са  със 84 бр. по-малко. Образуваните преписки по инициатива на граждани и организации през 2024 г. са с 19 броя по-малко от   2023 г. и  с 15 броя спрямо 2022 г.  Намаляването на броя преписки се дължи на  промяна в Конституцията на Република България, която значително намали правомощията на Прокуратурата в тази област.</w:t>
      </w:r>
    </w:p>
    <w:p w14:paraId="4FBFB3E6" w14:textId="7B41B952" w:rsidR="00E23E13" w:rsidRPr="00E23E13" w:rsidRDefault="00E23E13" w:rsidP="00E23E13">
      <w:pPr>
        <w:spacing w:after="0" w:line="240" w:lineRule="auto"/>
        <w:ind w:firstLine="709"/>
        <w:jc w:val="both"/>
        <w:rPr>
          <w:rFonts w:ascii="Times New Roman" w:eastAsia="Calibri" w:hAnsi="Times New Roman" w:cs="Times New Roman"/>
          <w:sz w:val="28"/>
          <w:szCs w:val="28"/>
        </w:rPr>
      </w:pPr>
      <w:r w:rsidRPr="00E23E13">
        <w:rPr>
          <w:rFonts w:ascii="Times New Roman" w:eastAsia="Calibri" w:hAnsi="Times New Roman" w:cs="Times New Roman"/>
          <w:color w:val="000000"/>
          <w:sz w:val="28"/>
          <w:szCs w:val="28"/>
        </w:rPr>
        <w:t xml:space="preserve">През отчетната година е налице намаляване на броя на  проверените административни актове в сравнение с предходните 2023 година и  2022 година. Проверени са общо 1851  административни актове  при 2130 за 2023 година  и 2319 за 2022 година, което представлява намаление със  280 броя спрямо 2023 година и с 296 броя спрямо 2022 година. </w:t>
      </w:r>
      <w:r w:rsidRPr="00E23E13">
        <w:rPr>
          <w:rFonts w:ascii="Times New Roman" w:eastAsia="Calibri" w:hAnsi="Times New Roman" w:cs="Times New Roman"/>
          <w:sz w:val="28"/>
          <w:szCs w:val="28"/>
        </w:rPr>
        <w:t xml:space="preserve">Причината за  намалението на проверените актове през отчетния период спрямо предходните периоди  се дължи намаленият брои извършени проверки и тяхното естество. </w:t>
      </w:r>
    </w:p>
    <w:p w14:paraId="086569B5" w14:textId="77777777" w:rsidR="00E23E13" w:rsidRPr="00E23E13" w:rsidRDefault="00E23E13" w:rsidP="00E23E13">
      <w:pPr>
        <w:spacing w:after="0" w:line="240" w:lineRule="auto"/>
        <w:ind w:firstLine="709"/>
        <w:jc w:val="both"/>
        <w:rPr>
          <w:rFonts w:ascii="Times New Roman" w:eastAsia="Calibri" w:hAnsi="Times New Roman" w:cs="Times New Roman"/>
          <w:color w:val="000000"/>
          <w:sz w:val="28"/>
          <w:szCs w:val="28"/>
        </w:rPr>
      </w:pPr>
      <w:r w:rsidRPr="00E23E13">
        <w:rPr>
          <w:rFonts w:ascii="Times New Roman" w:eastAsia="Calibri" w:hAnsi="Times New Roman" w:cs="Times New Roman"/>
          <w:color w:val="000000"/>
          <w:sz w:val="28"/>
          <w:szCs w:val="28"/>
        </w:rPr>
        <w:t xml:space="preserve">Преобладава броят на проверените решения на общинските съвети и административните актове на кметовете на общините, както и актовете на областния управител </w:t>
      </w:r>
      <w:r w:rsidRPr="00E23E13">
        <w:rPr>
          <w:rFonts w:ascii="Times New Roman" w:eastAsia="Times New Roman" w:hAnsi="Times New Roman" w:cs="Times New Roman"/>
          <w:sz w:val="28"/>
          <w:szCs w:val="28"/>
        </w:rPr>
        <w:t>относно придобиване на право на собственост и на ограничени вещни права,  за предоставяне за управление,  отдаване под наем и за разпореждане с имоти и вещи държавна собственост</w:t>
      </w:r>
      <w:r w:rsidRPr="00E23E13">
        <w:rPr>
          <w:rFonts w:ascii="Times New Roman" w:eastAsia="Calibri" w:hAnsi="Times New Roman" w:cs="Times New Roman"/>
          <w:position w:val="8"/>
          <w:sz w:val="28"/>
          <w:szCs w:val="28"/>
        </w:rPr>
        <w:t xml:space="preserve"> </w:t>
      </w:r>
      <w:r w:rsidRPr="00E23E13">
        <w:rPr>
          <w:rFonts w:ascii="Times New Roman" w:eastAsia="Calibri" w:hAnsi="Times New Roman" w:cs="Times New Roman"/>
          <w:color w:val="000000"/>
          <w:sz w:val="28"/>
          <w:szCs w:val="28"/>
        </w:rPr>
        <w:t xml:space="preserve">и др. </w:t>
      </w:r>
    </w:p>
    <w:p w14:paraId="3594EE7D" w14:textId="77777777" w:rsidR="00E23E13" w:rsidRDefault="00E23E13" w:rsidP="00E23E13">
      <w:pPr>
        <w:spacing w:after="0" w:line="240" w:lineRule="auto"/>
        <w:ind w:firstLine="709"/>
        <w:jc w:val="both"/>
        <w:rPr>
          <w:rFonts w:ascii="Times New Roman" w:eastAsia="Calibri" w:hAnsi="Times New Roman" w:cs="Times New Roman"/>
          <w:color w:val="000000"/>
          <w:sz w:val="28"/>
          <w:szCs w:val="28"/>
        </w:rPr>
      </w:pPr>
      <w:r w:rsidRPr="00E23E13">
        <w:rPr>
          <w:rFonts w:ascii="Times New Roman" w:eastAsia="Calibri" w:hAnsi="Times New Roman" w:cs="Times New Roman"/>
          <w:color w:val="000000"/>
          <w:sz w:val="28"/>
          <w:szCs w:val="28"/>
        </w:rPr>
        <w:t xml:space="preserve">Установени са общо 2 закононарушения при 29 за 2023 година и 72 за 2022 г. Наблюдава се намаление на установените закононарушения  спрямо предходните периоди,  на което се дължи и липсата на  подавани протести и предложения. </w:t>
      </w:r>
    </w:p>
    <w:p w14:paraId="394400AA" w14:textId="77777777" w:rsidR="00882ACF" w:rsidRPr="00E23E13" w:rsidRDefault="00882ACF" w:rsidP="00E23E13">
      <w:pPr>
        <w:spacing w:after="0" w:line="240" w:lineRule="auto"/>
        <w:ind w:firstLine="709"/>
        <w:jc w:val="both"/>
        <w:rPr>
          <w:rFonts w:ascii="Times New Roman" w:eastAsia="Calibri" w:hAnsi="Times New Roman" w:cs="Times New Roman"/>
          <w:color w:val="000000"/>
          <w:sz w:val="28"/>
          <w:szCs w:val="28"/>
        </w:rPr>
      </w:pPr>
    </w:p>
    <w:p w14:paraId="2D8E11EB"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Calibri" w:hAnsi="Times New Roman" w:cs="Arial"/>
          <w:b/>
          <w:i/>
          <w:color w:val="000000"/>
          <w:sz w:val="28"/>
          <w:lang w:eastAsia="bg-BG"/>
        </w:rPr>
      </w:pPr>
      <w:bookmarkStart w:id="166" w:name="_Toc190251813"/>
      <w:r w:rsidRPr="00E23E13">
        <w:rPr>
          <w:rFonts w:ascii="Times New Roman" w:eastAsia="Calibri" w:hAnsi="Times New Roman" w:cs="Arial"/>
          <w:b/>
          <w:i/>
          <w:color w:val="000000"/>
          <w:sz w:val="28"/>
          <w:lang w:eastAsia="bg-BG"/>
        </w:rPr>
        <w:t>3.2. Планирани и извършени проверки за законност - ефективност на проверките, в т. ч. на различните способи за проверка, проблеми по прилагането на закона.</w:t>
      </w:r>
      <w:bookmarkEnd w:id="166"/>
    </w:p>
    <w:p w14:paraId="3E523C6A" w14:textId="77777777" w:rsidR="00E23E13" w:rsidRPr="00E23E13" w:rsidRDefault="00E23E13" w:rsidP="00E23E13">
      <w:pPr>
        <w:spacing w:after="0" w:line="240" w:lineRule="auto"/>
        <w:ind w:firstLine="709"/>
        <w:jc w:val="both"/>
        <w:rPr>
          <w:rFonts w:ascii="Times New Roman" w:eastAsia="Calibri" w:hAnsi="Times New Roman" w:cs="Times New Roman"/>
          <w:color w:val="000000"/>
          <w:sz w:val="28"/>
          <w:szCs w:val="28"/>
        </w:rPr>
      </w:pPr>
      <w:r w:rsidRPr="00E23E13">
        <w:rPr>
          <w:rFonts w:ascii="Times New Roman" w:eastAsia="Calibri" w:hAnsi="Times New Roman" w:cs="Times New Roman"/>
          <w:color w:val="000000"/>
          <w:sz w:val="28"/>
          <w:szCs w:val="28"/>
        </w:rPr>
        <w:t xml:space="preserve">През отчетната година при осъществяване правомощията си по чл.145 ал.1 т.1-3 от ЗСВ и в изпълнение на указанията и плановите задачи на Върховна прокуратура, Апелативна прокуратура София, Окръжна </w:t>
      </w:r>
      <w:r w:rsidRPr="00E23E13">
        <w:rPr>
          <w:rFonts w:ascii="Times New Roman" w:eastAsia="Calibri" w:hAnsi="Times New Roman" w:cs="Times New Roman"/>
          <w:color w:val="000000"/>
          <w:sz w:val="28"/>
          <w:szCs w:val="28"/>
        </w:rPr>
        <w:lastRenderedPageBreak/>
        <w:t xml:space="preserve">прокуратура  Монтана и на Районна прокуратура за упражняване надзор за законност прокурорите са извършили общо 217 проверки,  при  300 за 2023 година и  366 за 2022 г. </w:t>
      </w:r>
      <w:r w:rsidRPr="00E23E13">
        <w:rPr>
          <w:rFonts w:ascii="Times New Roman" w:eastAsia="Calibri" w:hAnsi="Times New Roman" w:cs="Times New Roman"/>
          <w:sz w:val="28"/>
          <w:szCs w:val="28"/>
        </w:rPr>
        <w:t>г. Налице е</w:t>
      </w:r>
      <w:r w:rsidRPr="00E23E13">
        <w:rPr>
          <w:rFonts w:ascii="Times New Roman" w:eastAsia="Calibri" w:hAnsi="Times New Roman" w:cs="Times New Roman"/>
          <w:color w:val="000000"/>
          <w:sz w:val="28"/>
          <w:szCs w:val="28"/>
        </w:rPr>
        <w:t xml:space="preserve"> намаляване на броя на проверките през 2024 г. спрямо предходните. Спрямо  2023 намалението  е със 83 броя, а спрямо 2022 година е с 149 броя. В процентно съотношение намалението спрямо 2023 г. е 28 % а спрямо 2022 г. е 41 %.</w:t>
      </w:r>
    </w:p>
    <w:p w14:paraId="73E47264" w14:textId="77777777" w:rsidR="00E23E13" w:rsidRPr="00E23E13" w:rsidRDefault="00E23E13" w:rsidP="00E23E13">
      <w:pPr>
        <w:spacing w:after="0" w:line="240" w:lineRule="auto"/>
        <w:ind w:firstLine="709"/>
        <w:jc w:val="both"/>
        <w:rPr>
          <w:rFonts w:ascii="Times New Roman" w:eastAsia="Calibri" w:hAnsi="Times New Roman" w:cs="Times New Roman"/>
          <w:color w:val="000000"/>
          <w:sz w:val="28"/>
          <w:szCs w:val="28"/>
        </w:rPr>
      </w:pPr>
      <w:r w:rsidRPr="00E23E13">
        <w:rPr>
          <w:rFonts w:ascii="Times New Roman" w:eastAsia="Calibri" w:hAnsi="Times New Roman" w:cs="Times New Roman"/>
          <w:color w:val="000000"/>
          <w:sz w:val="28"/>
          <w:szCs w:val="28"/>
        </w:rPr>
        <w:t>Прокурорите са използвали различни способи за извършване на проверките. По чл. 145, ал. 1, т. 1 от ЗСВ са извършени 34 проверки. Прокурорите са извършили 182 лични проверки при 218 за 2023 година, и 204 за 2022 г. и са възложили на контролни органи 3 проверки (чл. 145, ал. 1, т. 3 ЗСВ) при  12 бр. спрямо 2023 година. Всички проверки са приключили в законоустановените срокове.</w:t>
      </w:r>
    </w:p>
    <w:p w14:paraId="1E0555E6" w14:textId="77777777" w:rsidR="00E23E13" w:rsidRPr="00E23E13" w:rsidRDefault="00E23E13" w:rsidP="00E23E13">
      <w:pPr>
        <w:spacing w:after="0" w:line="240" w:lineRule="auto"/>
        <w:ind w:firstLine="709"/>
        <w:jc w:val="both"/>
        <w:rPr>
          <w:rFonts w:ascii="Times New Roman" w:eastAsia="Calibri" w:hAnsi="Times New Roman" w:cs="Times New Roman"/>
          <w:sz w:val="28"/>
          <w:szCs w:val="28"/>
        </w:rPr>
      </w:pPr>
      <w:r w:rsidRPr="00E23E13">
        <w:rPr>
          <w:rFonts w:ascii="Times New Roman" w:eastAsia="Calibri" w:hAnsi="Times New Roman" w:cs="Times New Roman"/>
          <w:color w:val="000000"/>
          <w:sz w:val="28"/>
          <w:szCs w:val="28"/>
        </w:rPr>
        <w:t>Налице е намаление на общия брой на извършените проверки спрямо 2023 година  и  спрямо 2022 година. Намалението  се дължи основно на намаления брой  на проверките, извършени по инициатива на граждани и организации</w:t>
      </w:r>
      <w:r w:rsidRPr="00E23E13">
        <w:rPr>
          <w:rFonts w:ascii="Times New Roman" w:eastAsia="Calibri" w:hAnsi="Times New Roman" w:cs="Times New Roman"/>
          <w:sz w:val="28"/>
          <w:szCs w:val="28"/>
        </w:rPr>
        <w:t xml:space="preserve">. </w:t>
      </w:r>
    </w:p>
    <w:p w14:paraId="4DBD1DDD" w14:textId="77777777" w:rsidR="00E23E13" w:rsidRPr="00E23E13" w:rsidRDefault="00E23E13" w:rsidP="00E23E13">
      <w:pPr>
        <w:spacing w:after="0" w:line="240" w:lineRule="auto"/>
        <w:ind w:firstLine="709"/>
        <w:jc w:val="both"/>
        <w:rPr>
          <w:rFonts w:ascii="Times New Roman" w:eastAsia="Calibri" w:hAnsi="Times New Roman" w:cs="Times New Roman"/>
          <w:sz w:val="28"/>
          <w:szCs w:val="28"/>
        </w:rPr>
      </w:pPr>
      <w:r w:rsidRPr="00E23E13">
        <w:rPr>
          <w:rFonts w:ascii="Times New Roman" w:eastAsia="Calibri" w:hAnsi="Times New Roman" w:cs="Times New Roman"/>
          <w:sz w:val="28"/>
          <w:szCs w:val="28"/>
        </w:rPr>
        <w:t>През отчетния период от прокурорите от Окръжна и Районна прокуратура Монтана не са изготвяни предложения по чл. 145, ал. 1, т. 5 и т. 6 и чл.99-102 от АПК.</w:t>
      </w:r>
    </w:p>
    <w:p w14:paraId="6B2F81CC" w14:textId="77777777" w:rsidR="00E23E13" w:rsidRPr="00E23E13" w:rsidRDefault="00E23E13" w:rsidP="00E23E13">
      <w:pPr>
        <w:spacing w:after="0" w:line="240" w:lineRule="auto"/>
        <w:ind w:firstLine="709"/>
        <w:jc w:val="both"/>
        <w:rPr>
          <w:rFonts w:ascii="Times New Roman" w:eastAsia="Calibri" w:hAnsi="Times New Roman" w:cs="Times New Roman"/>
          <w:color w:val="000000"/>
          <w:sz w:val="28"/>
          <w:szCs w:val="28"/>
        </w:rPr>
      </w:pPr>
      <w:r w:rsidRPr="00E23E13">
        <w:rPr>
          <w:rFonts w:ascii="Times New Roman" w:eastAsia="Calibri" w:hAnsi="Times New Roman" w:cs="Times New Roman"/>
          <w:color w:val="000000"/>
          <w:sz w:val="28"/>
          <w:szCs w:val="28"/>
        </w:rPr>
        <w:t xml:space="preserve">През 2023 изготвени общо </w:t>
      </w:r>
      <w:r w:rsidRPr="00E23E13">
        <w:rPr>
          <w:rFonts w:ascii="Times New Roman" w:eastAsia="Calibri" w:hAnsi="Times New Roman" w:cs="Times New Roman"/>
          <w:sz w:val="28"/>
          <w:szCs w:val="28"/>
        </w:rPr>
        <w:t>10 п</w:t>
      </w:r>
      <w:r w:rsidRPr="00E23E13">
        <w:rPr>
          <w:rFonts w:ascii="Times New Roman" w:eastAsia="Calibri" w:hAnsi="Times New Roman" w:cs="Times New Roman"/>
          <w:color w:val="000000"/>
          <w:sz w:val="28"/>
          <w:szCs w:val="28"/>
        </w:rPr>
        <w:t>редложения за отстраняване на допуснати закононарушения. Всички са по чл. 145, ал. 1, т. 6 ЗСВ,  като Окръжна прокуратура е отправила 6 броя предложения, а Районна прокуратура 4 броя. Всички подадени предложения са уважени.</w:t>
      </w:r>
    </w:p>
    <w:p w14:paraId="18935923" w14:textId="77777777" w:rsidR="00E23E13" w:rsidRPr="00E23E13" w:rsidRDefault="00E23E13" w:rsidP="00E23E13">
      <w:pPr>
        <w:spacing w:after="0" w:line="240" w:lineRule="auto"/>
        <w:ind w:firstLine="709"/>
        <w:jc w:val="both"/>
        <w:rPr>
          <w:rFonts w:ascii="Times New Roman" w:eastAsia="Calibri" w:hAnsi="Times New Roman" w:cs="Times New Roman"/>
          <w:color w:val="000000"/>
          <w:sz w:val="28"/>
          <w:szCs w:val="28"/>
        </w:rPr>
      </w:pPr>
      <w:r w:rsidRPr="00E23E13">
        <w:rPr>
          <w:rFonts w:ascii="Times New Roman" w:eastAsia="Calibri" w:hAnsi="Times New Roman" w:cs="Times New Roman"/>
          <w:color w:val="000000"/>
          <w:sz w:val="28"/>
          <w:szCs w:val="28"/>
        </w:rPr>
        <w:t xml:space="preserve">През 2022 изготвени общо </w:t>
      </w:r>
      <w:r w:rsidRPr="00E23E13">
        <w:rPr>
          <w:rFonts w:ascii="Times New Roman" w:eastAsia="Calibri" w:hAnsi="Times New Roman" w:cs="Times New Roman"/>
          <w:sz w:val="28"/>
          <w:szCs w:val="28"/>
        </w:rPr>
        <w:t>20 п</w:t>
      </w:r>
      <w:r w:rsidRPr="00E23E13">
        <w:rPr>
          <w:rFonts w:ascii="Times New Roman" w:eastAsia="Calibri" w:hAnsi="Times New Roman" w:cs="Times New Roman"/>
          <w:color w:val="000000"/>
          <w:sz w:val="28"/>
          <w:szCs w:val="28"/>
        </w:rPr>
        <w:t>редложения за отстраняване на допуснати закононарушения. Всички са по чл. 145, ал. 1, т. 6 ЗСВ, като всички предложения са изготвени от   Районна прокуратура Монтана. 18 броя са уважени, а 2 броя са висящи към края на отчетния период.</w:t>
      </w:r>
    </w:p>
    <w:p w14:paraId="67CF4816" w14:textId="77777777" w:rsidR="00E23E13" w:rsidRDefault="00E23E13" w:rsidP="00E23E13">
      <w:pPr>
        <w:spacing w:after="0" w:line="240" w:lineRule="auto"/>
        <w:ind w:firstLine="709"/>
        <w:jc w:val="both"/>
        <w:rPr>
          <w:rFonts w:ascii="Times New Roman" w:eastAsia="Calibri" w:hAnsi="Times New Roman" w:cs="Times New Roman"/>
          <w:color w:val="000000"/>
          <w:sz w:val="28"/>
          <w:szCs w:val="28"/>
        </w:rPr>
      </w:pPr>
      <w:r w:rsidRPr="00E23E13">
        <w:rPr>
          <w:rFonts w:ascii="Times New Roman" w:eastAsia="Calibri" w:hAnsi="Times New Roman" w:cs="Times New Roman"/>
          <w:color w:val="000000"/>
          <w:sz w:val="28"/>
          <w:szCs w:val="28"/>
        </w:rPr>
        <w:t xml:space="preserve">Примери за по-значими за обществото проблеми, представляващи обществен интерес, по които прокуратурите са извършвали проверки или са се самосезирали по материали, публикувани в средствата за масова информация, са описани в </w:t>
      </w:r>
      <w:r w:rsidRPr="00E23E13">
        <w:rPr>
          <w:rFonts w:ascii="Times New Roman" w:eastAsia="Calibri" w:hAnsi="Times New Roman" w:cs="Times New Roman"/>
          <w:sz w:val="28"/>
          <w:szCs w:val="28"/>
        </w:rPr>
        <w:t>приложение № 5</w:t>
      </w:r>
      <w:r w:rsidRPr="00E23E13">
        <w:rPr>
          <w:rFonts w:ascii="Times New Roman" w:eastAsia="Calibri" w:hAnsi="Times New Roman" w:cs="Times New Roman"/>
          <w:color w:val="000000"/>
          <w:sz w:val="28"/>
          <w:szCs w:val="28"/>
        </w:rPr>
        <w:t>.</w:t>
      </w:r>
    </w:p>
    <w:p w14:paraId="6570F3C0" w14:textId="77777777" w:rsidR="00882ACF" w:rsidRPr="00E23E13" w:rsidRDefault="00882ACF" w:rsidP="00E23E13">
      <w:pPr>
        <w:spacing w:after="0" w:line="240" w:lineRule="auto"/>
        <w:ind w:firstLine="709"/>
        <w:jc w:val="both"/>
        <w:rPr>
          <w:rFonts w:ascii="Times New Roman" w:eastAsia="Calibri" w:hAnsi="Times New Roman" w:cs="Times New Roman"/>
          <w:color w:val="000000"/>
          <w:sz w:val="28"/>
          <w:szCs w:val="28"/>
        </w:rPr>
      </w:pPr>
    </w:p>
    <w:p w14:paraId="160D72EC"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09"/>
        <w:jc w:val="both"/>
        <w:outlineLvl w:val="2"/>
        <w:rPr>
          <w:rFonts w:ascii="Times New Roman" w:eastAsia="Calibri" w:hAnsi="Times New Roman" w:cs="Arial"/>
          <w:b/>
          <w:i/>
          <w:color w:val="000000"/>
          <w:sz w:val="28"/>
          <w:lang w:eastAsia="bg-BG"/>
        </w:rPr>
      </w:pPr>
      <w:bookmarkStart w:id="167" w:name="_Toc190251814"/>
      <w:r w:rsidRPr="00E23E13">
        <w:rPr>
          <w:rFonts w:ascii="Times New Roman" w:eastAsia="Calibri" w:hAnsi="Times New Roman" w:cs="Arial"/>
          <w:b/>
          <w:i/>
          <w:color w:val="000000"/>
          <w:sz w:val="28"/>
          <w:lang w:eastAsia="bg-BG"/>
        </w:rPr>
        <w:t>3.3. Взаимодействие със специализираните контролни органи (централни и териториални) и с други държавни и общински органи с контролни функции – форми, състояние, насоки на дейността по надзора за законност спрямо тези органи в краткосрочен и по-дългосрочен план.</w:t>
      </w:r>
      <w:bookmarkEnd w:id="167"/>
    </w:p>
    <w:p w14:paraId="1CFE9609" w14:textId="77777777" w:rsidR="00E23E13" w:rsidRPr="00E23E13" w:rsidRDefault="00E23E13" w:rsidP="00E23E13">
      <w:pPr>
        <w:spacing w:after="0" w:line="240" w:lineRule="auto"/>
        <w:ind w:firstLine="709"/>
        <w:jc w:val="both"/>
        <w:rPr>
          <w:rFonts w:ascii="Times New Roman" w:eastAsia="Calibri" w:hAnsi="Times New Roman" w:cs="Times New Roman"/>
          <w:color w:val="000000"/>
          <w:sz w:val="28"/>
          <w:szCs w:val="28"/>
        </w:rPr>
      </w:pPr>
      <w:r w:rsidRPr="00E23E13">
        <w:rPr>
          <w:rFonts w:ascii="Times New Roman" w:eastAsia="Calibri" w:hAnsi="Times New Roman" w:cs="Times New Roman"/>
          <w:color w:val="000000"/>
          <w:sz w:val="28"/>
          <w:szCs w:val="28"/>
        </w:rPr>
        <w:t xml:space="preserve">При осъществяване на надзора за законност през отчетната година прокурорите от региона са поддържали добро взаимодействие със специализираните контролни органи. Не са установени случаи на отказ на контролен орган да предостави информация, материали, сведения, или да извърши проверки. </w:t>
      </w:r>
    </w:p>
    <w:p w14:paraId="6DCEA9FD" w14:textId="77777777" w:rsidR="00E23E13" w:rsidRPr="00E23E13" w:rsidRDefault="00E23E13" w:rsidP="00E23E13">
      <w:pPr>
        <w:spacing w:after="0" w:line="240" w:lineRule="auto"/>
        <w:ind w:firstLine="709"/>
        <w:jc w:val="both"/>
        <w:rPr>
          <w:rFonts w:ascii="Times New Roman" w:eastAsia="Calibri" w:hAnsi="Times New Roman" w:cs="Times New Roman"/>
          <w:color w:val="000000"/>
          <w:sz w:val="28"/>
          <w:szCs w:val="28"/>
        </w:rPr>
      </w:pPr>
      <w:r w:rsidRPr="00E23E13">
        <w:rPr>
          <w:rFonts w:ascii="Times New Roman" w:eastAsia="Calibri" w:hAnsi="Times New Roman" w:cs="Times New Roman"/>
          <w:color w:val="000000"/>
          <w:sz w:val="28"/>
          <w:szCs w:val="28"/>
        </w:rPr>
        <w:t xml:space="preserve">През 2024 г. прокурорите от региона активно са взели участие в различни комисии и щабове към областния управител и общинските съвети – Консултативен съвет по опазване на горите, рибата и дивеча към Областен управител на Област Монтана; Областен  обществен съвет за превенция и противодействие на корупцията; Областен щаб за защита на населението  при  </w:t>
      </w:r>
      <w:r w:rsidRPr="00E23E13">
        <w:rPr>
          <w:rFonts w:ascii="Times New Roman" w:eastAsia="Calibri" w:hAnsi="Times New Roman" w:cs="Times New Roman"/>
          <w:color w:val="000000"/>
          <w:sz w:val="28"/>
          <w:szCs w:val="28"/>
        </w:rPr>
        <w:lastRenderedPageBreak/>
        <w:t>кризи, бедствия и аварии; Консултативен съвет към Областен управител по въпросите на земеделието; Междуведомствени комисии за борба с противообществените прояви на малолетни и непълнолетни към общините Монтана, Лом и Берковица.</w:t>
      </w:r>
    </w:p>
    <w:p w14:paraId="2C5C3D22" w14:textId="77777777" w:rsidR="00E23E13" w:rsidRPr="00E23E13" w:rsidRDefault="00E23E13" w:rsidP="00E23E13">
      <w:pPr>
        <w:spacing w:after="0" w:line="240" w:lineRule="auto"/>
        <w:ind w:firstLine="709"/>
        <w:jc w:val="both"/>
        <w:rPr>
          <w:rFonts w:ascii="Times New Roman" w:eastAsia="Calibri" w:hAnsi="Times New Roman" w:cs="Times New Roman"/>
          <w:color w:val="000000"/>
          <w:sz w:val="28"/>
          <w:szCs w:val="28"/>
        </w:rPr>
      </w:pPr>
    </w:p>
    <w:p w14:paraId="69A1FC51" w14:textId="77777777" w:rsidR="00E23E13" w:rsidRPr="00E23E13" w:rsidRDefault="00E23E13" w:rsidP="00E23E13">
      <w:pPr>
        <w:spacing w:after="0" w:line="240" w:lineRule="auto"/>
        <w:ind w:firstLine="709"/>
        <w:jc w:val="both"/>
        <w:rPr>
          <w:rFonts w:ascii="Times New Roman" w:eastAsia="Calibri" w:hAnsi="Times New Roman" w:cs="Times New Roman"/>
          <w:sz w:val="28"/>
          <w:szCs w:val="28"/>
        </w:rPr>
      </w:pPr>
    </w:p>
    <w:p w14:paraId="0659ADC2" w14:textId="77777777" w:rsidR="00E23E13" w:rsidRPr="00E23E13" w:rsidRDefault="00E23E13" w:rsidP="00E23E13">
      <w:pPr>
        <w:spacing w:after="0" w:line="240" w:lineRule="auto"/>
        <w:jc w:val="center"/>
        <w:rPr>
          <w:rFonts w:ascii="Times New Roman" w:eastAsia="Times New Roman" w:hAnsi="Times New Roman" w:cs="Times New Roman"/>
          <w:b/>
        </w:rPr>
      </w:pPr>
      <w:r w:rsidRPr="00E23E13">
        <w:rPr>
          <w:rFonts w:ascii="Times New Roman" w:eastAsia="Times New Roman" w:hAnsi="Times New Roman" w:cs="Times New Roman"/>
          <w:b/>
        </w:rPr>
        <w:t>АНАЛИЗ НА РЕЗУЛТАТИТЕ ОТ ДЕЙНОСТТА ПО НАДЗОРА ЗА ЗАКОННОСТ ВЪЗ ОСНОВА НА ИЗГОТВЕНИТЕ ПРОКУРОРСКИ АКТОВЕ (УВАЖЕНИ, НЕУВАЖЕНИ) - ПРОТЕСТИ СРЕЩУ НЕЗАКОНОСЪОБРАЗНИ АДМИНИСТРАТИВНИ АКТОВЕ, ПРЕДЛОЖЕНИЯ ПО ЧЛ. 145, АЛ. 1, Т. 6 ОТ ЗСВ, ПРЕДЛОЖЕНИЯ ЗА ВЪЗОБНОВЯВАНЕ НА АДМИНИСТРАТИВНИ ПРОИЗВОДСТВА ПО РЕДА НА ЧЛ. 102 ВЪВ ВР. С ЧЛ. 99, Т. 1 ОТ АПК. ОБРАЗУВАНИ ДОСЪДЕБНИ ПРОИЗВОДСТВА В РЕЗУЛТАТ НА ИЗВЪРШЕНИ ПРОВЕРКИ ЗА ЗАКОННОСТ</w:t>
      </w:r>
    </w:p>
    <w:p w14:paraId="396BA865" w14:textId="77777777" w:rsidR="00E23E13" w:rsidRPr="00E23E13" w:rsidRDefault="00E23E13" w:rsidP="00E23E13">
      <w:pPr>
        <w:spacing w:after="0" w:line="240" w:lineRule="auto"/>
        <w:ind w:firstLine="709"/>
        <w:jc w:val="both"/>
        <w:rPr>
          <w:rFonts w:ascii="Times New Roman" w:eastAsia="Calibri" w:hAnsi="Times New Roman" w:cs="Times New Roman"/>
          <w:color w:val="000000"/>
          <w:sz w:val="28"/>
          <w:szCs w:val="28"/>
        </w:rPr>
      </w:pPr>
      <w:r w:rsidRPr="00E23E13">
        <w:rPr>
          <w:rFonts w:ascii="Times New Roman" w:eastAsia="Calibri" w:hAnsi="Times New Roman" w:cs="Times New Roman"/>
          <w:color w:val="000000"/>
          <w:sz w:val="28"/>
          <w:szCs w:val="28"/>
        </w:rPr>
        <w:t>През 2024 г. общият брой на проверените административни актове от прокурорите е 1851 бр. Установени са 2 закононарушения. Не са изготвяни предложения.</w:t>
      </w:r>
    </w:p>
    <w:p w14:paraId="7227F804" w14:textId="77777777" w:rsidR="00E23E13" w:rsidRPr="00E23E13" w:rsidRDefault="00E23E13" w:rsidP="00E23E13">
      <w:pPr>
        <w:spacing w:after="0" w:line="240" w:lineRule="auto"/>
        <w:ind w:firstLine="709"/>
        <w:jc w:val="both"/>
        <w:rPr>
          <w:rFonts w:ascii="Times New Roman" w:eastAsia="Calibri" w:hAnsi="Times New Roman" w:cs="Times New Roman"/>
          <w:color w:val="000000"/>
          <w:sz w:val="28"/>
          <w:szCs w:val="28"/>
        </w:rPr>
      </w:pPr>
      <w:r w:rsidRPr="00E23E13">
        <w:rPr>
          <w:rFonts w:ascii="Times New Roman" w:eastAsia="Calibri" w:hAnsi="Times New Roman" w:cs="Times New Roman"/>
          <w:color w:val="000000"/>
          <w:sz w:val="28"/>
          <w:szCs w:val="28"/>
        </w:rPr>
        <w:t>Изготвени и подадени до Административен съд Монтана  са 2 броя протеста с правно основание чл.147, ал. 2 във вр. с чл. 16, ал. 1, т. 1 във вр. с чл.149, ал. 4 във вр. с чл. 146, ал. 1, т. 3 и т. 4 от АПК,  като с единия се иска обявяване на нищожност на решение на общински съвет Монтана, а другият протест е с искане за отмяна на  наредба на общински съвет Вършец като незаконосъобразна. И двата протеста са уважени.</w:t>
      </w:r>
      <w:r w:rsidRPr="00E23E13">
        <w:rPr>
          <w:rFonts w:ascii="Times New Roman" w:eastAsia="Calibri" w:hAnsi="Times New Roman" w:cs="Times New Roman"/>
          <w:color w:val="000000"/>
          <w:sz w:val="28"/>
          <w:szCs w:val="28"/>
          <w:u w:val="single"/>
        </w:rPr>
        <w:t xml:space="preserve"> </w:t>
      </w:r>
    </w:p>
    <w:p w14:paraId="02629CAE" w14:textId="77777777" w:rsidR="00E23E13" w:rsidRPr="00E23E13" w:rsidRDefault="00E23E13" w:rsidP="00E23E13">
      <w:pPr>
        <w:spacing w:after="0" w:line="240" w:lineRule="auto"/>
        <w:ind w:firstLine="709"/>
        <w:jc w:val="both"/>
        <w:rPr>
          <w:rFonts w:ascii="Times New Roman" w:eastAsia="Calibri" w:hAnsi="Times New Roman" w:cs="Times New Roman"/>
          <w:color w:val="000000"/>
          <w:sz w:val="28"/>
          <w:szCs w:val="28"/>
        </w:rPr>
      </w:pPr>
      <w:r w:rsidRPr="00E23E13">
        <w:rPr>
          <w:rFonts w:ascii="Times New Roman" w:eastAsia="Calibri" w:hAnsi="Times New Roman" w:cs="Times New Roman"/>
          <w:sz w:val="28"/>
          <w:szCs w:val="28"/>
        </w:rPr>
        <w:t>Изготвените предложения по чл.145, ал.1, т.6 от ЗСВ  и чл.99-102 от АПК няма.</w:t>
      </w:r>
    </w:p>
    <w:p w14:paraId="1C216FFE" w14:textId="77777777" w:rsidR="00E23E13" w:rsidRPr="00E23E13" w:rsidRDefault="00E23E13" w:rsidP="00E23E13">
      <w:pPr>
        <w:spacing w:after="0" w:line="240" w:lineRule="auto"/>
        <w:jc w:val="both"/>
        <w:rPr>
          <w:rFonts w:ascii="Times New Roman" w:eastAsia="Calibri" w:hAnsi="Times New Roman" w:cs="Times New Roman"/>
          <w:sz w:val="28"/>
          <w:szCs w:val="28"/>
        </w:rPr>
      </w:pPr>
    </w:p>
    <w:p w14:paraId="49D22044" w14:textId="77777777" w:rsidR="00E23E13" w:rsidRPr="00E23E13" w:rsidRDefault="00E23E13" w:rsidP="00E23E13">
      <w:pPr>
        <w:keepNext/>
        <w:shd w:val="clear" w:color="auto" w:fill="FFFFFF"/>
        <w:tabs>
          <w:tab w:val="left" w:pos="926"/>
        </w:tabs>
        <w:autoSpaceDE w:val="0"/>
        <w:autoSpaceDN w:val="0"/>
        <w:adjustRightInd w:val="0"/>
        <w:spacing w:after="0" w:line="240" w:lineRule="auto"/>
        <w:ind w:firstLine="720"/>
        <w:jc w:val="both"/>
        <w:outlineLvl w:val="2"/>
        <w:rPr>
          <w:rFonts w:ascii="Times New Roman" w:eastAsia="Calibri" w:hAnsi="Times New Roman" w:cs="Arial"/>
          <w:b/>
          <w:color w:val="000000"/>
          <w:sz w:val="28"/>
          <w:u w:val="single"/>
          <w:lang w:eastAsia="bg-BG"/>
        </w:rPr>
      </w:pPr>
      <w:bookmarkStart w:id="168" w:name="_Toc190251815"/>
      <w:r w:rsidRPr="00E23E13">
        <w:rPr>
          <w:rFonts w:ascii="Times New Roman" w:eastAsia="Calibri" w:hAnsi="Times New Roman" w:cs="Arial"/>
          <w:b/>
          <w:color w:val="000000"/>
          <w:sz w:val="28"/>
          <w:u w:val="single"/>
          <w:lang w:eastAsia="bg-BG"/>
        </w:rPr>
        <w:t>4. Приоритети, проблеми и предложения за преодоляването им.</w:t>
      </w:r>
      <w:bookmarkEnd w:id="168"/>
    </w:p>
    <w:p w14:paraId="1D2CBC01" w14:textId="77777777" w:rsidR="00E23E13" w:rsidRPr="00E23E13" w:rsidRDefault="00E23E13" w:rsidP="00E23E13">
      <w:pPr>
        <w:spacing w:after="0" w:line="240" w:lineRule="auto"/>
        <w:ind w:firstLine="709"/>
        <w:jc w:val="both"/>
        <w:rPr>
          <w:rFonts w:ascii="Times New Roman" w:eastAsia="Calibri" w:hAnsi="Times New Roman" w:cs="Times New Roman"/>
          <w:sz w:val="28"/>
          <w:szCs w:val="28"/>
        </w:rPr>
      </w:pPr>
      <w:r w:rsidRPr="00E23E13">
        <w:rPr>
          <w:rFonts w:ascii="Times New Roman" w:eastAsia="Calibri" w:hAnsi="Times New Roman" w:cs="Times New Roman"/>
          <w:sz w:val="28"/>
          <w:szCs w:val="28"/>
        </w:rPr>
        <w:t xml:space="preserve">За подобряване ефективността от дейността по надзора за законност през 2024 год. следва да се разшири обхватът на проверките за често повтарящите се нарушения, свързани с актовете на органите на местно самоуправление и местна администрация. </w:t>
      </w:r>
    </w:p>
    <w:p w14:paraId="58352A09" w14:textId="77777777" w:rsidR="00E23E13" w:rsidRPr="00E23E13" w:rsidRDefault="00E23E13" w:rsidP="00E23E13">
      <w:pPr>
        <w:spacing w:after="0" w:line="240" w:lineRule="auto"/>
        <w:ind w:firstLine="709"/>
        <w:jc w:val="both"/>
        <w:rPr>
          <w:rFonts w:ascii="Times New Roman" w:eastAsia="Calibri" w:hAnsi="Times New Roman" w:cs="Times New Roman"/>
          <w:sz w:val="28"/>
          <w:szCs w:val="28"/>
        </w:rPr>
      </w:pPr>
      <w:r w:rsidRPr="00E23E13">
        <w:rPr>
          <w:rFonts w:ascii="Times New Roman" w:eastAsia="Calibri" w:hAnsi="Times New Roman" w:cs="Times New Roman"/>
          <w:sz w:val="28"/>
          <w:szCs w:val="28"/>
        </w:rPr>
        <w:t>За подобряване на работата по надзора за законност е необходимо повишаване квалификацията на прокурорите, както и обмяна на опит с други прокуратури, включително и чрез публикации в сайта на Прокуратурата на РБ на прокурорски актове.</w:t>
      </w:r>
    </w:p>
    <w:p w14:paraId="1B4E503A" w14:textId="77777777" w:rsidR="00E23E13" w:rsidRDefault="00E23E13" w:rsidP="00E23E13">
      <w:pPr>
        <w:spacing w:after="0" w:line="240" w:lineRule="auto"/>
        <w:jc w:val="both"/>
        <w:rPr>
          <w:rFonts w:ascii="Times New Roman" w:eastAsia="Times New Roman" w:hAnsi="Times New Roman" w:cs="Times New Roman"/>
          <w:sz w:val="28"/>
          <w:szCs w:val="28"/>
        </w:rPr>
      </w:pPr>
    </w:p>
    <w:p w14:paraId="397F3A78" w14:textId="77777777" w:rsidR="00882ACF" w:rsidRPr="00E23E13" w:rsidRDefault="00882ACF" w:rsidP="00E23E13">
      <w:pPr>
        <w:spacing w:after="0" w:line="240" w:lineRule="auto"/>
        <w:jc w:val="both"/>
        <w:rPr>
          <w:rFonts w:ascii="Times New Roman" w:eastAsia="Times New Roman" w:hAnsi="Times New Roman" w:cs="Times New Roman"/>
          <w:sz w:val="28"/>
          <w:szCs w:val="28"/>
        </w:rPr>
      </w:pPr>
    </w:p>
    <w:p w14:paraId="7F1F99C2" w14:textId="668939E7" w:rsidR="00882ACF" w:rsidRPr="00882ACF" w:rsidRDefault="00882ACF" w:rsidP="00882ACF">
      <w:pPr>
        <w:keepNext/>
        <w:shd w:val="clear" w:color="auto" w:fill="FFFFFF"/>
        <w:tabs>
          <w:tab w:val="left" w:pos="763"/>
        </w:tabs>
        <w:autoSpaceDE w:val="0"/>
        <w:autoSpaceDN w:val="0"/>
        <w:adjustRightInd w:val="0"/>
        <w:spacing w:after="0" w:line="240" w:lineRule="auto"/>
        <w:jc w:val="both"/>
        <w:outlineLvl w:val="1"/>
        <w:rPr>
          <w:rFonts w:ascii="Times New Roman" w:eastAsia="Calibri" w:hAnsi="Times New Roman" w:cs="Arial"/>
          <w:b/>
          <w:iCs/>
          <w:color w:val="000000"/>
          <w:sz w:val="28"/>
          <w:lang w:eastAsia="bg-BG"/>
        </w:rPr>
      </w:pPr>
      <w:r w:rsidRPr="00882ACF">
        <w:rPr>
          <w:rFonts w:ascii="Calibri" w:eastAsia="Calibri" w:hAnsi="Calibri" w:cs="Times New Roman"/>
          <w:lang w:val="en-US"/>
        </w:rPr>
        <w:t xml:space="preserve">          </w:t>
      </w:r>
      <w:r w:rsidRPr="00882ACF">
        <w:rPr>
          <w:rFonts w:ascii="Calibri" w:eastAsia="Calibri" w:hAnsi="Calibri" w:cs="Times New Roman"/>
        </w:rPr>
        <w:t xml:space="preserve">   </w:t>
      </w:r>
      <w:r w:rsidRPr="00882ACF">
        <w:rPr>
          <w:rFonts w:ascii="Calibri" w:eastAsia="Calibri" w:hAnsi="Calibri" w:cs="Times New Roman"/>
          <w:lang w:val="en-US"/>
        </w:rPr>
        <w:t xml:space="preserve"> </w:t>
      </w:r>
      <w:bookmarkStart w:id="169" w:name="_Toc190251816"/>
      <w:r w:rsidRPr="00882ACF">
        <w:rPr>
          <w:rFonts w:ascii="Times New Roman" w:eastAsia="Calibri" w:hAnsi="Times New Roman" w:cs="Arial"/>
          <w:b/>
          <w:iCs/>
          <w:color w:val="000000"/>
          <w:sz w:val="28"/>
          <w:lang w:eastAsia="bg-BG"/>
        </w:rPr>
        <w:t>V. МЕЖДУНАРОДНО – ПРАВНО СЪТРУДНИЧЕСТВО</w:t>
      </w:r>
      <w:bookmarkEnd w:id="169"/>
    </w:p>
    <w:p w14:paraId="7A5A9C49" w14:textId="77777777" w:rsidR="00882ACF" w:rsidRPr="00882ACF" w:rsidRDefault="00882ACF" w:rsidP="00882ACF">
      <w:pPr>
        <w:spacing w:after="0" w:line="240" w:lineRule="auto"/>
        <w:ind w:firstLine="709"/>
        <w:jc w:val="both"/>
        <w:rPr>
          <w:rFonts w:ascii="Times New Roman" w:eastAsia="Times New Roman" w:hAnsi="Times New Roman" w:cs="Times New Roman"/>
          <w:sz w:val="28"/>
          <w:szCs w:val="28"/>
        </w:rPr>
      </w:pPr>
    </w:p>
    <w:p w14:paraId="012AA39F" w14:textId="77777777" w:rsidR="00882ACF" w:rsidRPr="00882ACF" w:rsidRDefault="00882ACF" w:rsidP="00882ACF">
      <w:pPr>
        <w:spacing w:after="0" w:line="240" w:lineRule="auto"/>
        <w:ind w:firstLine="709"/>
        <w:jc w:val="both"/>
        <w:rPr>
          <w:rFonts w:ascii="Times New Roman" w:eastAsia="Times New Roman" w:hAnsi="Times New Roman" w:cs="Times New Roman"/>
          <w:sz w:val="28"/>
          <w:szCs w:val="28"/>
        </w:rPr>
      </w:pPr>
      <w:r w:rsidRPr="00882ACF">
        <w:rPr>
          <w:rFonts w:ascii="Times New Roman" w:eastAsia="Times New Roman" w:hAnsi="Times New Roman" w:cs="Times New Roman"/>
          <w:sz w:val="28"/>
          <w:szCs w:val="28"/>
        </w:rPr>
        <w:t>В дейността си по дела с международен елемент, прокурорите в региона се съобразяват стриктно с разпоредбите на Европейската Конвенция за взаимопомощ по наказателно-правни въпроси от 1959 г. /в сила за Република България от 15.09.1994 г./, с  Конвенцията от 29.05.2000 г. за взаимопомощ по наказателно-правни въпроси между страни-членки на ЕС /в сила от 01.12.2007 г./  и  с всички други приложими международни актове; с разпоредбите на НПК и указанията на прокурорите от  „Международен” при ВКП.</w:t>
      </w:r>
    </w:p>
    <w:p w14:paraId="5BD3AB0E" w14:textId="77777777" w:rsidR="00882ACF" w:rsidRPr="00882ACF" w:rsidRDefault="00882ACF" w:rsidP="00882ACF">
      <w:pPr>
        <w:spacing w:after="0" w:line="240" w:lineRule="auto"/>
        <w:ind w:firstLine="709"/>
        <w:jc w:val="both"/>
        <w:rPr>
          <w:rFonts w:ascii="Times New Roman" w:eastAsia="Times New Roman" w:hAnsi="Times New Roman" w:cs="Times New Roman"/>
          <w:sz w:val="28"/>
          <w:szCs w:val="28"/>
        </w:rPr>
      </w:pPr>
      <w:r w:rsidRPr="00882ACF">
        <w:rPr>
          <w:rFonts w:ascii="Times New Roman" w:eastAsia="Times New Roman" w:hAnsi="Times New Roman" w:cs="Times New Roman"/>
          <w:sz w:val="28"/>
          <w:szCs w:val="28"/>
        </w:rPr>
        <w:t xml:space="preserve">Предвид териториалното разположение и конкретната обстановка в регион - Монтана, по начало не се отбелязва интензивна работа по международни поръчки. </w:t>
      </w:r>
    </w:p>
    <w:p w14:paraId="62561CF0" w14:textId="77777777" w:rsidR="00882ACF" w:rsidRPr="00882ACF" w:rsidRDefault="00882ACF" w:rsidP="00882ACF">
      <w:pPr>
        <w:spacing w:after="0" w:line="240" w:lineRule="auto"/>
        <w:ind w:firstLine="709"/>
        <w:jc w:val="both"/>
        <w:rPr>
          <w:rFonts w:ascii="Times New Roman" w:eastAsia="Times New Roman" w:hAnsi="Times New Roman" w:cs="Times New Roman"/>
          <w:sz w:val="28"/>
          <w:szCs w:val="28"/>
        </w:rPr>
      </w:pPr>
    </w:p>
    <w:p w14:paraId="1CA11B3A" w14:textId="77777777" w:rsidR="00882ACF" w:rsidRPr="00882ACF" w:rsidRDefault="00882ACF" w:rsidP="00882ACF">
      <w:pPr>
        <w:numPr>
          <w:ilvl w:val="0"/>
          <w:numId w:val="15"/>
        </w:numPr>
        <w:spacing w:after="0" w:line="240" w:lineRule="auto"/>
        <w:jc w:val="both"/>
        <w:rPr>
          <w:rFonts w:ascii="Times New Roman" w:eastAsia="Times New Roman" w:hAnsi="Times New Roman" w:cs="Times New Roman"/>
          <w:b/>
          <w:i/>
          <w:sz w:val="28"/>
          <w:szCs w:val="28"/>
          <w:u w:val="single"/>
        </w:rPr>
      </w:pPr>
      <w:r w:rsidRPr="00882ACF">
        <w:rPr>
          <w:rFonts w:ascii="Times New Roman" w:eastAsia="Times New Roman" w:hAnsi="Times New Roman" w:cs="Times New Roman"/>
          <w:b/>
          <w:i/>
          <w:sz w:val="28"/>
          <w:szCs w:val="28"/>
          <w:u w:val="single"/>
        </w:rPr>
        <w:t>Изпълнени МПП:</w:t>
      </w:r>
    </w:p>
    <w:p w14:paraId="6F908D36" w14:textId="77777777" w:rsidR="00882ACF" w:rsidRDefault="00882ACF" w:rsidP="00882ACF">
      <w:pPr>
        <w:spacing w:after="0" w:line="240" w:lineRule="auto"/>
        <w:jc w:val="both"/>
        <w:rPr>
          <w:rFonts w:ascii="Times New Roman" w:eastAsia="Times New Roman" w:hAnsi="Times New Roman" w:cs="Times New Roman"/>
          <w:b/>
          <w:i/>
          <w:sz w:val="28"/>
          <w:szCs w:val="28"/>
          <w:u w:val="single"/>
        </w:rPr>
      </w:pPr>
    </w:p>
    <w:p w14:paraId="2F1B144F" w14:textId="313C40D9" w:rsidR="00882ACF" w:rsidRPr="00882ACF" w:rsidRDefault="00882ACF" w:rsidP="00882ACF">
      <w:pPr>
        <w:spacing w:after="0" w:line="240" w:lineRule="auto"/>
        <w:ind w:firstLine="709"/>
        <w:jc w:val="both"/>
        <w:rPr>
          <w:rFonts w:ascii="Times New Roman" w:eastAsia="Times New Roman" w:hAnsi="Times New Roman" w:cs="Times New Roman"/>
          <w:sz w:val="28"/>
          <w:szCs w:val="28"/>
        </w:rPr>
      </w:pPr>
      <w:r w:rsidRPr="00882ACF">
        <w:rPr>
          <w:rFonts w:ascii="Times New Roman" w:eastAsia="Times New Roman" w:hAnsi="Times New Roman" w:cs="Times New Roman"/>
          <w:sz w:val="28"/>
          <w:szCs w:val="28"/>
        </w:rPr>
        <w:t xml:space="preserve">През 2024 година са получени и изпълнени </w:t>
      </w:r>
      <w:r w:rsidRPr="00882ACF">
        <w:rPr>
          <w:rFonts w:ascii="Times New Roman" w:eastAsia="Times New Roman" w:hAnsi="Times New Roman" w:cs="Times New Roman"/>
          <w:b/>
          <w:sz w:val="28"/>
          <w:szCs w:val="28"/>
        </w:rPr>
        <w:t>35 броя</w:t>
      </w:r>
      <w:r w:rsidRPr="00882ACF">
        <w:rPr>
          <w:rFonts w:ascii="Times New Roman" w:eastAsia="Times New Roman" w:hAnsi="Times New Roman" w:cs="Times New Roman"/>
          <w:sz w:val="28"/>
          <w:szCs w:val="28"/>
        </w:rPr>
        <w:t xml:space="preserve">  молби за правна помощ и са отправени </w:t>
      </w:r>
      <w:r w:rsidRPr="00882ACF">
        <w:rPr>
          <w:rFonts w:ascii="Times New Roman" w:eastAsia="Times New Roman" w:hAnsi="Times New Roman" w:cs="Times New Roman"/>
          <w:b/>
          <w:sz w:val="28"/>
          <w:szCs w:val="28"/>
        </w:rPr>
        <w:t>5 броя</w:t>
      </w:r>
      <w:r w:rsidRPr="00882ACF">
        <w:rPr>
          <w:rFonts w:ascii="Times New Roman" w:eastAsia="Times New Roman" w:hAnsi="Times New Roman" w:cs="Times New Roman"/>
          <w:sz w:val="28"/>
          <w:szCs w:val="28"/>
        </w:rPr>
        <w:t xml:space="preserve">  такива до държави-членки на ЕС.</w:t>
      </w:r>
    </w:p>
    <w:p w14:paraId="3CE6E674" w14:textId="17863C4B" w:rsidR="00882ACF" w:rsidRPr="00882ACF" w:rsidRDefault="00882ACF" w:rsidP="00882ACF">
      <w:pPr>
        <w:spacing w:after="0" w:line="240" w:lineRule="auto"/>
        <w:ind w:firstLine="709"/>
        <w:jc w:val="both"/>
        <w:rPr>
          <w:rFonts w:ascii="Times New Roman" w:eastAsia="Times New Roman" w:hAnsi="Times New Roman" w:cs="Times New Roman"/>
          <w:sz w:val="28"/>
          <w:szCs w:val="28"/>
        </w:rPr>
      </w:pPr>
      <w:r w:rsidRPr="00882ACF">
        <w:rPr>
          <w:rFonts w:ascii="Times New Roman" w:eastAsia="Times New Roman" w:hAnsi="Times New Roman" w:cs="Times New Roman"/>
          <w:sz w:val="28"/>
          <w:szCs w:val="28"/>
        </w:rPr>
        <w:t xml:space="preserve">През 2023 година са  били получени и изпълнени </w:t>
      </w:r>
      <w:r w:rsidRPr="00882ACF">
        <w:rPr>
          <w:rFonts w:ascii="Times New Roman" w:eastAsia="Times New Roman" w:hAnsi="Times New Roman" w:cs="Times New Roman"/>
          <w:b/>
          <w:sz w:val="28"/>
          <w:szCs w:val="28"/>
        </w:rPr>
        <w:t>27 броя</w:t>
      </w:r>
      <w:r w:rsidRPr="00882ACF">
        <w:rPr>
          <w:rFonts w:ascii="Times New Roman" w:eastAsia="Times New Roman" w:hAnsi="Times New Roman" w:cs="Times New Roman"/>
          <w:sz w:val="28"/>
          <w:szCs w:val="28"/>
        </w:rPr>
        <w:t xml:space="preserve"> молби за правна помощ и са отправени </w:t>
      </w:r>
      <w:r w:rsidRPr="00882ACF">
        <w:rPr>
          <w:rFonts w:ascii="Times New Roman" w:eastAsia="Times New Roman" w:hAnsi="Times New Roman" w:cs="Times New Roman"/>
          <w:b/>
          <w:sz w:val="28"/>
          <w:szCs w:val="28"/>
        </w:rPr>
        <w:t>2 броя</w:t>
      </w:r>
      <w:r w:rsidRPr="00882ACF">
        <w:rPr>
          <w:rFonts w:ascii="Times New Roman" w:eastAsia="Times New Roman" w:hAnsi="Times New Roman" w:cs="Times New Roman"/>
          <w:sz w:val="28"/>
          <w:szCs w:val="28"/>
        </w:rPr>
        <w:t xml:space="preserve"> такива до държави - членки на ЕС.</w:t>
      </w:r>
    </w:p>
    <w:p w14:paraId="0123BC1F" w14:textId="13C3BD79" w:rsidR="00882ACF" w:rsidRPr="00882ACF" w:rsidRDefault="00882ACF" w:rsidP="00882ACF">
      <w:pPr>
        <w:spacing w:after="0" w:line="240" w:lineRule="auto"/>
        <w:ind w:firstLine="709"/>
        <w:jc w:val="both"/>
        <w:rPr>
          <w:rFonts w:ascii="Times New Roman" w:eastAsia="Times New Roman" w:hAnsi="Times New Roman" w:cs="Times New Roman"/>
          <w:sz w:val="28"/>
          <w:szCs w:val="28"/>
        </w:rPr>
      </w:pPr>
      <w:r w:rsidRPr="00882ACF">
        <w:rPr>
          <w:rFonts w:ascii="Times New Roman" w:eastAsia="Times New Roman" w:hAnsi="Times New Roman" w:cs="Times New Roman"/>
          <w:sz w:val="28"/>
          <w:szCs w:val="28"/>
        </w:rPr>
        <w:t xml:space="preserve">През 2022 година са били получени и изпълнени </w:t>
      </w:r>
      <w:r w:rsidRPr="00882ACF">
        <w:rPr>
          <w:rFonts w:ascii="Times New Roman" w:eastAsia="Times New Roman" w:hAnsi="Times New Roman" w:cs="Times New Roman"/>
          <w:b/>
          <w:sz w:val="28"/>
          <w:szCs w:val="28"/>
        </w:rPr>
        <w:t>15 броя</w:t>
      </w:r>
      <w:r w:rsidRPr="00882ACF">
        <w:rPr>
          <w:rFonts w:ascii="Times New Roman" w:eastAsia="Times New Roman" w:hAnsi="Times New Roman" w:cs="Times New Roman"/>
          <w:sz w:val="28"/>
          <w:szCs w:val="28"/>
        </w:rPr>
        <w:t xml:space="preserve"> молби за правна помощ и са  били отправени </w:t>
      </w:r>
      <w:r w:rsidRPr="00882ACF">
        <w:rPr>
          <w:rFonts w:ascii="Times New Roman" w:eastAsia="Times New Roman" w:hAnsi="Times New Roman" w:cs="Times New Roman"/>
          <w:b/>
          <w:sz w:val="28"/>
          <w:szCs w:val="28"/>
        </w:rPr>
        <w:t>3 броя</w:t>
      </w:r>
      <w:r w:rsidRPr="00882ACF">
        <w:rPr>
          <w:rFonts w:ascii="Times New Roman" w:eastAsia="Times New Roman" w:hAnsi="Times New Roman" w:cs="Times New Roman"/>
          <w:sz w:val="28"/>
          <w:szCs w:val="28"/>
        </w:rPr>
        <w:t xml:space="preserve"> такива до държави-членки на ЕС.</w:t>
      </w:r>
    </w:p>
    <w:p w14:paraId="52F4ABC8" w14:textId="57489596" w:rsidR="00882ACF" w:rsidRPr="00882ACF" w:rsidRDefault="00882ACF" w:rsidP="00882ACF">
      <w:pPr>
        <w:spacing w:after="0" w:line="240" w:lineRule="auto"/>
        <w:ind w:firstLine="709"/>
        <w:jc w:val="both"/>
        <w:rPr>
          <w:rFonts w:ascii="Times New Roman" w:eastAsia="Times New Roman" w:hAnsi="Times New Roman" w:cs="Times New Roman"/>
          <w:sz w:val="28"/>
          <w:szCs w:val="28"/>
        </w:rPr>
      </w:pPr>
      <w:r w:rsidRPr="00882ACF">
        <w:rPr>
          <w:rFonts w:ascii="Times New Roman" w:eastAsia="Times New Roman" w:hAnsi="Times New Roman" w:cs="Times New Roman"/>
          <w:sz w:val="28"/>
          <w:szCs w:val="28"/>
        </w:rPr>
        <w:t xml:space="preserve">Получени са и са признати </w:t>
      </w:r>
      <w:r w:rsidRPr="00882ACF">
        <w:rPr>
          <w:rFonts w:ascii="Times New Roman" w:eastAsia="Times New Roman" w:hAnsi="Times New Roman" w:cs="Times New Roman"/>
          <w:b/>
          <w:sz w:val="28"/>
          <w:szCs w:val="28"/>
        </w:rPr>
        <w:t>6 броя</w:t>
      </w:r>
      <w:r w:rsidRPr="00882ACF">
        <w:rPr>
          <w:rFonts w:ascii="Times New Roman" w:eastAsia="Times New Roman" w:hAnsi="Times New Roman" w:cs="Times New Roman"/>
          <w:sz w:val="28"/>
          <w:szCs w:val="28"/>
        </w:rPr>
        <w:t xml:space="preserve"> Европейски заповеди за разследване и са издадени </w:t>
      </w:r>
      <w:r w:rsidRPr="00882ACF">
        <w:rPr>
          <w:rFonts w:ascii="Times New Roman" w:eastAsia="Times New Roman" w:hAnsi="Times New Roman" w:cs="Times New Roman"/>
          <w:b/>
          <w:sz w:val="28"/>
          <w:szCs w:val="28"/>
        </w:rPr>
        <w:t>24 броя.</w:t>
      </w:r>
      <w:r w:rsidRPr="00882ACF">
        <w:rPr>
          <w:rFonts w:ascii="Times New Roman" w:eastAsia="Times New Roman" w:hAnsi="Times New Roman" w:cs="Times New Roman"/>
          <w:sz w:val="28"/>
          <w:szCs w:val="28"/>
        </w:rPr>
        <w:t xml:space="preserve"> </w:t>
      </w:r>
    </w:p>
    <w:p w14:paraId="0F6EEC2E" w14:textId="169F720A" w:rsidR="00882ACF" w:rsidRPr="00882ACF" w:rsidRDefault="00882ACF" w:rsidP="00882ACF">
      <w:pPr>
        <w:spacing w:after="0" w:line="240" w:lineRule="auto"/>
        <w:ind w:firstLine="709"/>
        <w:jc w:val="both"/>
        <w:rPr>
          <w:rFonts w:ascii="Times New Roman" w:eastAsia="Times New Roman" w:hAnsi="Times New Roman" w:cs="Times New Roman"/>
          <w:sz w:val="28"/>
          <w:szCs w:val="28"/>
        </w:rPr>
      </w:pPr>
      <w:r w:rsidRPr="00882ACF">
        <w:rPr>
          <w:rFonts w:ascii="Times New Roman" w:eastAsia="Times New Roman" w:hAnsi="Times New Roman" w:cs="Times New Roman"/>
          <w:sz w:val="28"/>
          <w:szCs w:val="28"/>
        </w:rPr>
        <w:t xml:space="preserve">За 2023 година са  получени  и са признати </w:t>
      </w:r>
      <w:r w:rsidRPr="00882ACF">
        <w:rPr>
          <w:rFonts w:ascii="Times New Roman" w:eastAsia="Times New Roman" w:hAnsi="Times New Roman" w:cs="Times New Roman"/>
          <w:b/>
          <w:sz w:val="28"/>
          <w:szCs w:val="28"/>
        </w:rPr>
        <w:t>5 броя</w:t>
      </w:r>
      <w:r w:rsidRPr="00882ACF">
        <w:rPr>
          <w:rFonts w:ascii="Times New Roman" w:eastAsia="Times New Roman" w:hAnsi="Times New Roman" w:cs="Times New Roman"/>
          <w:sz w:val="28"/>
          <w:szCs w:val="28"/>
        </w:rPr>
        <w:t xml:space="preserve"> Европейски заповеди за разследване и са издадени </w:t>
      </w:r>
      <w:r w:rsidRPr="00882ACF">
        <w:rPr>
          <w:rFonts w:ascii="Times New Roman" w:eastAsia="Times New Roman" w:hAnsi="Times New Roman" w:cs="Times New Roman"/>
          <w:b/>
          <w:sz w:val="28"/>
          <w:szCs w:val="28"/>
        </w:rPr>
        <w:t>9 броя</w:t>
      </w:r>
      <w:r w:rsidRPr="00882ACF">
        <w:rPr>
          <w:rFonts w:ascii="Times New Roman" w:eastAsia="Times New Roman" w:hAnsi="Times New Roman" w:cs="Times New Roman"/>
          <w:sz w:val="28"/>
          <w:szCs w:val="28"/>
        </w:rPr>
        <w:t>.</w:t>
      </w:r>
    </w:p>
    <w:p w14:paraId="2D675B75" w14:textId="7DE6953D" w:rsidR="00882ACF" w:rsidRPr="00882ACF" w:rsidRDefault="00882ACF" w:rsidP="00882ACF">
      <w:pPr>
        <w:spacing w:after="0" w:line="240" w:lineRule="auto"/>
        <w:ind w:firstLine="709"/>
        <w:jc w:val="both"/>
        <w:rPr>
          <w:rFonts w:ascii="Times New Roman" w:eastAsia="Times New Roman" w:hAnsi="Times New Roman" w:cs="Times New Roman"/>
          <w:sz w:val="28"/>
          <w:szCs w:val="28"/>
        </w:rPr>
      </w:pPr>
      <w:r w:rsidRPr="00882ACF">
        <w:rPr>
          <w:rFonts w:ascii="Times New Roman" w:eastAsia="Times New Roman" w:hAnsi="Times New Roman" w:cs="Times New Roman"/>
          <w:sz w:val="28"/>
          <w:szCs w:val="28"/>
        </w:rPr>
        <w:t xml:space="preserve">За 2022 година са били получени и  признати </w:t>
      </w:r>
      <w:r w:rsidRPr="00882ACF">
        <w:rPr>
          <w:rFonts w:ascii="Times New Roman" w:eastAsia="Times New Roman" w:hAnsi="Times New Roman" w:cs="Times New Roman"/>
          <w:b/>
          <w:sz w:val="28"/>
          <w:szCs w:val="28"/>
        </w:rPr>
        <w:t>8 броя</w:t>
      </w:r>
      <w:r w:rsidRPr="00882ACF">
        <w:rPr>
          <w:rFonts w:ascii="Times New Roman" w:eastAsia="Times New Roman" w:hAnsi="Times New Roman" w:cs="Times New Roman"/>
          <w:sz w:val="28"/>
          <w:szCs w:val="28"/>
        </w:rPr>
        <w:t xml:space="preserve"> Европейски заповеди за разследване и са  били издадени </w:t>
      </w:r>
      <w:r w:rsidRPr="00882ACF">
        <w:rPr>
          <w:rFonts w:ascii="Times New Roman" w:eastAsia="Times New Roman" w:hAnsi="Times New Roman" w:cs="Times New Roman"/>
          <w:b/>
          <w:sz w:val="28"/>
          <w:szCs w:val="28"/>
        </w:rPr>
        <w:t>9 броя</w:t>
      </w:r>
      <w:r w:rsidRPr="00882ACF">
        <w:rPr>
          <w:rFonts w:ascii="Times New Roman" w:eastAsia="Times New Roman" w:hAnsi="Times New Roman" w:cs="Times New Roman"/>
          <w:sz w:val="28"/>
          <w:szCs w:val="28"/>
        </w:rPr>
        <w:t>.</w:t>
      </w:r>
    </w:p>
    <w:p w14:paraId="712C5A90" w14:textId="7AE62569" w:rsidR="00882ACF" w:rsidRPr="00882ACF" w:rsidRDefault="00882ACF" w:rsidP="00882ACF">
      <w:pPr>
        <w:spacing w:after="0" w:line="240" w:lineRule="auto"/>
        <w:ind w:firstLine="709"/>
        <w:jc w:val="both"/>
        <w:rPr>
          <w:rFonts w:ascii="Times New Roman" w:eastAsia="Times New Roman" w:hAnsi="Times New Roman" w:cs="Times New Roman"/>
          <w:sz w:val="28"/>
          <w:szCs w:val="28"/>
        </w:rPr>
      </w:pPr>
      <w:r w:rsidRPr="00882ACF">
        <w:rPr>
          <w:rFonts w:ascii="Times New Roman" w:eastAsia="Times New Roman" w:hAnsi="Times New Roman" w:cs="Times New Roman"/>
          <w:sz w:val="28"/>
          <w:szCs w:val="28"/>
        </w:rPr>
        <w:t xml:space="preserve">Съпоставката сочи, че броят  и на получените  молби  за правна помощ, и на отправените такива е </w:t>
      </w:r>
      <w:r w:rsidRPr="00882ACF">
        <w:rPr>
          <w:rFonts w:ascii="Times New Roman" w:eastAsia="Times New Roman" w:hAnsi="Times New Roman" w:cs="Times New Roman"/>
          <w:i/>
          <w:sz w:val="28"/>
          <w:szCs w:val="28"/>
        </w:rPr>
        <w:t>завишен</w:t>
      </w:r>
      <w:r w:rsidRPr="00882ACF">
        <w:rPr>
          <w:rFonts w:ascii="Times New Roman" w:eastAsia="Times New Roman" w:hAnsi="Times New Roman" w:cs="Times New Roman"/>
          <w:sz w:val="28"/>
          <w:szCs w:val="28"/>
        </w:rPr>
        <w:t xml:space="preserve"> и спрямо двата предходни периода.  </w:t>
      </w:r>
    </w:p>
    <w:p w14:paraId="4D9B35F5" w14:textId="6A3627BA" w:rsidR="00882ACF" w:rsidRPr="00882ACF" w:rsidRDefault="00882ACF" w:rsidP="00882ACF">
      <w:pPr>
        <w:spacing w:after="0" w:line="240" w:lineRule="auto"/>
        <w:ind w:firstLine="709"/>
        <w:jc w:val="both"/>
        <w:rPr>
          <w:rFonts w:ascii="Times New Roman" w:eastAsia="Times New Roman" w:hAnsi="Times New Roman" w:cs="Times New Roman"/>
          <w:sz w:val="28"/>
          <w:szCs w:val="28"/>
        </w:rPr>
      </w:pPr>
      <w:r w:rsidRPr="00882ACF">
        <w:rPr>
          <w:rFonts w:ascii="Times New Roman" w:eastAsia="Times New Roman" w:hAnsi="Times New Roman" w:cs="Times New Roman"/>
          <w:sz w:val="28"/>
          <w:szCs w:val="28"/>
        </w:rPr>
        <w:t xml:space="preserve">Броят на получените ЕЗР  е  </w:t>
      </w:r>
      <w:r w:rsidRPr="00882ACF">
        <w:rPr>
          <w:rFonts w:ascii="Times New Roman" w:eastAsia="Times New Roman" w:hAnsi="Times New Roman" w:cs="Times New Roman"/>
          <w:i/>
          <w:sz w:val="28"/>
          <w:szCs w:val="28"/>
        </w:rPr>
        <w:t>леко завишен</w:t>
      </w:r>
      <w:r w:rsidRPr="00882ACF">
        <w:rPr>
          <w:rFonts w:ascii="Times New Roman" w:eastAsia="Times New Roman" w:hAnsi="Times New Roman" w:cs="Times New Roman"/>
          <w:sz w:val="28"/>
          <w:szCs w:val="28"/>
        </w:rPr>
        <w:t xml:space="preserve"> спрямо предходния перод и </w:t>
      </w:r>
      <w:r w:rsidRPr="00882ACF">
        <w:rPr>
          <w:rFonts w:ascii="Times New Roman" w:eastAsia="Times New Roman" w:hAnsi="Times New Roman" w:cs="Times New Roman"/>
          <w:i/>
          <w:sz w:val="28"/>
          <w:szCs w:val="28"/>
        </w:rPr>
        <w:t>леко занижен</w:t>
      </w:r>
      <w:r w:rsidRPr="00882ACF">
        <w:rPr>
          <w:rFonts w:ascii="Times New Roman" w:eastAsia="Times New Roman" w:hAnsi="Times New Roman" w:cs="Times New Roman"/>
          <w:sz w:val="28"/>
          <w:szCs w:val="28"/>
        </w:rPr>
        <w:t xml:space="preserve"> спрумо 2022 година, а на издадените е </w:t>
      </w:r>
      <w:r w:rsidRPr="00882ACF">
        <w:rPr>
          <w:rFonts w:ascii="Times New Roman" w:eastAsia="Times New Roman" w:hAnsi="Times New Roman" w:cs="Times New Roman"/>
          <w:i/>
          <w:sz w:val="28"/>
          <w:szCs w:val="28"/>
        </w:rPr>
        <w:t xml:space="preserve">катогиречно завишен </w:t>
      </w:r>
      <w:r w:rsidRPr="00882ACF">
        <w:rPr>
          <w:rFonts w:ascii="Times New Roman" w:eastAsia="Times New Roman" w:hAnsi="Times New Roman" w:cs="Times New Roman"/>
          <w:sz w:val="28"/>
          <w:szCs w:val="28"/>
        </w:rPr>
        <w:t xml:space="preserve"> и спрямо двата предходни перода. Това сочи, че прокурорите все повече залагат в събирането и проверка на доказателствата на нормите за взаимопомощ по наказателни дела. </w:t>
      </w:r>
    </w:p>
    <w:p w14:paraId="5671C45B" w14:textId="77777777" w:rsidR="00882ACF" w:rsidRPr="00882ACF" w:rsidRDefault="00882ACF" w:rsidP="00882ACF">
      <w:pPr>
        <w:spacing w:after="0" w:line="240" w:lineRule="auto"/>
        <w:ind w:left="142" w:firstLine="709"/>
        <w:jc w:val="both"/>
        <w:rPr>
          <w:rFonts w:ascii="Times New Roman" w:eastAsia="Times New Roman" w:hAnsi="Times New Roman" w:cs="Times New Roman"/>
          <w:color w:val="000000"/>
          <w:sz w:val="28"/>
          <w:szCs w:val="28"/>
          <w:lang w:eastAsia="bg-BG"/>
        </w:rPr>
      </w:pPr>
    </w:p>
    <w:p w14:paraId="6586B46B" w14:textId="77777777" w:rsidR="00882ACF" w:rsidRPr="00882ACF" w:rsidRDefault="00882ACF" w:rsidP="00882ACF">
      <w:pPr>
        <w:numPr>
          <w:ilvl w:val="0"/>
          <w:numId w:val="15"/>
        </w:numPr>
        <w:spacing w:after="0" w:line="240" w:lineRule="auto"/>
        <w:jc w:val="both"/>
        <w:rPr>
          <w:rFonts w:ascii="Times New Roman" w:eastAsia="Times New Roman" w:hAnsi="Times New Roman" w:cs="Times New Roman"/>
          <w:b/>
          <w:i/>
          <w:color w:val="000000"/>
          <w:sz w:val="28"/>
          <w:szCs w:val="28"/>
          <w:u w:val="single"/>
          <w:lang w:eastAsia="bg-BG"/>
        </w:rPr>
      </w:pPr>
      <w:r w:rsidRPr="00882ACF">
        <w:rPr>
          <w:rFonts w:ascii="Times New Roman" w:eastAsia="Times New Roman" w:hAnsi="Times New Roman" w:cs="Times New Roman"/>
          <w:b/>
          <w:i/>
          <w:color w:val="000000"/>
          <w:sz w:val="28"/>
          <w:szCs w:val="28"/>
          <w:lang w:eastAsia="bg-BG"/>
        </w:rPr>
        <w:t xml:space="preserve">   </w:t>
      </w:r>
      <w:r w:rsidRPr="00882ACF">
        <w:rPr>
          <w:rFonts w:ascii="Times New Roman" w:eastAsia="Times New Roman" w:hAnsi="Times New Roman" w:cs="Times New Roman"/>
          <w:b/>
          <w:i/>
          <w:color w:val="000000"/>
          <w:sz w:val="28"/>
          <w:szCs w:val="28"/>
          <w:u w:val="single"/>
          <w:lang w:eastAsia="bg-BG"/>
        </w:rPr>
        <w:t>Получени ЕЗА и молби за екстрадиция:</w:t>
      </w:r>
    </w:p>
    <w:p w14:paraId="7BC45325" w14:textId="77777777" w:rsidR="00882ACF" w:rsidRPr="00882ACF" w:rsidRDefault="00882ACF" w:rsidP="00882ACF">
      <w:pPr>
        <w:spacing w:after="0" w:line="240" w:lineRule="auto"/>
        <w:ind w:left="709"/>
        <w:jc w:val="both"/>
        <w:rPr>
          <w:rFonts w:ascii="Times New Roman" w:eastAsia="Times New Roman" w:hAnsi="Times New Roman" w:cs="Times New Roman"/>
          <w:b/>
          <w:i/>
          <w:color w:val="000000"/>
          <w:sz w:val="28"/>
          <w:szCs w:val="28"/>
          <w:u w:val="single"/>
          <w:lang w:eastAsia="bg-BG"/>
        </w:rPr>
      </w:pPr>
    </w:p>
    <w:p w14:paraId="35B6B052" w14:textId="51A92721" w:rsidR="00882ACF" w:rsidRPr="00882ACF" w:rsidRDefault="00882ACF" w:rsidP="00882ACF">
      <w:pPr>
        <w:spacing w:after="0" w:line="240" w:lineRule="auto"/>
        <w:ind w:hanging="1069"/>
        <w:jc w:val="both"/>
        <w:rPr>
          <w:rFonts w:ascii="Times New Roman" w:eastAsia="Times New Roman" w:hAnsi="Times New Roman" w:cs="Times New Roman"/>
          <w:color w:val="000000"/>
          <w:sz w:val="28"/>
          <w:szCs w:val="28"/>
          <w:lang w:eastAsia="bg-BG"/>
        </w:rPr>
      </w:pPr>
      <w:r w:rsidRPr="00882ACF">
        <w:rPr>
          <w:rFonts w:ascii="Times New Roman" w:eastAsia="Times New Roman" w:hAnsi="Times New Roman" w:cs="Times New Roman"/>
          <w:color w:val="000000"/>
          <w:sz w:val="28"/>
          <w:szCs w:val="28"/>
          <w:lang w:eastAsia="bg-BG"/>
        </w:rPr>
        <w:t xml:space="preserve">              </w:t>
      </w:r>
      <w:r>
        <w:rPr>
          <w:rFonts w:ascii="Times New Roman" w:eastAsia="Times New Roman" w:hAnsi="Times New Roman" w:cs="Times New Roman"/>
          <w:color w:val="000000"/>
          <w:sz w:val="28"/>
          <w:szCs w:val="28"/>
          <w:lang w:eastAsia="bg-BG"/>
        </w:rPr>
        <w:tab/>
      </w:r>
      <w:r>
        <w:rPr>
          <w:rFonts w:ascii="Times New Roman" w:eastAsia="Times New Roman" w:hAnsi="Times New Roman" w:cs="Times New Roman"/>
          <w:color w:val="000000"/>
          <w:sz w:val="28"/>
          <w:szCs w:val="28"/>
          <w:lang w:eastAsia="bg-BG"/>
        </w:rPr>
        <w:tab/>
      </w:r>
      <w:r w:rsidRPr="00882ACF">
        <w:rPr>
          <w:rFonts w:ascii="Times New Roman" w:eastAsia="Times New Roman" w:hAnsi="Times New Roman" w:cs="Times New Roman"/>
          <w:color w:val="000000"/>
          <w:sz w:val="28"/>
          <w:szCs w:val="28"/>
          <w:lang w:eastAsia="bg-BG"/>
        </w:rPr>
        <w:t xml:space="preserve">В регион – Монтана за отчетния период са получени </w:t>
      </w:r>
      <w:r w:rsidRPr="00882ACF">
        <w:rPr>
          <w:rFonts w:ascii="Times New Roman" w:eastAsia="Times New Roman" w:hAnsi="Times New Roman" w:cs="Times New Roman"/>
          <w:b/>
          <w:color w:val="000000"/>
          <w:sz w:val="28"/>
          <w:szCs w:val="28"/>
          <w:lang w:eastAsia="bg-BG"/>
        </w:rPr>
        <w:t>7 броя ЕЗА</w:t>
      </w:r>
      <w:r w:rsidRPr="00882ACF">
        <w:rPr>
          <w:rFonts w:ascii="Times New Roman" w:eastAsia="Times New Roman" w:hAnsi="Times New Roman" w:cs="Times New Roman"/>
          <w:color w:val="000000"/>
          <w:sz w:val="28"/>
          <w:szCs w:val="28"/>
          <w:lang w:eastAsia="bg-BG"/>
        </w:rPr>
        <w:t>. Няма получавани молби за екстрадиция.</w:t>
      </w:r>
    </w:p>
    <w:p w14:paraId="3C97199F" w14:textId="6A64E43E" w:rsidR="00882ACF" w:rsidRPr="00882ACF" w:rsidRDefault="00882ACF" w:rsidP="00882ACF">
      <w:pPr>
        <w:spacing w:after="0" w:line="240" w:lineRule="auto"/>
        <w:ind w:hanging="1069"/>
        <w:jc w:val="both"/>
        <w:rPr>
          <w:rFonts w:ascii="Times New Roman" w:eastAsia="Times New Roman" w:hAnsi="Times New Roman" w:cs="Times New Roman"/>
          <w:color w:val="000000"/>
          <w:sz w:val="28"/>
          <w:szCs w:val="28"/>
          <w:lang w:eastAsia="bg-BG"/>
        </w:rPr>
      </w:pPr>
      <w:r w:rsidRPr="00882ACF">
        <w:rPr>
          <w:rFonts w:ascii="Times New Roman" w:eastAsia="Times New Roman" w:hAnsi="Times New Roman" w:cs="Times New Roman"/>
          <w:color w:val="000000"/>
          <w:sz w:val="28"/>
          <w:szCs w:val="28"/>
          <w:lang w:eastAsia="bg-BG"/>
        </w:rPr>
        <w:t xml:space="preserve">            </w:t>
      </w:r>
      <w:r>
        <w:rPr>
          <w:rFonts w:ascii="Times New Roman" w:eastAsia="Times New Roman" w:hAnsi="Times New Roman" w:cs="Times New Roman"/>
          <w:color w:val="000000"/>
          <w:sz w:val="28"/>
          <w:szCs w:val="28"/>
          <w:lang w:eastAsia="bg-BG"/>
        </w:rPr>
        <w:tab/>
      </w:r>
      <w:r>
        <w:rPr>
          <w:rFonts w:ascii="Times New Roman" w:eastAsia="Times New Roman" w:hAnsi="Times New Roman" w:cs="Times New Roman"/>
          <w:color w:val="000000"/>
          <w:sz w:val="28"/>
          <w:szCs w:val="28"/>
          <w:lang w:eastAsia="bg-BG"/>
        </w:rPr>
        <w:tab/>
      </w:r>
      <w:r w:rsidRPr="00882ACF">
        <w:rPr>
          <w:rFonts w:ascii="Times New Roman" w:eastAsia="Times New Roman" w:hAnsi="Times New Roman" w:cs="Times New Roman"/>
          <w:color w:val="000000"/>
          <w:sz w:val="28"/>
          <w:szCs w:val="28"/>
          <w:lang w:eastAsia="bg-BG"/>
        </w:rPr>
        <w:t xml:space="preserve">За 2023 година  са  били получени </w:t>
      </w:r>
      <w:r w:rsidRPr="00882ACF">
        <w:rPr>
          <w:rFonts w:ascii="Times New Roman" w:eastAsia="Times New Roman" w:hAnsi="Times New Roman" w:cs="Times New Roman"/>
          <w:b/>
          <w:color w:val="000000"/>
          <w:sz w:val="28"/>
          <w:szCs w:val="28"/>
          <w:lang w:eastAsia="bg-BG"/>
        </w:rPr>
        <w:t>3 броя ЕЗА.</w:t>
      </w:r>
      <w:r w:rsidRPr="00882ACF">
        <w:rPr>
          <w:rFonts w:ascii="Times New Roman" w:eastAsia="Times New Roman" w:hAnsi="Times New Roman" w:cs="Times New Roman"/>
          <w:color w:val="000000"/>
          <w:sz w:val="28"/>
          <w:szCs w:val="28"/>
          <w:lang w:eastAsia="bg-BG"/>
        </w:rPr>
        <w:t xml:space="preserve"> Отново не е имало получавани молби за екстрадиция.</w:t>
      </w:r>
    </w:p>
    <w:p w14:paraId="0BBECED1" w14:textId="4313AC62" w:rsidR="00882ACF" w:rsidRPr="00882ACF" w:rsidRDefault="00882ACF" w:rsidP="00882ACF">
      <w:pPr>
        <w:spacing w:after="0" w:line="240" w:lineRule="auto"/>
        <w:ind w:hanging="1069"/>
        <w:jc w:val="both"/>
        <w:rPr>
          <w:rFonts w:ascii="Times New Roman" w:eastAsia="Times New Roman" w:hAnsi="Times New Roman" w:cs="Times New Roman"/>
          <w:color w:val="000000"/>
          <w:sz w:val="28"/>
          <w:szCs w:val="28"/>
          <w:lang w:eastAsia="bg-BG"/>
        </w:rPr>
      </w:pPr>
      <w:r w:rsidRPr="00882ACF">
        <w:rPr>
          <w:rFonts w:ascii="Times New Roman" w:eastAsia="Times New Roman" w:hAnsi="Times New Roman" w:cs="Times New Roman"/>
          <w:color w:val="000000"/>
          <w:sz w:val="28"/>
          <w:szCs w:val="28"/>
          <w:lang w:eastAsia="bg-BG"/>
        </w:rPr>
        <w:t xml:space="preserve">              </w:t>
      </w:r>
      <w:r>
        <w:rPr>
          <w:rFonts w:ascii="Times New Roman" w:eastAsia="Times New Roman" w:hAnsi="Times New Roman" w:cs="Times New Roman"/>
          <w:color w:val="000000"/>
          <w:sz w:val="28"/>
          <w:szCs w:val="28"/>
          <w:lang w:eastAsia="bg-BG"/>
        </w:rPr>
        <w:tab/>
      </w:r>
      <w:r>
        <w:rPr>
          <w:rFonts w:ascii="Times New Roman" w:eastAsia="Times New Roman" w:hAnsi="Times New Roman" w:cs="Times New Roman"/>
          <w:color w:val="000000"/>
          <w:sz w:val="28"/>
          <w:szCs w:val="28"/>
          <w:lang w:eastAsia="bg-BG"/>
        </w:rPr>
        <w:tab/>
      </w:r>
      <w:r w:rsidRPr="00882ACF">
        <w:rPr>
          <w:rFonts w:ascii="Times New Roman" w:eastAsia="Times New Roman" w:hAnsi="Times New Roman" w:cs="Times New Roman"/>
          <w:color w:val="000000"/>
          <w:sz w:val="28"/>
          <w:szCs w:val="28"/>
          <w:lang w:eastAsia="bg-BG"/>
        </w:rPr>
        <w:t xml:space="preserve">За 2022 година   е  била получена </w:t>
      </w:r>
      <w:r w:rsidRPr="00882ACF">
        <w:rPr>
          <w:rFonts w:ascii="Times New Roman" w:eastAsia="Times New Roman" w:hAnsi="Times New Roman" w:cs="Times New Roman"/>
          <w:b/>
          <w:color w:val="000000"/>
          <w:sz w:val="28"/>
          <w:szCs w:val="28"/>
          <w:lang w:eastAsia="bg-BG"/>
        </w:rPr>
        <w:t>1 брой ЕЗА</w:t>
      </w:r>
      <w:r w:rsidRPr="00882ACF">
        <w:rPr>
          <w:rFonts w:ascii="Times New Roman" w:eastAsia="Times New Roman" w:hAnsi="Times New Roman" w:cs="Times New Roman"/>
          <w:color w:val="000000"/>
          <w:sz w:val="28"/>
          <w:szCs w:val="28"/>
          <w:lang w:eastAsia="bg-BG"/>
        </w:rPr>
        <w:t xml:space="preserve"> и </w:t>
      </w:r>
      <w:r w:rsidRPr="00882ACF">
        <w:rPr>
          <w:rFonts w:ascii="Times New Roman" w:eastAsia="Times New Roman" w:hAnsi="Times New Roman" w:cs="Times New Roman"/>
          <w:b/>
          <w:color w:val="000000"/>
          <w:sz w:val="28"/>
          <w:szCs w:val="28"/>
          <w:lang w:eastAsia="bg-BG"/>
        </w:rPr>
        <w:t>1 брой молба</w:t>
      </w:r>
      <w:r w:rsidRPr="00882ACF">
        <w:rPr>
          <w:rFonts w:ascii="Times New Roman" w:eastAsia="Times New Roman" w:hAnsi="Times New Roman" w:cs="Times New Roman"/>
          <w:color w:val="000000"/>
          <w:sz w:val="28"/>
          <w:szCs w:val="28"/>
          <w:lang w:eastAsia="bg-BG"/>
        </w:rPr>
        <w:t xml:space="preserve"> за екстратиция. </w:t>
      </w:r>
    </w:p>
    <w:p w14:paraId="3210EA8A" w14:textId="77777777" w:rsidR="00882ACF" w:rsidRPr="00882ACF" w:rsidRDefault="00882ACF" w:rsidP="00882ACF">
      <w:pPr>
        <w:spacing w:after="0" w:line="240" w:lineRule="auto"/>
        <w:ind w:hanging="1069"/>
        <w:jc w:val="both"/>
        <w:rPr>
          <w:rFonts w:ascii="Times New Roman" w:eastAsia="Times New Roman" w:hAnsi="Times New Roman" w:cs="Times New Roman"/>
          <w:sz w:val="28"/>
          <w:szCs w:val="28"/>
        </w:rPr>
      </w:pPr>
      <w:r w:rsidRPr="00882ACF">
        <w:rPr>
          <w:rFonts w:ascii="Times New Roman" w:eastAsia="Times New Roman" w:hAnsi="Times New Roman" w:cs="Times New Roman"/>
          <w:color w:val="000000"/>
          <w:sz w:val="28"/>
          <w:szCs w:val="28"/>
          <w:lang w:eastAsia="bg-BG"/>
        </w:rPr>
        <w:t xml:space="preserve">                              </w:t>
      </w:r>
    </w:p>
    <w:p w14:paraId="4F7469A9" w14:textId="77777777" w:rsidR="00882ACF" w:rsidRPr="00882ACF" w:rsidRDefault="00882ACF" w:rsidP="00882ACF">
      <w:pPr>
        <w:numPr>
          <w:ilvl w:val="0"/>
          <w:numId w:val="15"/>
        </w:numPr>
        <w:spacing w:after="0" w:line="240" w:lineRule="auto"/>
        <w:jc w:val="both"/>
        <w:rPr>
          <w:rFonts w:ascii="Times New Roman" w:eastAsia="Times New Roman" w:hAnsi="Times New Roman" w:cs="Times New Roman"/>
          <w:b/>
          <w:i/>
          <w:sz w:val="28"/>
          <w:szCs w:val="28"/>
          <w:u w:val="single"/>
        </w:rPr>
      </w:pPr>
      <w:r w:rsidRPr="00882ACF">
        <w:rPr>
          <w:rFonts w:ascii="Times New Roman" w:eastAsia="Times New Roman" w:hAnsi="Times New Roman" w:cs="Times New Roman"/>
          <w:b/>
          <w:i/>
          <w:sz w:val="28"/>
          <w:szCs w:val="28"/>
        </w:rPr>
        <w:t xml:space="preserve">  </w:t>
      </w:r>
      <w:r w:rsidRPr="00882ACF">
        <w:rPr>
          <w:rFonts w:ascii="Times New Roman" w:eastAsia="Times New Roman" w:hAnsi="Times New Roman" w:cs="Times New Roman"/>
          <w:b/>
          <w:i/>
          <w:sz w:val="28"/>
          <w:szCs w:val="28"/>
          <w:u w:val="single"/>
        </w:rPr>
        <w:t>Издадени ЕЗА:</w:t>
      </w:r>
    </w:p>
    <w:p w14:paraId="40064592" w14:textId="77777777" w:rsidR="00882ACF" w:rsidRPr="00882ACF" w:rsidRDefault="00882ACF" w:rsidP="00882ACF">
      <w:pPr>
        <w:spacing w:after="0" w:line="240" w:lineRule="auto"/>
        <w:ind w:left="1069"/>
        <w:jc w:val="both"/>
        <w:rPr>
          <w:rFonts w:ascii="Times New Roman" w:eastAsia="Times New Roman" w:hAnsi="Times New Roman" w:cs="Times New Roman"/>
          <w:sz w:val="28"/>
          <w:szCs w:val="28"/>
        </w:rPr>
      </w:pPr>
    </w:p>
    <w:p w14:paraId="4BA7CF53" w14:textId="0AEE6E3B" w:rsidR="00882ACF" w:rsidRPr="00882ACF" w:rsidRDefault="00882ACF" w:rsidP="00882ACF">
      <w:pPr>
        <w:spacing w:after="0" w:line="240" w:lineRule="auto"/>
        <w:ind w:firstLine="709"/>
        <w:jc w:val="both"/>
        <w:rPr>
          <w:rFonts w:ascii="Times New Roman" w:eastAsia="Times New Roman" w:hAnsi="Times New Roman" w:cs="Times New Roman"/>
          <w:sz w:val="28"/>
          <w:szCs w:val="28"/>
        </w:rPr>
      </w:pPr>
      <w:r w:rsidRPr="00882ACF">
        <w:rPr>
          <w:rFonts w:ascii="Times New Roman" w:eastAsia="Times New Roman" w:hAnsi="Times New Roman" w:cs="Times New Roman"/>
          <w:sz w:val="28"/>
          <w:szCs w:val="28"/>
        </w:rPr>
        <w:t>През 2024 година са издад</w:t>
      </w:r>
      <w:r w:rsidR="0064690E">
        <w:rPr>
          <w:rFonts w:ascii="Times New Roman" w:eastAsia="Times New Roman" w:hAnsi="Times New Roman" w:cs="Times New Roman"/>
          <w:sz w:val="28"/>
          <w:szCs w:val="28"/>
        </w:rPr>
        <w:t>е</w:t>
      </w:r>
      <w:r w:rsidRPr="00882ACF">
        <w:rPr>
          <w:rFonts w:ascii="Times New Roman" w:eastAsia="Times New Roman" w:hAnsi="Times New Roman" w:cs="Times New Roman"/>
          <w:sz w:val="28"/>
          <w:szCs w:val="28"/>
        </w:rPr>
        <w:t xml:space="preserve">ни </w:t>
      </w:r>
      <w:r w:rsidRPr="00882ACF">
        <w:rPr>
          <w:rFonts w:ascii="Times New Roman" w:eastAsia="Times New Roman" w:hAnsi="Times New Roman" w:cs="Times New Roman"/>
          <w:b/>
          <w:sz w:val="28"/>
          <w:szCs w:val="28"/>
        </w:rPr>
        <w:t xml:space="preserve">2 броя </w:t>
      </w:r>
      <w:r w:rsidRPr="00882ACF">
        <w:rPr>
          <w:rFonts w:ascii="Times New Roman" w:eastAsia="Times New Roman" w:hAnsi="Times New Roman" w:cs="Times New Roman"/>
          <w:sz w:val="28"/>
          <w:szCs w:val="28"/>
        </w:rPr>
        <w:t>ЕЗА.</w:t>
      </w:r>
    </w:p>
    <w:p w14:paraId="7FC98275" w14:textId="77777777" w:rsidR="00882ACF" w:rsidRPr="00882ACF" w:rsidRDefault="00882ACF" w:rsidP="00882ACF">
      <w:pPr>
        <w:spacing w:after="0" w:line="240" w:lineRule="auto"/>
        <w:ind w:firstLine="709"/>
        <w:jc w:val="both"/>
        <w:rPr>
          <w:rFonts w:ascii="Times New Roman" w:eastAsia="Times New Roman" w:hAnsi="Times New Roman" w:cs="Times New Roman"/>
          <w:sz w:val="28"/>
          <w:szCs w:val="28"/>
        </w:rPr>
      </w:pPr>
      <w:r w:rsidRPr="00882ACF">
        <w:rPr>
          <w:rFonts w:ascii="Times New Roman" w:eastAsia="Times New Roman" w:hAnsi="Times New Roman" w:cs="Times New Roman"/>
          <w:sz w:val="28"/>
          <w:szCs w:val="28"/>
        </w:rPr>
        <w:t xml:space="preserve">През 2023 година от прокурорите са издадени </w:t>
      </w:r>
      <w:r w:rsidRPr="00882ACF">
        <w:rPr>
          <w:rFonts w:ascii="Times New Roman" w:eastAsia="Times New Roman" w:hAnsi="Times New Roman" w:cs="Times New Roman"/>
          <w:b/>
          <w:sz w:val="28"/>
          <w:szCs w:val="28"/>
        </w:rPr>
        <w:t>4 броя</w:t>
      </w:r>
      <w:r w:rsidRPr="00882ACF">
        <w:rPr>
          <w:rFonts w:ascii="Times New Roman" w:eastAsia="Times New Roman" w:hAnsi="Times New Roman" w:cs="Times New Roman"/>
          <w:sz w:val="28"/>
          <w:szCs w:val="28"/>
        </w:rPr>
        <w:t xml:space="preserve"> ЕЗА.</w:t>
      </w:r>
    </w:p>
    <w:p w14:paraId="709EC480" w14:textId="77777777" w:rsidR="00882ACF" w:rsidRPr="00882ACF" w:rsidRDefault="00882ACF" w:rsidP="00882ACF">
      <w:pPr>
        <w:spacing w:after="0" w:line="240" w:lineRule="auto"/>
        <w:ind w:firstLine="709"/>
        <w:jc w:val="both"/>
        <w:rPr>
          <w:rFonts w:ascii="Times New Roman" w:eastAsia="Times New Roman" w:hAnsi="Times New Roman" w:cs="Times New Roman"/>
          <w:sz w:val="28"/>
          <w:szCs w:val="28"/>
        </w:rPr>
      </w:pPr>
      <w:r w:rsidRPr="00882ACF">
        <w:rPr>
          <w:rFonts w:ascii="Times New Roman" w:eastAsia="Times New Roman" w:hAnsi="Times New Roman" w:cs="Times New Roman"/>
          <w:sz w:val="28"/>
          <w:szCs w:val="28"/>
        </w:rPr>
        <w:t xml:space="preserve">През 2022 година от прокурорите са издадени </w:t>
      </w:r>
      <w:r w:rsidRPr="00882ACF">
        <w:rPr>
          <w:rFonts w:ascii="Times New Roman" w:eastAsia="Times New Roman" w:hAnsi="Times New Roman" w:cs="Times New Roman"/>
          <w:b/>
          <w:sz w:val="28"/>
          <w:szCs w:val="28"/>
        </w:rPr>
        <w:t>5 броя</w:t>
      </w:r>
      <w:r w:rsidRPr="00882ACF">
        <w:rPr>
          <w:rFonts w:ascii="Times New Roman" w:eastAsia="Times New Roman" w:hAnsi="Times New Roman" w:cs="Times New Roman"/>
          <w:sz w:val="28"/>
          <w:szCs w:val="28"/>
        </w:rPr>
        <w:t xml:space="preserve"> ЕЗА.</w:t>
      </w:r>
    </w:p>
    <w:p w14:paraId="46A573FC" w14:textId="77777777" w:rsidR="00882ACF" w:rsidRDefault="00882ACF" w:rsidP="00882ACF">
      <w:pPr>
        <w:spacing w:after="0" w:line="240" w:lineRule="auto"/>
        <w:ind w:firstLine="708"/>
        <w:jc w:val="both"/>
        <w:rPr>
          <w:rFonts w:ascii="Times New Roman" w:eastAsia="Times New Roman" w:hAnsi="Times New Roman" w:cs="Times New Roman"/>
          <w:sz w:val="28"/>
          <w:szCs w:val="28"/>
        </w:rPr>
      </w:pPr>
      <w:r w:rsidRPr="00882ACF">
        <w:rPr>
          <w:rFonts w:ascii="Times New Roman" w:eastAsia="Times New Roman" w:hAnsi="Times New Roman" w:cs="Times New Roman"/>
          <w:sz w:val="28"/>
          <w:szCs w:val="28"/>
        </w:rPr>
        <w:t xml:space="preserve">Забелязва се устойчива тенденция </w:t>
      </w:r>
      <w:r>
        <w:rPr>
          <w:rFonts w:ascii="Times New Roman" w:eastAsia="Times New Roman" w:hAnsi="Times New Roman" w:cs="Times New Roman"/>
          <w:sz w:val="28"/>
          <w:szCs w:val="28"/>
        </w:rPr>
        <w:t>на неголям брой ЕЗА за региона.</w:t>
      </w:r>
    </w:p>
    <w:p w14:paraId="1CE2DB50" w14:textId="545F6D3A" w:rsidR="00882ACF" w:rsidRPr="00882ACF" w:rsidRDefault="00882ACF" w:rsidP="00882ACF">
      <w:pPr>
        <w:spacing w:after="0" w:line="240" w:lineRule="auto"/>
        <w:ind w:firstLine="708"/>
        <w:jc w:val="both"/>
        <w:rPr>
          <w:rFonts w:ascii="Times New Roman" w:eastAsia="Times New Roman" w:hAnsi="Times New Roman" w:cs="Times New Roman"/>
          <w:sz w:val="28"/>
          <w:szCs w:val="28"/>
        </w:rPr>
      </w:pPr>
      <w:r w:rsidRPr="00882ACF">
        <w:rPr>
          <w:rFonts w:ascii="Times New Roman" w:eastAsia="Times New Roman" w:hAnsi="Times New Roman" w:cs="Times New Roman"/>
          <w:sz w:val="28"/>
          <w:szCs w:val="28"/>
        </w:rPr>
        <w:t>Без съмнение е,  че се налага  позитивна тенденция в прилагането на този институт за българското наказателно право и утвърждаването на трайни тенденции в ефективното му прилагане. Полезно и резултатно е това прилагане, когато лица, които са осъдени с влязла в сила присъда , са се установили извън пределите на РБ. Издадените  ЕЗА способстват за локализирането на лицата, връщането им в страната, с оглед изпълнение на наложеното им от съда наказание.</w:t>
      </w:r>
    </w:p>
    <w:p w14:paraId="46043FC3" w14:textId="3500286B" w:rsidR="00882ACF" w:rsidRPr="00882ACF" w:rsidRDefault="00882ACF" w:rsidP="00882ACF">
      <w:pPr>
        <w:spacing w:after="0" w:line="240" w:lineRule="auto"/>
        <w:ind w:firstLine="708"/>
        <w:jc w:val="both"/>
        <w:rPr>
          <w:rFonts w:ascii="Times New Roman" w:eastAsia="Times New Roman" w:hAnsi="Times New Roman" w:cs="Times New Roman"/>
          <w:sz w:val="28"/>
          <w:szCs w:val="28"/>
        </w:rPr>
      </w:pPr>
      <w:r w:rsidRPr="00882ACF">
        <w:rPr>
          <w:rFonts w:ascii="Times New Roman" w:eastAsia="Times New Roman" w:hAnsi="Times New Roman" w:cs="Times New Roman"/>
          <w:sz w:val="28"/>
          <w:szCs w:val="28"/>
        </w:rPr>
        <w:lastRenderedPageBreak/>
        <w:t xml:space="preserve">За отчетния период  прокурорите са работили общо по </w:t>
      </w:r>
      <w:r w:rsidRPr="00882ACF">
        <w:rPr>
          <w:rFonts w:ascii="Times New Roman" w:eastAsia="Times New Roman" w:hAnsi="Times New Roman" w:cs="Times New Roman"/>
          <w:b/>
          <w:sz w:val="28"/>
          <w:szCs w:val="28"/>
        </w:rPr>
        <w:t>118 броя преписки</w:t>
      </w:r>
      <w:r w:rsidRPr="00882ACF">
        <w:rPr>
          <w:rFonts w:ascii="Times New Roman" w:eastAsia="Times New Roman" w:hAnsi="Times New Roman" w:cs="Times New Roman"/>
          <w:sz w:val="28"/>
          <w:szCs w:val="28"/>
        </w:rPr>
        <w:t xml:space="preserve"> с международен елемент и са участвали в </w:t>
      </w:r>
      <w:r w:rsidRPr="00882ACF">
        <w:rPr>
          <w:rFonts w:ascii="Times New Roman" w:eastAsia="Times New Roman" w:hAnsi="Times New Roman" w:cs="Times New Roman"/>
          <w:b/>
          <w:sz w:val="28"/>
          <w:szCs w:val="28"/>
        </w:rPr>
        <w:t>83 броя съдебни заседания</w:t>
      </w:r>
      <w:r w:rsidRPr="00882ACF">
        <w:rPr>
          <w:rFonts w:ascii="Times New Roman" w:eastAsia="Times New Roman" w:hAnsi="Times New Roman" w:cs="Times New Roman"/>
          <w:sz w:val="28"/>
          <w:szCs w:val="28"/>
        </w:rPr>
        <w:t xml:space="preserve"> по международно правно сътрудничество. </w:t>
      </w:r>
    </w:p>
    <w:p w14:paraId="2C0F026B" w14:textId="77777777" w:rsidR="00882ACF" w:rsidRPr="00882ACF" w:rsidRDefault="00882ACF" w:rsidP="00882ACF">
      <w:pPr>
        <w:spacing w:after="0" w:line="240" w:lineRule="auto"/>
        <w:ind w:firstLine="709"/>
        <w:jc w:val="both"/>
        <w:rPr>
          <w:rFonts w:ascii="Times New Roman" w:eastAsia="Times New Roman" w:hAnsi="Times New Roman" w:cs="Times New Roman"/>
          <w:sz w:val="28"/>
          <w:szCs w:val="28"/>
        </w:rPr>
      </w:pPr>
      <w:r w:rsidRPr="00882ACF">
        <w:rPr>
          <w:rFonts w:ascii="Times New Roman" w:eastAsia="Times New Roman" w:hAnsi="Times New Roman" w:cs="Times New Roman"/>
          <w:sz w:val="28"/>
          <w:szCs w:val="28"/>
        </w:rPr>
        <w:t xml:space="preserve">   </w:t>
      </w:r>
    </w:p>
    <w:p w14:paraId="56DC8FE5" w14:textId="77777777" w:rsidR="00882ACF" w:rsidRPr="00882ACF" w:rsidRDefault="00882ACF" w:rsidP="00882ACF">
      <w:pPr>
        <w:spacing w:after="0" w:line="240" w:lineRule="auto"/>
        <w:ind w:firstLine="708"/>
        <w:jc w:val="both"/>
        <w:rPr>
          <w:rFonts w:ascii="Times New Roman" w:eastAsia="Times New Roman" w:hAnsi="Times New Roman" w:cs="Times New Roman"/>
          <w:sz w:val="28"/>
          <w:szCs w:val="28"/>
        </w:rPr>
      </w:pPr>
      <w:r w:rsidRPr="00882ACF">
        <w:rPr>
          <w:rFonts w:ascii="Times New Roman" w:eastAsia="Times New Roman" w:hAnsi="Times New Roman" w:cs="Times New Roman"/>
          <w:sz w:val="28"/>
          <w:szCs w:val="28"/>
        </w:rPr>
        <w:t xml:space="preserve">Прокурорите са участвали и в </w:t>
      </w:r>
      <w:r w:rsidRPr="00882ACF">
        <w:rPr>
          <w:rFonts w:ascii="Times New Roman" w:eastAsia="Times New Roman" w:hAnsi="Times New Roman" w:cs="Times New Roman"/>
          <w:b/>
          <w:sz w:val="28"/>
          <w:szCs w:val="28"/>
        </w:rPr>
        <w:t>3 броя съдебни производства</w:t>
      </w:r>
      <w:r w:rsidRPr="00882ACF">
        <w:rPr>
          <w:rFonts w:ascii="Times New Roman" w:eastAsia="Times New Roman" w:hAnsi="Times New Roman" w:cs="Times New Roman"/>
          <w:sz w:val="28"/>
          <w:szCs w:val="28"/>
        </w:rPr>
        <w:t xml:space="preserve"> по признаване и изпълнение на присъда на чужд съд.</w:t>
      </w:r>
    </w:p>
    <w:p w14:paraId="08A3020A" w14:textId="711700D6" w:rsidR="00B912EE" w:rsidRPr="000B2EA0" w:rsidRDefault="00B912EE" w:rsidP="00C05B32">
      <w:pPr>
        <w:keepNext/>
        <w:shd w:val="clear" w:color="auto" w:fill="FFFFFF"/>
        <w:tabs>
          <w:tab w:val="left" w:pos="763"/>
        </w:tabs>
        <w:autoSpaceDE w:val="0"/>
        <w:autoSpaceDN w:val="0"/>
        <w:adjustRightInd w:val="0"/>
        <w:spacing w:after="0" w:line="240" w:lineRule="auto"/>
        <w:jc w:val="both"/>
        <w:outlineLvl w:val="1"/>
        <w:rPr>
          <w:rFonts w:ascii="Times New Roman" w:eastAsia="Times New Roman" w:hAnsi="Times New Roman" w:cs="Times New Roman"/>
          <w:sz w:val="28"/>
          <w:szCs w:val="28"/>
        </w:rPr>
      </w:pPr>
    </w:p>
    <w:p w14:paraId="7091FBCB" w14:textId="77777777" w:rsidR="00B912EE" w:rsidRPr="000B2EA0" w:rsidRDefault="00B912EE" w:rsidP="00B912EE">
      <w:pPr>
        <w:spacing w:after="0" w:line="240" w:lineRule="auto"/>
        <w:jc w:val="both"/>
        <w:rPr>
          <w:rFonts w:ascii="Times New Roman" w:eastAsia="Times New Roman" w:hAnsi="Times New Roman" w:cs="Times New Roman"/>
          <w:sz w:val="28"/>
          <w:szCs w:val="28"/>
        </w:rPr>
      </w:pPr>
    </w:p>
    <w:p w14:paraId="3892E9C3" w14:textId="7D90D18F" w:rsidR="00744A1A" w:rsidRDefault="000B2EA0" w:rsidP="00882ACF">
      <w:pPr>
        <w:keepNext/>
        <w:shd w:val="clear" w:color="auto" w:fill="FFFFFF"/>
        <w:tabs>
          <w:tab w:val="left" w:pos="709"/>
        </w:tabs>
        <w:autoSpaceDE w:val="0"/>
        <w:autoSpaceDN w:val="0"/>
        <w:adjustRightInd w:val="0"/>
        <w:spacing w:after="0" w:line="240" w:lineRule="auto"/>
        <w:jc w:val="both"/>
        <w:outlineLvl w:val="2"/>
        <w:rPr>
          <w:rFonts w:ascii="Times New Roman" w:hAnsi="Times New Roman" w:cs="Arial"/>
          <w:b/>
          <w:iCs/>
          <w:sz w:val="28"/>
          <w:lang w:eastAsia="bg-BG"/>
        </w:rPr>
      </w:pPr>
      <w:r w:rsidRPr="000B2EA0">
        <w:rPr>
          <w:rFonts w:ascii="Times New Roman" w:eastAsia="Times New Roman" w:hAnsi="Times New Roman" w:cs="Times New Roman"/>
          <w:color w:val="000000"/>
          <w:sz w:val="28"/>
          <w:szCs w:val="28"/>
          <w:lang w:eastAsia="bg-BG"/>
        </w:rPr>
        <w:tab/>
      </w:r>
      <w:bookmarkStart w:id="170" w:name="_Toc190251817"/>
      <w:r w:rsidR="00744A1A" w:rsidRPr="005A4C65">
        <w:rPr>
          <w:rFonts w:ascii="Times New Roman" w:hAnsi="Times New Roman" w:cs="Arial"/>
          <w:b/>
          <w:iCs/>
          <w:sz w:val="28"/>
          <w:lang w:eastAsia="bg-BG"/>
        </w:rPr>
        <w:t>V</w:t>
      </w:r>
      <w:r w:rsidR="00882ACF">
        <w:rPr>
          <w:rFonts w:ascii="Times New Roman" w:hAnsi="Times New Roman" w:cs="Arial"/>
          <w:b/>
          <w:iCs/>
          <w:sz w:val="28"/>
          <w:lang w:val="en-US" w:eastAsia="bg-BG"/>
        </w:rPr>
        <w:t>I</w:t>
      </w:r>
      <w:r w:rsidR="00744A1A" w:rsidRPr="005A4C65">
        <w:rPr>
          <w:rFonts w:ascii="Times New Roman" w:hAnsi="Times New Roman" w:cs="Arial"/>
          <w:b/>
          <w:iCs/>
          <w:sz w:val="28"/>
          <w:lang w:eastAsia="bg-BG"/>
        </w:rPr>
        <w:t>. АДМИНИСТРАТИВНА И КОНТРОЛНО-РЕВИЗИОННА ДЕЙНОСТ:</w:t>
      </w:r>
      <w:bookmarkEnd w:id="170"/>
    </w:p>
    <w:p w14:paraId="19732F4B" w14:textId="77777777" w:rsidR="004C7963" w:rsidRPr="00E965E0" w:rsidRDefault="004C7963" w:rsidP="00424DD0">
      <w:pPr>
        <w:keepNext/>
        <w:tabs>
          <w:tab w:val="left" w:pos="763"/>
        </w:tabs>
        <w:autoSpaceDE w:val="0"/>
        <w:autoSpaceDN w:val="0"/>
        <w:adjustRightInd w:val="0"/>
        <w:spacing w:after="0" w:line="240" w:lineRule="auto"/>
        <w:ind w:firstLine="720"/>
        <w:jc w:val="both"/>
        <w:outlineLvl w:val="1"/>
        <w:rPr>
          <w:rFonts w:ascii="Times New Roman" w:hAnsi="Times New Roman" w:cs="Arial"/>
          <w:b/>
          <w:iCs/>
          <w:sz w:val="28"/>
          <w:lang w:val="en-US" w:eastAsia="bg-BG"/>
        </w:rPr>
      </w:pPr>
    </w:p>
    <w:p w14:paraId="771EA971" w14:textId="77777777" w:rsidR="00744A1A" w:rsidRPr="00424DD0" w:rsidRDefault="00744A1A" w:rsidP="00424DD0">
      <w:pPr>
        <w:keepNext/>
        <w:tabs>
          <w:tab w:val="left" w:pos="763"/>
        </w:tabs>
        <w:autoSpaceDE w:val="0"/>
        <w:autoSpaceDN w:val="0"/>
        <w:adjustRightInd w:val="0"/>
        <w:spacing w:after="0" w:line="240" w:lineRule="auto"/>
        <w:ind w:firstLine="720"/>
        <w:jc w:val="both"/>
        <w:outlineLvl w:val="1"/>
        <w:rPr>
          <w:rFonts w:ascii="Times New Roman" w:hAnsi="Times New Roman" w:cs="Arial"/>
          <w:b/>
          <w:iCs/>
          <w:sz w:val="28"/>
          <w:lang w:eastAsia="bg-BG"/>
        </w:rPr>
      </w:pPr>
      <w:bookmarkStart w:id="171" w:name="_Toc190251818"/>
      <w:r w:rsidRPr="00E965E0">
        <w:rPr>
          <w:rFonts w:ascii="Times New Roman" w:hAnsi="Times New Roman" w:cs="Arial"/>
          <w:b/>
          <w:iCs/>
          <w:sz w:val="28"/>
          <w:u w:val="single"/>
          <w:lang w:eastAsia="bg-BG"/>
        </w:rPr>
        <w:t>1. Кадрово</w:t>
      </w:r>
      <w:r w:rsidRPr="00424DD0">
        <w:rPr>
          <w:rFonts w:ascii="Times New Roman" w:hAnsi="Times New Roman" w:cs="Arial"/>
          <w:b/>
          <w:iCs/>
          <w:sz w:val="28"/>
          <w:u w:val="single"/>
          <w:lang w:eastAsia="bg-BG"/>
        </w:rPr>
        <w:t xml:space="preserve"> обезпечаване на прокурорите, следователите и служителите</w:t>
      </w:r>
      <w:r w:rsidRPr="00424DD0">
        <w:rPr>
          <w:rFonts w:ascii="Times New Roman" w:hAnsi="Times New Roman" w:cs="Arial"/>
          <w:b/>
          <w:iCs/>
          <w:sz w:val="28"/>
          <w:lang w:eastAsia="bg-BG"/>
        </w:rPr>
        <w:t>.</w:t>
      </w:r>
      <w:bookmarkEnd w:id="171"/>
    </w:p>
    <w:p w14:paraId="65107F21" w14:textId="5FD6AFD3" w:rsidR="00972837" w:rsidRPr="0060034A" w:rsidRDefault="00972837" w:rsidP="00972837">
      <w:pPr>
        <w:tabs>
          <w:tab w:val="left" w:pos="826"/>
        </w:tabs>
        <w:autoSpaceDE w:val="0"/>
        <w:autoSpaceDN w:val="0"/>
        <w:adjustRightInd w:val="0"/>
        <w:spacing w:after="0" w:line="240" w:lineRule="auto"/>
        <w:ind w:firstLine="709"/>
        <w:jc w:val="both"/>
        <w:rPr>
          <w:rFonts w:ascii="Times New Roman" w:hAnsi="Times New Roman" w:cs="Times New Roman"/>
          <w:sz w:val="28"/>
          <w:lang w:val="en-US" w:eastAsia="bg-BG"/>
        </w:rPr>
      </w:pPr>
      <w:r w:rsidRPr="00972837">
        <w:rPr>
          <w:rFonts w:ascii="Times New Roman" w:hAnsi="Times New Roman"/>
          <w:sz w:val="28"/>
          <w:lang w:eastAsia="bg-BG"/>
        </w:rPr>
        <w:t>През 202</w:t>
      </w:r>
      <w:r w:rsidR="00B92221">
        <w:rPr>
          <w:rFonts w:ascii="Times New Roman" w:hAnsi="Times New Roman"/>
          <w:sz w:val="28"/>
          <w:lang w:eastAsia="bg-BG"/>
        </w:rPr>
        <w:t>4</w:t>
      </w:r>
      <w:r w:rsidRPr="00972837">
        <w:rPr>
          <w:rFonts w:ascii="Times New Roman" w:hAnsi="Times New Roman"/>
          <w:sz w:val="28"/>
          <w:lang w:eastAsia="bg-BG"/>
        </w:rPr>
        <w:t xml:space="preserve"> г. в ОП - Монтана и РП - Монтана са работили реално </w:t>
      </w:r>
      <w:r w:rsidRPr="00972837">
        <w:rPr>
          <w:rFonts w:ascii="Times New Roman" w:hAnsi="Times New Roman"/>
          <w:sz w:val="28"/>
          <w:lang w:val="en-US" w:eastAsia="bg-BG"/>
        </w:rPr>
        <w:t>2</w:t>
      </w:r>
      <w:r w:rsidR="00B92221">
        <w:rPr>
          <w:rFonts w:ascii="Times New Roman" w:hAnsi="Times New Roman"/>
          <w:sz w:val="28"/>
          <w:lang w:eastAsia="bg-BG"/>
        </w:rPr>
        <w:t>3</w:t>
      </w:r>
      <w:r w:rsidRPr="00972837">
        <w:rPr>
          <w:rFonts w:ascii="Times New Roman" w:hAnsi="Times New Roman"/>
          <w:sz w:val="28"/>
          <w:lang w:val="en-US" w:eastAsia="bg-BG"/>
        </w:rPr>
        <w:t>.</w:t>
      </w:r>
      <w:r w:rsidR="00B92221">
        <w:rPr>
          <w:rFonts w:ascii="Times New Roman" w:hAnsi="Times New Roman"/>
          <w:sz w:val="28"/>
          <w:lang w:eastAsia="bg-BG"/>
        </w:rPr>
        <w:t>2</w:t>
      </w:r>
      <w:r w:rsidRPr="00972837">
        <w:rPr>
          <w:rFonts w:ascii="Times New Roman" w:hAnsi="Times New Roman"/>
          <w:sz w:val="28"/>
          <w:lang w:eastAsia="bg-BG"/>
        </w:rPr>
        <w:t xml:space="preserve"> прокурори при 3</w:t>
      </w:r>
      <w:r w:rsidR="004404E6">
        <w:rPr>
          <w:rFonts w:ascii="Times New Roman" w:hAnsi="Times New Roman"/>
          <w:sz w:val="28"/>
          <w:lang w:eastAsia="bg-BG"/>
        </w:rPr>
        <w:t>2</w:t>
      </w:r>
      <w:r w:rsidRPr="00972837">
        <w:rPr>
          <w:rFonts w:ascii="Times New Roman" w:hAnsi="Times New Roman"/>
          <w:sz w:val="28"/>
          <w:lang w:eastAsia="bg-BG"/>
        </w:rPr>
        <w:t xml:space="preserve"> щатни длъжности, както и </w:t>
      </w:r>
      <w:bookmarkStart w:id="172" w:name="OLE_LINK26"/>
      <w:r w:rsidR="00B92221">
        <w:rPr>
          <w:rFonts w:ascii="Times New Roman" w:hAnsi="Times New Roman"/>
          <w:sz w:val="28"/>
          <w:lang w:eastAsia="bg-BG"/>
        </w:rPr>
        <w:t>7,6</w:t>
      </w:r>
      <w:r w:rsidR="004404E6">
        <w:rPr>
          <w:rFonts w:ascii="Times New Roman" w:hAnsi="Times New Roman"/>
          <w:sz w:val="28"/>
          <w:lang w:eastAsia="bg-BG"/>
        </w:rPr>
        <w:t>6</w:t>
      </w:r>
      <w:bookmarkEnd w:id="172"/>
      <w:r w:rsidRPr="00972837">
        <w:rPr>
          <w:rFonts w:ascii="Times New Roman" w:hAnsi="Times New Roman"/>
          <w:sz w:val="28"/>
          <w:lang w:eastAsia="bg-BG"/>
        </w:rPr>
        <w:t xml:space="preserve"> реално работили следователи при </w:t>
      </w:r>
      <w:r w:rsidR="004404E6">
        <w:rPr>
          <w:rFonts w:ascii="Times New Roman" w:hAnsi="Times New Roman"/>
          <w:sz w:val="28"/>
          <w:lang w:eastAsia="bg-BG"/>
        </w:rPr>
        <w:t>9</w:t>
      </w:r>
      <w:r w:rsidRPr="00972837">
        <w:rPr>
          <w:rFonts w:ascii="Times New Roman" w:hAnsi="Times New Roman"/>
          <w:sz w:val="28"/>
          <w:lang w:eastAsia="bg-BG"/>
        </w:rPr>
        <w:t xml:space="preserve"> щатни длъжности в края на отчетния период (общо </w:t>
      </w:r>
      <w:r w:rsidRPr="00972837">
        <w:rPr>
          <w:rFonts w:ascii="Times New Roman" w:hAnsi="Times New Roman"/>
          <w:sz w:val="28"/>
          <w:lang w:val="en-US" w:eastAsia="bg-BG"/>
        </w:rPr>
        <w:t>4</w:t>
      </w:r>
      <w:r w:rsidR="00A001B0">
        <w:rPr>
          <w:rFonts w:ascii="Times New Roman" w:hAnsi="Times New Roman"/>
          <w:sz w:val="28"/>
          <w:lang w:val="en-US" w:eastAsia="bg-BG"/>
        </w:rPr>
        <w:t>1</w:t>
      </w:r>
      <w:r w:rsidRPr="00972837">
        <w:rPr>
          <w:rFonts w:ascii="Times New Roman" w:hAnsi="Times New Roman"/>
          <w:sz w:val="28"/>
          <w:lang w:eastAsia="bg-BG"/>
        </w:rPr>
        <w:t xml:space="preserve"> щатни бройки за магистрати). Незаети в края на периода са </w:t>
      </w:r>
      <w:r w:rsidR="005C5330">
        <w:rPr>
          <w:rFonts w:ascii="Times New Roman" w:hAnsi="Times New Roman"/>
          <w:sz w:val="28"/>
          <w:lang w:eastAsia="bg-BG"/>
        </w:rPr>
        <w:t>4</w:t>
      </w:r>
      <w:r w:rsidRPr="00972837">
        <w:rPr>
          <w:rFonts w:ascii="Times New Roman" w:hAnsi="Times New Roman"/>
          <w:sz w:val="28"/>
          <w:lang w:eastAsia="bg-BG"/>
        </w:rPr>
        <w:t xml:space="preserve"> длъжности за магистрати, от които  1 бр. младши следовател в ОСлО-ОП Монтана, в Районна прокуратура </w:t>
      </w:r>
      <w:r w:rsidR="00A001B0">
        <w:rPr>
          <w:rFonts w:ascii="Times New Roman" w:hAnsi="Times New Roman"/>
          <w:sz w:val="28"/>
          <w:lang w:eastAsia="bg-BG"/>
        </w:rPr>
        <w:t>–</w:t>
      </w:r>
      <w:r w:rsidRPr="00972837">
        <w:rPr>
          <w:rFonts w:ascii="Times New Roman" w:hAnsi="Times New Roman"/>
          <w:sz w:val="28"/>
          <w:lang w:eastAsia="bg-BG"/>
        </w:rPr>
        <w:t xml:space="preserve"> Монтана</w:t>
      </w:r>
      <w:bookmarkStart w:id="173" w:name="OLE_LINK52"/>
      <w:r w:rsidR="00A001B0">
        <w:rPr>
          <w:rFonts w:ascii="Times New Roman" w:hAnsi="Times New Roman"/>
          <w:sz w:val="28"/>
          <w:lang w:val="en-US" w:eastAsia="bg-BG"/>
        </w:rPr>
        <w:t xml:space="preserve"> 2</w:t>
      </w:r>
      <w:r w:rsidR="00A001B0">
        <w:rPr>
          <w:rFonts w:ascii="Times New Roman" w:hAnsi="Times New Roman"/>
          <w:sz w:val="28"/>
          <w:lang w:eastAsia="bg-BG"/>
        </w:rPr>
        <w:t xml:space="preserve"> бр. за прокурор</w:t>
      </w:r>
      <w:bookmarkEnd w:id="173"/>
      <w:r w:rsidR="00A001B0">
        <w:rPr>
          <w:rFonts w:ascii="Times New Roman" w:hAnsi="Times New Roman"/>
          <w:sz w:val="28"/>
          <w:lang w:eastAsia="bg-BG"/>
        </w:rPr>
        <w:t xml:space="preserve"> и 1 бр. за младши прокурор</w:t>
      </w:r>
      <w:r w:rsidRPr="00972837">
        <w:rPr>
          <w:rFonts w:ascii="Times New Roman" w:hAnsi="Times New Roman"/>
          <w:sz w:val="28"/>
          <w:lang w:eastAsia="bg-BG"/>
        </w:rPr>
        <w:t>. Разпределението по прокуратури е следното:</w:t>
      </w:r>
    </w:p>
    <w:p w14:paraId="44E9FB1E" w14:textId="77777777" w:rsidR="00972837" w:rsidRPr="00972837" w:rsidRDefault="00972837" w:rsidP="00972837">
      <w:pPr>
        <w:tabs>
          <w:tab w:val="left" w:pos="826"/>
        </w:tabs>
        <w:autoSpaceDE w:val="0"/>
        <w:autoSpaceDN w:val="0"/>
        <w:adjustRightInd w:val="0"/>
        <w:spacing w:after="0" w:line="240" w:lineRule="auto"/>
        <w:ind w:firstLine="709"/>
        <w:jc w:val="both"/>
        <w:rPr>
          <w:rFonts w:ascii="Times New Roman" w:hAnsi="Times New Roman"/>
          <w:sz w:val="28"/>
          <w:lang w:eastAsia="bg-BG"/>
        </w:rPr>
      </w:pPr>
    </w:p>
    <w:p w14:paraId="5F53777A" w14:textId="29B67A27" w:rsidR="00972837" w:rsidRPr="00972837" w:rsidRDefault="00972837" w:rsidP="00972837">
      <w:pPr>
        <w:ind w:firstLine="708"/>
        <w:jc w:val="both"/>
        <w:rPr>
          <w:rFonts w:ascii="Times New Roman" w:hAnsi="Times New Roman" w:cs="Times New Roman"/>
          <w:sz w:val="28"/>
          <w:szCs w:val="28"/>
        </w:rPr>
      </w:pPr>
      <w:r w:rsidRPr="00972837">
        <w:rPr>
          <w:rFonts w:ascii="Times New Roman" w:hAnsi="Times New Roman" w:cs="Times New Roman"/>
          <w:sz w:val="28"/>
          <w:szCs w:val="28"/>
          <w:u w:val="single"/>
        </w:rPr>
        <w:t>1.1. ОП гр. Монтана</w:t>
      </w:r>
      <w:r w:rsidRPr="00972837">
        <w:rPr>
          <w:rFonts w:ascii="Times New Roman" w:hAnsi="Times New Roman" w:cs="Times New Roman"/>
          <w:sz w:val="28"/>
          <w:szCs w:val="28"/>
        </w:rPr>
        <w:t xml:space="preserve"> – В Окръжна прокуратура гр.Монтана общата щатна численост на прокурорите е 8 броя към  31.12.202</w:t>
      </w:r>
      <w:r w:rsidR="00236503">
        <w:rPr>
          <w:rFonts w:ascii="Times New Roman" w:hAnsi="Times New Roman" w:cs="Times New Roman"/>
          <w:sz w:val="28"/>
          <w:szCs w:val="28"/>
        </w:rPr>
        <w:t>4</w:t>
      </w:r>
      <w:r w:rsidRPr="00972837">
        <w:rPr>
          <w:rFonts w:ascii="Times New Roman" w:hAnsi="Times New Roman" w:cs="Times New Roman"/>
          <w:sz w:val="28"/>
          <w:szCs w:val="28"/>
        </w:rPr>
        <w:t xml:space="preserve"> година, като са заети 8 щатни бройки.</w:t>
      </w:r>
    </w:p>
    <w:p w14:paraId="201B6B66" w14:textId="1EF3A9A5" w:rsidR="00972837" w:rsidRPr="00972837" w:rsidRDefault="00972837" w:rsidP="00972837">
      <w:pPr>
        <w:spacing w:after="0" w:line="240" w:lineRule="auto"/>
        <w:ind w:firstLine="709"/>
        <w:jc w:val="both"/>
        <w:rPr>
          <w:rFonts w:ascii="Times New Roman" w:eastAsia="Times New Roman" w:hAnsi="Times New Roman" w:cs="Times New Roman"/>
          <w:sz w:val="28"/>
          <w:szCs w:val="28"/>
          <w:lang w:eastAsia="bg-BG"/>
        </w:rPr>
      </w:pPr>
      <w:r w:rsidRPr="00972837">
        <w:rPr>
          <w:rFonts w:ascii="Times New Roman" w:eastAsia="Times New Roman" w:hAnsi="Times New Roman"/>
          <w:sz w:val="28"/>
          <w:szCs w:val="28"/>
          <w:lang w:eastAsia="bg-BG"/>
        </w:rPr>
        <w:t>Реално работили са 6,</w:t>
      </w:r>
      <w:r w:rsidR="00236503">
        <w:rPr>
          <w:rFonts w:ascii="Times New Roman" w:eastAsia="Times New Roman" w:hAnsi="Times New Roman"/>
          <w:sz w:val="28"/>
          <w:szCs w:val="28"/>
          <w:lang w:eastAsia="bg-BG"/>
        </w:rPr>
        <w:t>81</w:t>
      </w:r>
      <w:r w:rsidRPr="00972837">
        <w:rPr>
          <w:rFonts w:ascii="Times New Roman" w:eastAsia="Times New Roman" w:hAnsi="Times New Roman"/>
          <w:b/>
          <w:sz w:val="28"/>
          <w:szCs w:val="28"/>
          <w:lang w:eastAsia="bg-BG"/>
        </w:rPr>
        <w:t xml:space="preserve"> </w:t>
      </w:r>
      <w:r w:rsidRPr="00972837">
        <w:rPr>
          <w:rFonts w:ascii="Times New Roman" w:eastAsia="Times New Roman" w:hAnsi="Times New Roman"/>
          <w:sz w:val="28"/>
          <w:szCs w:val="28"/>
          <w:lang w:eastAsia="bg-BG"/>
        </w:rPr>
        <w:t>прокурори</w:t>
      </w:r>
      <w:r w:rsidRPr="00972837">
        <w:rPr>
          <w:rFonts w:ascii="Times New Roman" w:eastAsia="Times New Roman" w:hAnsi="Times New Roman"/>
          <w:b/>
          <w:sz w:val="28"/>
          <w:szCs w:val="28"/>
          <w:lang w:eastAsia="bg-BG"/>
        </w:rPr>
        <w:t xml:space="preserve"> </w:t>
      </w:r>
      <w:r w:rsidRPr="00972837">
        <w:rPr>
          <w:rFonts w:ascii="Times New Roman" w:eastAsia="Times New Roman" w:hAnsi="Times New Roman"/>
          <w:sz w:val="28"/>
          <w:szCs w:val="28"/>
          <w:lang w:eastAsia="bg-BG"/>
        </w:rPr>
        <w:t>към края на 202</w:t>
      </w:r>
      <w:r w:rsidR="00236503">
        <w:rPr>
          <w:rFonts w:ascii="Times New Roman" w:eastAsia="Times New Roman" w:hAnsi="Times New Roman"/>
          <w:sz w:val="28"/>
          <w:szCs w:val="28"/>
          <w:lang w:eastAsia="bg-BG"/>
        </w:rPr>
        <w:t>4</w:t>
      </w:r>
      <w:r w:rsidRPr="00972837">
        <w:rPr>
          <w:rFonts w:ascii="Times New Roman" w:eastAsia="Times New Roman" w:hAnsi="Times New Roman"/>
          <w:sz w:val="28"/>
          <w:szCs w:val="28"/>
          <w:lang w:eastAsia="bg-BG"/>
        </w:rPr>
        <w:t xml:space="preserve"> г., от които административен ръководител - окръжен прокурор, двама заместници на административния ръководител и шестима</w:t>
      </w:r>
      <w:r w:rsidRPr="00972837">
        <w:rPr>
          <w:rFonts w:ascii="Times New Roman" w:eastAsia="Times New Roman" w:hAnsi="Times New Roman"/>
          <w:b/>
          <w:sz w:val="28"/>
          <w:szCs w:val="28"/>
          <w:lang w:eastAsia="bg-BG"/>
        </w:rPr>
        <w:t xml:space="preserve"> </w:t>
      </w:r>
      <w:r w:rsidRPr="00972837">
        <w:rPr>
          <w:rFonts w:ascii="Times New Roman" w:eastAsia="Times New Roman" w:hAnsi="Times New Roman"/>
          <w:sz w:val="28"/>
          <w:szCs w:val="28"/>
          <w:lang w:eastAsia="bg-BG"/>
        </w:rPr>
        <w:t>прокурори.</w:t>
      </w:r>
    </w:p>
    <w:p w14:paraId="56F3E6FE" w14:textId="53FB8287" w:rsidR="00972837" w:rsidRPr="00972837" w:rsidRDefault="00972837" w:rsidP="00972837">
      <w:pPr>
        <w:spacing w:after="0" w:line="240" w:lineRule="auto"/>
        <w:ind w:firstLine="709"/>
        <w:jc w:val="both"/>
        <w:rPr>
          <w:rFonts w:ascii="Times New Roman" w:eastAsia="Times New Roman" w:hAnsi="Times New Roman"/>
          <w:sz w:val="28"/>
          <w:szCs w:val="28"/>
          <w:lang w:eastAsia="bg-BG"/>
        </w:rPr>
      </w:pPr>
      <w:r w:rsidRPr="00972837">
        <w:rPr>
          <w:rFonts w:ascii="Times New Roman" w:eastAsia="Times New Roman" w:hAnsi="Times New Roman"/>
          <w:sz w:val="28"/>
          <w:szCs w:val="28"/>
          <w:lang w:eastAsia="bg-BG"/>
        </w:rPr>
        <w:t>Двама от прокурорите са били командировани в Апелативна прокуратура – София</w:t>
      </w:r>
      <w:r w:rsidR="00236503">
        <w:rPr>
          <w:rFonts w:ascii="Times New Roman" w:eastAsia="Times New Roman" w:hAnsi="Times New Roman"/>
          <w:sz w:val="28"/>
          <w:szCs w:val="28"/>
          <w:lang w:eastAsia="bg-BG"/>
        </w:rPr>
        <w:t>, ВКП</w:t>
      </w:r>
      <w:r w:rsidRPr="00972837">
        <w:rPr>
          <w:rFonts w:ascii="Times New Roman" w:eastAsia="Times New Roman" w:hAnsi="Times New Roman"/>
          <w:sz w:val="28"/>
          <w:szCs w:val="28"/>
          <w:lang w:eastAsia="bg-BG"/>
        </w:rPr>
        <w:t xml:space="preserve"> и Окръжна прокуратура – София през годината.</w:t>
      </w:r>
    </w:p>
    <w:p w14:paraId="65F18E4A" w14:textId="7F6F854F" w:rsidR="00972837" w:rsidRPr="00A001B0" w:rsidRDefault="00972837" w:rsidP="00972837">
      <w:pPr>
        <w:tabs>
          <w:tab w:val="left" w:pos="826"/>
        </w:tabs>
        <w:autoSpaceDE w:val="0"/>
        <w:autoSpaceDN w:val="0"/>
        <w:adjustRightInd w:val="0"/>
        <w:spacing w:after="0" w:line="240" w:lineRule="auto"/>
        <w:ind w:firstLine="709"/>
        <w:contextualSpacing/>
        <w:jc w:val="both"/>
        <w:rPr>
          <w:rFonts w:ascii="Times New Roman" w:eastAsia="Calibri" w:hAnsi="Times New Roman"/>
          <w:sz w:val="28"/>
          <w:lang w:eastAsia="bg-BG"/>
        </w:rPr>
      </w:pPr>
      <w:r w:rsidRPr="00972837">
        <w:rPr>
          <w:rFonts w:ascii="Times New Roman" w:hAnsi="Times New Roman"/>
          <w:sz w:val="28"/>
          <w:lang w:eastAsia="bg-BG"/>
        </w:rPr>
        <w:tab/>
        <w:t>Следователските щатове в ОСлО-ОП Монтана към края на 202</w:t>
      </w:r>
      <w:r w:rsidR="00236503">
        <w:rPr>
          <w:rFonts w:ascii="Times New Roman" w:hAnsi="Times New Roman"/>
          <w:sz w:val="28"/>
          <w:lang w:eastAsia="bg-BG"/>
        </w:rPr>
        <w:t>4</w:t>
      </w:r>
      <w:r w:rsidRPr="00972837">
        <w:rPr>
          <w:rFonts w:ascii="Times New Roman" w:hAnsi="Times New Roman"/>
          <w:sz w:val="28"/>
          <w:lang w:eastAsia="bg-BG"/>
        </w:rPr>
        <w:t xml:space="preserve"> г. са 9, включително завеждащ следствен отдел, от </w:t>
      </w:r>
      <w:r w:rsidRPr="00A001B0">
        <w:rPr>
          <w:rFonts w:ascii="Times New Roman" w:hAnsi="Times New Roman"/>
          <w:sz w:val="28"/>
          <w:lang w:eastAsia="bg-BG"/>
        </w:rPr>
        <w:t>които заетите са 8, от които два броя младши следовател. Свободна е 1 щатна бройка</w:t>
      </w:r>
      <w:r w:rsidR="004404E6" w:rsidRPr="00A001B0">
        <w:rPr>
          <w:rFonts w:ascii="Times New Roman" w:hAnsi="Times New Roman"/>
          <w:sz w:val="28"/>
          <w:lang w:eastAsia="bg-BG"/>
        </w:rPr>
        <w:t xml:space="preserve"> за </w:t>
      </w:r>
      <w:r w:rsidRPr="00A001B0">
        <w:rPr>
          <w:rFonts w:ascii="Times New Roman" w:hAnsi="Times New Roman"/>
          <w:sz w:val="28"/>
          <w:lang w:eastAsia="bg-BG"/>
        </w:rPr>
        <w:t>младши следовател</w:t>
      </w:r>
      <w:r w:rsidR="004404E6" w:rsidRPr="00A001B0">
        <w:rPr>
          <w:rFonts w:ascii="Times New Roman" w:hAnsi="Times New Roman"/>
          <w:sz w:val="28"/>
          <w:lang w:eastAsia="bg-BG"/>
        </w:rPr>
        <w:t>.</w:t>
      </w:r>
      <w:r w:rsidRPr="00A001B0">
        <w:rPr>
          <w:rFonts w:ascii="Times New Roman" w:hAnsi="Times New Roman"/>
          <w:sz w:val="28"/>
          <w:lang w:eastAsia="bg-BG"/>
        </w:rPr>
        <w:t xml:space="preserve"> </w:t>
      </w:r>
    </w:p>
    <w:p w14:paraId="7EEC9BEC" w14:textId="7B1808CB" w:rsidR="00972837" w:rsidRPr="00972837" w:rsidRDefault="00972837" w:rsidP="00972837">
      <w:pPr>
        <w:tabs>
          <w:tab w:val="left" w:pos="826"/>
        </w:tabs>
        <w:autoSpaceDE w:val="0"/>
        <w:autoSpaceDN w:val="0"/>
        <w:adjustRightInd w:val="0"/>
        <w:spacing w:after="0" w:line="240" w:lineRule="auto"/>
        <w:ind w:firstLine="709"/>
        <w:jc w:val="both"/>
        <w:rPr>
          <w:rFonts w:ascii="Times New Roman" w:hAnsi="Times New Roman"/>
          <w:sz w:val="28"/>
          <w:lang w:eastAsia="bg-BG"/>
        </w:rPr>
      </w:pPr>
      <w:r w:rsidRPr="00972837">
        <w:rPr>
          <w:rFonts w:ascii="Times New Roman" w:hAnsi="Times New Roman"/>
          <w:sz w:val="28"/>
          <w:lang w:eastAsia="bg-BG"/>
        </w:rPr>
        <w:t>Реално работилите следователи през 202</w:t>
      </w:r>
      <w:r w:rsidR="00236503">
        <w:rPr>
          <w:rFonts w:ascii="Times New Roman" w:hAnsi="Times New Roman"/>
          <w:sz w:val="28"/>
          <w:lang w:eastAsia="bg-BG"/>
        </w:rPr>
        <w:t>4</w:t>
      </w:r>
      <w:r w:rsidRPr="00972837">
        <w:rPr>
          <w:rFonts w:ascii="Times New Roman" w:hAnsi="Times New Roman"/>
          <w:sz w:val="28"/>
          <w:lang w:eastAsia="bg-BG"/>
        </w:rPr>
        <w:t xml:space="preserve"> г. са </w:t>
      </w:r>
      <w:r w:rsidR="00236503">
        <w:rPr>
          <w:rFonts w:ascii="Times New Roman" w:hAnsi="Times New Roman"/>
          <w:sz w:val="28"/>
          <w:lang w:eastAsia="bg-BG"/>
        </w:rPr>
        <w:t>7,66</w:t>
      </w:r>
      <w:r w:rsidRPr="00972837">
        <w:rPr>
          <w:rFonts w:ascii="Times New Roman" w:hAnsi="Times New Roman"/>
          <w:sz w:val="28"/>
          <w:lang w:val="en-US" w:eastAsia="bg-BG"/>
        </w:rPr>
        <w:t>.</w:t>
      </w:r>
    </w:p>
    <w:p w14:paraId="5626B447" w14:textId="77777777" w:rsidR="00972837" w:rsidRPr="00972837" w:rsidRDefault="00972837" w:rsidP="00972837">
      <w:pPr>
        <w:tabs>
          <w:tab w:val="left" w:pos="826"/>
        </w:tabs>
        <w:autoSpaceDE w:val="0"/>
        <w:autoSpaceDN w:val="0"/>
        <w:adjustRightInd w:val="0"/>
        <w:spacing w:after="0" w:line="240" w:lineRule="auto"/>
        <w:ind w:firstLine="709"/>
        <w:jc w:val="both"/>
        <w:rPr>
          <w:rFonts w:ascii="Times New Roman" w:hAnsi="Times New Roman"/>
          <w:sz w:val="28"/>
          <w:lang w:eastAsia="bg-BG"/>
        </w:rPr>
      </w:pPr>
      <w:r w:rsidRPr="00972837">
        <w:rPr>
          <w:rFonts w:ascii="Times New Roman" w:hAnsi="Times New Roman"/>
          <w:sz w:val="28"/>
          <w:lang w:eastAsia="bg-BG"/>
        </w:rPr>
        <w:t>Общият брой на прокурорите и следователите в ОП гр. Монтана по щатно разписание е 17.</w:t>
      </w:r>
    </w:p>
    <w:p w14:paraId="25DEF843" w14:textId="45777BDB" w:rsidR="00972837" w:rsidRPr="009B56E8" w:rsidRDefault="00972837" w:rsidP="00972837">
      <w:pPr>
        <w:tabs>
          <w:tab w:val="left" w:pos="826"/>
        </w:tabs>
        <w:autoSpaceDE w:val="0"/>
        <w:autoSpaceDN w:val="0"/>
        <w:adjustRightInd w:val="0"/>
        <w:spacing w:after="0" w:line="240" w:lineRule="auto"/>
        <w:ind w:firstLine="709"/>
        <w:jc w:val="both"/>
        <w:rPr>
          <w:rFonts w:ascii="Times New Roman" w:hAnsi="Times New Roman"/>
          <w:sz w:val="28"/>
          <w:szCs w:val="28"/>
        </w:rPr>
      </w:pPr>
      <w:r w:rsidRPr="009B56E8">
        <w:rPr>
          <w:rFonts w:ascii="Times New Roman" w:hAnsi="Times New Roman"/>
          <w:sz w:val="28"/>
          <w:szCs w:val="28"/>
          <w:lang w:eastAsia="bg-BG"/>
        </w:rPr>
        <w:t>Служителите в ОП Монтана и следствения отдел са 20</w:t>
      </w:r>
      <w:r w:rsidRPr="009B56E8">
        <w:rPr>
          <w:rFonts w:ascii="Times New Roman" w:hAnsi="Times New Roman"/>
          <w:sz w:val="28"/>
          <w:szCs w:val="28"/>
        </w:rPr>
        <w:t xml:space="preserve"> броя по щат, между които и 1 прокурорски помощник. Към 31.12.202</w:t>
      </w:r>
      <w:r w:rsidR="00236503">
        <w:rPr>
          <w:rFonts w:ascii="Times New Roman" w:hAnsi="Times New Roman"/>
          <w:sz w:val="28"/>
          <w:szCs w:val="28"/>
        </w:rPr>
        <w:t>4</w:t>
      </w:r>
      <w:r w:rsidRPr="009B56E8">
        <w:rPr>
          <w:rFonts w:ascii="Times New Roman" w:hAnsi="Times New Roman"/>
          <w:sz w:val="28"/>
          <w:szCs w:val="28"/>
        </w:rPr>
        <w:t xml:space="preserve"> г. няма незаета щатна бройка за съдебен служител.</w:t>
      </w:r>
    </w:p>
    <w:p w14:paraId="75E6EE77" w14:textId="7A99663D" w:rsidR="00972837" w:rsidRPr="009B56E8" w:rsidRDefault="00972837" w:rsidP="00972837">
      <w:pPr>
        <w:tabs>
          <w:tab w:val="left" w:pos="826"/>
        </w:tabs>
        <w:autoSpaceDE w:val="0"/>
        <w:autoSpaceDN w:val="0"/>
        <w:adjustRightInd w:val="0"/>
        <w:spacing w:after="0" w:line="240" w:lineRule="auto"/>
        <w:ind w:firstLine="709"/>
        <w:jc w:val="both"/>
        <w:rPr>
          <w:rFonts w:ascii="Times New Roman" w:hAnsi="Times New Roman"/>
          <w:sz w:val="28"/>
          <w:lang w:eastAsia="bg-BG"/>
        </w:rPr>
      </w:pPr>
      <w:r w:rsidRPr="00FF0135">
        <w:rPr>
          <w:rFonts w:ascii="Times New Roman" w:hAnsi="Times New Roman"/>
          <w:sz w:val="28"/>
          <w:lang w:eastAsia="bg-BG"/>
        </w:rPr>
        <w:t>Реално работилите служители в ОП Монтана и ОСлО са 1</w:t>
      </w:r>
      <w:r w:rsidR="00FF0135" w:rsidRPr="00FF0135">
        <w:rPr>
          <w:rFonts w:ascii="Times New Roman" w:hAnsi="Times New Roman"/>
          <w:sz w:val="28"/>
          <w:lang w:eastAsia="bg-BG"/>
        </w:rPr>
        <w:t>9</w:t>
      </w:r>
      <w:r w:rsidRPr="00FF0135">
        <w:rPr>
          <w:rFonts w:ascii="Times New Roman" w:hAnsi="Times New Roman"/>
          <w:sz w:val="28"/>
          <w:lang w:eastAsia="bg-BG"/>
        </w:rPr>
        <w:t>,</w:t>
      </w:r>
      <w:r w:rsidR="00FF0135" w:rsidRPr="00FF0135">
        <w:rPr>
          <w:rFonts w:ascii="Times New Roman" w:hAnsi="Times New Roman"/>
          <w:sz w:val="28"/>
          <w:lang w:eastAsia="bg-BG"/>
        </w:rPr>
        <w:t>25</w:t>
      </w:r>
      <w:r w:rsidRPr="00FF0135">
        <w:rPr>
          <w:rFonts w:ascii="Times New Roman" w:hAnsi="Times New Roman"/>
          <w:sz w:val="28"/>
          <w:lang w:eastAsia="bg-BG"/>
        </w:rPr>
        <w:t>.</w:t>
      </w:r>
    </w:p>
    <w:p w14:paraId="3F13A343" w14:textId="77777777" w:rsidR="00972837" w:rsidRPr="00972837" w:rsidRDefault="00972837" w:rsidP="00972837">
      <w:pPr>
        <w:tabs>
          <w:tab w:val="left" w:pos="826"/>
        </w:tabs>
        <w:autoSpaceDE w:val="0"/>
        <w:autoSpaceDN w:val="0"/>
        <w:adjustRightInd w:val="0"/>
        <w:spacing w:after="0" w:line="240" w:lineRule="auto"/>
        <w:ind w:firstLine="709"/>
        <w:jc w:val="both"/>
        <w:rPr>
          <w:rFonts w:ascii="Times New Roman" w:hAnsi="Times New Roman"/>
          <w:sz w:val="28"/>
          <w:szCs w:val="28"/>
          <w:lang w:eastAsia="bg-BG"/>
        </w:rPr>
      </w:pPr>
    </w:p>
    <w:p w14:paraId="6F6B279D" w14:textId="58C8EBFD" w:rsidR="00972837" w:rsidRPr="00972837" w:rsidRDefault="00972837" w:rsidP="00972837">
      <w:pPr>
        <w:spacing w:line="240" w:lineRule="auto"/>
        <w:ind w:firstLine="708"/>
        <w:jc w:val="both"/>
        <w:rPr>
          <w:rFonts w:ascii="Times New Roman" w:hAnsi="Times New Roman" w:cs="Times New Roman"/>
          <w:sz w:val="28"/>
          <w:szCs w:val="28"/>
        </w:rPr>
      </w:pPr>
      <w:r w:rsidRPr="00972837">
        <w:rPr>
          <w:rFonts w:ascii="Times New Roman" w:hAnsi="Times New Roman" w:cs="Times New Roman"/>
          <w:i/>
          <w:sz w:val="28"/>
          <w:szCs w:val="28"/>
          <w:u w:val="single"/>
        </w:rPr>
        <w:t>1.2. РП гр. Монтана</w:t>
      </w:r>
      <w:r w:rsidRPr="00236503">
        <w:rPr>
          <w:rFonts w:ascii="Times New Roman" w:hAnsi="Times New Roman" w:cs="Times New Roman"/>
          <w:i/>
          <w:sz w:val="28"/>
          <w:szCs w:val="28"/>
        </w:rPr>
        <w:t xml:space="preserve"> –</w:t>
      </w:r>
      <w:r w:rsidRPr="00236503">
        <w:rPr>
          <w:rFonts w:ascii="Times New Roman" w:hAnsi="Times New Roman" w:cs="Times New Roman"/>
          <w:sz w:val="28"/>
          <w:szCs w:val="28"/>
        </w:rPr>
        <w:t xml:space="preserve"> </w:t>
      </w:r>
      <w:r w:rsidRPr="00972837">
        <w:rPr>
          <w:rFonts w:ascii="Times New Roman" w:hAnsi="Times New Roman" w:cs="Times New Roman"/>
          <w:sz w:val="28"/>
          <w:szCs w:val="28"/>
        </w:rPr>
        <w:t xml:space="preserve">реално работили през годината са </w:t>
      </w:r>
      <w:r w:rsidR="00236503">
        <w:rPr>
          <w:rFonts w:ascii="Times New Roman" w:hAnsi="Times New Roman" w:cs="Times New Roman"/>
          <w:sz w:val="28"/>
          <w:szCs w:val="28"/>
        </w:rPr>
        <w:t>16,4</w:t>
      </w:r>
      <w:r w:rsidRPr="00972837">
        <w:rPr>
          <w:rFonts w:ascii="Times New Roman" w:hAnsi="Times New Roman" w:cs="Times New Roman"/>
          <w:sz w:val="28"/>
          <w:szCs w:val="28"/>
        </w:rPr>
        <w:t xml:space="preserve"> прокурори при обща щатна численост на  прокурорите от Районна прокуратура гр. Монтана 2</w:t>
      </w:r>
      <w:r w:rsidR="00E965E0">
        <w:rPr>
          <w:rFonts w:ascii="Times New Roman" w:hAnsi="Times New Roman" w:cs="Times New Roman"/>
          <w:sz w:val="28"/>
          <w:szCs w:val="28"/>
        </w:rPr>
        <w:t>4</w:t>
      </w:r>
      <w:r w:rsidRPr="00972837">
        <w:rPr>
          <w:rFonts w:ascii="Times New Roman" w:hAnsi="Times New Roman" w:cs="Times New Roman"/>
          <w:sz w:val="28"/>
          <w:szCs w:val="28"/>
        </w:rPr>
        <w:t xml:space="preserve">, включващи административен ръководител, трима заместник административни ръководители, 19 прокурори и </w:t>
      </w:r>
      <w:r w:rsidR="00E965E0">
        <w:rPr>
          <w:rFonts w:ascii="Times New Roman" w:hAnsi="Times New Roman" w:cs="Times New Roman"/>
          <w:sz w:val="28"/>
          <w:szCs w:val="28"/>
        </w:rPr>
        <w:t>един</w:t>
      </w:r>
      <w:r w:rsidRPr="00972837">
        <w:rPr>
          <w:rFonts w:ascii="Times New Roman" w:hAnsi="Times New Roman" w:cs="Times New Roman"/>
          <w:sz w:val="28"/>
          <w:szCs w:val="28"/>
        </w:rPr>
        <w:t xml:space="preserve"> младши прокурор. </w:t>
      </w:r>
    </w:p>
    <w:p w14:paraId="12F883D8" w14:textId="6FDE7352" w:rsidR="00972837" w:rsidRPr="00E965E0" w:rsidRDefault="00972837" w:rsidP="00E965E0">
      <w:pPr>
        <w:spacing w:line="240" w:lineRule="auto"/>
        <w:ind w:firstLine="708"/>
        <w:jc w:val="both"/>
        <w:rPr>
          <w:rFonts w:ascii="Times New Roman" w:hAnsi="Times New Roman" w:cs="Times New Roman"/>
          <w:sz w:val="28"/>
          <w:szCs w:val="28"/>
        </w:rPr>
      </w:pPr>
      <w:r w:rsidRPr="00972837">
        <w:rPr>
          <w:rFonts w:ascii="Times New Roman" w:hAnsi="Times New Roman" w:cs="Times New Roman"/>
          <w:sz w:val="28"/>
          <w:szCs w:val="28"/>
        </w:rPr>
        <w:lastRenderedPageBreak/>
        <w:t>Общата щатна численост на служителите от РП Монтана е 28 служ</w:t>
      </w:r>
      <w:r w:rsidR="00E965E0">
        <w:rPr>
          <w:rFonts w:ascii="Times New Roman" w:hAnsi="Times New Roman" w:cs="Times New Roman"/>
          <w:sz w:val="28"/>
          <w:szCs w:val="28"/>
        </w:rPr>
        <w:t xml:space="preserve">ители. Няма незаети длъжности. </w:t>
      </w:r>
    </w:p>
    <w:p w14:paraId="62E6B53B" w14:textId="77777777" w:rsidR="00972837" w:rsidRPr="00E5427D" w:rsidRDefault="00972837" w:rsidP="00972837">
      <w:pPr>
        <w:spacing w:after="0" w:line="240" w:lineRule="auto"/>
        <w:ind w:firstLine="709"/>
        <w:jc w:val="both"/>
        <w:rPr>
          <w:rFonts w:ascii="Times New Roman" w:hAnsi="Times New Roman"/>
          <w:sz w:val="28"/>
          <w:szCs w:val="28"/>
          <w:lang w:eastAsia="bg-BG"/>
        </w:rPr>
      </w:pPr>
      <w:bookmarkStart w:id="174" w:name="_Toc411255936"/>
      <w:r w:rsidRPr="00972837">
        <w:rPr>
          <w:rFonts w:ascii="Times New Roman" w:hAnsi="Times New Roman"/>
          <w:sz w:val="28"/>
          <w:szCs w:val="28"/>
          <w:lang w:eastAsia="bg-BG"/>
        </w:rPr>
        <w:t xml:space="preserve">Въпреки незапълнените щатни длъжности при магистратите, се наблюдава нормален </w:t>
      </w:r>
      <w:r w:rsidRPr="00E5427D">
        <w:rPr>
          <w:rFonts w:ascii="Times New Roman" w:hAnsi="Times New Roman"/>
          <w:sz w:val="28"/>
          <w:szCs w:val="28"/>
          <w:lang w:eastAsia="bg-BG"/>
        </w:rPr>
        <w:t xml:space="preserve">ход на дейността им и тази на служителите в региона на ОП Монтана. </w:t>
      </w:r>
      <w:bookmarkEnd w:id="174"/>
    </w:p>
    <w:p w14:paraId="10471510" w14:textId="77777777" w:rsidR="00744A1A" w:rsidRPr="00E5427D" w:rsidRDefault="00744A1A" w:rsidP="00AA2557">
      <w:pPr>
        <w:spacing w:after="0" w:line="240" w:lineRule="auto"/>
        <w:ind w:firstLine="709"/>
        <w:jc w:val="both"/>
        <w:rPr>
          <w:rFonts w:ascii="Times New Roman" w:hAnsi="Times New Roman"/>
          <w:color w:val="17365D" w:themeColor="text2" w:themeShade="BF"/>
          <w:sz w:val="28"/>
          <w:szCs w:val="28"/>
          <w:lang w:eastAsia="bg-BG"/>
        </w:rPr>
      </w:pPr>
    </w:p>
    <w:p w14:paraId="72541F5F" w14:textId="77777777" w:rsidR="00972837" w:rsidRPr="00E5427D" w:rsidRDefault="00972837" w:rsidP="00972837">
      <w:pPr>
        <w:keepNext/>
        <w:shd w:val="clear" w:color="auto" w:fill="FFFFFF"/>
        <w:tabs>
          <w:tab w:val="left" w:pos="763"/>
        </w:tabs>
        <w:autoSpaceDE w:val="0"/>
        <w:autoSpaceDN w:val="0"/>
        <w:adjustRightInd w:val="0"/>
        <w:spacing w:after="0" w:line="240" w:lineRule="auto"/>
        <w:ind w:firstLine="720"/>
        <w:jc w:val="both"/>
        <w:outlineLvl w:val="1"/>
        <w:rPr>
          <w:rFonts w:ascii="Times New Roman" w:hAnsi="Times New Roman" w:cs="Arial"/>
          <w:b/>
          <w:iCs/>
          <w:sz w:val="28"/>
          <w:u w:val="single"/>
          <w:lang w:eastAsia="bg-BG"/>
        </w:rPr>
      </w:pPr>
      <w:bookmarkStart w:id="175" w:name="_Toc127262966"/>
      <w:bookmarkStart w:id="176" w:name="_Toc190251819"/>
      <w:r w:rsidRPr="00E5427D">
        <w:rPr>
          <w:rFonts w:ascii="Times New Roman" w:hAnsi="Times New Roman" w:cs="Arial"/>
          <w:b/>
          <w:iCs/>
          <w:sz w:val="28"/>
          <w:u w:val="single"/>
          <w:lang w:eastAsia="bg-BG"/>
        </w:rPr>
        <w:t>2. Професионална квалификация на магистратите и служителите.</w:t>
      </w:r>
      <w:bookmarkEnd w:id="175"/>
      <w:bookmarkEnd w:id="176"/>
    </w:p>
    <w:p w14:paraId="20446D22" w14:textId="77777777" w:rsidR="00972837" w:rsidRPr="00A15D2F" w:rsidRDefault="00972837" w:rsidP="00972837">
      <w:pPr>
        <w:spacing w:after="0" w:line="240" w:lineRule="auto"/>
        <w:ind w:firstLine="709"/>
        <w:jc w:val="both"/>
        <w:rPr>
          <w:rFonts w:ascii="Times New Roman" w:eastAsia="Times New Roman" w:hAnsi="Times New Roman" w:cs="Times New Roman"/>
          <w:sz w:val="28"/>
          <w:szCs w:val="28"/>
          <w:lang w:eastAsia="bg-BG"/>
        </w:rPr>
      </w:pPr>
      <w:r w:rsidRPr="00E5427D">
        <w:rPr>
          <w:rFonts w:ascii="Times New Roman" w:eastAsia="Times New Roman" w:hAnsi="Times New Roman"/>
          <w:sz w:val="28"/>
          <w:szCs w:val="28"/>
          <w:lang w:eastAsia="bg-BG"/>
        </w:rPr>
        <w:t>Поради непрекъснато променящата се нормативна база, увеличаващото се разнообразие в престъпността</w:t>
      </w:r>
      <w:r w:rsidRPr="00A15D2F">
        <w:rPr>
          <w:rFonts w:ascii="Times New Roman" w:eastAsia="Times New Roman" w:hAnsi="Times New Roman"/>
          <w:sz w:val="28"/>
          <w:szCs w:val="28"/>
          <w:lang w:eastAsia="bg-BG"/>
        </w:rPr>
        <w:t>, високите очаквания на обществото за реални резултати от дейността на прокуратурата, е необходимо постоянно обучение с цел повишаване на професионалната квалификация на магистратите и съдебните служители.</w:t>
      </w:r>
    </w:p>
    <w:p w14:paraId="7C1B814C" w14:textId="77777777" w:rsidR="00972837" w:rsidRPr="00A15D2F" w:rsidRDefault="00972837" w:rsidP="00972837">
      <w:pPr>
        <w:spacing w:after="0" w:line="240" w:lineRule="auto"/>
        <w:ind w:firstLine="709"/>
        <w:jc w:val="both"/>
        <w:rPr>
          <w:rFonts w:ascii="Times New Roman" w:eastAsia="Times New Roman" w:hAnsi="Times New Roman"/>
          <w:sz w:val="28"/>
          <w:szCs w:val="28"/>
          <w:lang w:eastAsia="bg-BG"/>
        </w:rPr>
      </w:pPr>
    </w:p>
    <w:p w14:paraId="463C398B" w14:textId="77777777" w:rsidR="00972837" w:rsidRPr="00A15D2F" w:rsidRDefault="00972837" w:rsidP="00972837">
      <w:pPr>
        <w:spacing w:after="0" w:line="240" w:lineRule="auto"/>
        <w:ind w:firstLine="709"/>
        <w:jc w:val="both"/>
        <w:rPr>
          <w:rFonts w:ascii="Times New Roman" w:hAnsi="Times New Roman" w:cs="Times New Roman"/>
          <w:i/>
          <w:sz w:val="28"/>
          <w:szCs w:val="28"/>
          <w:u w:val="single"/>
        </w:rPr>
      </w:pPr>
      <w:r w:rsidRPr="00A15D2F">
        <w:rPr>
          <w:rFonts w:ascii="Times New Roman" w:hAnsi="Times New Roman" w:cs="Times New Roman"/>
          <w:i/>
          <w:sz w:val="28"/>
          <w:szCs w:val="28"/>
          <w:u w:val="single"/>
        </w:rPr>
        <w:t>В Окръжна прокуратура – Монтана:</w:t>
      </w:r>
    </w:p>
    <w:p w14:paraId="1984A089" w14:textId="6BAD2A8F" w:rsidR="00972837" w:rsidRDefault="00972837" w:rsidP="00972837">
      <w:pPr>
        <w:tabs>
          <w:tab w:val="left" w:pos="826"/>
        </w:tabs>
        <w:autoSpaceDE w:val="0"/>
        <w:autoSpaceDN w:val="0"/>
        <w:adjustRightInd w:val="0"/>
        <w:spacing w:after="0" w:line="240" w:lineRule="auto"/>
        <w:ind w:firstLine="709"/>
        <w:jc w:val="both"/>
        <w:rPr>
          <w:rFonts w:ascii="Times New Roman" w:eastAsia="Arial Unicode MS" w:hAnsi="Times New Roman"/>
          <w:sz w:val="28"/>
          <w:szCs w:val="28"/>
          <w:lang w:eastAsia="bg-BG"/>
        </w:rPr>
      </w:pPr>
      <w:r w:rsidRPr="005F4E7B">
        <w:rPr>
          <w:rFonts w:ascii="Times New Roman" w:hAnsi="Times New Roman"/>
          <w:sz w:val="28"/>
          <w:lang w:eastAsia="bg-BG"/>
        </w:rPr>
        <w:t xml:space="preserve">През отчетния период прокурори и съдебни служители са участвали в общо </w:t>
      </w:r>
      <w:r w:rsidR="00236503">
        <w:rPr>
          <w:rFonts w:ascii="Times New Roman" w:hAnsi="Times New Roman"/>
          <w:sz w:val="28"/>
          <w:lang w:eastAsia="bg-BG"/>
        </w:rPr>
        <w:t>32</w:t>
      </w:r>
      <w:r w:rsidRPr="005F4E7B">
        <w:rPr>
          <w:rFonts w:ascii="Times New Roman" w:hAnsi="Times New Roman"/>
          <w:sz w:val="28"/>
          <w:lang w:eastAsia="bg-BG"/>
        </w:rPr>
        <w:t xml:space="preserve"> </w:t>
      </w:r>
      <w:r w:rsidR="005F4E7B" w:rsidRPr="005F4E7B">
        <w:rPr>
          <w:rFonts w:ascii="Times New Roman" w:eastAsia="Arial Unicode MS" w:hAnsi="Times New Roman"/>
          <w:sz w:val="28"/>
          <w:szCs w:val="28"/>
          <w:lang w:eastAsia="bg-BG"/>
        </w:rPr>
        <w:t>семинари</w:t>
      </w:r>
      <w:r w:rsidR="005F4E7B">
        <w:rPr>
          <w:rFonts w:ascii="Times New Roman" w:eastAsia="Arial Unicode MS" w:hAnsi="Times New Roman"/>
          <w:sz w:val="28"/>
          <w:szCs w:val="28"/>
          <w:lang w:eastAsia="bg-BG"/>
        </w:rPr>
        <w:t>, конференции и обучения, вкл. и като лектори.</w:t>
      </w:r>
    </w:p>
    <w:p w14:paraId="3F867994" w14:textId="77777777" w:rsidR="005F4E7B" w:rsidRDefault="005F4E7B" w:rsidP="00972837">
      <w:pPr>
        <w:tabs>
          <w:tab w:val="left" w:pos="826"/>
        </w:tabs>
        <w:autoSpaceDE w:val="0"/>
        <w:autoSpaceDN w:val="0"/>
        <w:adjustRightInd w:val="0"/>
        <w:spacing w:after="0" w:line="240" w:lineRule="auto"/>
        <w:ind w:firstLine="709"/>
        <w:jc w:val="both"/>
        <w:rPr>
          <w:rFonts w:ascii="Times New Roman" w:eastAsia="Arial Unicode MS" w:hAnsi="Times New Roman"/>
          <w:sz w:val="28"/>
          <w:szCs w:val="28"/>
          <w:lang w:eastAsia="bg-BG"/>
        </w:rPr>
      </w:pPr>
    </w:p>
    <w:p w14:paraId="100F6FC7" w14:textId="77777777" w:rsidR="00972837" w:rsidRPr="00A15D2F" w:rsidRDefault="00972837" w:rsidP="00972837">
      <w:pPr>
        <w:spacing w:after="0" w:line="240" w:lineRule="auto"/>
        <w:ind w:firstLine="709"/>
        <w:jc w:val="both"/>
        <w:rPr>
          <w:rFonts w:ascii="Times New Roman" w:hAnsi="Times New Roman" w:cs="Times New Roman"/>
          <w:i/>
          <w:sz w:val="28"/>
          <w:szCs w:val="28"/>
          <w:u w:val="single"/>
        </w:rPr>
      </w:pPr>
      <w:r w:rsidRPr="00A15D2F">
        <w:rPr>
          <w:rFonts w:ascii="Times New Roman" w:hAnsi="Times New Roman" w:cs="Times New Roman"/>
          <w:i/>
          <w:sz w:val="28"/>
          <w:szCs w:val="28"/>
          <w:u w:val="single"/>
        </w:rPr>
        <w:t>В Районна прокуратура – Монтана:</w:t>
      </w:r>
    </w:p>
    <w:p w14:paraId="3B3FEE20" w14:textId="4438EC11" w:rsidR="00972837" w:rsidRPr="00A15D2F" w:rsidRDefault="00972837" w:rsidP="00972837">
      <w:pPr>
        <w:spacing w:after="0" w:line="240" w:lineRule="auto"/>
        <w:ind w:firstLine="567"/>
        <w:jc w:val="both"/>
        <w:rPr>
          <w:rFonts w:ascii="Times New Roman" w:eastAsia="Arial Unicode MS" w:hAnsi="Times New Roman"/>
          <w:sz w:val="28"/>
          <w:szCs w:val="28"/>
          <w:lang w:val="en-US" w:eastAsia="bg-BG"/>
        </w:rPr>
      </w:pPr>
      <w:r w:rsidRPr="00A15D2F">
        <w:rPr>
          <w:rFonts w:ascii="Times New Roman" w:eastAsia="Arial Unicode MS" w:hAnsi="Times New Roman"/>
          <w:sz w:val="28"/>
          <w:szCs w:val="28"/>
          <w:lang w:eastAsia="bg-BG"/>
        </w:rPr>
        <w:t xml:space="preserve">През отчетния период прокурори и съдебни служители от РП-Монтана са участвали в </w:t>
      </w:r>
      <w:r w:rsidR="00F36CAE">
        <w:rPr>
          <w:rFonts w:ascii="Times New Roman" w:eastAsia="Arial Unicode MS" w:hAnsi="Times New Roman"/>
          <w:sz w:val="28"/>
          <w:szCs w:val="28"/>
          <w:lang w:eastAsia="bg-BG"/>
        </w:rPr>
        <w:t>51</w:t>
      </w:r>
      <w:r w:rsidRPr="00A15D2F">
        <w:rPr>
          <w:rFonts w:ascii="Times New Roman" w:eastAsia="Arial Unicode MS" w:hAnsi="Times New Roman"/>
          <w:sz w:val="28"/>
          <w:szCs w:val="28"/>
          <w:lang w:eastAsia="bg-BG"/>
        </w:rPr>
        <w:t xml:space="preserve"> </w:t>
      </w:r>
      <w:bookmarkStart w:id="177" w:name="OLE_LINK28"/>
      <w:r w:rsidRPr="00A15D2F">
        <w:rPr>
          <w:rFonts w:ascii="Times New Roman" w:eastAsia="Arial Unicode MS" w:hAnsi="Times New Roman"/>
          <w:sz w:val="28"/>
          <w:szCs w:val="28"/>
          <w:lang w:eastAsia="bg-BG"/>
        </w:rPr>
        <w:t xml:space="preserve">семинари, конференции и обучения, вкл. и като лектори. </w:t>
      </w:r>
      <w:bookmarkEnd w:id="177"/>
    </w:p>
    <w:p w14:paraId="1C69126A" w14:textId="77777777" w:rsidR="00744A1A" w:rsidRPr="006407AC" w:rsidRDefault="00744A1A" w:rsidP="00AA2557">
      <w:pPr>
        <w:tabs>
          <w:tab w:val="left" w:pos="826"/>
        </w:tabs>
        <w:autoSpaceDE w:val="0"/>
        <w:autoSpaceDN w:val="0"/>
        <w:adjustRightInd w:val="0"/>
        <w:spacing w:after="0" w:line="240" w:lineRule="auto"/>
        <w:ind w:firstLine="709"/>
        <w:jc w:val="both"/>
        <w:rPr>
          <w:rFonts w:ascii="Times New Roman" w:eastAsia="Times New Roman" w:hAnsi="Times New Roman"/>
          <w:i/>
          <w:sz w:val="28"/>
          <w:szCs w:val="28"/>
          <w:highlight w:val="green"/>
          <w:u w:val="single"/>
        </w:rPr>
      </w:pPr>
    </w:p>
    <w:p w14:paraId="69D85701" w14:textId="77777777" w:rsidR="00972837" w:rsidRPr="00972837" w:rsidRDefault="00972837" w:rsidP="00972837">
      <w:pPr>
        <w:keepNext/>
        <w:shd w:val="clear" w:color="auto" w:fill="FFFFFF"/>
        <w:tabs>
          <w:tab w:val="left" w:pos="763"/>
        </w:tabs>
        <w:autoSpaceDE w:val="0"/>
        <w:autoSpaceDN w:val="0"/>
        <w:adjustRightInd w:val="0"/>
        <w:spacing w:after="0" w:line="240" w:lineRule="auto"/>
        <w:ind w:firstLine="720"/>
        <w:jc w:val="both"/>
        <w:outlineLvl w:val="1"/>
        <w:rPr>
          <w:rFonts w:ascii="Times New Roman" w:eastAsia="Calibri" w:hAnsi="Times New Roman" w:cs="Arial"/>
          <w:b/>
          <w:iCs/>
          <w:sz w:val="28"/>
          <w:u w:val="single"/>
          <w:lang w:eastAsia="bg-BG"/>
        </w:rPr>
      </w:pPr>
      <w:bookmarkStart w:id="178" w:name="_Toc63940910"/>
      <w:bookmarkStart w:id="179" w:name="_Toc190251820"/>
      <w:r w:rsidRPr="00972837">
        <w:rPr>
          <w:rFonts w:ascii="Times New Roman" w:eastAsia="Calibri" w:hAnsi="Times New Roman" w:cs="Arial"/>
          <w:b/>
          <w:iCs/>
          <w:sz w:val="28"/>
          <w:u w:val="single"/>
          <w:lang w:eastAsia="bg-BG"/>
        </w:rPr>
        <w:t>3. Кадрово обезпечаване на разследващите органи.</w:t>
      </w:r>
      <w:bookmarkEnd w:id="178"/>
      <w:bookmarkEnd w:id="179"/>
    </w:p>
    <w:p w14:paraId="2B8EA851" w14:textId="77777777" w:rsidR="00972837" w:rsidRPr="00972837" w:rsidRDefault="00972837" w:rsidP="00972837">
      <w:pPr>
        <w:tabs>
          <w:tab w:val="left" w:pos="826"/>
        </w:tabs>
        <w:autoSpaceDE w:val="0"/>
        <w:autoSpaceDN w:val="0"/>
        <w:adjustRightInd w:val="0"/>
        <w:spacing w:after="0" w:line="240" w:lineRule="auto"/>
        <w:ind w:firstLine="709"/>
        <w:jc w:val="both"/>
        <w:rPr>
          <w:rFonts w:ascii="Calibri" w:eastAsia="Calibri" w:hAnsi="Calibri" w:cs="Times New Roman"/>
          <w:color w:val="000000"/>
          <w:sz w:val="28"/>
          <w:lang w:eastAsia="bg-BG"/>
        </w:rPr>
      </w:pPr>
    </w:p>
    <w:p w14:paraId="1ADBF4EF" w14:textId="5074A572" w:rsidR="00972837" w:rsidRPr="004C7963" w:rsidRDefault="00972837" w:rsidP="00972837">
      <w:pPr>
        <w:ind w:firstLine="708"/>
        <w:rPr>
          <w:rFonts w:ascii="Times New Roman" w:eastAsia="Calibri" w:hAnsi="Times New Roman" w:cs="Times New Roman"/>
          <w:b/>
          <w:sz w:val="28"/>
          <w:szCs w:val="28"/>
        </w:rPr>
      </w:pPr>
      <w:r w:rsidRPr="004C7963">
        <w:rPr>
          <w:rFonts w:ascii="Times New Roman" w:eastAsia="Calibri" w:hAnsi="Times New Roman" w:cs="Times New Roman"/>
          <w:b/>
          <w:sz w:val="28"/>
          <w:szCs w:val="28"/>
        </w:rPr>
        <w:t>3.1.</w:t>
      </w:r>
      <w:r w:rsidR="009545E3">
        <w:rPr>
          <w:rFonts w:ascii="Times New Roman" w:eastAsia="Calibri" w:hAnsi="Times New Roman" w:cs="Times New Roman"/>
          <w:b/>
          <w:sz w:val="28"/>
          <w:szCs w:val="28"/>
        </w:rPr>
        <w:t xml:space="preserve"> Окръжен следствен отдел при ОП - </w:t>
      </w:r>
      <w:r w:rsidRPr="004C7963">
        <w:rPr>
          <w:rFonts w:ascii="Times New Roman" w:eastAsia="Calibri" w:hAnsi="Times New Roman" w:cs="Times New Roman"/>
          <w:b/>
          <w:sz w:val="28"/>
          <w:szCs w:val="28"/>
        </w:rPr>
        <w:t xml:space="preserve"> Монтана</w:t>
      </w:r>
    </w:p>
    <w:p w14:paraId="03502F92" w14:textId="77777777" w:rsidR="00972837" w:rsidRPr="00FF0135" w:rsidRDefault="00972837" w:rsidP="00972837">
      <w:pPr>
        <w:spacing w:after="0" w:line="240" w:lineRule="auto"/>
        <w:ind w:firstLine="709"/>
        <w:jc w:val="both"/>
        <w:rPr>
          <w:rFonts w:ascii="Times New Roman" w:eastAsia="Times New Roman" w:hAnsi="Times New Roman" w:cs="Times New Roman"/>
          <w:color w:val="000000"/>
          <w:sz w:val="28"/>
          <w:szCs w:val="24"/>
          <w:lang w:eastAsia="bg-BG"/>
        </w:rPr>
      </w:pPr>
      <w:r w:rsidRPr="00972837">
        <w:rPr>
          <w:rFonts w:ascii="Times New Roman" w:eastAsia="Times New Roman" w:hAnsi="Times New Roman" w:cs="Times New Roman"/>
          <w:sz w:val="28"/>
          <w:szCs w:val="28"/>
          <w:lang w:eastAsia="bg-BG"/>
        </w:rPr>
        <w:t>Кадровото обезпечаване на ОСлО при ОП Монтана е дадено по-горе в т. 1.1</w:t>
      </w:r>
      <w:r w:rsidRPr="00972837">
        <w:rPr>
          <w:rFonts w:ascii="Times New Roman" w:eastAsia="Times New Roman" w:hAnsi="Times New Roman" w:cs="Times New Roman"/>
          <w:color w:val="000000"/>
          <w:sz w:val="28"/>
          <w:szCs w:val="24"/>
          <w:lang w:eastAsia="bg-BG"/>
        </w:rPr>
        <w:t xml:space="preserve">. Работещите към момента следователи са натоварени допълнително с оглед получените дела след закриването на Специализираната прокуратура. Налице е увеличение, както на досъдебните производства, така и на следствените поръчки, вкл. международните поръчки. Незначително намалялата през отчетната година </w:t>
      </w:r>
      <w:r w:rsidRPr="00FF0135">
        <w:rPr>
          <w:rFonts w:ascii="Times New Roman" w:eastAsia="Times New Roman" w:hAnsi="Times New Roman" w:cs="Times New Roman"/>
          <w:color w:val="000000"/>
          <w:sz w:val="28"/>
          <w:szCs w:val="24"/>
          <w:lang w:eastAsia="bg-BG"/>
        </w:rPr>
        <w:t>средна натовареност на един следовател се дължи на увеличения щат на следователите от окръжния следствен отдел.</w:t>
      </w:r>
    </w:p>
    <w:p w14:paraId="363DB71A" w14:textId="77777777" w:rsidR="00972837" w:rsidRPr="00FF0135" w:rsidRDefault="00972837" w:rsidP="00972837">
      <w:pPr>
        <w:spacing w:after="0" w:line="240" w:lineRule="auto"/>
        <w:ind w:firstLine="709"/>
        <w:jc w:val="both"/>
        <w:rPr>
          <w:rFonts w:ascii="Times New Roman" w:eastAsia="Times New Roman" w:hAnsi="Times New Roman" w:cs="Times New Roman"/>
          <w:color w:val="000000"/>
          <w:sz w:val="28"/>
          <w:szCs w:val="24"/>
          <w:lang w:eastAsia="bg-BG"/>
        </w:rPr>
      </w:pPr>
    </w:p>
    <w:p w14:paraId="78A629B9" w14:textId="77777777" w:rsidR="00972837" w:rsidRPr="00FF0135" w:rsidRDefault="00972837" w:rsidP="00972837">
      <w:pPr>
        <w:ind w:firstLine="708"/>
        <w:rPr>
          <w:rFonts w:ascii="Times New Roman" w:eastAsia="Calibri" w:hAnsi="Times New Roman" w:cs="Times New Roman"/>
          <w:b/>
          <w:i/>
          <w:sz w:val="28"/>
          <w:szCs w:val="28"/>
        </w:rPr>
      </w:pPr>
      <w:r w:rsidRPr="00FF0135">
        <w:rPr>
          <w:rFonts w:ascii="Times New Roman" w:eastAsia="Calibri" w:hAnsi="Times New Roman" w:cs="Times New Roman"/>
          <w:b/>
          <w:i/>
          <w:sz w:val="28"/>
          <w:szCs w:val="28"/>
        </w:rPr>
        <w:t>3.2. Кадрово обезпечаване на разследващите органи в Областна дирекция на МВР, гр. Монтана и ТМУ, гр. Лом.</w:t>
      </w:r>
    </w:p>
    <w:p w14:paraId="199BA7C7" w14:textId="77777777" w:rsidR="00972837" w:rsidRPr="00972837" w:rsidRDefault="00972837" w:rsidP="00972837">
      <w:pPr>
        <w:spacing w:after="0" w:line="20" w:lineRule="atLeast"/>
        <w:ind w:firstLine="708"/>
        <w:rPr>
          <w:rFonts w:ascii="Times New Roman" w:eastAsia="Calibri" w:hAnsi="Times New Roman" w:cs="Times New Roman"/>
          <w:b/>
          <w:sz w:val="28"/>
          <w:szCs w:val="28"/>
        </w:rPr>
      </w:pPr>
      <w:r w:rsidRPr="00FF0135">
        <w:rPr>
          <w:rFonts w:ascii="Times New Roman" w:eastAsia="Calibri" w:hAnsi="Times New Roman" w:cs="Times New Roman"/>
          <w:b/>
          <w:sz w:val="28"/>
          <w:szCs w:val="28"/>
        </w:rPr>
        <w:t>- ОД на МВР Монтана</w:t>
      </w:r>
      <w:r w:rsidRPr="00972837">
        <w:rPr>
          <w:rFonts w:ascii="Times New Roman" w:eastAsia="Calibri" w:hAnsi="Times New Roman" w:cs="Times New Roman"/>
          <w:b/>
          <w:sz w:val="28"/>
          <w:szCs w:val="28"/>
        </w:rPr>
        <w:t>:</w:t>
      </w:r>
    </w:p>
    <w:p w14:paraId="038043A8" w14:textId="21E88B77" w:rsidR="00972837" w:rsidRPr="00972837" w:rsidRDefault="00972837" w:rsidP="00972837">
      <w:pPr>
        <w:spacing w:after="0" w:line="20" w:lineRule="atLeast"/>
        <w:ind w:firstLine="709"/>
        <w:jc w:val="both"/>
        <w:rPr>
          <w:rFonts w:ascii="Times New Roman" w:eastAsia="Calibri" w:hAnsi="Times New Roman" w:cs="Times New Roman"/>
          <w:sz w:val="28"/>
          <w:szCs w:val="28"/>
          <w:lang w:eastAsia="ar-SA"/>
        </w:rPr>
      </w:pPr>
      <w:r w:rsidRPr="00972837">
        <w:rPr>
          <w:rFonts w:ascii="Times New Roman" w:eastAsia="Calibri" w:hAnsi="Times New Roman" w:cs="Times New Roman"/>
          <w:sz w:val="28"/>
          <w:szCs w:val="28"/>
          <w:lang w:eastAsia="ar-SA"/>
        </w:rPr>
        <w:t>Служители, назначени на длъжности „главен” и “младши-старши разследващ полицай”, които към момента работят в отдел „Разследване” – ОДМВР-Монтана – 3</w:t>
      </w:r>
      <w:r w:rsidR="007E7E8D">
        <w:rPr>
          <w:rFonts w:ascii="Times New Roman" w:eastAsia="Calibri" w:hAnsi="Times New Roman" w:cs="Times New Roman"/>
          <w:sz w:val="28"/>
          <w:szCs w:val="28"/>
          <w:lang w:eastAsia="ar-SA"/>
        </w:rPr>
        <w:t>8</w:t>
      </w:r>
      <w:r w:rsidRPr="00972837">
        <w:rPr>
          <w:rFonts w:ascii="Times New Roman" w:eastAsia="Calibri" w:hAnsi="Times New Roman" w:cs="Times New Roman"/>
          <w:sz w:val="28"/>
          <w:szCs w:val="28"/>
          <w:lang w:eastAsia="ar-SA"/>
        </w:rPr>
        <w:t xml:space="preserve"> бр., при утвърден щат от 42 бр., като с оглед продължителни отсъствия по болест и др. реално са работили 3</w:t>
      </w:r>
      <w:r w:rsidR="00FF0135">
        <w:rPr>
          <w:rFonts w:ascii="Times New Roman" w:eastAsia="Calibri" w:hAnsi="Times New Roman" w:cs="Times New Roman"/>
          <w:sz w:val="28"/>
          <w:szCs w:val="28"/>
          <w:lang w:eastAsia="ar-SA"/>
        </w:rPr>
        <w:t>6</w:t>
      </w:r>
      <w:r w:rsidRPr="00972837">
        <w:rPr>
          <w:rFonts w:ascii="Times New Roman" w:eastAsia="Calibri" w:hAnsi="Times New Roman" w:cs="Times New Roman"/>
          <w:sz w:val="28"/>
          <w:szCs w:val="28"/>
          <w:lang w:eastAsia="ar-SA"/>
        </w:rPr>
        <w:t xml:space="preserve"> </w:t>
      </w:r>
      <w:bookmarkStart w:id="180" w:name="OLE_LINK42"/>
      <w:r w:rsidRPr="00972837">
        <w:rPr>
          <w:rFonts w:ascii="Times New Roman" w:eastAsia="Calibri" w:hAnsi="Times New Roman" w:cs="Times New Roman"/>
          <w:sz w:val="28"/>
          <w:szCs w:val="28"/>
          <w:lang w:eastAsia="ar-SA"/>
        </w:rPr>
        <w:t>разследващи полицай</w:t>
      </w:r>
      <w:bookmarkEnd w:id="180"/>
      <w:r w:rsidRPr="00972837">
        <w:rPr>
          <w:rFonts w:ascii="Times New Roman" w:eastAsia="Calibri" w:hAnsi="Times New Roman" w:cs="Times New Roman"/>
          <w:sz w:val="28"/>
          <w:szCs w:val="28"/>
          <w:lang w:eastAsia="ar-SA"/>
        </w:rPr>
        <w:t xml:space="preserve">. </w:t>
      </w:r>
    </w:p>
    <w:p w14:paraId="6AB026A5" w14:textId="6B8A2941" w:rsidR="00972837" w:rsidRPr="00972837" w:rsidRDefault="00972837" w:rsidP="00972837">
      <w:pPr>
        <w:spacing w:after="0" w:line="20" w:lineRule="atLeast"/>
        <w:ind w:firstLine="709"/>
        <w:jc w:val="both"/>
        <w:rPr>
          <w:rFonts w:ascii="Times New Roman" w:eastAsia="Calibri" w:hAnsi="Times New Roman" w:cs="Times New Roman"/>
          <w:sz w:val="28"/>
          <w:szCs w:val="28"/>
          <w:lang w:eastAsia="ar-SA"/>
        </w:rPr>
      </w:pPr>
      <w:r w:rsidRPr="00972837">
        <w:rPr>
          <w:rFonts w:ascii="Times New Roman" w:eastAsia="Calibri" w:hAnsi="Times New Roman" w:cs="Times New Roman"/>
          <w:sz w:val="28"/>
          <w:szCs w:val="28"/>
          <w:lang w:eastAsia="ar-SA"/>
        </w:rPr>
        <w:t>Общ брой разследващи полицаи, работили през отчетния период на 202</w:t>
      </w:r>
      <w:r w:rsidR="003D3DD9">
        <w:rPr>
          <w:rFonts w:ascii="Times New Roman" w:eastAsia="Calibri" w:hAnsi="Times New Roman" w:cs="Times New Roman"/>
          <w:sz w:val="28"/>
          <w:szCs w:val="28"/>
          <w:lang w:eastAsia="ar-SA"/>
        </w:rPr>
        <w:t>4</w:t>
      </w:r>
      <w:r w:rsidRPr="00972837">
        <w:rPr>
          <w:rFonts w:ascii="Times New Roman" w:eastAsia="Calibri" w:hAnsi="Times New Roman" w:cs="Times New Roman"/>
          <w:sz w:val="28"/>
          <w:szCs w:val="28"/>
          <w:lang w:eastAsia="ar-SA"/>
        </w:rPr>
        <w:t xml:space="preserve"> г. в отдела през различни периоди – 3</w:t>
      </w:r>
      <w:r w:rsidR="007E7E8D">
        <w:rPr>
          <w:rFonts w:ascii="Times New Roman" w:eastAsia="Calibri" w:hAnsi="Times New Roman" w:cs="Times New Roman"/>
          <w:sz w:val="28"/>
          <w:szCs w:val="28"/>
          <w:lang w:eastAsia="ar-SA"/>
        </w:rPr>
        <w:t>8</w:t>
      </w:r>
      <w:r w:rsidRPr="00972837">
        <w:rPr>
          <w:rFonts w:ascii="Times New Roman" w:eastAsia="Calibri" w:hAnsi="Times New Roman" w:cs="Times New Roman"/>
          <w:sz w:val="28"/>
          <w:szCs w:val="28"/>
          <w:lang w:eastAsia="ar-SA"/>
        </w:rPr>
        <w:t xml:space="preserve"> </w:t>
      </w:r>
      <w:r w:rsidR="003D3DD9">
        <w:rPr>
          <w:rFonts w:ascii="Times New Roman" w:eastAsia="Calibri" w:hAnsi="Times New Roman" w:cs="Times New Roman"/>
          <w:sz w:val="28"/>
          <w:szCs w:val="28"/>
          <w:lang w:eastAsia="ar-SA"/>
        </w:rPr>
        <w:t>разследващи полицай</w:t>
      </w:r>
      <w:r w:rsidRPr="00972837">
        <w:rPr>
          <w:rFonts w:ascii="Times New Roman" w:eastAsia="Calibri" w:hAnsi="Times New Roman" w:cs="Times New Roman"/>
          <w:sz w:val="28"/>
          <w:szCs w:val="28"/>
          <w:lang w:eastAsia="ar-SA"/>
        </w:rPr>
        <w:t>. Към 31.12.202</w:t>
      </w:r>
      <w:r w:rsidR="003D3DD9">
        <w:rPr>
          <w:rFonts w:ascii="Times New Roman" w:eastAsia="Calibri" w:hAnsi="Times New Roman" w:cs="Times New Roman"/>
          <w:sz w:val="28"/>
          <w:szCs w:val="28"/>
          <w:lang w:eastAsia="ar-SA"/>
        </w:rPr>
        <w:t>3</w:t>
      </w:r>
      <w:r w:rsidRPr="00972837">
        <w:rPr>
          <w:rFonts w:ascii="Times New Roman" w:eastAsia="Calibri" w:hAnsi="Times New Roman" w:cs="Times New Roman"/>
          <w:sz w:val="28"/>
          <w:szCs w:val="28"/>
          <w:lang w:eastAsia="ar-SA"/>
        </w:rPr>
        <w:t xml:space="preserve"> г. на работа в отдела са били </w:t>
      </w:r>
      <w:r w:rsidR="007E7E8D">
        <w:rPr>
          <w:rFonts w:ascii="Times New Roman" w:eastAsia="Calibri" w:hAnsi="Times New Roman" w:cs="Times New Roman"/>
          <w:sz w:val="28"/>
          <w:szCs w:val="28"/>
          <w:lang w:eastAsia="ar-SA"/>
        </w:rPr>
        <w:t>3</w:t>
      </w:r>
      <w:r w:rsidR="003D3DD9">
        <w:rPr>
          <w:rFonts w:ascii="Times New Roman" w:eastAsia="Calibri" w:hAnsi="Times New Roman" w:cs="Times New Roman"/>
          <w:sz w:val="28"/>
          <w:szCs w:val="28"/>
          <w:lang w:eastAsia="ar-SA"/>
        </w:rPr>
        <w:t>8</w:t>
      </w:r>
      <w:r w:rsidRPr="00972837">
        <w:rPr>
          <w:rFonts w:ascii="Times New Roman" w:eastAsia="Calibri" w:hAnsi="Times New Roman" w:cs="Times New Roman"/>
          <w:sz w:val="28"/>
          <w:szCs w:val="28"/>
          <w:lang w:eastAsia="ar-SA"/>
        </w:rPr>
        <w:t xml:space="preserve"> бр. разследващи полицаи, докато към 31.12.202</w:t>
      </w:r>
      <w:r w:rsidR="003D3DD9">
        <w:rPr>
          <w:rFonts w:ascii="Times New Roman" w:eastAsia="Calibri" w:hAnsi="Times New Roman" w:cs="Times New Roman"/>
          <w:sz w:val="28"/>
          <w:szCs w:val="28"/>
          <w:lang w:eastAsia="ar-SA"/>
        </w:rPr>
        <w:t>2</w:t>
      </w:r>
      <w:r w:rsidRPr="00972837">
        <w:rPr>
          <w:rFonts w:ascii="Times New Roman" w:eastAsia="Calibri" w:hAnsi="Times New Roman" w:cs="Times New Roman"/>
          <w:sz w:val="28"/>
          <w:szCs w:val="28"/>
          <w:lang w:eastAsia="ar-SA"/>
        </w:rPr>
        <w:t xml:space="preserve"> г. на работа в отдела са били </w:t>
      </w:r>
      <w:r w:rsidR="003D3DD9">
        <w:rPr>
          <w:rFonts w:ascii="Times New Roman" w:eastAsia="Calibri" w:hAnsi="Times New Roman" w:cs="Times New Roman"/>
          <w:sz w:val="28"/>
          <w:szCs w:val="28"/>
          <w:lang w:eastAsia="ar-SA"/>
        </w:rPr>
        <w:t>39</w:t>
      </w:r>
      <w:r w:rsidRPr="00972837">
        <w:rPr>
          <w:rFonts w:ascii="Times New Roman" w:eastAsia="Calibri" w:hAnsi="Times New Roman" w:cs="Times New Roman"/>
          <w:sz w:val="28"/>
          <w:szCs w:val="28"/>
          <w:lang w:eastAsia="ar-SA"/>
        </w:rPr>
        <w:t xml:space="preserve"> бр. разследващи полицаи. </w:t>
      </w:r>
    </w:p>
    <w:p w14:paraId="02C78500" w14:textId="36F2B372" w:rsidR="00972837" w:rsidRPr="00972837" w:rsidRDefault="00972837" w:rsidP="00972837">
      <w:pPr>
        <w:spacing w:after="0" w:line="240" w:lineRule="auto"/>
        <w:ind w:firstLine="709"/>
        <w:jc w:val="both"/>
        <w:rPr>
          <w:rFonts w:ascii="Times New Roman" w:eastAsia="Calibri" w:hAnsi="Times New Roman" w:cs="Times New Roman"/>
          <w:sz w:val="28"/>
          <w:szCs w:val="28"/>
          <w:lang w:eastAsia="ar-SA"/>
        </w:rPr>
      </w:pPr>
      <w:r w:rsidRPr="00972837">
        <w:rPr>
          <w:rFonts w:ascii="Times New Roman" w:eastAsia="Calibri" w:hAnsi="Times New Roman" w:cs="Times New Roman"/>
          <w:b/>
          <w:sz w:val="28"/>
          <w:szCs w:val="28"/>
          <w:lang w:eastAsia="ar-SA"/>
        </w:rPr>
        <w:lastRenderedPageBreak/>
        <w:t>Средна натовареност на един разследващ полицай: 1</w:t>
      </w:r>
      <w:r w:rsidR="003D3DD9">
        <w:rPr>
          <w:rFonts w:ascii="Times New Roman" w:eastAsia="Calibri" w:hAnsi="Times New Roman" w:cs="Times New Roman"/>
          <w:b/>
          <w:sz w:val="28"/>
          <w:szCs w:val="28"/>
          <w:lang w:eastAsia="ar-SA"/>
        </w:rPr>
        <w:t>09</w:t>
      </w:r>
      <w:r w:rsidRPr="00972837">
        <w:rPr>
          <w:rFonts w:ascii="Times New Roman" w:eastAsia="Calibri" w:hAnsi="Times New Roman" w:cs="Times New Roman"/>
          <w:b/>
          <w:sz w:val="28"/>
          <w:szCs w:val="28"/>
          <w:lang w:eastAsia="ar-SA"/>
        </w:rPr>
        <w:t xml:space="preserve"> бр. </w:t>
      </w:r>
      <w:r w:rsidRPr="00972837">
        <w:rPr>
          <w:rFonts w:ascii="Times New Roman" w:eastAsia="Calibri" w:hAnsi="Times New Roman" w:cs="Times New Roman"/>
          <w:sz w:val="28"/>
          <w:szCs w:val="28"/>
          <w:lang w:eastAsia="ar-SA"/>
        </w:rPr>
        <w:t>през отчетния период срещу 11</w:t>
      </w:r>
      <w:r w:rsidR="003D3DD9">
        <w:rPr>
          <w:rFonts w:ascii="Times New Roman" w:eastAsia="Calibri" w:hAnsi="Times New Roman" w:cs="Times New Roman"/>
          <w:sz w:val="28"/>
          <w:szCs w:val="28"/>
          <w:lang w:eastAsia="ar-SA"/>
        </w:rPr>
        <w:t>0</w:t>
      </w:r>
      <w:r w:rsidRPr="00972837">
        <w:rPr>
          <w:rFonts w:ascii="Times New Roman" w:eastAsia="Calibri" w:hAnsi="Times New Roman" w:cs="Times New Roman"/>
          <w:sz w:val="28"/>
          <w:szCs w:val="28"/>
          <w:lang w:eastAsia="ar-SA"/>
        </w:rPr>
        <w:t xml:space="preserve"> ДП за 202</w:t>
      </w:r>
      <w:r w:rsidR="003D3DD9">
        <w:rPr>
          <w:rFonts w:ascii="Times New Roman" w:eastAsia="Calibri" w:hAnsi="Times New Roman" w:cs="Times New Roman"/>
          <w:sz w:val="28"/>
          <w:szCs w:val="28"/>
          <w:lang w:eastAsia="ar-SA"/>
        </w:rPr>
        <w:t>3</w:t>
      </w:r>
      <w:r w:rsidRPr="00972837">
        <w:rPr>
          <w:rFonts w:ascii="Times New Roman" w:eastAsia="Calibri" w:hAnsi="Times New Roman" w:cs="Times New Roman"/>
          <w:sz w:val="28"/>
          <w:szCs w:val="28"/>
          <w:lang w:eastAsia="ar-SA"/>
        </w:rPr>
        <w:t xml:space="preserve"> г. и </w:t>
      </w:r>
      <w:r w:rsidR="007E7E8D">
        <w:rPr>
          <w:rFonts w:ascii="Times New Roman" w:eastAsia="Calibri" w:hAnsi="Times New Roman" w:cs="Times New Roman"/>
          <w:sz w:val="28"/>
          <w:szCs w:val="28"/>
          <w:lang w:eastAsia="ar-SA"/>
        </w:rPr>
        <w:t>11</w:t>
      </w:r>
      <w:r w:rsidR="003D3DD9">
        <w:rPr>
          <w:rFonts w:ascii="Times New Roman" w:eastAsia="Calibri" w:hAnsi="Times New Roman" w:cs="Times New Roman"/>
          <w:sz w:val="28"/>
          <w:szCs w:val="28"/>
          <w:lang w:eastAsia="ar-SA"/>
        </w:rPr>
        <w:t>6</w:t>
      </w:r>
      <w:r w:rsidRPr="00972837">
        <w:rPr>
          <w:rFonts w:ascii="Times New Roman" w:eastAsia="Calibri" w:hAnsi="Times New Roman" w:cs="Times New Roman"/>
          <w:b/>
          <w:sz w:val="28"/>
          <w:szCs w:val="28"/>
          <w:lang w:eastAsia="ar-SA"/>
        </w:rPr>
        <w:t xml:space="preserve"> </w:t>
      </w:r>
      <w:r w:rsidRPr="00972837">
        <w:rPr>
          <w:rFonts w:ascii="Times New Roman" w:eastAsia="Calibri" w:hAnsi="Times New Roman" w:cs="Times New Roman"/>
          <w:sz w:val="28"/>
          <w:szCs w:val="28"/>
          <w:lang w:eastAsia="ar-SA"/>
        </w:rPr>
        <w:t>за 202</w:t>
      </w:r>
      <w:r w:rsidR="003D3DD9">
        <w:rPr>
          <w:rFonts w:ascii="Times New Roman" w:eastAsia="Calibri" w:hAnsi="Times New Roman" w:cs="Times New Roman"/>
          <w:sz w:val="28"/>
          <w:szCs w:val="28"/>
          <w:lang w:eastAsia="ar-SA"/>
        </w:rPr>
        <w:t>2</w:t>
      </w:r>
      <w:r w:rsidRPr="00972837">
        <w:rPr>
          <w:rFonts w:ascii="Times New Roman" w:eastAsia="Calibri" w:hAnsi="Times New Roman" w:cs="Times New Roman"/>
          <w:sz w:val="28"/>
          <w:szCs w:val="28"/>
          <w:lang w:eastAsia="ar-SA"/>
        </w:rPr>
        <w:t xml:space="preserve"> г. Това е броят досъдебни производства, по които е работил 1 разследващ полицай за периода. Средната натовареност е изчислена на база на реално работили 3</w:t>
      </w:r>
      <w:r w:rsidR="003D3DD9">
        <w:rPr>
          <w:rFonts w:ascii="Times New Roman" w:eastAsia="Calibri" w:hAnsi="Times New Roman" w:cs="Times New Roman"/>
          <w:sz w:val="28"/>
          <w:szCs w:val="28"/>
          <w:lang w:eastAsia="ar-SA"/>
        </w:rPr>
        <w:t>8</w:t>
      </w:r>
      <w:r w:rsidRPr="00972837">
        <w:rPr>
          <w:rFonts w:ascii="Times New Roman" w:eastAsia="Calibri" w:hAnsi="Times New Roman" w:cs="Times New Roman"/>
          <w:sz w:val="28"/>
          <w:szCs w:val="28"/>
          <w:lang w:eastAsia="ar-SA"/>
        </w:rPr>
        <w:t xml:space="preserve"> служители.</w:t>
      </w:r>
    </w:p>
    <w:p w14:paraId="3B460A8C" w14:textId="0322C686" w:rsidR="00972837" w:rsidRPr="00822C1D" w:rsidRDefault="00972837" w:rsidP="00972837">
      <w:pPr>
        <w:spacing w:after="0" w:line="240" w:lineRule="auto"/>
        <w:ind w:firstLine="709"/>
        <w:jc w:val="both"/>
        <w:rPr>
          <w:rFonts w:ascii="Times New Roman" w:eastAsia="Calibri" w:hAnsi="Times New Roman" w:cs="Times New Roman"/>
          <w:b/>
          <w:sz w:val="28"/>
          <w:szCs w:val="28"/>
          <w:lang w:eastAsia="ar-SA"/>
        </w:rPr>
      </w:pPr>
      <w:r w:rsidRPr="00972837">
        <w:rPr>
          <w:rFonts w:ascii="Times New Roman" w:eastAsia="Calibri" w:hAnsi="Times New Roman" w:cs="Times New Roman"/>
          <w:b/>
          <w:sz w:val="28"/>
          <w:szCs w:val="28"/>
          <w:lang w:eastAsia="ar-SA"/>
        </w:rPr>
        <w:t xml:space="preserve">Средният брой на </w:t>
      </w:r>
      <w:r w:rsidRPr="00822C1D">
        <w:rPr>
          <w:rFonts w:ascii="Times New Roman" w:eastAsia="Calibri" w:hAnsi="Times New Roman" w:cs="Times New Roman"/>
          <w:b/>
          <w:sz w:val="28"/>
          <w:szCs w:val="28"/>
          <w:lang w:eastAsia="ar-SA"/>
        </w:rPr>
        <w:t xml:space="preserve">приключените ДП е </w:t>
      </w:r>
      <w:r w:rsidR="00FF0135" w:rsidRPr="00822C1D">
        <w:rPr>
          <w:rFonts w:ascii="Times New Roman" w:eastAsia="Calibri" w:hAnsi="Times New Roman" w:cs="Times New Roman"/>
          <w:b/>
          <w:sz w:val="28"/>
          <w:szCs w:val="28"/>
          <w:lang w:eastAsia="ar-SA"/>
        </w:rPr>
        <w:t>75</w:t>
      </w:r>
      <w:r w:rsidRPr="00822C1D">
        <w:rPr>
          <w:rFonts w:ascii="Times New Roman" w:eastAsia="Calibri" w:hAnsi="Times New Roman" w:cs="Times New Roman"/>
          <w:b/>
          <w:sz w:val="28"/>
          <w:szCs w:val="28"/>
          <w:lang w:eastAsia="ar-SA"/>
        </w:rPr>
        <w:t>,</w:t>
      </w:r>
      <w:r w:rsidR="00FF0135" w:rsidRPr="00822C1D">
        <w:rPr>
          <w:rFonts w:ascii="Times New Roman" w:eastAsia="Calibri" w:hAnsi="Times New Roman" w:cs="Times New Roman"/>
          <w:b/>
          <w:sz w:val="28"/>
          <w:szCs w:val="28"/>
          <w:lang w:eastAsia="ar-SA"/>
        </w:rPr>
        <w:t>5</w:t>
      </w:r>
      <w:r w:rsidRPr="00822C1D">
        <w:rPr>
          <w:rFonts w:ascii="Times New Roman" w:eastAsia="Calibri" w:hAnsi="Times New Roman" w:cs="Times New Roman"/>
          <w:b/>
          <w:sz w:val="28"/>
          <w:szCs w:val="28"/>
          <w:lang w:eastAsia="ar-SA"/>
        </w:rPr>
        <w:t xml:space="preserve"> за 1 разследващ полицай при  </w:t>
      </w:r>
      <w:r w:rsidR="003D3DD9" w:rsidRPr="00822C1D">
        <w:rPr>
          <w:rFonts w:ascii="Times New Roman" w:eastAsia="Calibri" w:hAnsi="Times New Roman" w:cs="Times New Roman"/>
          <w:b/>
          <w:sz w:val="28"/>
          <w:szCs w:val="28"/>
          <w:lang w:eastAsia="ar-SA"/>
        </w:rPr>
        <w:t>84,8</w:t>
      </w:r>
      <w:r w:rsidRPr="00822C1D">
        <w:rPr>
          <w:rFonts w:ascii="Times New Roman" w:eastAsia="Calibri" w:hAnsi="Times New Roman" w:cs="Times New Roman"/>
          <w:b/>
          <w:sz w:val="28"/>
          <w:szCs w:val="28"/>
          <w:lang w:eastAsia="ar-SA"/>
        </w:rPr>
        <w:t xml:space="preserve"> приключени ДП за 202</w:t>
      </w:r>
      <w:r w:rsidR="003D3DD9" w:rsidRPr="00822C1D">
        <w:rPr>
          <w:rFonts w:ascii="Times New Roman" w:eastAsia="Calibri" w:hAnsi="Times New Roman" w:cs="Times New Roman"/>
          <w:b/>
          <w:sz w:val="28"/>
          <w:szCs w:val="28"/>
          <w:lang w:eastAsia="ar-SA"/>
        </w:rPr>
        <w:t>3</w:t>
      </w:r>
      <w:r w:rsidRPr="00822C1D">
        <w:rPr>
          <w:rFonts w:ascii="Times New Roman" w:eastAsia="Calibri" w:hAnsi="Times New Roman" w:cs="Times New Roman"/>
          <w:b/>
          <w:sz w:val="28"/>
          <w:szCs w:val="28"/>
          <w:lang w:eastAsia="ar-SA"/>
        </w:rPr>
        <w:t xml:space="preserve"> г. и </w:t>
      </w:r>
      <w:r w:rsidR="003D3DD9" w:rsidRPr="00822C1D">
        <w:rPr>
          <w:rFonts w:ascii="Times New Roman" w:eastAsia="Calibri" w:hAnsi="Times New Roman" w:cs="Times New Roman"/>
          <w:b/>
          <w:sz w:val="28"/>
          <w:szCs w:val="28"/>
          <w:lang w:eastAsia="ar-SA"/>
        </w:rPr>
        <w:t>77,7</w:t>
      </w:r>
      <w:r w:rsidRPr="00822C1D">
        <w:rPr>
          <w:rFonts w:ascii="Times New Roman" w:eastAsia="Calibri" w:hAnsi="Times New Roman" w:cs="Times New Roman"/>
          <w:b/>
          <w:sz w:val="28"/>
          <w:szCs w:val="28"/>
          <w:lang w:eastAsia="ar-SA"/>
        </w:rPr>
        <w:t xml:space="preserve"> бр. за 202</w:t>
      </w:r>
      <w:r w:rsidR="003D3DD9" w:rsidRPr="00822C1D">
        <w:rPr>
          <w:rFonts w:ascii="Times New Roman" w:eastAsia="Calibri" w:hAnsi="Times New Roman" w:cs="Times New Roman"/>
          <w:b/>
          <w:sz w:val="28"/>
          <w:szCs w:val="28"/>
          <w:lang w:eastAsia="ar-SA"/>
        </w:rPr>
        <w:t>2</w:t>
      </w:r>
      <w:r w:rsidRPr="00822C1D">
        <w:rPr>
          <w:rFonts w:ascii="Times New Roman" w:eastAsia="Calibri" w:hAnsi="Times New Roman" w:cs="Times New Roman"/>
          <w:b/>
          <w:sz w:val="28"/>
          <w:szCs w:val="28"/>
          <w:lang w:eastAsia="ar-SA"/>
        </w:rPr>
        <w:t xml:space="preserve"> г.</w:t>
      </w:r>
    </w:p>
    <w:p w14:paraId="090F6386" w14:textId="77777777" w:rsidR="00972837" w:rsidRPr="00822C1D" w:rsidRDefault="00972837" w:rsidP="00972837">
      <w:pPr>
        <w:spacing w:after="0" w:line="240" w:lineRule="auto"/>
        <w:ind w:firstLine="709"/>
        <w:jc w:val="both"/>
        <w:rPr>
          <w:rFonts w:ascii="Times New Roman" w:eastAsia="Calibri" w:hAnsi="Times New Roman" w:cs="Times New Roman"/>
          <w:b/>
          <w:sz w:val="28"/>
          <w:szCs w:val="28"/>
          <w:lang w:eastAsia="ar-SA"/>
        </w:rPr>
      </w:pPr>
    </w:p>
    <w:p w14:paraId="2E69BAD0" w14:textId="77777777" w:rsidR="00972837" w:rsidRPr="00822C1D" w:rsidRDefault="00972837" w:rsidP="00E54FD7">
      <w:pPr>
        <w:numPr>
          <w:ilvl w:val="0"/>
          <w:numId w:val="4"/>
        </w:numPr>
        <w:spacing w:after="0" w:line="240" w:lineRule="auto"/>
        <w:ind w:left="0" w:firstLine="709"/>
        <w:rPr>
          <w:rFonts w:ascii="Times New Roman" w:eastAsia="Times New Roman" w:hAnsi="Times New Roman" w:cs="Times New Roman"/>
          <w:b/>
          <w:sz w:val="28"/>
          <w:szCs w:val="28"/>
          <w:lang w:eastAsia="ar-SA"/>
        </w:rPr>
      </w:pPr>
      <w:r w:rsidRPr="00822C1D">
        <w:rPr>
          <w:rFonts w:ascii="Times New Roman" w:eastAsia="Times New Roman" w:hAnsi="Times New Roman" w:cs="Times New Roman"/>
          <w:b/>
          <w:sz w:val="28"/>
          <w:szCs w:val="28"/>
          <w:lang w:eastAsia="ar-SA"/>
        </w:rPr>
        <w:t>Разследващи митнически инспектори:</w:t>
      </w:r>
    </w:p>
    <w:p w14:paraId="29307AB5" w14:textId="77777777" w:rsidR="00972837" w:rsidRPr="00972837" w:rsidRDefault="00972837" w:rsidP="00972837">
      <w:pPr>
        <w:spacing w:after="0" w:line="240" w:lineRule="auto"/>
        <w:ind w:firstLine="709"/>
        <w:jc w:val="both"/>
        <w:rPr>
          <w:rFonts w:ascii="Times New Roman" w:eastAsia="Times New Roman" w:hAnsi="Times New Roman" w:cs="Times New Roman"/>
          <w:sz w:val="28"/>
          <w:szCs w:val="28"/>
          <w:lang w:eastAsia="bg-BG"/>
        </w:rPr>
      </w:pPr>
      <w:r w:rsidRPr="00822C1D">
        <w:rPr>
          <w:rFonts w:ascii="Times New Roman" w:eastAsia="Times New Roman" w:hAnsi="Times New Roman" w:cs="Times New Roman"/>
          <w:sz w:val="28"/>
          <w:szCs w:val="28"/>
          <w:lang w:eastAsia="ar-SA"/>
        </w:rPr>
        <w:t>К</w:t>
      </w:r>
      <w:r w:rsidRPr="00822C1D">
        <w:rPr>
          <w:rFonts w:ascii="Times New Roman" w:eastAsia="Times New Roman" w:hAnsi="Times New Roman" w:cs="Times New Roman"/>
          <w:sz w:val="28"/>
          <w:szCs w:val="28"/>
          <w:lang w:eastAsia="bg-BG"/>
        </w:rPr>
        <w:t>омпетентността на разследване</w:t>
      </w:r>
      <w:r w:rsidRPr="00972837">
        <w:rPr>
          <w:rFonts w:ascii="Times New Roman" w:eastAsia="Times New Roman" w:hAnsi="Times New Roman" w:cs="Times New Roman"/>
          <w:sz w:val="28"/>
          <w:szCs w:val="28"/>
          <w:lang w:eastAsia="bg-BG"/>
        </w:rPr>
        <w:t xml:space="preserve"> на митническите инспектори в Териториална дирекция „Дунавска“ при ГУ „Митници“ - район Лом обхваща областите Монтана, Видин и Враца. За тази територия определеното щатно разписание в ТМУ Лом е четирима разследващи  митнически инспектори, като един разследващ митнически инспектор с месторабота гр. Видин, един с месторабота в гр. Лом и двама с месторабота гр. Враца.</w:t>
      </w:r>
    </w:p>
    <w:p w14:paraId="5587CD02" w14:textId="77777777" w:rsidR="0004290E" w:rsidRDefault="00972837" w:rsidP="00972837">
      <w:pPr>
        <w:spacing w:after="0" w:line="240" w:lineRule="auto"/>
        <w:ind w:firstLine="709"/>
        <w:jc w:val="both"/>
        <w:rPr>
          <w:rFonts w:ascii="Times New Roman" w:eastAsia="Times New Roman" w:hAnsi="Times New Roman" w:cs="Times New Roman"/>
          <w:sz w:val="28"/>
          <w:szCs w:val="28"/>
          <w:lang w:eastAsia="bg-BG"/>
        </w:rPr>
      </w:pPr>
      <w:r w:rsidRPr="00972837">
        <w:rPr>
          <w:rFonts w:ascii="Times New Roman" w:eastAsia="Times New Roman" w:hAnsi="Times New Roman" w:cs="Times New Roman"/>
          <w:sz w:val="28"/>
          <w:szCs w:val="28"/>
          <w:lang w:eastAsia="bg-BG"/>
        </w:rPr>
        <w:t>За отчетния период 202</w:t>
      </w:r>
      <w:r w:rsidR="0004290E">
        <w:rPr>
          <w:rFonts w:ascii="Times New Roman" w:eastAsia="Times New Roman" w:hAnsi="Times New Roman" w:cs="Times New Roman"/>
          <w:sz w:val="28"/>
          <w:szCs w:val="28"/>
          <w:lang w:eastAsia="bg-BG"/>
        </w:rPr>
        <w:t>4</w:t>
      </w:r>
      <w:r w:rsidRPr="00972837">
        <w:rPr>
          <w:rFonts w:ascii="Times New Roman" w:eastAsia="Times New Roman" w:hAnsi="Times New Roman" w:cs="Times New Roman"/>
          <w:sz w:val="28"/>
          <w:szCs w:val="28"/>
          <w:lang w:eastAsia="bg-BG"/>
        </w:rPr>
        <w:t xml:space="preserve"> г. </w:t>
      </w:r>
      <w:r w:rsidR="00D13829">
        <w:rPr>
          <w:rFonts w:ascii="Times New Roman" w:eastAsia="Times New Roman" w:hAnsi="Times New Roman" w:cs="Times New Roman"/>
          <w:sz w:val="28"/>
          <w:szCs w:val="28"/>
          <w:lang w:eastAsia="bg-BG"/>
        </w:rPr>
        <w:t>от ОП Монтана и РП Монтана не са наблюдавани ДП, разследвани от разследващ митнически инспектор</w:t>
      </w:r>
      <w:r w:rsidRPr="00972837">
        <w:rPr>
          <w:rFonts w:ascii="Times New Roman" w:eastAsia="Times New Roman" w:hAnsi="Times New Roman" w:cs="Times New Roman"/>
          <w:sz w:val="28"/>
          <w:szCs w:val="28"/>
          <w:lang w:eastAsia="bg-BG"/>
        </w:rPr>
        <w:t xml:space="preserve">. </w:t>
      </w:r>
      <w:r w:rsidR="002C67F5">
        <w:rPr>
          <w:rFonts w:ascii="Times New Roman" w:eastAsia="Times New Roman" w:hAnsi="Times New Roman" w:cs="Times New Roman"/>
          <w:sz w:val="28"/>
          <w:szCs w:val="28"/>
          <w:lang w:eastAsia="bg-BG"/>
        </w:rPr>
        <w:t>П</w:t>
      </w:r>
      <w:r w:rsidRPr="00972837">
        <w:rPr>
          <w:rFonts w:ascii="Times New Roman" w:eastAsia="Times New Roman" w:hAnsi="Times New Roman" w:cs="Times New Roman"/>
          <w:sz w:val="28"/>
          <w:szCs w:val="28"/>
          <w:lang w:eastAsia="bg-BG"/>
        </w:rPr>
        <w:t>рез предходн</w:t>
      </w:r>
      <w:r w:rsidR="0004290E">
        <w:rPr>
          <w:rFonts w:ascii="Times New Roman" w:eastAsia="Times New Roman" w:hAnsi="Times New Roman" w:cs="Times New Roman"/>
          <w:sz w:val="28"/>
          <w:szCs w:val="28"/>
          <w:lang w:eastAsia="bg-BG"/>
        </w:rPr>
        <w:t>и</w:t>
      </w:r>
      <w:r w:rsidRPr="00972837">
        <w:rPr>
          <w:rFonts w:ascii="Times New Roman" w:eastAsia="Times New Roman" w:hAnsi="Times New Roman" w:cs="Times New Roman"/>
          <w:sz w:val="28"/>
          <w:szCs w:val="28"/>
          <w:lang w:eastAsia="bg-BG"/>
        </w:rPr>
        <w:t>т</w:t>
      </w:r>
      <w:r w:rsidR="0004290E">
        <w:rPr>
          <w:rFonts w:ascii="Times New Roman" w:eastAsia="Times New Roman" w:hAnsi="Times New Roman" w:cs="Times New Roman"/>
          <w:sz w:val="28"/>
          <w:szCs w:val="28"/>
          <w:lang w:eastAsia="bg-BG"/>
        </w:rPr>
        <w:t>е</w:t>
      </w:r>
      <w:r w:rsidRPr="00972837">
        <w:rPr>
          <w:rFonts w:ascii="Times New Roman" w:eastAsia="Times New Roman" w:hAnsi="Times New Roman" w:cs="Times New Roman"/>
          <w:sz w:val="28"/>
          <w:szCs w:val="28"/>
          <w:lang w:eastAsia="bg-BG"/>
        </w:rPr>
        <w:t xml:space="preserve"> 202</w:t>
      </w:r>
      <w:r w:rsidR="0004290E">
        <w:rPr>
          <w:rFonts w:ascii="Times New Roman" w:eastAsia="Times New Roman" w:hAnsi="Times New Roman" w:cs="Times New Roman"/>
          <w:sz w:val="28"/>
          <w:szCs w:val="28"/>
          <w:lang w:eastAsia="bg-BG"/>
        </w:rPr>
        <w:t>3</w:t>
      </w:r>
      <w:r w:rsidRPr="00972837">
        <w:rPr>
          <w:rFonts w:ascii="Times New Roman" w:eastAsia="Times New Roman" w:hAnsi="Times New Roman" w:cs="Times New Roman"/>
          <w:sz w:val="28"/>
          <w:szCs w:val="28"/>
          <w:lang w:eastAsia="bg-BG"/>
        </w:rPr>
        <w:t xml:space="preserve"> г. </w:t>
      </w:r>
      <w:bookmarkStart w:id="181" w:name="OLE_LINK30"/>
      <w:r w:rsidR="0004290E">
        <w:rPr>
          <w:rFonts w:ascii="Times New Roman" w:eastAsia="Times New Roman" w:hAnsi="Times New Roman" w:cs="Times New Roman"/>
          <w:sz w:val="28"/>
          <w:szCs w:val="28"/>
          <w:lang w:eastAsia="bg-BG"/>
        </w:rPr>
        <w:t xml:space="preserve">и 2022 г. </w:t>
      </w:r>
      <w:r w:rsidR="00D13829">
        <w:rPr>
          <w:rFonts w:ascii="Times New Roman" w:eastAsia="Times New Roman" w:hAnsi="Times New Roman" w:cs="Times New Roman"/>
          <w:sz w:val="28"/>
          <w:szCs w:val="28"/>
          <w:lang w:eastAsia="bg-BG"/>
        </w:rPr>
        <w:t xml:space="preserve">също </w:t>
      </w:r>
      <w:r w:rsidR="002C67F5">
        <w:rPr>
          <w:rFonts w:ascii="Times New Roman" w:eastAsia="Times New Roman" w:hAnsi="Times New Roman" w:cs="Times New Roman"/>
          <w:sz w:val="28"/>
          <w:szCs w:val="28"/>
          <w:lang w:eastAsia="bg-BG"/>
        </w:rPr>
        <w:t>не са наблюдавани ДП</w:t>
      </w:r>
      <w:r w:rsidRPr="00972837">
        <w:rPr>
          <w:rFonts w:ascii="Times New Roman" w:eastAsia="Times New Roman" w:hAnsi="Times New Roman" w:cs="Times New Roman"/>
          <w:sz w:val="28"/>
          <w:szCs w:val="28"/>
          <w:lang w:eastAsia="bg-BG"/>
        </w:rPr>
        <w:t>, разследван</w:t>
      </w:r>
      <w:r w:rsidR="002C67F5">
        <w:rPr>
          <w:rFonts w:ascii="Times New Roman" w:eastAsia="Times New Roman" w:hAnsi="Times New Roman" w:cs="Times New Roman"/>
          <w:sz w:val="28"/>
          <w:szCs w:val="28"/>
          <w:lang w:eastAsia="bg-BG"/>
        </w:rPr>
        <w:t>и</w:t>
      </w:r>
      <w:r w:rsidRPr="00972837">
        <w:rPr>
          <w:rFonts w:ascii="Times New Roman" w:eastAsia="Times New Roman" w:hAnsi="Times New Roman" w:cs="Times New Roman"/>
          <w:sz w:val="28"/>
          <w:szCs w:val="28"/>
          <w:lang w:eastAsia="bg-BG"/>
        </w:rPr>
        <w:t xml:space="preserve"> от разследващ митнически инспектор</w:t>
      </w:r>
      <w:bookmarkEnd w:id="181"/>
      <w:r w:rsidR="0004290E">
        <w:rPr>
          <w:rFonts w:ascii="Times New Roman" w:eastAsia="Times New Roman" w:hAnsi="Times New Roman" w:cs="Times New Roman"/>
          <w:sz w:val="28"/>
          <w:szCs w:val="28"/>
          <w:lang w:eastAsia="bg-BG"/>
        </w:rPr>
        <w:t>.</w:t>
      </w:r>
      <w:r w:rsidRPr="00972837">
        <w:rPr>
          <w:rFonts w:ascii="Times New Roman" w:eastAsia="Times New Roman" w:hAnsi="Times New Roman" w:cs="Times New Roman"/>
          <w:sz w:val="28"/>
          <w:szCs w:val="28"/>
          <w:lang w:eastAsia="bg-BG"/>
        </w:rPr>
        <w:t xml:space="preserve"> </w:t>
      </w:r>
    </w:p>
    <w:p w14:paraId="0A430BA0" w14:textId="55D0B525" w:rsidR="00972837" w:rsidRPr="00972837" w:rsidRDefault="00972837" w:rsidP="00972837">
      <w:pPr>
        <w:spacing w:after="0" w:line="240" w:lineRule="auto"/>
        <w:ind w:firstLine="709"/>
        <w:jc w:val="both"/>
        <w:rPr>
          <w:rFonts w:ascii="Times New Roman" w:eastAsia="Times New Roman" w:hAnsi="Times New Roman" w:cs="Times New Roman"/>
          <w:sz w:val="28"/>
          <w:szCs w:val="28"/>
          <w:lang w:eastAsia="ar-SA"/>
        </w:rPr>
      </w:pPr>
      <w:r w:rsidRPr="00972837">
        <w:rPr>
          <w:rFonts w:ascii="Times New Roman" w:eastAsia="Times New Roman" w:hAnsi="Times New Roman" w:cs="Times New Roman"/>
          <w:sz w:val="28"/>
          <w:szCs w:val="28"/>
          <w:lang w:eastAsia="ar-SA"/>
        </w:rPr>
        <w:t>През предходните години при съвместната дейност с разследващите органи са срещани обичайните трудности, свързани със забавяне на разследването /почти винаги предизвикано от обективни пречки по делата/. По принцип комуникацията между прокурорите и разследващите органи се определя като добра.</w:t>
      </w:r>
    </w:p>
    <w:p w14:paraId="4921AAF4" w14:textId="77777777" w:rsidR="00972837" w:rsidRPr="006C6A56" w:rsidRDefault="00972837" w:rsidP="00E54FD7">
      <w:pPr>
        <w:numPr>
          <w:ilvl w:val="0"/>
          <w:numId w:val="4"/>
        </w:numPr>
        <w:autoSpaceDE w:val="0"/>
        <w:autoSpaceDN w:val="0"/>
        <w:adjustRightInd w:val="0"/>
        <w:spacing w:after="0" w:line="240" w:lineRule="auto"/>
        <w:ind w:left="0" w:firstLine="709"/>
        <w:jc w:val="both"/>
        <w:rPr>
          <w:rFonts w:ascii="Times New Roman" w:eastAsia="Calibri" w:hAnsi="Times New Roman" w:cs="Times New Roman"/>
          <w:b/>
          <w:sz w:val="28"/>
          <w:szCs w:val="28"/>
          <w:lang w:eastAsia="bg-BG"/>
        </w:rPr>
      </w:pPr>
      <w:r w:rsidRPr="006C6A56">
        <w:rPr>
          <w:rFonts w:ascii="Times New Roman" w:eastAsia="Calibri" w:hAnsi="Times New Roman" w:cs="Times New Roman"/>
          <w:b/>
          <w:sz w:val="28"/>
          <w:szCs w:val="28"/>
          <w:lang w:eastAsia="bg-BG"/>
        </w:rPr>
        <w:t>Разследващи полицаи при ГПУ Видин и ГПУ Брегово към РД „Гранична полиция“ Русе:</w:t>
      </w:r>
    </w:p>
    <w:p w14:paraId="2BA82477" w14:textId="7E8DD422" w:rsidR="00972837" w:rsidRPr="004A5EB6" w:rsidRDefault="00972837" w:rsidP="00972837">
      <w:pPr>
        <w:tabs>
          <w:tab w:val="left" w:pos="-142"/>
        </w:tabs>
        <w:autoSpaceDE w:val="0"/>
        <w:autoSpaceDN w:val="0"/>
        <w:adjustRightInd w:val="0"/>
        <w:spacing w:after="0" w:line="240" w:lineRule="auto"/>
        <w:ind w:firstLine="709"/>
        <w:jc w:val="both"/>
        <w:rPr>
          <w:rFonts w:ascii="Times New Roman" w:eastAsia="Calibri" w:hAnsi="Times New Roman" w:cs="Times New Roman"/>
          <w:sz w:val="28"/>
          <w:szCs w:val="28"/>
          <w:lang w:eastAsia="bg-BG"/>
        </w:rPr>
      </w:pPr>
      <w:r w:rsidRPr="006C6A56">
        <w:rPr>
          <w:rFonts w:ascii="Times New Roman" w:eastAsia="Calibri" w:hAnsi="Times New Roman" w:cs="Times New Roman"/>
          <w:sz w:val="28"/>
          <w:szCs w:val="28"/>
          <w:lang w:eastAsia="bg-BG"/>
        </w:rPr>
        <w:t xml:space="preserve">Компетентността им </w:t>
      </w:r>
      <w:r w:rsidRPr="00822C1D">
        <w:rPr>
          <w:rFonts w:ascii="Times New Roman" w:eastAsia="Calibri" w:hAnsi="Times New Roman" w:cs="Times New Roman"/>
          <w:sz w:val="28"/>
          <w:szCs w:val="28"/>
          <w:lang w:eastAsia="bg-BG"/>
        </w:rPr>
        <w:t>обхваща посочените по-горе три области, но местонахождението им е на територията на ОП Видин. През 202</w:t>
      </w:r>
      <w:r w:rsidR="0004290E" w:rsidRPr="00822C1D">
        <w:rPr>
          <w:rFonts w:ascii="Times New Roman" w:eastAsia="Calibri" w:hAnsi="Times New Roman" w:cs="Times New Roman"/>
          <w:sz w:val="28"/>
          <w:szCs w:val="28"/>
          <w:lang w:eastAsia="bg-BG"/>
        </w:rPr>
        <w:t>4</w:t>
      </w:r>
      <w:r w:rsidRPr="00822C1D">
        <w:rPr>
          <w:rFonts w:ascii="Times New Roman" w:eastAsia="Calibri" w:hAnsi="Times New Roman" w:cs="Times New Roman"/>
          <w:sz w:val="28"/>
          <w:szCs w:val="28"/>
          <w:lang w:eastAsia="bg-BG"/>
        </w:rPr>
        <w:t xml:space="preserve"> г. </w:t>
      </w:r>
      <w:r w:rsidRPr="00822C1D">
        <w:rPr>
          <w:rFonts w:ascii="Times New Roman" w:eastAsia="Times New Roman" w:hAnsi="Times New Roman" w:cs="Times New Roman"/>
          <w:sz w:val="28"/>
          <w:szCs w:val="28"/>
          <w:lang w:eastAsia="bg-BG"/>
        </w:rPr>
        <w:t>от компетентност на прокуратури на територията на ОП Монтана – в РП Монтана</w:t>
      </w:r>
      <w:r w:rsidRPr="00822C1D">
        <w:rPr>
          <w:rFonts w:ascii="Times New Roman" w:eastAsia="Calibri" w:hAnsi="Times New Roman" w:cs="Times New Roman"/>
          <w:sz w:val="28"/>
          <w:szCs w:val="28"/>
          <w:lang w:eastAsia="bg-BG"/>
        </w:rPr>
        <w:t xml:space="preserve"> са наблюдавани </w:t>
      </w:r>
      <w:r w:rsidR="00822C1D" w:rsidRPr="00822C1D">
        <w:rPr>
          <w:rFonts w:ascii="Times New Roman" w:eastAsia="Calibri" w:hAnsi="Times New Roman" w:cs="Times New Roman"/>
          <w:sz w:val="28"/>
          <w:szCs w:val="28"/>
          <w:lang w:eastAsia="bg-BG"/>
        </w:rPr>
        <w:t>10</w:t>
      </w:r>
      <w:r w:rsidRPr="00822C1D">
        <w:rPr>
          <w:rFonts w:ascii="Times New Roman" w:eastAsia="Calibri" w:hAnsi="Times New Roman" w:cs="Times New Roman"/>
          <w:sz w:val="28"/>
          <w:szCs w:val="28"/>
          <w:lang w:eastAsia="bg-BG"/>
        </w:rPr>
        <w:t xml:space="preserve"> бр. ДП</w:t>
      </w:r>
      <w:r w:rsidR="00822C1D" w:rsidRPr="00822C1D">
        <w:rPr>
          <w:rFonts w:ascii="Times New Roman" w:eastAsia="Calibri" w:hAnsi="Times New Roman" w:cs="Times New Roman"/>
          <w:sz w:val="28"/>
          <w:szCs w:val="28"/>
          <w:lang w:eastAsia="bg-BG"/>
        </w:rPr>
        <w:t xml:space="preserve"> и 1</w:t>
      </w:r>
      <w:r w:rsidR="00822C1D">
        <w:rPr>
          <w:rFonts w:ascii="Times New Roman" w:eastAsia="Calibri" w:hAnsi="Times New Roman" w:cs="Times New Roman"/>
          <w:sz w:val="28"/>
          <w:szCs w:val="28"/>
          <w:lang w:eastAsia="bg-BG"/>
        </w:rPr>
        <w:t xml:space="preserve"> бр. ДП в ОП Монтана</w:t>
      </w:r>
      <w:r w:rsidRPr="006C6A56">
        <w:rPr>
          <w:rFonts w:ascii="Times New Roman" w:eastAsia="Calibri" w:hAnsi="Times New Roman" w:cs="Times New Roman"/>
          <w:sz w:val="28"/>
          <w:szCs w:val="28"/>
          <w:lang w:eastAsia="bg-BG"/>
        </w:rPr>
        <w:t>, разследвани от разследващи полицаи при ГПУ – Видин. За сравнение през</w:t>
      </w:r>
      <w:r w:rsidRPr="00972837">
        <w:rPr>
          <w:rFonts w:ascii="Times New Roman" w:eastAsia="Calibri" w:hAnsi="Times New Roman" w:cs="Times New Roman"/>
          <w:sz w:val="28"/>
          <w:szCs w:val="28"/>
          <w:lang w:eastAsia="bg-BG"/>
        </w:rPr>
        <w:t xml:space="preserve"> 202</w:t>
      </w:r>
      <w:r w:rsidR="0004290E">
        <w:rPr>
          <w:rFonts w:ascii="Times New Roman" w:eastAsia="Calibri" w:hAnsi="Times New Roman" w:cs="Times New Roman"/>
          <w:sz w:val="28"/>
          <w:szCs w:val="28"/>
          <w:lang w:eastAsia="bg-BG"/>
        </w:rPr>
        <w:t>3</w:t>
      </w:r>
      <w:r w:rsidRPr="00972837">
        <w:rPr>
          <w:rFonts w:ascii="Times New Roman" w:eastAsia="Calibri" w:hAnsi="Times New Roman" w:cs="Times New Roman"/>
          <w:sz w:val="28"/>
          <w:szCs w:val="28"/>
          <w:lang w:eastAsia="bg-BG"/>
        </w:rPr>
        <w:t xml:space="preserve"> г. са наблюдавани </w:t>
      </w:r>
      <w:r w:rsidR="00422472">
        <w:rPr>
          <w:rFonts w:ascii="Times New Roman" w:eastAsia="Calibri" w:hAnsi="Times New Roman" w:cs="Times New Roman"/>
          <w:sz w:val="28"/>
          <w:szCs w:val="28"/>
          <w:lang w:eastAsia="bg-BG"/>
        </w:rPr>
        <w:t>5</w:t>
      </w:r>
      <w:r w:rsidRPr="00972837">
        <w:rPr>
          <w:rFonts w:ascii="Times New Roman" w:eastAsia="Calibri" w:hAnsi="Times New Roman" w:cs="Times New Roman"/>
          <w:sz w:val="28"/>
          <w:szCs w:val="28"/>
          <w:lang w:eastAsia="bg-BG"/>
        </w:rPr>
        <w:t xml:space="preserve"> бр. ДП, </w:t>
      </w:r>
      <w:r w:rsidRPr="004A5EB6">
        <w:rPr>
          <w:rFonts w:ascii="Times New Roman" w:eastAsia="Calibri" w:hAnsi="Times New Roman" w:cs="Times New Roman"/>
          <w:sz w:val="28"/>
          <w:szCs w:val="28"/>
          <w:lang w:eastAsia="bg-BG"/>
        </w:rPr>
        <w:t>а през 202</w:t>
      </w:r>
      <w:r w:rsidR="0004290E" w:rsidRPr="004A5EB6">
        <w:rPr>
          <w:rFonts w:ascii="Times New Roman" w:eastAsia="Calibri" w:hAnsi="Times New Roman" w:cs="Times New Roman"/>
          <w:sz w:val="28"/>
          <w:szCs w:val="28"/>
          <w:lang w:eastAsia="bg-BG"/>
        </w:rPr>
        <w:t>2</w:t>
      </w:r>
      <w:r w:rsidRPr="004A5EB6">
        <w:rPr>
          <w:rFonts w:ascii="Times New Roman" w:eastAsia="Calibri" w:hAnsi="Times New Roman" w:cs="Times New Roman"/>
          <w:sz w:val="28"/>
          <w:szCs w:val="28"/>
          <w:lang w:eastAsia="bg-BG"/>
        </w:rPr>
        <w:t xml:space="preserve"> г. </w:t>
      </w:r>
      <w:r w:rsidR="00422472" w:rsidRPr="004A5EB6">
        <w:rPr>
          <w:rFonts w:ascii="Times New Roman" w:eastAsia="Calibri" w:hAnsi="Times New Roman" w:cs="Times New Roman"/>
          <w:sz w:val="28"/>
          <w:szCs w:val="28"/>
          <w:lang w:eastAsia="bg-BG"/>
        </w:rPr>
        <w:t>са</w:t>
      </w:r>
      <w:r w:rsidRPr="004A5EB6">
        <w:rPr>
          <w:rFonts w:ascii="Times New Roman" w:eastAsia="Calibri" w:hAnsi="Times New Roman" w:cs="Times New Roman"/>
          <w:sz w:val="28"/>
          <w:szCs w:val="28"/>
          <w:lang w:eastAsia="bg-BG"/>
        </w:rPr>
        <w:t xml:space="preserve"> наблюдаван</w:t>
      </w:r>
      <w:r w:rsidR="00422472" w:rsidRPr="004A5EB6">
        <w:rPr>
          <w:rFonts w:ascii="Times New Roman" w:eastAsia="Calibri" w:hAnsi="Times New Roman" w:cs="Times New Roman"/>
          <w:sz w:val="28"/>
          <w:szCs w:val="28"/>
          <w:lang w:eastAsia="bg-BG"/>
        </w:rPr>
        <w:t>и</w:t>
      </w:r>
      <w:r w:rsidRPr="004A5EB6">
        <w:rPr>
          <w:rFonts w:ascii="Times New Roman" w:eastAsia="Calibri" w:hAnsi="Times New Roman" w:cs="Times New Roman"/>
          <w:sz w:val="28"/>
          <w:szCs w:val="28"/>
          <w:lang w:eastAsia="bg-BG"/>
        </w:rPr>
        <w:t xml:space="preserve"> </w:t>
      </w:r>
      <w:r w:rsidR="0004290E" w:rsidRPr="004A5EB6">
        <w:rPr>
          <w:rFonts w:ascii="Times New Roman" w:eastAsia="Calibri" w:hAnsi="Times New Roman" w:cs="Times New Roman"/>
          <w:sz w:val="28"/>
          <w:szCs w:val="28"/>
          <w:lang w:eastAsia="bg-BG"/>
        </w:rPr>
        <w:t>5</w:t>
      </w:r>
      <w:r w:rsidRPr="004A5EB6">
        <w:rPr>
          <w:rFonts w:ascii="Times New Roman" w:eastAsia="Calibri" w:hAnsi="Times New Roman" w:cs="Times New Roman"/>
          <w:sz w:val="28"/>
          <w:szCs w:val="28"/>
          <w:lang w:eastAsia="bg-BG"/>
        </w:rPr>
        <w:t xml:space="preserve"> бр. ДП.  В ГПУ Видин по щат са  </w:t>
      </w:r>
      <w:r w:rsidR="00822C1D" w:rsidRPr="004A5EB6">
        <w:rPr>
          <w:rFonts w:ascii="Times New Roman" w:eastAsia="Calibri" w:hAnsi="Times New Roman" w:cs="Times New Roman"/>
          <w:sz w:val="28"/>
          <w:szCs w:val="28"/>
          <w:lang w:eastAsia="bg-BG"/>
        </w:rPr>
        <w:t>2</w:t>
      </w:r>
      <w:r w:rsidRPr="004A5EB6">
        <w:rPr>
          <w:rFonts w:ascii="Times New Roman" w:eastAsia="Calibri" w:hAnsi="Times New Roman" w:cs="Times New Roman"/>
          <w:sz w:val="28"/>
          <w:szCs w:val="28"/>
          <w:lang w:eastAsia="bg-BG"/>
        </w:rPr>
        <w:t>-ма разследващи полицаи</w:t>
      </w:r>
      <w:r w:rsidR="00822C1D" w:rsidRPr="004A5EB6">
        <w:rPr>
          <w:rFonts w:ascii="Times New Roman" w:eastAsia="Calibri" w:hAnsi="Times New Roman" w:cs="Times New Roman"/>
          <w:sz w:val="28"/>
          <w:szCs w:val="28"/>
          <w:lang w:eastAsia="bg-BG"/>
        </w:rPr>
        <w:t xml:space="preserve"> и двата щата са заети</w:t>
      </w:r>
      <w:r w:rsidR="006C6A56" w:rsidRPr="004A5EB6">
        <w:rPr>
          <w:rFonts w:ascii="Times New Roman" w:eastAsia="Calibri" w:hAnsi="Times New Roman" w:cs="Times New Roman"/>
          <w:sz w:val="28"/>
          <w:szCs w:val="28"/>
          <w:lang w:eastAsia="bg-BG"/>
        </w:rPr>
        <w:t>.</w:t>
      </w:r>
      <w:r w:rsidRPr="004A5EB6">
        <w:rPr>
          <w:rFonts w:ascii="Times New Roman" w:eastAsia="Calibri" w:hAnsi="Times New Roman" w:cs="Times New Roman"/>
          <w:sz w:val="28"/>
          <w:szCs w:val="28"/>
          <w:lang w:eastAsia="bg-BG"/>
        </w:rPr>
        <w:t xml:space="preserve"> </w:t>
      </w:r>
    </w:p>
    <w:p w14:paraId="79184B05" w14:textId="77777777" w:rsidR="00A36148" w:rsidRDefault="00A36148" w:rsidP="00886D1C">
      <w:pPr>
        <w:tabs>
          <w:tab w:val="left" w:pos="-142"/>
        </w:tabs>
        <w:autoSpaceDE w:val="0"/>
        <w:autoSpaceDN w:val="0"/>
        <w:adjustRightInd w:val="0"/>
        <w:spacing w:after="0" w:line="240" w:lineRule="auto"/>
        <w:ind w:firstLine="709"/>
        <w:jc w:val="both"/>
        <w:rPr>
          <w:rFonts w:ascii="Times New Roman" w:hAnsi="Times New Roman"/>
          <w:sz w:val="28"/>
          <w:szCs w:val="28"/>
          <w:lang w:eastAsia="bg-BG"/>
        </w:rPr>
      </w:pPr>
    </w:p>
    <w:p w14:paraId="18731D87" w14:textId="77777777" w:rsidR="004A5EB6" w:rsidRPr="004A5EB6" w:rsidRDefault="004A5EB6" w:rsidP="00886D1C">
      <w:pPr>
        <w:tabs>
          <w:tab w:val="left" w:pos="-142"/>
        </w:tabs>
        <w:autoSpaceDE w:val="0"/>
        <w:autoSpaceDN w:val="0"/>
        <w:adjustRightInd w:val="0"/>
        <w:spacing w:after="0" w:line="240" w:lineRule="auto"/>
        <w:ind w:firstLine="709"/>
        <w:jc w:val="both"/>
        <w:rPr>
          <w:rFonts w:ascii="Times New Roman" w:hAnsi="Times New Roman"/>
          <w:sz w:val="28"/>
          <w:szCs w:val="28"/>
          <w:lang w:eastAsia="bg-BG"/>
        </w:rPr>
      </w:pPr>
    </w:p>
    <w:p w14:paraId="585781F5" w14:textId="59602219" w:rsidR="00972837" w:rsidRPr="004A5EB6" w:rsidRDefault="00972837" w:rsidP="00C76997">
      <w:pPr>
        <w:pStyle w:val="a9"/>
        <w:keepNext/>
        <w:numPr>
          <w:ilvl w:val="0"/>
          <w:numId w:val="15"/>
        </w:numPr>
        <w:shd w:val="clear" w:color="auto" w:fill="FFFFFF"/>
        <w:tabs>
          <w:tab w:val="left" w:pos="763"/>
        </w:tabs>
        <w:autoSpaceDE w:val="0"/>
        <w:autoSpaceDN w:val="0"/>
        <w:adjustRightInd w:val="0"/>
        <w:spacing w:after="0" w:line="240" w:lineRule="auto"/>
        <w:jc w:val="both"/>
        <w:outlineLvl w:val="1"/>
        <w:rPr>
          <w:rFonts w:ascii="Times New Roman" w:hAnsi="Times New Roman" w:cs="Arial"/>
          <w:b/>
          <w:iCs/>
          <w:sz w:val="28"/>
          <w:u w:val="single"/>
          <w:lang w:eastAsia="bg-BG"/>
        </w:rPr>
      </w:pPr>
      <w:bookmarkStart w:id="182" w:name="_Toc63940911"/>
      <w:bookmarkStart w:id="183" w:name="_Toc190251821"/>
      <w:r w:rsidRPr="004A5EB6">
        <w:rPr>
          <w:rFonts w:ascii="Times New Roman" w:hAnsi="Times New Roman" w:cs="Arial"/>
          <w:b/>
          <w:iCs/>
          <w:sz w:val="28"/>
          <w:u w:val="single"/>
          <w:lang w:eastAsia="bg-BG"/>
        </w:rPr>
        <w:t>Контролно-ревизионна дейност.</w:t>
      </w:r>
      <w:bookmarkEnd w:id="182"/>
      <w:bookmarkEnd w:id="183"/>
    </w:p>
    <w:p w14:paraId="2F61E377" w14:textId="77777777" w:rsidR="00C76997" w:rsidRPr="004A5EB6" w:rsidRDefault="00C76997" w:rsidP="00C76997">
      <w:pPr>
        <w:pStyle w:val="a9"/>
        <w:keepNext/>
        <w:shd w:val="clear" w:color="auto" w:fill="FFFFFF"/>
        <w:tabs>
          <w:tab w:val="left" w:pos="763"/>
        </w:tabs>
        <w:autoSpaceDE w:val="0"/>
        <w:autoSpaceDN w:val="0"/>
        <w:adjustRightInd w:val="0"/>
        <w:spacing w:after="0" w:line="240" w:lineRule="auto"/>
        <w:ind w:left="1069"/>
        <w:jc w:val="both"/>
        <w:outlineLvl w:val="1"/>
        <w:rPr>
          <w:rFonts w:ascii="Times New Roman" w:hAnsi="Times New Roman" w:cs="Arial"/>
          <w:b/>
          <w:iCs/>
          <w:sz w:val="28"/>
          <w:u w:val="single"/>
          <w:lang w:eastAsia="bg-BG"/>
        </w:rPr>
      </w:pPr>
    </w:p>
    <w:p w14:paraId="0E8B1D1E" w14:textId="77777777" w:rsidR="00972837" w:rsidRPr="004A5EB6" w:rsidRDefault="00972837" w:rsidP="00C76997">
      <w:pPr>
        <w:spacing w:line="240" w:lineRule="auto"/>
        <w:ind w:firstLine="708"/>
        <w:rPr>
          <w:rFonts w:ascii="Times New Roman" w:eastAsia="Calibri" w:hAnsi="Times New Roman" w:cs="Times New Roman"/>
          <w:b/>
          <w:i/>
          <w:sz w:val="28"/>
          <w:szCs w:val="28"/>
        </w:rPr>
      </w:pPr>
      <w:r w:rsidRPr="004A5EB6">
        <w:rPr>
          <w:rFonts w:ascii="Times New Roman" w:eastAsia="Calibri" w:hAnsi="Times New Roman" w:cs="Times New Roman"/>
          <w:b/>
          <w:i/>
          <w:sz w:val="28"/>
          <w:szCs w:val="28"/>
        </w:rPr>
        <w:t>4.1. Проверки и ревизии от ОП Монтана:</w:t>
      </w:r>
    </w:p>
    <w:p w14:paraId="6BF1116C" w14:textId="77777777" w:rsidR="00D255EB" w:rsidRPr="004B014C" w:rsidRDefault="00972837" w:rsidP="00972837">
      <w:pPr>
        <w:spacing w:after="0" w:line="240" w:lineRule="auto"/>
        <w:ind w:firstLine="708"/>
        <w:jc w:val="both"/>
        <w:rPr>
          <w:rFonts w:ascii="Times New Roman" w:eastAsia="Times New Roman" w:hAnsi="Times New Roman" w:cs="Times New Roman"/>
          <w:sz w:val="28"/>
          <w:szCs w:val="28"/>
        </w:rPr>
      </w:pPr>
      <w:r w:rsidRPr="004A5EB6">
        <w:rPr>
          <w:rFonts w:ascii="Times New Roman" w:eastAsia="Times New Roman" w:hAnsi="Times New Roman" w:cs="Times New Roman"/>
          <w:sz w:val="28"/>
          <w:szCs w:val="28"/>
        </w:rPr>
        <w:t>4.1.</w:t>
      </w:r>
      <w:r w:rsidRPr="004A5EB6">
        <w:rPr>
          <w:rFonts w:ascii="Times New Roman" w:eastAsia="Times New Roman" w:hAnsi="Times New Roman" w:cs="Times New Roman"/>
          <w:sz w:val="28"/>
          <w:szCs w:val="28"/>
          <w:lang w:val="en-US"/>
        </w:rPr>
        <w:t>1</w:t>
      </w:r>
      <w:r w:rsidRPr="004A5EB6">
        <w:rPr>
          <w:rFonts w:ascii="Times New Roman" w:eastAsia="Times New Roman" w:hAnsi="Times New Roman" w:cs="Times New Roman"/>
          <w:sz w:val="28"/>
          <w:szCs w:val="28"/>
        </w:rPr>
        <w:t xml:space="preserve">. По административна преписка № </w:t>
      </w:r>
      <w:r w:rsidR="00D255EB" w:rsidRPr="004A5EB6">
        <w:rPr>
          <w:rFonts w:ascii="Times New Roman" w:eastAsia="Times New Roman" w:hAnsi="Times New Roman" w:cs="Times New Roman"/>
          <w:sz w:val="28"/>
          <w:szCs w:val="28"/>
        </w:rPr>
        <w:t>160</w:t>
      </w:r>
      <w:r w:rsidRPr="004A5EB6">
        <w:rPr>
          <w:rFonts w:ascii="Times New Roman" w:eastAsia="Times New Roman" w:hAnsi="Times New Roman" w:cs="Times New Roman"/>
          <w:sz w:val="28"/>
          <w:szCs w:val="28"/>
        </w:rPr>
        <w:t>/20</w:t>
      </w:r>
      <w:r w:rsidR="00D255EB" w:rsidRPr="004A5EB6">
        <w:rPr>
          <w:rFonts w:ascii="Times New Roman" w:eastAsia="Times New Roman" w:hAnsi="Times New Roman" w:cs="Times New Roman"/>
          <w:sz w:val="28"/>
          <w:szCs w:val="28"/>
        </w:rPr>
        <w:t>24 г. по описа на ОП Монтана:</w:t>
      </w:r>
      <w:r w:rsidR="00D255EB" w:rsidRPr="004B014C">
        <w:rPr>
          <w:rFonts w:ascii="Times New Roman" w:eastAsia="Times New Roman" w:hAnsi="Times New Roman" w:cs="Times New Roman"/>
          <w:sz w:val="28"/>
          <w:szCs w:val="28"/>
        </w:rPr>
        <w:t xml:space="preserve"> </w:t>
      </w:r>
    </w:p>
    <w:p w14:paraId="09E8BB4E" w14:textId="231DA8AF" w:rsidR="00972837" w:rsidRPr="004B014C" w:rsidRDefault="00D255EB" w:rsidP="00972837">
      <w:pPr>
        <w:spacing w:after="0" w:line="240" w:lineRule="auto"/>
        <w:ind w:firstLine="708"/>
        <w:jc w:val="both"/>
        <w:rPr>
          <w:rFonts w:ascii="Times New Roman" w:eastAsia="Times New Roman" w:hAnsi="Times New Roman" w:cs="Times New Roman"/>
          <w:sz w:val="28"/>
          <w:szCs w:val="28"/>
        </w:rPr>
      </w:pPr>
      <w:r w:rsidRPr="004B014C">
        <w:rPr>
          <w:rFonts w:ascii="Times New Roman" w:eastAsia="Times New Roman" w:hAnsi="Times New Roman" w:cs="Times New Roman"/>
          <w:sz w:val="28"/>
          <w:szCs w:val="28"/>
        </w:rPr>
        <w:t xml:space="preserve">- </w:t>
      </w:r>
      <w:r w:rsidR="00972837" w:rsidRPr="004B014C">
        <w:rPr>
          <w:rFonts w:ascii="Times New Roman" w:eastAsia="Times New Roman" w:hAnsi="Times New Roman" w:cs="Times New Roman"/>
          <w:sz w:val="28"/>
          <w:szCs w:val="28"/>
        </w:rPr>
        <w:t>извършена тематична проверки на дейността на ОП Монтана и РП Монтана по спрените досъдебни производства, възложени със заповед № РД-04-</w:t>
      </w:r>
      <w:r w:rsidRPr="004B014C">
        <w:rPr>
          <w:rFonts w:ascii="Times New Roman" w:eastAsia="Times New Roman" w:hAnsi="Times New Roman" w:cs="Times New Roman"/>
          <w:sz w:val="28"/>
          <w:szCs w:val="28"/>
        </w:rPr>
        <w:t>69</w:t>
      </w:r>
      <w:r w:rsidR="00972837" w:rsidRPr="004B014C">
        <w:rPr>
          <w:rFonts w:ascii="Times New Roman" w:eastAsia="Times New Roman" w:hAnsi="Times New Roman" w:cs="Times New Roman"/>
          <w:sz w:val="28"/>
          <w:szCs w:val="28"/>
        </w:rPr>
        <w:t>/</w:t>
      </w:r>
      <w:r w:rsidRPr="004B014C">
        <w:rPr>
          <w:rFonts w:ascii="Times New Roman" w:eastAsia="Times New Roman" w:hAnsi="Times New Roman" w:cs="Times New Roman"/>
          <w:sz w:val="28"/>
          <w:szCs w:val="28"/>
        </w:rPr>
        <w:t>29.05.2024</w:t>
      </w:r>
      <w:r w:rsidR="00972837" w:rsidRPr="004B014C">
        <w:rPr>
          <w:rFonts w:ascii="Times New Roman" w:eastAsia="Times New Roman" w:hAnsi="Times New Roman" w:cs="Times New Roman"/>
          <w:sz w:val="28"/>
          <w:szCs w:val="28"/>
        </w:rPr>
        <w:t xml:space="preserve"> г.</w:t>
      </w:r>
    </w:p>
    <w:p w14:paraId="406643AD" w14:textId="77777777" w:rsidR="00972837" w:rsidRPr="004B014C" w:rsidRDefault="00972837" w:rsidP="00972837">
      <w:pPr>
        <w:spacing w:after="0" w:line="240" w:lineRule="auto"/>
        <w:ind w:firstLine="708"/>
        <w:jc w:val="both"/>
        <w:rPr>
          <w:rFonts w:ascii="Times New Roman" w:eastAsia="Times New Roman" w:hAnsi="Times New Roman" w:cs="Times New Roman"/>
          <w:sz w:val="28"/>
          <w:szCs w:val="28"/>
        </w:rPr>
      </w:pPr>
    </w:p>
    <w:p w14:paraId="2E3F215C" w14:textId="64AA61FC" w:rsidR="00972837" w:rsidRPr="006C6A56" w:rsidRDefault="00972837" w:rsidP="00972837">
      <w:pPr>
        <w:spacing w:after="0" w:line="240" w:lineRule="auto"/>
        <w:ind w:firstLine="708"/>
        <w:jc w:val="both"/>
        <w:rPr>
          <w:rFonts w:ascii="Times New Roman" w:eastAsia="Times New Roman" w:hAnsi="Times New Roman" w:cs="Times New Roman"/>
          <w:sz w:val="28"/>
          <w:szCs w:val="28"/>
        </w:rPr>
      </w:pPr>
      <w:r w:rsidRPr="004B014C">
        <w:rPr>
          <w:rFonts w:ascii="Times New Roman" w:eastAsia="Times New Roman" w:hAnsi="Times New Roman" w:cs="Times New Roman"/>
          <w:sz w:val="28"/>
          <w:szCs w:val="28"/>
        </w:rPr>
        <w:t>4.1.</w:t>
      </w:r>
      <w:r w:rsidRPr="004B014C">
        <w:rPr>
          <w:rFonts w:ascii="Times New Roman" w:eastAsia="Times New Roman" w:hAnsi="Times New Roman" w:cs="Times New Roman"/>
          <w:sz w:val="28"/>
          <w:szCs w:val="28"/>
          <w:lang w:val="en-US"/>
        </w:rPr>
        <w:t>2</w:t>
      </w:r>
      <w:r w:rsidRPr="004B014C">
        <w:rPr>
          <w:rFonts w:ascii="Times New Roman" w:eastAsia="Times New Roman" w:hAnsi="Times New Roman" w:cs="Times New Roman"/>
          <w:sz w:val="28"/>
          <w:szCs w:val="28"/>
        </w:rPr>
        <w:t xml:space="preserve">. </w:t>
      </w:r>
      <w:bookmarkStart w:id="184" w:name="OLE_LINK56"/>
      <w:r w:rsidRPr="004B014C">
        <w:rPr>
          <w:rFonts w:ascii="Times New Roman" w:eastAsia="Times New Roman" w:hAnsi="Times New Roman" w:cs="Times New Roman"/>
          <w:sz w:val="28"/>
          <w:szCs w:val="28"/>
        </w:rPr>
        <w:t>По ад</w:t>
      </w:r>
      <w:r w:rsidR="006A5D08" w:rsidRPr="004B014C">
        <w:rPr>
          <w:rFonts w:ascii="Times New Roman" w:eastAsia="Times New Roman" w:hAnsi="Times New Roman" w:cs="Times New Roman"/>
          <w:sz w:val="28"/>
          <w:szCs w:val="28"/>
        </w:rPr>
        <w:t>министративна преписка № 8</w:t>
      </w:r>
      <w:r w:rsidR="00397A74" w:rsidRPr="004B014C">
        <w:rPr>
          <w:rFonts w:ascii="Times New Roman" w:eastAsia="Times New Roman" w:hAnsi="Times New Roman" w:cs="Times New Roman"/>
          <w:sz w:val="28"/>
          <w:szCs w:val="28"/>
        </w:rPr>
        <w:t>9</w:t>
      </w:r>
      <w:r w:rsidR="006A5D08" w:rsidRPr="004B014C">
        <w:rPr>
          <w:rFonts w:ascii="Times New Roman" w:eastAsia="Times New Roman" w:hAnsi="Times New Roman" w:cs="Times New Roman"/>
          <w:sz w:val="28"/>
          <w:szCs w:val="28"/>
        </w:rPr>
        <w:t>/20</w:t>
      </w:r>
      <w:r w:rsidR="00397A74" w:rsidRPr="004B014C">
        <w:rPr>
          <w:rFonts w:ascii="Times New Roman" w:eastAsia="Times New Roman" w:hAnsi="Times New Roman" w:cs="Times New Roman"/>
          <w:sz w:val="28"/>
          <w:szCs w:val="28"/>
        </w:rPr>
        <w:t>24</w:t>
      </w:r>
      <w:r w:rsidRPr="004B014C">
        <w:rPr>
          <w:rFonts w:ascii="Times New Roman" w:eastAsia="Times New Roman" w:hAnsi="Times New Roman" w:cs="Times New Roman"/>
          <w:sz w:val="28"/>
          <w:szCs w:val="28"/>
        </w:rPr>
        <w:t xml:space="preserve"> г. по описа на ОП Монтана:</w:t>
      </w:r>
      <w:r w:rsidRPr="006C6A56">
        <w:rPr>
          <w:rFonts w:ascii="Times New Roman" w:eastAsia="Times New Roman" w:hAnsi="Times New Roman" w:cs="Times New Roman"/>
          <w:sz w:val="28"/>
          <w:szCs w:val="28"/>
        </w:rPr>
        <w:t xml:space="preserve"> </w:t>
      </w:r>
    </w:p>
    <w:bookmarkEnd w:id="184"/>
    <w:p w14:paraId="46EF9446" w14:textId="69918992" w:rsidR="00972837" w:rsidRDefault="00972837" w:rsidP="00972837">
      <w:pPr>
        <w:spacing w:after="0" w:line="240" w:lineRule="auto"/>
        <w:ind w:firstLine="708"/>
        <w:jc w:val="both"/>
        <w:rPr>
          <w:rFonts w:ascii="Times New Roman" w:eastAsia="Times New Roman" w:hAnsi="Times New Roman" w:cs="Times New Roman"/>
          <w:sz w:val="28"/>
          <w:szCs w:val="28"/>
        </w:rPr>
      </w:pPr>
      <w:r w:rsidRPr="00397A74">
        <w:rPr>
          <w:rFonts w:ascii="Times New Roman" w:eastAsia="Times New Roman" w:hAnsi="Times New Roman" w:cs="Times New Roman"/>
          <w:sz w:val="28"/>
          <w:szCs w:val="28"/>
        </w:rPr>
        <w:lastRenderedPageBreak/>
        <w:t xml:space="preserve">- </w:t>
      </w:r>
      <w:r w:rsidR="00397A74" w:rsidRPr="00397A74">
        <w:rPr>
          <w:rFonts w:ascii="Times New Roman" w:hAnsi="Times New Roman" w:cs="Times New Roman"/>
          <w:sz w:val="28"/>
          <w:szCs w:val="28"/>
        </w:rPr>
        <w:t>проверка в Районна прокуратура, гр. Монтана на преписките и досъдебните производства, образувани за трафик на хора във връзка с изпълнение Указанието за организация на работата на ПРБ по преписки и досъдебни производства, образувани за трафик на хора /</w:t>
      </w:r>
      <w:r w:rsidR="00397A74" w:rsidRPr="00397A74">
        <w:rPr>
          <w:rFonts w:ascii="Times New Roman" w:hAnsi="Times New Roman" w:cs="Times New Roman"/>
          <w:i/>
          <w:sz w:val="28"/>
          <w:szCs w:val="28"/>
        </w:rPr>
        <w:t>утвърдено със Заповед № РД-02-22/18.10.2022 г. на Главния прокурор на Република България</w:t>
      </w:r>
      <w:r w:rsidR="00397A74" w:rsidRPr="00397A74">
        <w:rPr>
          <w:rFonts w:ascii="Times New Roman" w:hAnsi="Times New Roman" w:cs="Times New Roman"/>
          <w:sz w:val="28"/>
          <w:szCs w:val="28"/>
        </w:rPr>
        <w:t>/</w:t>
      </w:r>
      <w:r w:rsidRPr="006C6A56">
        <w:rPr>
          <w:rFonts w:ascii="Times New Roman" w:eastAsia="Times New Roman" w:hAnsi="Times New Roman" w:cs="Times New Roman"/>
          <w:sz w:val="28"/>
          <w:szCs w:val="28"/>
        </w:rPr>
        <w:t xml:space="preserve">, </w:t>
      </w:r>
      <w:bookmarkStart w:id="185" w:name="OLE_LINK53"/>
      <w:r w:rsidRPr="006C6A56">
        <w:rPr>
          <w:rFonts w:ascii="Times New Roman" w:eastAsia="Times New Roman" w:hAnsi="Times New Roman" w:cs="Times New Roman"/>
          <w:sz w:val="28"/>
          <w:szCs w:val="28"/>
        </w:rPr>
        <w:t>възложена със заповед на адм. ръководител на ОП – Монтана № РД-04-</w:t>
      </w:r>
      <w:r w:rsidR="00397A74">
        <w:rPr>
          <w:rFonts w:ascii="Times New Roman" w:eastAsia="Times New Roman" w:hAnsi="Times New Roman" w:cs="Times New Roman"/>
          <w:sz w:val="28"/>
          <w:szCs w:val="28"/>
        </w:rPr>
        <w:t>132</w:t>
      </w:r>
      <w:r w:rsidRPr="006C6A56">
        <w:rPr>
          <w:rFonts w:ascii="Times New Roman" w:eastAsia="Times New Roman" w:hAnsi="Times New Roman" w:cs="Times New Roman"/>
          <w:sz w:val="28"/>
          <w:szCs w:val="28"/>
        </w:rPr>
        <w:t>/</w:t>
      </w:r>
      <w:r w:rsidR="006A5D08">
        <w:rPr>
          <w:rFonts w:ascii="Times New Roman" w:eastAsia="Times New Roman" w:hAnsi="Times New Roman" w:cs="Times New Roman"/>
          <w:sz w:val="28"/>
          <w:szCs w:val="28"/>
        </w:rPr>
        <w:t>2</w:t>
      </w:r>
      <w:r w:rsidR="00397A74">
        <w:rPr>
          <w:rFonts w:ascii="Times New Roman" w:eastAsia="Times New Roman" w:hAnsi="Times New Roman" w:cs="Times New Roman"/>
          <w:sz w:val="28"/>
          <w:szCs w:val="28"/>
        </w:rPr>
        <w:t>3</w:t>
      </w:r>
      <w:r w:rsidRPr="006C6A56">
        <w:rPr>
          <w:rFonts w:ascii="Times New Roman" w:eastAsia="Times New Roman" w:hAnsi="Times New Roman" w:cs="Times New Roman"/>
          <w:sz w:val="28"/>
          <w:szCs w:val="28"/>
        </w:rPr>
        <w:t>.</w:t>
      </w:r>
      <w:r w:rsidR="006A5D08">
        <w:rPr>
          <w:rFonts w:ascii="Times New Roman" w:eastAsia="Times New Roman" w:hAnsi="Times New Roman" w:cs="Times New Roman"/>
          <w:sz w:val="28"/>
          <w:szCs w:val="28"/>
        </w:rPr>
        <w:t>1</w:t>
      </w:r>
      <w:r w:rsidR="00397A74">
        <w:rPr>
          <w:rFonts w:ascii="Times New Roman" w:eastAsia="Times New Roman" w:hAnsi="Times New Roman" w:cs="Times New Roman"/>
          <w:sz w:val="28"/>
          <w:szCs w:val="28"/>
        </w:rPr>
        <w:t>0</w:t>
      </w:r>
      <w:r w:rsidRPr="006C6A56">
        <w:rPr>
          <w:rFonts w:ascii="Times New Roman" w:eastAsia="Times New Roman" w:hAnsi="Times New Roman" w:cs="Times New Roman"/>
          <w:sz w:val="28"/>
          <w:szCs w:val="28"/>
        </w:rPr>
        <w:t>.202</w:t>
      </w:r>
      <w:r w:rsidR="00397A74">
        <w:rPr>
          <w:rFonts w:ascii="Times New Roman" w:eastAsia="Times New Roman" w:hAnsi="Times New Roman" w:cs="Times New Roman"/>
          <w:sz w:val="28"/>
          <w:szCs w:val="28"/>
        </w:rPr>
        <w:t xml:space="preserve">4 </w:t>
      </w:r>
      <w:r w:rsidRPr="006C6A56">
        <w:rPr>
          <w:rFonts w:ascii="Times New Roman" w:eastAsia="Times New Roman" w:hAnsi="Times New Roman" w:cs="Times New Roman"/>
          <w:sz w:val="28"/>
          <w:szCs w:val="28"/>
        </w:rPr>
        <w:t>г.</w:t>
      </w:r>
    </w:p>
    <w:p w14:paraId="308BC989" w14:textId="77777777" w:rsidR="00D719C6" w:rsidRPr="006C6A56" w:rsidRDefault="00D719C6" w:rsidP="00972837">
      <w:pPr>
        <w:spacing w:after="0" w:line="240" w:lineRule="auto"/>
        <w:ind w:firstLine="708"/>
        <w:jc w:val="both"/>
        <w:rPr>
          <w:rFonts w:ascii="Times New Roman" w:eastAsia="Times New Roman" w:hAnsi="Times New Roman" w:cs="Times New Roman"/>
          <w:sz w:val="28"/>
          <w:szCs w:val="28"/>
        </w:rPr>
      </w:pPr>
    </w:p>
    <w:p w14:paraId="01807FA8" w14:textId="7C04B15B" w:rsidR="00D719C6" w:rsidRPr="00D719C6" w:rsidRDefault="00D719C6" w:rsidP="00D719C6">
      <w:pPr>
        <w:spacing w:after="0" w:line="240" w:lineRule="auto"/>
        <w:ind w:firstLine="708"/>
        <w:jc w:val="both"/>
        <w:rPr>
          <w:rFonts w:ascii="Times New Roman" w:eastAsia="Times New Roman" w:hAnsi="Times New Roman" w:cs="Times New Roman"/>
          <w:sz w:val="28"/>
          <w:szCs w:val="28"/>
        </w:rPr>
      </w:pPr>
      <w:bookmarkStart w:id="186" w:name="OLE_LINK71"/>
      <w:bookmarkEnd w:id="185"/>
      <w:r w:rsidRPr="00D719C6">
        <w:rPr>
          <w:rFonts w:ascii="Times New Roman" w:hAnsi="Times New Roman" w:cs="Times New Roman"/>
          <w:sz w:val="28"/>
          <w:szCs w:val="28"/>
        </w:rPr>
        <w:t xml:space="preserve">4.1.3. </w:t>
      </w:r>
      <w:r w:rsidRPr="00D719C6">
        <w:rPr>
          <w:rFonts w:ascii="Times New Roman" w:eastAsia="Times New Roman" w:hAnsi="Times New Roman" w:cs="Times New Roman"/>
          <w:sz w:val="28"/>
          <w:szCs w:val="28"/>
        </w:rPr>
        <w:t>По административна преписка № 166/2024 г. по описа на ОП</w:t>
      </w:r>
      <w:r>
        <w:rPr>
          <w:rFonts w:ascii="Times New Roman" w:eastAsia="Times New Roman" w:hAnsi="Times New Roman" w:cs="Times New Roman"/>
          <w:sz w:val="28"/>
          <w:szCs w:val="28"/>
        </w:rPr>
        <w:t xml:space="preserve"> Монтана: </w:t>
      </w:r>
    </w:p>
    <w:p w14:paraId="05409730" w14:textId="54E91198" w:rsidR="00D719C6" w:rsidRDefault="00D719C6" w:rsidP="00D719C6">
      <w:pPr>
        <w:spacing w:after="0" w:line="240" w:lineRule="auto"/>
        <w:ind w:firstLine="708"/>
        <w:jc w:val="both"/>
        <w:rPr>
          <w:rFonts w:ascii="Times New Roman" w:eastAsia="Times New Roman" w:hAnsi="Times New Roman" w:cs="Times New Roman"/>
          <w:sz w:val="28"/>
          <w:szCs w:val="28"/>
        </w:rPr>
      </w:pPr>
      <w:r w:rsidRPr="00D719C6">
        <w:rPr>
          <w:rFonts w:ascii="Times New Roman" w:hAnsi="Times New Roman" w:cs="Times New Roman"/>
          <w:sz w:val="28"/>
          <w:szCs w:val="28"/>
        </w:rPr>
        <w:t>- тематична ревизия за дейността на Районна прокуратура, гр. Монтана по неприключените досъдебни производства, по които има привлечени обвиняеми лица,</w:t>
      </w:r>
      <w:r w:rsidRPr="00D719C6">
        <w:rPr>
          <w:rFonts w:ascii="Times New Roman" w:eastAsia="Times New Roman" w:hAnsi="Times New Roman" w:cs="Times New Roman"/>
          <w:sz w:val="28"/>
          <w:szCs w:val="28"/>
        </w:rPr>
        <w:t xml:space="preserve"> възложена със заповед на адм. ръководител на ОП – Монтана № РД-04-153/28.11.2024 г.</w:t>
      </w:r>
    </w:p>
    <w:p w14:paraId="5DA30F73" w14:textId="77777777" w:rsidR="00397B4A" w:rsidRDefault="00397B4A" w:rsidP="00D719C6">
      <w:pPr>
        <w:spacing w:after="0" w:line="240" w:lineRule="auto"/>
        <w:ind w:firstLine="708"/>
        <w:jc w:val="both"/>
        <w:rPr>
          <w:rFonts w:ascii="Times New Roman" w:eastAsia="Times New Roman" w:hAnsi="Times New Roman" w:cs="Times New Roman"/>
          <w:sz w:val="28"/>
          <w:szCs w:val="28"/>
        </w:rPr>
      </w:pPr>
    </w:p>
    <w:p w14:paraId="000BBB89" w14:textId="34AB5D47" w:rsidR="00397B4A" w:rsidRPr="00397B4A" w:rsidRDefault="00397B4A" w:rsidP="00397B4A">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4.1.4. </w:t>
      </w:r>
      <w:r>
        <w:rPr>
          <w:rFonts w:ascii="Times New Roman" w:eastAsia="Times New Roman" w:hAnsi="Times New Roman" w:cs="Times New Roman"/>
          <w:sz w:val="28"/>
          <w:szCs w:val="28"/>
        </w:rPr>
        <w:t xml:space="preserve">По административна преписка № 15/2024 г. по описа на ОП </w:t>
      </w:r>
      <w:r w:rsidRPr="00397B4A">
        <w:rPr>
          <w:rFonts w:ascii="Times New Roman" w:eastAsia="Times New Roman" w:hAnsi="Times New Roman" w:cs="Times New Roman"/>
          <w:sz w:val="28"/>
          <w:szCs w:val="28"/>
        </w:rPr>
        <w:t xml:space="preserve">Монтана: </w:t>
      </w:r>
    </w:p>
    <w:p w14:paraId="23CD5FAA" w14:textId="45580159" w:rsidR="00397B4A" w:rsidRPr="00D719C6" w:rsidRDefault="00397B4A" w:rsidP="004A5EB6">
      <w:pPr>
        <w:spacing w:after="0" w:line="240" w:lineRule="auto"/>
        <w:ind w:firstLine="708"/>
        <w:jc w:val="both"/>
        <w:rPr>
          <w:rFonts w:ascii="Times New Roman" w:eastAsia="Times New Roman" w:hAnsi="Times New Roman" w:cs="Times New Roman"/>
          <w:sz w:val="28"/>
          <w:szCs w:val="28"/>
        </w:rPr>
      </w:pPr>
      <w:r w:rsidRPr="00397B4A">
        <w:rPr>
          <w:rFonts w:ascii="Times New Roman" w:hAnsi="Times New Roman" w:cs="Times New Roman"/>
          <w:sz w:val="28"/>
          <w:szCs w:val="28"/>
        </w:rPr>
        <w:t>- проверка на спрените и прекратените през 2021 г., 2022 г. и 2023 г. в Районна прокуратура, гр. Монтана досъдебни производства, свързани с незаконно превеждане през границата на страната на отделни лица или групи от хора и противозаконно подпомагане на чужди граждани да пребивават или преминават в страната в нарушение на закона,</w:t>
      </w:r>
      <w:r w:rsidRPr="00397B4A">
        <w:rPr>
          <w:rFonts w:ascii="Times New Roman" w:eastAsia="Times New Roman" w:hAnsi="Times New Roman" w:cs="Times New Roman"/>
          <w:sz w:val="28"/>
          <w:szCs w:val="28"/>
        </w:rPr>
        <w:t xml:space="preserve"> възложена със заповед на адм. ръководител на ОП – Монтана № РД-04-107/10.09.2024 г. </w:t>
      </w:r>
    </w:p>
    <w:bookmarkEnd w:id="186"/>
    <w:p w14:paraId="40CD5F3B" w14:textId="25AD648B" w:rsidR="00972837" w:rsidRPr="006C6A56" w:rsidRDefault="00972837" w:rsidP="00D719C6">
      <w:pPr>
        <w:spacing w:after="0" w:line="240" w:lineRule="auto"/>
        <w:ind w:firstLine="708"/>
        <w:jc w:val="both"/>
        <w:rPr>
          <w:rFonts w:ascii="Times New Roman" w:eastAsia="Times New Roman" w:hAnsi="Times New Roman" w:cs="Times New Roman"/>
          <w:sz w:val="28"/>
          <w:szCs w:val="28"/>
        </w:rPr>
      </w:pPr>
    </w:p>
    <w:p w14:paraId="21CB1FE5" w14:textId="2CF9045B" w:rsidR="00972837" w:rsidRPr="006C6A56" w:rsidRDefault="00972837" w:rsidP="00972837">
      <w:pPr>
        <w:spacing w:after="0" w:line="240" w:lineRule="auto"/>
        <w:ind w:firstLine="708"/>
        <w:jc w:val="both"/>
        <w:rPr>
          <w:rFonts w:ascii="Times New Roman" w:eastAsia="Times New Roman" w:hAnsi="Times New Roman" w:cs="Times New Roman"/>
          <w:sz w:val="28"/>
          <w:szCs w:val="28"/>
        </w:rPr>
      </w:pPr>
      <w:r w:rsidRPr="006C6A56">
        <w:rPr>
          <w:rFonts w:ascii="Times New Roman" w:eastAsia="Times New Roman" w:hAnsi="Times New Roman" w:cs="Times New Roman"/>
          <w:sz w:val="28"/>
          <w:szCs w:val="28"/>
        </w:rPr>
        <w:t>4.1.</w:t>
      </w:r>
      <w:r w:rsidR="004A5EB6">
        <w:rPr>
          <w:rFonts w:ascii="Times New Roman" w:eastAsia="Times New Roman" w:hAnsi="Times New Roman" w:cs="Times New Roman"/>
          <w:sz w:val="28"/>
          <w:szCs w:val="28"/>
        </w:rPr>
        <w:t>5</w:t>
      </w:r>
      <w:r w:rsidRPr="006C6A56">
        <w:rPr>
          <w:rFonts w:ascii="Times New Roman" w:eastAsia="Times New Roman" w:hAnsi="Times New Roman" w:cs="Times New Roman"/>
          <w:sz w:val="28"/>
          <w:szCs w:val="28"/>
        </w:rPr>
        <w:t xml:space="preserve">. По административна преписка № </w:t>
      </w:r>
      <w:r w:rsidR="00822C1D">
        <w:rPr>
          <w:rFonts w:ascii="Times New Roman" w:eastAsia="Times New Roman" w:hAnsi="Times New Roman" w:cs="Times New Roman"/>
          <w:sz w:val="28"/>
          <w:szCs w:val="28"/>
        </w:rPr>
        <w:t>11</w:t>
      </w:r>
      <w:r w:rsidRPr="006C6A56">
        <w:rPr>
          <w:rFonts w:ascii="Times New Roman" w:eastAsia="Times New Roman" w:hAnsi="Times New Roman" w:cs="Times New Roman"/>
          <w:sz w:val="28"/>
          <w:szCs w:val="28"/>
        </w:rPr>
        <w:t>/202</w:t>
      </w:r>
      <w:r w:rsidR="00822C1D">
        <w:rPr>
          <w:rFonts w:ascii="Times New Roman" w:eastAsia="Times New Roman" w:hAnsi="Times New Roman" w:cs="Times New Roman"/>
          <w:sz w:val="28"/>
          <w:szCs w:val="28"/>
        </w:rPr>
        <w:t>4</w:t>
      </w:r>
      <w:r w:rsidRPr="006C6A56">
        <w:rPr>
          <w:rFonts w:ascii="Times New Roman" w:eastAsia="Times New Roman" w:hAnsi="Times New Roman" w:cs="Times New Roman"/>
          <w:sz w:val="28"/>
          <w:szCs w:val="28"/>
        </w:rPr>
        <w:t xml:space="preserve"> г. по описа на ОП Монтана: </w:t>
      </w:r>
    </w:p>
    <w:p w14:paraId="08935648" w14:textId="77777777" w:rsidR="00972837" w:rsidRPr="006C6A56" w:rsidRDefault="00972837" w:rsidP="00972837">
      <w:pPr>
        <w:spacing w:after="0" w:line="240" w:lineRule="auto"/>
        <w:ind w:firstLine="708"/>
        <w:jc w:val="both"/>
        <w:rPr>
          <w:rFonts w:ascii="Times New Roman" w:eastAsia="Times New Roman" w:hAnsi="Times New Roman" w:cs="Times New Roman"/>
          <w:sz w:val="28"/>
          <w:szCs w:val="28"/>
        </w:rPr>
      </w:pPr>
      <w:r w:rsidRPr="006C6A56">
        <w:rPr>
          <w:rFonts w:ascii="Times New Roman" w:eastAsia="Times New Roman" w:hAnsi="Times New Roman" w:cs="Times New Roman"/>
          <w:sz w:val="28"/>
          <w:szCs w:val="28"/>
        </w:rPr>
        <w:t>- извършени са две периодични проверки на дейността на РП Монтана по преписки, решени извън срока по чл. 145, ал. 2, пр. 2 от ЗСВ.</w:t>
      </w:r>
    </w:p>
    <w:p w14:paraId="6C27F6BD" w14:textId="77777777" w:rsidR="00A5762B" w:rsidRDefault="00A5762B" w:rsidP="00A5762B">
      <w:pPr>
        <w:spacing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bookmarkStart w:id="187" w:name="OLE_LINK36"/>
      <w:r w:rsidR="00C34644" w:rsidRPr="00C34644">
        <w:rPr>
          <w:rFonts w:ascii="Times New Roman" w:hAnsi="Times New Roman" w:cs="Times New Roman"/>
          <w:sz w:val="28"/>
          <w:szCs w:val="28"/>
        </w:rPr>
        <w:t xml:space="preserve">Извършена е проверка </w:t>
      </w:r>
      <w:bookmarkEnd w:id="187"/>
      <w:r w:rsidR="00C34644" w:rsidRPr="00C34644">
        <w:rPr>
          <w:rFonts w:ascii="Times New Roman" w:hAnsi="Times New Roman" w:cs="Times New Roman"/>
          <w:sz w:val="28"/>
          <w:szCs w:val="28"/>
        </w:rPr>
        <w:t>относно контрола на мерките за процесуална принуда по досъдебните производства, наблюдавани от Районна прокуратура гр. Монтана и Окръжна прокуратура Монтана във връзка с вземане на мярка за неотклонение „задържане под стража“ и други мерки на процесуална принуда.</w:t>
      </w:r>
    </w:p>
    <w:p w14:paraId="2BD52D76" w14:textId="04959158" w:rsidR="00C34644" w:rsidRPr="00A5762B" w:rsidRDefault="00A5762B" w:rsidP="00A5762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Извършена е проверка </w:t>
      </w:r>
      <w:r w:rsidR="00C34644" w:rsidRPr="00C34644">
        <w:rPr>
          <w:rFonts w:ascii="Times New Roman" w:hAnsi="Times New Roman" w:cs="Times New Roman"/>
          <w:sz w:val="28"/>
          <w:szCs w:val="28"/>
        </w:rPr>
        <w:t xml:space="preserve">на делата с обвиняеми лица, по отношение на които могат да се приложат разпоредбите на </w:t>
      </w:r>
      <w:r>
        <w:rPr>
          <w:rFonts w:ascii="Times New Roman" w:hAnsi="Times New Roman" w:cs="Times New Roman"/>
          <w:sz w:val="28"/>
          <w:szCs w:val="28"/>
        </w:rPr>
        <w:t>Глава 26 от НПК.</w:t>
      </w:r>
    </w:p>
    <w:p w14:paraId="79561EBF" w14:textId="0BDC81AA" w:rsidR="00C34644" w:rsidRPr="00C34644" w:rsidRDefault="00C34644" w:rsidP="00822C1D">
      <w:pPr>
        <w:spacing w:line="240" w:lineRule="auto"/>
        <w:jc w:val="both"/>
        <w:rPr>
          <w:rFonts w:ascii="Times New Roman" w:hAnsi="Times New Roman" w:cs="Times New Roman"/>
          <w:sz w:val="28"/>
          <w:szCs w:val="28"/>
        </w:rPr>
      </w:pPr>
      <w:r w:rsidRPr="00C34644">
        <w:rPr>
          <w:rFonts w:ascii="Times New Roman" w:hAnsi="Times New Roman" w:cs="Times New Roman"/>
          <w:sz w:val="28"/>
          <w:szCs w:val="28"/>
        </w:rPr>
        <w:tab/>
      </w:r>
      <w:r w:rsidR="00A5762B">
        <w:rPr>
          <w:rFonts w:ascii="Times New Roman" w:hAnsi="Times New Roman" w:cs="Times New Roman"/>
          <w:sz w:val="28"/>
          <w:szCs w:val="28"/>
        </w:rPr>
        <w:t xml:space="preserve">- Извършена е проверка </w:t>
      </w:r>
      <w:r w:rsidRPr="00C34644">
        <w:rPr>
          <w:rFonts w:ascii="Times New Roman" w:hAnsi="Times New Roman" w:cs="Times New Roman"/>
          <w:sz w:val="28"/>
          <w:szCs w:val="28"/>
        </w:rPr>
        <w:t xml:space="preserve">на неприключените досъдебните производства, наблюдавани в районната прокуратура, и на спрените ДП, водени срещу известни извършители, които са </w:t>
      </w:r>
      <w:r w:rsidR="00A5762B">
        <w:rPr>
          <w:rFonts w:ascii="Times New Roman" w:hAnsi="Times New Roman" w:cs="Times New Roman"/>
          <w:sz w:val="28"/>
          <w:szCs w:val="28"/>
        </w:rPr>
        <w:t>образувани преди 01.01.20</w:t>
      </w:r>
      <w:r w:rsidR="00822C1D">
        <w:rPr>
          <w:rFonts w:ascii="Times New Roman" w:hAnsi="Times New Roman" w:cs="Times New Roman"/>
          <w:sz w:val="28"/>
          <w:szCs w:val="28"/>
        </w:rPr>
        <w:t>20</w:t>
      </w:r>
      <w:r w:rsidR="00A5762B">
        <w:rPr>
          <w:rFonts w:ascii="Times New Roman" w:hAnsi="Times New Roman" w:cs="Times New Roman"/>
          <w:sz w:val="28"/>
          <w:szCs w:val="28"/>
        </w:rPr>
        <w:t xml:space="preserve"> г. </w:t>
      </w:r>
    </w:p>
    <w:p w14:paraId="77E68A88" w14:textId="3ACD7E86" w:rsidR="00C34644" w:rsidRPr="00C34644" w:rsidRDefault="00A5762B" w:rsidP="00C34644">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Извършена е проверка </w:t>
      </w:r>
      <w:r w:rsidR="00C34644" w:rsidRPr="00C34644">
        <w:rPr>
          <w:rFonts w:ascii="Times New Roman" w:hAnsi="Times New Roman" w:cs="Times New Roman"/>
          <w:sz w:val="28"/>
          <w:szCs w:val="28"/>
        </w:rPr>
        <w:t>на контрола върху наложените мерки за процесуална принуда по досъдебни производства, наблюдавани от районната прокуратура – произнасяния на прокурорите на основание чл. 63, ал. 5, чл. 63, ал. 6 вр ал. 3, чл. 69, ал. 5, пр. 1 и чл. 234, ал. 8 НПК.</w:t>
      </w:r>
    </w:p>
    <w:p w14:paraId="371CCB57" w14:textId="4502ED0E" w:rsidR="00C34644" w:rsidRPr="00C34644" w:rsidRDefault="00A5762B" w:rsidP="00A5762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bookmarkStart w:id="188" w:name="OLE_LINK37"/>
      <w:r>
        <w:rPr>
          <w:rFonts w:ascii="Times New Roman" w:hAnsi="Times New Roman" w:cs="Times New Roman"/>
          <w:sz w:val="28"/>
          <w:szCs w:val="28"/>
        </w:rPr>
        <w:t>Извършена е т</w:t>
      </w:r>
      <w:r w:rsidR="00C34644" w:rsidRPr="00C34644">
        <w:rPr>
          <w:rFonts w:ascii="Times New Roman" w:hAnsi="Times New Roman" w:cs="Times New Roman"/>
          <w:sz w:val="28"/>
          <w:szCs w:val="28"/>
        </w:rPr>
        <w:t xml:space="preserve">ематична </w:t>
      </w:r>
      <w:bookmarkEnd w:id="188"/>
      <w:r w:rsidR="00C34644" w:rsidRPr="00C34644">
        <w:rPr>
          <w:rFonts w:ascii="Times New Roman" w:hAnsi="Times New Roman" w:cs="Times New Roman"/>
          <w:sz w:val="28"/>
          <w:szCs w:val="28"/>
        </w:rPr>
        <w:t xml:space="preserve">проверка на работата на районната прокуратура по преписки, свързани с домашно насилие, закана за убийство и </w:t>
      </w:r>
      <w:r w:rsidR="00C34644" w:rsidRPr="00C34644">
        <w:rPr>
          <w:rFonts w:ascii="Times New Roman" w:hAnsi="Times New Roman" w:cs="Times New Roman"/>
          <w:sz w:val="28"/>
          <w:szCs w:val="28"/>
        </w:rPr>
        <w:lastRenderedPageBreak/>
        <w:t>нарушена заповед за защита съгласно Указания, утв. със Заповед на главния пр</w:t>
      </w:r>
      <w:r>
        <w:rPr>
          <w:rFonts w:ascii="Times New Roman" w:hAnsi="Times New Roman" w:cs="Times New Roman"/>
          <w:sz w:val="28"/>
          <w:szCs w:val="28"/>
        </w:rPr>
        <w:t>окурор № РД-02-09/30.04.2018 г.</w:t>
      </w:r>
    </w:p>
    <w:p w14:paraId="66B1A969" w14:textId="28D3DECE" w:rsidR="00C34644" w:rsidRPr="00C34644" w:rsidRDefault="00A5762B" w:rsidP="00C3464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Извършена е тематична </w:t>
      </w:r>
      <w:r w:rsidR="00C34644" w:rsidRPr="00C34644">
        <w:rPr>
          <w:rFonts w:ascii="Times New Roman" w:hAnsi="Times New Roman" w:cs="Times New Roman"/>
          <w:sz w:val="28"/>
          <w:szCs w:val="28"/>
        </w:rPr>
        <w:t>проверка на работата на районната прокуратура за 2022 г. по преписки и досъдебни производства, образувани за трафик на хора във връзка с изпълнение Указанието за организация на работата на ПРБ по преписки и досъдебни производства, образувани за трафик на хора /</w:t>
      </w:r>
      <w:r w:rsidR="00C34644" w:rsidRPr="00C34644">
        <w:rPr>
          <w:rFonts w:ascii="Times New Roman" w:hAnsi="Times New Roman" w:cs="Times New Roman"/>
          <w:i/>
          <w:sz w:val="28"/>
          <w:szCs w:val="28"/>
        </w:rPr>
        <w:t>утвърдено със Заповед № РД-02-22/18.10.2022 г. на Главния прокурор на Република България</w:t>
      </w:r>
      <w:r w:rsidR="00C34644" w:rsidRPr="00C34644">
        <w:rPr>
          <w:rFonts w:ascii="Times New Roman" w:hAnsi="Times New Roman" w:cs="Times New Roman"/>
          <w:sz w:val="28"/>
          <w:szCs w:val="28"/>
        </w:rPr>
        <w:t>/.</w:t>
      </w:r>
    </w:p>
    <w:p w14:paraId="18B5A12E" w14:textId="0F95872F" w:rsidR="00972837" w:rsidRPr="00A5762B" w:rsidRDefault="00972837" w:rsidP="00C34644">
      <w:pPr>
        <w:spacing w:after="0" w:line="240" w:lineRule="auto"/>
        <w:ind w:firstLine="708"/>
        <w:jc w:val="both"/>
        <w:rPr>
          <w:rFonts w:ascii="Times New Roman" w:eastAsia="Calibri" w:hAnsi="Times New Roman" w:cs="Times New Roman"/>
          <w:sz w:val="28"/>
          <w:szCs w:val="28"/>
        </w:rPr>
      </w:pPr>
      <w:r w:rsidRPr="00A5762B">
        <w:rPr>
          <w:rFonts w:ascii="Times New Roman" w:eastAsia="Calibri" w:hAnsi="Times New Roman" w:cs="Times New Roman"/>
          <w:sz w:val="28"/>
          <w:szCs w:val="28"/>
        </w:rPr>
        <w:t>- извършена е цялостна ревизия на дейността на районна прокуратура Монтана за 202</w:t>
      </w:r>
      <w:r w:rsidR="00A5762B" w:rsidRPr="00A5762B">
        <w:rPr>
          <w:rFonts w:ascii="Times New Roman" w:eastAsia="Calibri" w:hAnsi="Times New Roman" w:cs="Times New Roman"/>
          <w:sz w:val="28"/>
          <w:szCs w:val="28"/>
        </w:rPr>
        <w:t xml:space="preserve">2 </w:t>
      </w:r>
      <w:r w:rsidRPr="00A5762B">
        <w:rPr>
          <w:rFonts w:ascii="Times New Roman" w:eastAsia="Calibri" w:hAnsi="Times New Roman" w:cs="Times New Roman"/>
          <w:sz w:val="28"/>
          <w:szCs w:val="28"/>
        </w:rPr>
        <w:t xml:space="preserve">г. </w:t>
      </w:r>
    </w:p>
    <w:p w14:paraId="7AC41B5E" w14:textId="29D5C51A" w:rsidR="00972837" w:rsidRPr="00A5762B" w:rsidRDefault="00972837" w:rsidP="00972837">
      <w:pPr>
        <w:spacing w:after="0" w:line="240" w:lineRule="auto"/>
        <w:ind w:firstLine="708"/>
        <w:jc w:val="both"/>
        <w:rPr>
          <w:rFonts w:ascii="Times New Roman" w:eastAsia="Times New Roman" w:hAnsi="Times New Roman" w:cs="Times New Roman"/>
          <w:sz w:val="28"/>
          <w:szCs w:val="28"/>
          <w:lang w:val="en-US"/>
        </w:rPr>
      </w:pPr>
      <w:r w:rsidRPr="00A5762B">
        <w:rPr>
          <w:rFonts w:ascii="Times New Roman" w:eastAsia="Times New Roman" w:hAnsi="Times New Roman" w:cs="Times New Roman"/>
          <w:sz w:val="28"/>
          <w:szCs w:val="28"/>
        </w:rPr>
        <w:t xml:space="preserve">- извършени са две проверки за спазване на принципа за </w:t>
      </w:r>
      <w:r w:rsidR="00C94F48">
        <w:rPr>
          <w:rFonts w:ascii="Times New Roman" w:eastAsia="Times New Roman" w:hAnsi="Times New Roman" w:cs="Times New Roman"/>
          <w:sz w:val="28"/>
          <w:szCs w:val="28"/>
        </w:rPr>
        <w:t>с</w:t>
      </w:r>
      <w:r w:rsidRPr="00A5762B">
        <w:rPr>
          <w:rFonts w:ascii="Times New Roman" w:eastAsia="Times New Roman" w:hAnsi="Times New Roman" w:cs="Times New Roman"/>
          <w:sz w:val="28"/>
          <w:szCs w:val="28"/>
        </w:rPr>
        <w:t>лучайно разпределение на делата и преписките в Модула за случайно разпр</w:t>
      </w:r>
      <w:r w:rsidR="002F0808">
        <w:rPr>
          <w:rFonts w:ascii="Times New Roman" w:eastAsia="Times New Roman" w:hAnsi="Times New Roman" w:cs="Times New Roman"/>
          <w:sz w:val="28"/>
          <w:szCs w:val="28"/>
        </w:rPr>
        <w:t>е</w:t>
      </w:r>
      <w:r w:rsidRPr="00A5762B">
        <w:rPr>
          <w:rFonts w:ascii="Times New Roman" w:eastAsia="Times New Roman" w:hAnsi="Times New Roman" w:cs="Times New Roman"/>
          <w:sz w:val="28"/>
          <w:szCs w:val="28"/>
        </w:rPr>
        <w:t xml:space="preserve">деление в УИС за </w:t>
      </w:r>
      <w:r w:rsidR="00822C1D">
        <w:rPr>
          <w:rFonts w:ascii="Times New Roman" w:eastAsia="Times New Roman" w:hAnsi="Times New Roman" w:cs="Times New Roman"/>
          <w:sz w:val="28"/>
          <w:szCs w:val="28"/>
        </w:rPr>
        <w:t xml:space="preserve">2023 </w:t>
      </w:r>
      <w:r w:rsidRPr="00A5762B">
        <w:rPr>
          <w:rFonts w:ascii="Times New Roman" w:eastAsia="Times New Roman" w:hAnsi="Times New Roman" w:cs="Times New Roman"/>
          <w:sz w:val="28"/>
          <w:szCs w:val="28"/>
        </w:rPr>
        <w:t>г.</w:t>
      </w:r>
    </w:p>
    <w:p w14:paraId="7C2882C8" w14:textId="665D2C96" w:rsidR="00A5762B" w:rsidRDefault="00A5762B" w:rsidP="00A5762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и</w:t>
      </w:r>
      <w:r w:rsidRPr="00A5762B">
        <w:rPr>
          <w:rFonts w:ascii="Times New Roman" w:hAnsi="Times New Roman" w:cs="Times New Roman"/>
          <w:sz w:val="28"/>
          <w:szCs w:val="28"/>
        </w:rPr>
        <w:t>звършен е периодичен анализ на дейността на прокуратурите по изпълнение на наказанията и другите принудителни мерки.</w:t>
      </w:r>
    </w:p>
    <w:p w14:paraId="729A2DBB" w14:textId="0CF9B219" w:rsidR="00A5762B" w:rsidRPr="00A5762B" w:rsidRDefault="00A5762B" w:rsidP="00A5762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bookmarkStart w:id="189" w:name="OLE_LINK39"/>
      <w:bookmarkStart w:id="190" w:name="OLE_LINK40"/>
      <w:r>
        <w:rPr>
          <w:rFonts w:ascii="Times New Roman" w:hAnsi="Times New Roman" w:cs="Times New Roman"/>
          <w:sz w:val="28"/>
          <w:szCs w:val="28"/>
        </w:rPr>
        <w:t>извършена е</w:t>
      </w:r>
      <w:bookmarkEnd w:id="189"/>
      <w:r>
        <w:rPr>
          <w:rFonts w:ascii="Times New Roman" w:hAnsi="Times New Roman" w:cs="Times New Roman"/>
          <w:sz w:val="28"/>
          <w:szCs w:val="28"/>
        </w:rPr>
        <w:t xml:space="preserve"> проверка</w:t>
      </w:r>
      <w:bookmarkEnd w:id="190"/>
      <w:r w:rsidRPr="00A5762B">
        <w:rPr>
          <w:rFonts w:ascii="Times New Roman" w:hAnsi="Times New Roman" w:cs="Times New Roman"/>
          <w:sz w:val="28"/>
          <w:szCs w:val="28"/>
        </w:rPr>
        <w:t xml:space="preserve"> в районна прокуратура Монтана на прокурорската дейност по привеждане в изпълнение на влезли в сила присъди през 202</w:t>
      </w:r>
      <w:r w:rsidR="00822C1D">
        <w:rPr>
          <w:rFonts w:ascii="Times New Roman" w:hAnsi="Times New Roman" w:cs="Times New Roman"/>
          <w:sz w:val="28"/>
          <w:szCs w:val="28"/>
        </w:rPr>
        <w:t>3</w:t>
      </w:r>
      <w:r w:rsidRPr="00A5762B">
        <w:rPr>
          <w:rFonts w:ascii="Times New Roman" w:hAnsi="Times New Roman" w:cs="Times New Roman"/>
          <w:sz w:val="28"/>
          <w:szCs w:val="28"/>
        </w:rPr>
        <w:t xml:space="preserve"> г.</w:t>
      </w:r>
    </w:p>
    <w:p w14:paraId="309FA129" w14:textId="0E382717" w:rsidR="00A5762B" w:rsidRPr="00E01FC7" w:rsidRDefault="00A5762B" w:rsidP="00E01FC7">
      <w:pPr>
        <w:spacing w:line="240" w:lineRule="auto"/>
        <w:ind w:firstLine="708"/>
        <w:rPr>
          <w:rFonts w:ascii="Times New Roman" w:hAnsi="Times New Roman" w:cs="Times New Roman"/>
          <w:sz w:val="28"/>
          <w:szCs w:val="28"/>
        </w:rPr>
      </w:pPr>
      <w:r>
        <w:rPr>
          <w:rFonts w:ascii="Times New Roman" w:hAnsi="Times New Roman" w:cs="Times New Roman"/>
          <w:sz w:val="28"/>
          <w:szCs w:val="28"/>
        </w:rPr>
        <w:t>- извършена е</w:t>
      </w:r>
      <w:r w:rsidRPr="00A5762B">
        <w:rPr>
          <w:rFonts w:ascii="Times New Roman" w:hAnsi="Times New Roman" w:cs="Times New Roman"/>
          <w:sz w:val="28"/>
          <w:szCs w:val="28"/>
        </w:rPr>
        <w:t xml:space="preserve"> тематична проверка в ОП Монтана и РП Монтана на случаите през 202</w:t>
      </w:r>
      <w:r w:rsidR="00822C1D">
        <w:rPr>
          <w:rFonts w:ascii="Times New Roman" w:hAnsi="Times New Roman" w:cs="Times New Roman"/>
          <w:sz w:val="28"/>
          <w:szCs w:val="28"/>
        </w:rPr>
        <w:t>3</w:t>
      </w:r>
      <w:r w:rsidRPr="00A5762B">
        <w:rPr>
          <w:rFonts w:ascii="Times New Roman" w:hAnsi="Times New Roman" w:cs="Times New Roman"/>
          <w:sz w:val="28"/>
          <w:szCs w:val="28"/>
        </w:rPr>
        <w:t xml:space="preserve"> г. със задържани осъдени лица над срока на наложеното </w:t>
      </w:r>
      <w:r w:rsidRPr="00E01FC7">
        <w:rPr>
          <w:rFonts w:ascii="Times New Roman" w:hAnsi="Times New Roman" w:cs="Times New Roman"/>
          <w:sz w:val="28"/>
          <w:szCs w:val="28"/>
        </w:rPr>
        <w:t>наказание лишаване от свобода – причини и предприети мерки.</w:t>
      </w:r>
    </w:p>
    <w:p w14:paraId="76F676C9" w14:textId="3883FFDA" w:rsidR="00A5762B" w:rsidRPr="004A5EB6" w:rsidRDefault="00A5762B" w:rsidP="00A5762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A5EB6">
        <w:rPr>
          <w:rFonts w:ascii="Times New Roman" w:hAnsi="Times New Roman" w:cs="Times New Roman"/>
          <w:sz w:val="28"/>
          <w:szCs w:val="28"/>
        </w:rPr>
        <w:t>извършена е проверка за законосъобразността на прокурорските произнасяния в районната прокуратура за 202</w:t>
      </w:r>
      <w:r w:rsidR="00822C1D" w:rsidRPr="004A5EB6">
        <w:rPr>
          <w:rFonts w:ascii="Times New Roman" w:hAnsi="Times New Roman" w:cs="Times New Roman"/>
          <w:sz w:val="28"/>
          <w:szCs w:val="28"/>
        </w:rPr>
        <w:t>3</w:t>
      </w:r>
      <w:r w:rsidRPr="004A5EB6">
        <w:rPr>
          <w:rFonts w:ascii="Times New Roman" w:hAnsi="Times New Roman" w:cs="Times New Roman"/>
          <w:sz w:val="28"/>
          <w:szCs w:val="28"/>
        </w:rPr>
        <w:t xml:space="preserve"> г. по чл. 415 и чл. 417 от НПК.</w:t>
      </w:r>
    </w:p>
    <w:p w14:paraId="741EEC45" w14:textId="77777777" w:rsidR="0028082A" w:rsidRPr="004A5EB6" w:rsidRDefault="0028082A" w:rsidP="00AC0995">
      <w:pPr>
        <w:spacing w:after="0" w:line="240" w:lineRule="auto"/>
        <w:ind w:firstLine="851"/>
        <w:jc w:val="both"/>
        <w:rPr>
          <w:rFonts w:ascii="Times New Roman" w:hAnsi="Times New Roman"/>
          <w:sz w:val="28"/>
          <w:szCs w:val="28"/>
          <w:lang w:val="en-US"/>
        </w:rPr>
      </w:pPr>
    </w:p>
    <w:p w14:paraId="772B27C9" w14:textId="77777777" w:rsidR="00972837" w:rsidRPr="004C7963" w:rsidRDefault="00972837" w:rsidP="00972837">
      <w:pPr>
        <w:ind w:firstLine="708"/>
        <w:rPr>
          <w:rFonts w:ascii="Times New Roman" w:eastAsia="Calibri" w:hAnsi="Times New Roman" w:cs="Times New Roman"/>
          <w:b/>
          <w:sz w:val="28"/>
          <w:szCs w:val="28"/>
        </w:rPr>
      </w:pPr>
      <w:r w:rsidRPr="004A5EB6">
        <w:rPr>
          <w:rFonts w:ascii="Times New Roman" w:eastAsia="Calibri" w:hAnsi="Times New Roman" w:cs="Times New Roman"/>
          <w:b/>
          <w:sz w:val="28"/>
          <w:szCs w:val="28"/>
        </w:rPr>
        <w:t>4.2. Инспекторски проверки на прокуратурите.</w:t>
      </w:r>
    </w:p>
    <w:p w14:paraId="6684B8C3" w14:textId="7939019F" w:rsidR="00972837" w:rsidRPr="0081024C" w:rsidRDefault="00972837" w:rsidP="00972837">
      <w:pPr>
        <w:spacing w:after="0" w:line="240" w:lineRule="auto"/>
        <w:ind w:firstLine="708"/>
        <w:jc w:val="both"/>
        <w:rPr>
          <w:rFonts w:ascii="Times New Roman" w:eastAsia="Times New Roman" w:hAnsi="Times New Roman" w:cs="Times New Roman"/>
          <w:sz w:val="28"/>
          <w:szCs w:val="28"/>
        </w:rPr>
      </w:pPr>
      <w:r w:rsidRPr="0081024C">
        <w:rPr>
          <w:rFonts w:ascii="Times New Roman" w:eastAsia="Times New Roman" w:hAnsi="Times New Roman" w:cs="Times New Roman"/>
          <w:sz w:val="28"/>
          <w:szCs w:val="28"/>
        </w:rPr>
        <w:t xml:space="preserve">В ОП – Монтана  </w:t>
      </w:r>
      <w:r w:rsidR="004A5EB6">
        <w:rPr>
          <w:rFonts w:ascii="Times New Roman" w:eastAsia="Times New Roman" w:hAnsi="Times New Roman" w:cs="Times New Roman"/>
          <w:sz w:val="28"/>
          <w:szCs w:val="28"/>
        </w:rPr>
        <w:t xml:space="preserve">и РП Монтана </w:t>
      </w:r>
      <w:r w:rsidRPr="0081024C">
        <w:rPr>
          <w:rFonts w:ascii="Times New Roman" w:eastAsia="Times New Roman" w:hAnsi="Times New Roman" w:cs="Times New Roman"/>
          <w:sz w:val="28"/>
          <w:szCs w:val="28"/>
        </w:rPr>
        <w:t xml:space="preserve">не са извършвани проверки от </w:t>
      </w:r>
      <w:bookmarkStart w:id="191" w:name="OLE_LINK38"/>
      <w:r w:rsidRPr="0081024C">
        <w:rPr>
          <w:rFonts w:ascii="Times New Roman" w:eastAsia="Times New Roman" w:hAnsi="Times New Roman" w:cs="Times New Roman"/>
          <w:sz w:val="28"/>
          <w:szCs w:val="28"/>
        </w:rPr>
        <w:t>отдел „Инспекторат“ при ВСС</w:t>
      </w:r>
      <w:bookmarkEnd w:id="191"/>
      <w:r w:rsidRPr="0081024C">
        <w:rPr>
          <w:rFonts w:ascii="Times New Roman" w:eastAsia="Times New Roman" w:hAnsi="Times New Roman" w:cs="Times New Roman"/>
          <w:sz w:val="28"/>
          <w:szCs w:val="28"/>
        </w:rPr>
        <w:t>.</w:t>
      </w:r>
    </w:p>
    <w:p w14:paraId="245FC918" w14:textId="77777777" w:rsidR="00AC0995" w:rsidRPr="00CF7AF8" w:rsidRDefault="00AC0995" w:rsidP="00ED19C5">
      <w:pPr>
        <w:spacing w:after="0" w:line="240" w:lineRule="auto"/>
        <w:ind w:firstLine="708"/>
        <w:jc w:val="both"/>
        <w:rPr>
          <w:rFonts w:ascii="Times New Roman" w:eastAsia="Times New Roman" w:hAnsi="Times New Roman"/>
          <w:sz w:val="28"/>
          <w:szCs w:val="28"/>
          <w:highlight w:val="green"/>
        </w:rPr>
      </w:pPr>
    </w:p>
    <w:p w14:paraId="7BCEA2AB" w14:textId="77777777" w:rsidR="00972837" w:rsidRPr="004C7963" w:rsidRDefault="00972837" w:rsidP="00972837">
      <w:pPr>
        <w:ind w:firstLine="708"/>
        <w:rPr>
          <w:rFonts w:ascii="Times New Roman" w:eastAsia="Calibri" w:hAnsi="Times New Roman" w:cs="Times New Roman"/>
          <w:b/>
          <w:sz w:val="28"/>
          <w:szCs w:val="28"/>
        </w:rPr>
      </w:pPr>
      <w:r w:rsidRPr="00E22A00">
        <w:rPr>
          <w:rFonts w:ascii="Times New Roman" w:eastAsia="Calibri" w:hAnsi="Times New Roman" w:cs="Times New Roman"/>
          <w:b/>
          <w:sz w:val="28"/>
          <w:szCs w:val="28"/>
        </w:rPr>
        <w:t>4.3. Проверки и ревизии от горестоящи прокуратури:</w:t>
      </w:r>
    </w:p>
    <w:p w14:paraId="41438364" w14:textId="77777777" w:rsidR="00972837" w:rsidRPr="0061298B" w:rsidRDefault="00972837" w:rsidP="00972837">
      <w:pPr>
        <w:spacing w:after="0" w:line="240" w:lineRule="auto"/>
        <w:ind w:firstLine="709"/>
        <w:jc w:val="both"/>
        <w:rPr>
          <w:rFonts w:ascii="Times New Roman" w:eastAsia="Times New Roman" w:hAnsi="Times New Roman" w:cs="Times New Roman"/>
          <w:sz w:val="28"/>
          <w:szCs w:val="28"/>
          <w:u w:val="single"/>
          <w:lang w:eastAsia="bg-BG"/>
        </w:rPr>
      </w:pPr>
      <w:r w:rsidRPr="0061298B">
        <w:rPr>
          <w:rFonts w:ascii="Times New Roman" w:eastAsia="Times New Roman" w:hAnsi="Times New Roman" w:cs="Times New Roman"/>
          <w:sz w:val="28"/>
          <w:szCs w:val="28"/>
          <w:u w:val="single"/>
          <w:lang w:eastAsia="bg-BG"/>
        </w:rPr>
        <w:t>Проверки на ОП Монтана от Апелативна прокуратура София:</w:t>
      </w:r>
    </w:p>
    <w:p w14:paraId="5614642D" w14:textId="77777777" w:rsidR="00972837" w:rsidRPr="0061298B" w:rsidRDefault="00972837" w:rsidP="00972837">
      <w:pPr>
        <w:spacing w:after="0" w:line="240" w:lineRule="auto"/>
        <w:ind w:firstLine="708"/>
        <w:jc w:val="both"/>
        <w:rPr>
          <w:rFonts w:ascii="Times New Roman" w:eastAsia="Times New Roman" w:hAnsi="Times New Roman" w:cs="Times New Roman"/>
          <w:sz w:val="28"/>
          <w:szCs w:val="28"/>
        </w:rPr>
      </w:pPr>
    </w:p>
    <w:p w14:paraId="6C885D1B" w14:textId="19A64E04" w:rsidR="00972837" w:rsidRPr="00E01FC7" w:rsidRDefault="00500A66" w:rsidP="00E01FC7">
      <w:pPr>
        <w:spacing w:line="240" w:lineRule="auto"/>
        <w:ind w:firstLine="709"/>
        <w:jc w:val="both"/>
        <w:rPr>
          <w:rFonts w:ascii="Times New Roman" w:hAnsi="Times New Roman" w:cs="Times New Roman"/>
          <w:sz w:val="28"/>
          <w:szCs w:val="28"/>
        </w:rPr>
      </w:pPr>
      <w:bookmarkStart w:id="192" w:name="_Toc127285432"/>
      <w:bookmarkStart w:id="193" w:name="_Toc127370313"/>
      <w:bookmarkStart w:id="194" w:name="_Toc158298413"/>
      <w:r w:rsidRPr="000F7B85">
        <w:rPr>
          <w:rFonts w:ascii="Times New Roman" w:hAnsi="Times New Roman" w:cs="Times New Roman"/>
          <w:sz w:val="28"/>
          <w:szCs w:val="28"/>
        </w:rPr>
        <w:t>През 202</w:t>
      </w:r>
      <w:r w:rsidR="000F7B85" w:rsidRPr="000F7B85">
        <w:rPr>
          <w:rFonts w:ascii="Times New Roman" w:hAnsi="Times New Roman" w:cs="Times New Roman"/>
          <w:sz w:val="28"/>
          <w:szCs w:val="28"/>
          <w:lang w:val="en-US"/>
        </w:rPr>
        <w:t>4</w:t>
      </w:r>
      <w:r w:rsidRPr="000F7B85">
        <w:rPr>
          <w:rFonts w:ascii="Times New Roman" w:hAnsi="Times New Roman" w:cs="Times New Roman"/>
          <w:sz w:val="28"/>
          <w:szCs w:val="28"/>
        </w:rPr>
        <w:t xml:space="preserve"> г. от Апелативна прокуратура София в ОП Монтана са извършени общо </w:t>
      </w:r>
      <w:r w:rsidR="000F7B85" w:rsidRPr="000F7B85">
        <w:rPr>
          <w:rFonts w:ascii="Times New Roman" w:hAnsi="Times New Roman" w:cs="Times New Roman"/>
          <w:sz w:val="28"/>
          <w:szCs w:val="28"/>
          <w:lang w:val="en-US"/>
        </w:rPr>
        <w:t>6</w:t>
      </w:r>
      <w:r w:rsidRPr="000F7B85">
        <w:rPr>
          <w:rFonts w:ascii="Times New Roman" w:hAnsi="Times New Roman" w:cs="Times New Roman"/>
          <w:sz w:val="28"/>
          <w:szCs w:val="28"/>
        </w:rPr>
        <w:t xml:space="preserve"> бр. проверки във </w:t>
      </w:r>
      <w:r w:rsidRPr="00E22A00">
        <w:rPr>
          <w:rFonts w:ascii="Times New Roman" w:hAnsi="Times New Roman" w:cs="Times New Roman"/>
          <w:sz w:val="28"/>
          <w:szCs w:val="28"/>
        </w:rPr>
        <w:t>връзка с плана за дейността на АП София за 202</w:t>
      </w:r>
      <w:r w:rsidR="000F7B85" w:rsidRPr="00E22A00">
        <w:rPr>
          <w:rFonts w:ascii="Times New Roman" w:hAnsi="Times New Roman" w:cs="Times New Roman"/>
          <w:sz w:val="28"/>
          <w:szCs w:val="28"/>
          <w:lang w:val="en-US"/>
        </w:rPr>
        <w:t>4</w:t>
      </w:r>
      <w:r w:rsidRPr="00E22A00">
        <w:rPr>
          <w:rFonts w:ascii="Times New Roman" w:hAnsi="Times New Roman" w:cs="Times New Roman"/>
          <w:sz w:val="28"/>
          <w:szCs w:val="28"/>
        </w:rPr>
        <w:t xml:space="preserve"> г. по преписки на АП София – </w:t>
      </w:r>
      <w:bookmarkStart w:id="195" w:name="OLE_LINK50"/>
      <w:r w:rsidRPr="00E22A00">
        <w:rPr>
          <w:rFonts w:ascii="Times New Roman" w:hAnsi="Times New Roman" w:cs="Times New Roman"/>
          <w:sz w:val="28"/>
          <w:szCs w:val="28"/>
        </w:rPr>
        <w:t xml:space="preserve">Адм.№ </w:t>
      </w:r>
      <w:r w:rsidR="000F7B85" w:rsidRPr="00E22A00">
        <w:rPr>
          <w:rFonts w:ascii="Times New Roman" w:hAnsi="Times New Roman" w:cs="Times New Roman"/>
          <w:sz w:val="28"/>
          <w:szCs w:val="28"/>
          <w:lang w:val="en-US"/>
        </w:rPr>
        <w:t>102</w:t>
      </w:r>
      <w:r w:rsidRPr="00E22A00">
        <w:rPr>
          <w:rFonts w:ascii="Times New Roman" w:hAnsi="Times New Roman" w:cs="Times New Roman"/>
          <w:sz w:val="28"/>
          <w:szCs w:val="28"/>
        </w:rPr>
        <w:t>/20</w:t>
      </w:r>
      <w:r w:rsidR="000F7B85" w:rsidRPr="00E22A00">
        <w:rPr>
          <w:rFonts w:ascii="Times New Roman" w:hAnsi="Times New Roman" w:cs="Times New Roman"/>
          <w:sz w:val="28"/>
          <w:szCs w:val="28"/>
          <w:lang w:val="en-US"/>
        </w:rPr>
        <w:t>11</w:t>
      </w:r>
      <w:r w:rsidRPr="00E22A00">
        <w:rPr>
          <w:rFonts w:ascii="Times New Roman" w:hAnsi="Times New Roman" w:cs="Times New Roman"/>
          <w:sz w:val="28"/>
          <w:szCs w:val="28"/>
        </w:rPr>
        <w:t xml:space="preserve"> г. /№ Адм. </w:t>
      </w:r>
      <w:r w:rsidR="000F7B85" w:rsidRPr="00E22A00">
        <w:rPr>
          <w:rFonts w:ascii="Times New Roman" w:hAnsi="Times New Roman" w:cs="Times New Roman"/>
          <w:sz w:val="28"/>
          <w:szCs w:val="28"/>
          <w:lang w:val="en-US"/>
        </w:rPr>
        <w:t>233</w:t>
      </w:r>
      <w:r w:rsidRPr="00E22A00">
        <w:rPr>
          <w:rFonts w:ascii="Times New Roman" w:hAnsi="Times New Roman" w:cs="Times New Roman"/>
          <w:sz w:val="28"/>
          <w:szCs w:val="28"/>
        </w:rPr>
        <w:t>/20</w:t>
      </w:r>
      <w:r w:rsidR="000F7B85" w:rsidRPr="00E22A00">
        <w:rPr>
          <w:rFonts w:ascii="Times New Roman" w:hAnsi="Times New Roman" w:cs="Times New Roman"/>
          <w:sz w:val="28"/>
          <w:szCs w:val="28"/>
          <w:lang w:val="en-US"/>
        </w:rPr>
        <w:t>17</w:t>
      </w:r>
      <w:r w:rsidRPr="00E22A00">
        <w:rPr>
          <w:rFonts w:ascii="Times New Roman" w:hAnsi="Times New Roman" w:cs="Times New Roman"/>
          <w:sz w:val="28"/>
          <w:szCs w:val="28"/>
        </w:rPr>
        <w:t xml:space="preserve"> г. на ОП Монтана/</w:t>
      </w:r>
      <w:bookmarkEnd w:id="195"/>
      <w:r w:rsidR="000F7B85" w:rsidRPr="00E22A00">
        <w:rPr>
          <w:rFonts w:ascii="Times New Roman" w:hAnsi="Times New Roman" w:cs="Times New Roman"/>
          <w:sz w:val="28"/>
          <w:szCs w:val="28"/>
          <w:lang w:val="en-US"/>
        </w:rPr>
        <w:t xml:space="preserve"> - 2 /</w:t>
      </w:r>
      <w:r w:rsidR="000F7B85" w:rsidRPr="00E22A00">
        <w:rPr>
          <w:rFonts w:ascii="Times New Roman" w:hAnsi="Times New Roman" w:cs="Times New Roman"/>
          <w:sz w:val="28"/>
          <w:szCs w:val="28"/>
        </w:rPr>
        <w:t xml:space="preserve"> - 2 бр. проверки</w:t>
      </w:r>
      <w:r w:rsidRPr="00E22A00">
        <w:rPr>
          <w:rFonts w:ascii="Times New Roman" w:hAnsi="Times New Roman" w:cs="Times New Roman"/>
          <w:sz w:val="28"/>
          <w:szCs w:val="28"/>
        </w:rPr>
        <w:t xml:space="preserve">; Адм.№ </w:t>
      </w:r>
      <w:r w:rsidR="00E22A00" w:rsidRPr="00E22A00">
        <w:rPr>
          <w:rFonts w:ascii="Times New Roman" w:hAnsi="Times New Roman" w:cs="Times New Roman"/>
          <w:sz w:val="28"/>
          <w:szCs w:val="28"/>
        </w:rPr>
        <w:t>63</w:t>
      </w:r>
      <w:r w:rsidRPr="00E22A00">
        <w:rPr>
          <w:rFonts w:ascii="Times New Roman" w:hAnsi="Times New Roman" w:cs="Times New Roman"/>
          <w:sz w:val="28"/>
          <w:szCs w:val="28"/>
        </w:rPr>
        <w:t>/202</w:t>
      </w:r>
      <w:r w:rsidR="00E22A00" w:rsidRPr="00E22A00">
        <w:rPr>
          <w:rFonts w:ascii="Times New Roman" w:hAnsi="Times New Roman" w:cs="Times New Roman"/>
          <w:sz w:val="28"/>
          <w:szCs w:val="28"/>
        </w:rPr>
        <w:t>4</w:t>
      </w:r>
      <w:r w:rsidRPr="00E22A00">
        <w:rPr>
          <w:rFonts w:ascii="Times New Roman" w:hAnsi="Times New Roman" w:cs="Times New Roman"/>
          <w:sz w:val="28"/>
          <w:szCs w:val="28"/>
        </w:rPr>
        <w:t xml:space="preserve"> г. /№ Адм. 1</w:t>
      </w:r>
      <w:r w:rsidR="000F7B85" w:rsidRPr="00E22A00">
        <w:rPr>
          <w:rFonts w:ascii="Times New Roman" w:hAnsi="Times New Roman" w:cs="Times New Roman"/>
          <w:sz w:val="28"/>
          <w:szCs w:val="28"/>
        </w:rPr>
        <w:t>5</w:t>
      </w:r>
      <w:r w:rsidRPr="00E22A00">
        <w:rPr>
          <w:rFonts w:ascii="Times New Roman" w:hAnsi="Times New Roman" w:cs="Times New Roman"/>
          <w:sz w:val="28"/>
          <w:szCs w:val="28"/>
        </w:rPr>
        <w:t>/202</w:t>
      </w:r>
      <w:r w:rsidR="000F7B85" w:rsidRPr="00E22A00">
        <w:rPr>
          <w:rFonts w:ascii="Times New Roman" w:hAnsi="Times New Roman" w:cs="Times New Roman"/>
          <w:sz w:val="28"/>
          <w:szCs w:val="28"/>
        </w:rPr>
        <w:t>4</w:t>
      </w:r>
      <w:r w:rsidRPr="00E22A00">
        <w:rPr>
          <w:rFonts w:ascii="Times New Roman" w:hAnsi="Times New Roman" w:cs="Times New Roman"/>
          <w:sz w:val="28"/>
          <w:szCs w:val="28"/>
        </w:rPr>
        <w:t xml:space="preserve"> г. на ОП Монтана/; Адм.№ </w:t>
      </w:r>
      <w:r w:rsidR="000F7B85" w:rsidRPr="00E22A00">
        <w:rPr>
          <w:rFonts w:ascii="Times New Roman" w:hAnsi="Times New Roman" w:cs="Times New Roman"/>
          <w:sz w:val="28"/>
          <w:szCs w:val="28"/>
        </w:rPr>
        <w:t>358</w:t>
      </w:r>
      <w:r w:rsidRPr="00E22A00">
        <w:rPr>
          <w:rFonts w:ascii="Times New Roman" w:hAnsi="Times New Roman" w:cs="Times New Roman"/>
          <w:sz w:val="28"/>
          <w:szCs w:val="28"/>
        </w:rPr>
        <w:t>/202</w:t>
      </w:r>
      <w:r w:rsidR="000F7B85" w:rsidRPr="00E22A00">
        <w:rPr>
          <w:rFonts w:ascii="Times New Roman" w:hAnsi="Times New Roman" w:cs="Times New Roman"/>
          <w:sz w:val="28"/>
          <w:szCs w:val="28"/>
        </w:rPr>
        <w:t>4</w:t>
      </w:r>
      <w:r w:rsidRPr="00E22A00">
        <w:rPr>
          <w:rFonts w:ascii="Times New Roman" w:hAnsi="Times New Roman" w:cs="Times New Roman"/>
          <w:sz w:val="28"/>
          <w:szCs w:val="28"/>
        </w:rPr>
        <w:t xml:space="preserve"> г. /№ Адм. </w:t>
      </w:r>
      <w:r w:rsidR="000F7B85" w:rsidRPr="00E22A00">
        <w:rPr>
          <w:rFonts w:ascii="Times New Roman" w:hAnsi="Times New Roman" w:cs="Times New Roman"/>
          <w:sz w:val="28"/>
          <w:szCs w:val="28"/>
        </w:rPr>
        <w:t>280</w:t>
      </w:r>
      <w:r w:rsidRPr="00E22A00">
        <w:rPr>
          <w:rFonts w:ascii="Times New Roman" w:hAnsi="Times New Roman" w:cs="Times New Roman"/>
          <w:sz w:val="28"/>
          <w:szCs w:val="28"/>
        </w:rPr>
        <w:t>/202</w:t>
      </w:r>
      <w:r w:rsidR="000F7B85" w:rsidRPr="00E22A00">
        <w:rPr>
          <w:rFonts w:ascii="Times New Roman" w:hAnsi="Times New Roman" w:cs="Times New Roman"/>
          <w:sz w:val="28"/>
          <w:szCs w:val="28"/>
        </w:rPr>
        <w:t>4</w:t>
      </w:r>
      <w:r w:rsidRPr="00E22A00">
        <w:rPr>
          <w:rFonts w:ascii="Times New Roman" w:hAnsi="Times New Roman" w:cs="Times New Roman"/>
          <w:sz w:val="28"/>
          <w:szCs w:val="28"/>
        </w:rPr>
        <w:t xml:space="preserve"> г.</w:t>
      </w:r>
      <w:r w:rsidRPr="000F7B85">
        <w:rPr>
          <w:rFonts w:ascii="Times New Roman" w:hAnsi="Times New Roman" w:cs="Times New Roman"/>
          <w:sz w:val="28"/>
          <w:szCs w:val="28"/>
        </w:rPr>
        <w:t xml:space="preserve"> на ОП Монтана/; Адм.№ </w:t>
      </w:r>
      <w:r w:rsidR="000F7B85" w:rsidRPr="000F7B85">
        <w:rPr>
          <w:rFonts w:ascii="Times New Roman" w:hAnsi="Times New Roman" w:cs="Times New Roman"/>
          <w:sz w:val="28"/>
          <w:szCs w:val="28"/>
        </w:rPr>
        <w:t>356</w:t>
      </w:r>
      <w:r w:rsidRPr="000F7B85">
        <w:rPr>
          <w:rFonts w:ascii="Times New Roman" w:hAnsi="Times New Roman" w:cs="Times New Roman"/>
          <w:sz w:val="28"/>
          <w:szCs w:val="28"/>
        </w:rPr>
        <w:t>/202</w:t>
      </w:r>
      <w:r w:rsidR="000F7B85" w:rsidRPr="000F7B85">
        <w:rPr>
          <w:rFonts w:ascii="Times New Roman" w:hAnsi="Times New Roman" w:cs="Times New Roman"/>
          <w:sz w:val="28"/>
          <w:szCs w:val="28"/>
        </w:rPr>
        <w:t>4</w:t>
      </w:r>
      <w:r w:rsidRPr="000F7B85">
        <w:rPr>
          <w:rFonts w:ascii="Times New Roman" w:hAnsi="Times New Roman" w:cs="Times New Roman"/>
          <w:sz w:val="28"/>
          <w:szCs w:val="28"/>
        </w:rPr>
        <w:t xml:space="preserve"> г. /№ Адм. 1</w:t>
      </w:r>
      <w:r w:rsidR="000F7B85" w:rsidRPr="000F7B85">
        <w:rPr>
          <w:rFonts w:ascii="Times New Roman" w:hAnsi="Times New Roman" w:cs="Times New Roman"/>
          <w:sz w:val="28"/>
          <w:szCs w:val="28"/>
        </w:rPr>
        <w:t>5</w:t>
      </w:r>
      <w:r w:rsidRPr="000F7B85">
        <w:rPr>
          <w:rFonts w:ascii="Times New Roman" w:hAnsi="Times New Roman" w:cs="Times New Roman"/>
          <w:sz w:val="28"/>
          <w:szCs w:val="28"/>
        </w:rPr>
        <w:t>/202</w:t>
      </w:r>
      <w:r w:rsidR="000F7B85" w:rsidRPr="000F7B85">
        <w:rPr>
          <w:rFonts w:ascii="Times New Roman" w:hAnsi="Times New Roman" w:cs="Times New Roman"/>
          <w:sz w:val="28"/>
          <w:szCs w:val="28"/>
        </w:rPr>
        <w:t>4</w:t>
      </w:r>
      <w:r w:rsidRPr="000F7B85">
        <w:rPr>
          <w:rFonts w:ascii="Times New Roman" w:hAnsi="Times New Roman" w:cs="Times New Roman"/>
          <w:sz w:val="28"/>
          <w:szCs w:val="28"/>
        </w:rPr>
        <w:t xml:space="preserve"> г. на ОП Монтана/; </w:t>
      </w:r>
      <w:bookmarkStart w:id="196" w:name="OLE_LINK83"/>
      <w:r w:rsidRPr="000F7B85">
        <w:rPr>
          <w:rFonts w:ascii="Times New Roman" w:hAnsi="Times New Roman" w:cs="Times New Roman"/>
          <w:sz w:val="28"/>
          <w:szCs w:val="28"/>
        </w:rPr>
        <w:t xml:space="preserve">Адм.№ </w:t>
      </w:r>
      <w:r w:rsidR="000F7B85" w:rsidRPr="000F7B85">
        <w:rPr>
          <w:rFonts w:ascii="Times New Roman" w:hAnsi="Times New Roman" w:cs="Times New Roman"/>
          <w:sz w:val="28"/>
          <w:szCs w:val="28"/>
        </w:rPr>
        <w:t>188</w:t>
      </w:r>
      <w:r w:rsidRPr="000F7B85">
        <w:rPr>
          <w:rFonts w:ascii="Times New Roman" w:hAnsi="Times New Roman" w:cs="Times New Roman"/>
          <w:sz w:val="28"/>
          <w:szCs w:val="28"/>
        </w:rPr>
        <w:t>/202</w:t>
      </w:r>
      <w:r w:rsidR="000F7B85" w:rsidRPr="000F7B85">
        <w:rPr>
          <w:rFonts w:ascii="Times New Roman" w:hAnsi="Times New Roman" w:cs="Times New Roman"/>
          <w:sz w:val="28"/>
          <w:szCs w:val="28"/>
        </w:rPr>
        <w:t>4</w:t>
      </w:r>
      <w:r w:rsidRPr="000F7B85">
        <w:rPr>
          <w:rFonts w:ascii="Times New Roman" w:hAnsi="Times New Roman" w:cs="Times New Roman"/>
          <w:sz w:val="28"/>
          <w:szCs w:val="28"/>
        </w:rPr>
        <w:t xml:space="preserve"> г. /№ Адм. </w:t>
      </w:r>
      <w:r w:rsidR="000F7B85" w:rsidRPr="000F7B85">
        <w:rPr>
          <w:rFonts w:ascii="Times New Roman" w:hAnsi="Times New Roman" w:cs="Times New Roman"/>
          <w:sz w:val="28"/>
          <w:szCs w:val="28"/>
        </w:rPr>
        <w:t>15</w:t>
      </w:r>
      <w:r w:rsidRPr="000F7B85">
        <w:rPr>
          <w:rFonts w:ascii="Times New Roman" w:hAnsi="Times New Roman" w:cs="Times New Roman"/>
          <w:sz w:val="28"/>
          <w:szCs w:val="28"/>
        </w:rPr>
        <w:t>/202</w:t>
      </w:r>
      <w:r w:rsidR="000F7B85" w:rsidRPr="000F7B85">
        <w:rPr>
          <w:rFonts w:ascii="Times New Roman" w:hAnsi="Times New Roman" w:cs="Times New Roman"/>
          <w:sz w:val="28"/>
          <w:szCs w:val="28"/>
        </w:rPr>
        <w:t>4</w:t>
      </w:r>
      <w:r w:rsidRPr="000F7B85">
        <w:rPr>
          <w:rFonts w:ascii="Times New Roman" w:hAnsi="Times New Roman" w:cs="Times New Roman"/>
          <w:sz w:val="28"/>
          <w:szCs w:val="28"/>
        </w:rPr>
        <w:t xml:space="preserve"> г. на ОП Монтана/</w:t>
      </w:r>
      <w:bookmarkEnd w:id="196"/>
      <w:r w:rsidRPr="000F7B85">
        <w:rPr>
          <w:rFonts w:ascii="Times New Roman" w:hAnsi="Times New Roman" w:cs="Times New Roman"/>
          <w:sz w:val="28"/>
          <w:szCs w:val="28"/>
        </w:rPr>
        <w:t xml:space="preserve">; </w:t>
      </w:r>
      <w:r w:rsidR="001E44EF">
        <w:rPr>
          <w:rFonts w:ascii="Times New Roman" w:hAnsi="Times New Roman" w:cs="Times New Roman"/>
          <w:sz w:val="28"/>
          <w:szCs w:val="28"/>
        </w:rPr>
        <w:t xml:space="preserve">Адм.№ 131/2024 г. /№ Адм. 15/2024 г. на ОП Монтана/. </w:t>
      </w:r>
      <w:r w:rsidR="00972837" w:rsidRPr="000F7B85">
        <w:rPr>
          <w:rFonts w:ascii="Times New Roman" w:hAnsi="Times New Roman" w:cs="Times New Roman"/>
          <w:sz w:val="28"/>
          <w:szCs w:val="28"/>
        </w:rPr>
        <w:t>С доклад</w:t>
      </w:r>
      <w:r w:rsidR="0061298B" w:rsidRPr="000F7B85">
        <w:rPr>
          <w:rFonts w:ascii="Times New Roman" w:hAnsi="Times New Roman" w:cs="Times New Roman"/>
          <w:sz w:val="28"/>
          <w:szCs w:val="28"/>
        </w:rPr>
        <w:t>ите</w:t>
      </w:r>
      <w:r w:rsidR="00972837" w:rsidRPr="000F7B85">
        <w:rPr>
          <w:rFonts w:ascii="Times New Roman" w:hAnsi="Times New Roman" w:cs="Times New Roman"/>
          <w:sz w:val="28"/>
          <w:szCs w:val="28"/>
        </w:rPr>
        <w:t xml:space="preserve"> на АП София </w:t>
      </w:r>
      <w:r w:rsidR="0061298B" w:rsidRPr="000F7B85">
        <w:rPr>
          <w:rFonts w:ascii="Times New Roman" w:hAnsi="Times New Roman" w:cs="Times New Roman"/>
          <w:sz w:val="28"/>
          <w:szCs w:val="28"/>
        </w:rPr>
        <w:t>от извършен</w:t>
      </w:r>
      <w:r w:rsidR="00065ACF" w:rsidRPr="000F7B85">
        <w:rPr>
          <w:rFonts w:ascii="Times New Roman" w:hAnsi="Times New Roman" w:cs="Times New Roman"/>
          <w:sz w:val="28"/>
          <w:szCs w:val="28"/>
        </w:rPr>
        <w:t>и</w:t>
      </w:r>
      <w:r w:rsidR="0061298B" w:rsidRPr="000F7B85">
        <w:rPr>
          <w:rFonts w:ascii="Times New Roman" w:hAnsi="Times New Roman" w:cs="Times New Roman"/>
          <w:sz w:val="28"/>
          <w:szCs w:val="28"/>
        </w:rPr>
        <w:t xml:space="preserve">те проверки </w:t>
      </w:r>
      <w:r w:rsidR="00972837" w:rsidRPr="000F7B85">
        <w:rPr>
          <w:rFonts w:ascii="Times New Roman" w:hAnsi="Times New Roman" w:cs="Times New Roman"/>
          <w:sz w:val="28"/>
          <w:szCs w:val="28"/>
        </w:rPr>
        <w:t xml:space="preserve">са запознати всички прокурори в ОП Монтана. Изпълнени са дадените препоръки, за което е уведомена </w:t>
      </w:r>
      <w:r w:rsidR="008713C0" w:rsidRPr="000F7B85">
        <w:rPr>
          <w:rFonts w:ascii="Times New Roman" w:hAnsi="Times New Roman" w:cs="Times New Roman"/>
          <w:sz w:val="28"/>
          <w:szCs w:val="28"/>
        </w:rPr>
        <w:t>АП</w:t>
      </w:r>
      <w:r w:rsidR="00972837" w:rsidRPr="000F7B85">
        <w:rPr>
          <w:rFonts w:ascii="Times New Roman" w:hAnsi="Times New Roman" w:cs="Times New Roman"/>
          <w:sz w:val="28"/>
          <w:szCs w:val="28"/>
        </w:rPr>
        <w:t xml:space="preserve"> София.</w:t>
      </w:r>
      <w:bookmarkEnd w:id="192"/>
      <w:bookmarkEnd w:id="193"/>
      <w:bookmarkEnd w:id="194"/>
    </w:p>
    <w:p w14:paraId="3CBB3D1E" w14:textId="77777777" w:rsidR="00972837" w:rsidRPr="009F1CA1" w:rsidRDefault="00972837" w:rsidP="00972837">
      <w:pPr>
        <w:keepNext/>
        <w:shd w:val="clear" w:color="auto" w:fill="FFFFFF"/>
        <w:tabs>
          <w:tab w:val="left" w:pos="763"/>
        </w:tabs>
        <w:autoSpaceDE w:val="0"/>
        <w:autoSpaceDN w:val="0"/>
        <w:adjustRightInd w:val="0"/>
        <w:spacing w:after="0" w:line="240" w:lineRule="auto"/>
        <w:ind w:firstLine="720"/>
        <w:jc w:val="both"/>
        <w:outlineLvl w:val="1"/>
        <w:rPr>
          <w:rFonts w:ascii="Times New Roman" w:hAnsi="Times New Roman" w:cs="Arial"/>
          <w:b/>
          <w:iCs/>
          <w:sz w:val="28"/>
          <w:u w:val="single"/>
          <w:lang w:val="en-US" w:eastAsia="bg-BG"/>
        </w:rPr>
      </w:pPr>
    </w:p>
    <w:p w14:paraId="48495BE4" w14:textId="77777777" w:rsidR="00972837" w:rsidRPr="009F1CA1" w:rsidRDefault="00972837" w:rsidP="00972837">
      <w:pPr>
        <w:keepNext/>
        <w:shd w:val="clear" w:color="auto" w:fill="FFFFFF"/>
        <w:tabs>
          <w:tab w:val="left" w:pos="763"/>
        </w:tabs>
        <w:autoSpaceDE w:val="0"/>
        <w:autoSpaceDN w:val="0"/>
        <w:adjustRightInd w:val="0"/>
        <w:spacing w:after="0" w:line="240" w:lineRule="auto"/>
        <w:ind w:firstLine="720"/>
        <w:jc w:val="both"/>
        <w:outlineLvl w:val="1"/>
        <w:rPr>
          <w:rFonts w:ascii="Times New Roman" w:eastAsia="Calibri" w:hAnsi="Times New Roman" w:cs="Arial"/>
          <w:b/>
          <w:iCs/>
          <w:sz w:val="28"/>
          <w:u w:val="single"/>
          <w:lang w:eastAsia="bg-BG"/>
        </w:rPr>
      </w:pPr>
      <w:bookmarkStart w:id="197" w:name="_Toc63940912"/>
      <w:bookmarkStart w:id="198" w:name="_Toc190251822"/>
      <w:r w:rsidRPr="009F1CA1">
        <w:rPr>
          <w:rFonts w:ascii="Times New Roman" w:eastAsia="Calibri" w:hAnsi="Times New Roman" w:cs="Arial"/>
          <w:b/>
          <w:iCs/>
          <w:sz w:val="28"/>
          <w:u w:val="single"/>
          <w:lang w:eastAsia="bg-BG"/>
        </w:rPr>
        <w:t>5. Дисциплинарни наказания и поощрения на магистрати:</w:t>
      </w:r>
      <w:bookmarkEnd w:id="197"/>
      <w:bookmarkEnd w:id="198"/>
    </w:p>
    <w:p w14:paraId="1A0055AA" w14:textId="1A2957BE" w:rsidR="004C7963" w:rsidRDefault="00972837" w:rsidP="00BC59D0">
      <w:pPr>
        <w:spacing w:after="0" w:line="240" w:lineRule="auto"/>
        <w:ind w:firstLine="709"/>
        <w:jc w:val="both"/>
        <w:rPr>
          <w:rFonts w:ascii="Times New Roman" w:eastAsia="Arial Unicode MS" w:hAnsi="Times New Roman" w:cs="Times New Roman"/>
          <w:sz w:val="28"/>
          <w:szCs w:val="28"/>
        </w:rPr>
      </w:pPr>
      <w:bookmarkStart w:id="199" w:name="OLE_LINK57"/>
      <w:bookmarkStart w:id="200" w:name="OLE_LINK60"/>
      <w:r w:rsidRPr="009F1CA1">
        <w:rPr>
          <w:rFonts w:ascii="Times New Roman" w:eastAsia="Calibri" w:hAnsi="Times New Roman" w:cs="Times New Roman"/>
          <w:color w:val="000000"/>
          <w:sz w:val="28"/>
          <w:lang w:eastAsia="bg-BG"/>
        </w:rPr>
        <w:t xml:space="preserve">През отчетния период </w:t>
      </w:r>
      <w:bookmarkStart w:id="201" w:name="OLE_LINK54"/>
      <w:r w:rsidRPr="009F1CA1">
        <w:rPr>
          <w:rFonts w:ascii="Times New Roman" w:eastAsia="Calibri" w:hAnsi="Times New Roman" w:cs="Times New Roman"/>
          <w:color w:val="000000"/>
          <w:sz w:val="28"/>
          <w:lang w:eastAsia="bg-BG"/>
        </w:rPr>
        <w:t xml:space="preserve">в ОП Монтана </w:t>
      </w:r>
      <w:bookmarkStart w:id="202" w:name="OLE_LINK74"/>
      <w:bookmarkEnd w:id="199"/>
      <w:r w:rsidR="00647E44" w:rsidRPr="009F1CA1">
        <w:rPr>
          <w:rFonts w:ascii="Times New Roman" w:eastAsia="Calibri" w:hAnsi="Times New Roman" w:cs="Times New Roman"/>
          <w:color w:val="000000"/>
          <w:sz w:val="28"/>
          <w:lang w:val="en-US" w:eastAsia="bg-BG"/>
        </w:rPr>
        <w:t>e</w:t>
      </w:r>
      <w:r w:rsidRPr="009F1CA1">
        <w:rPr>
          <w:rFonts w:ascii="Times New Roman" w:eastAsia="Calibri" w:hAnsi="Times New Roman" w:cs="Times New Roman"/>
          <w:color w:val="000000"/>
          <w:sz w:val="28"/>
          <w:lang w:eastAsia="bg-BG"/>
        </w:rPr>
        <w:t xml:space="preserve"> образуван</w:t>
      </w:r>
      <w:r w:rsidR="00647E44" w:rsidRPr="009F1CA1">
        <w:rPr>
          <w:rFonts w:ascii="Times New Roman" w:eastAsia="Calibri" w:hAnsi="Times New Roman" w:cs="Times New Roman"/>
          <w:color w:val="000000"/>
          <w:sz w:val="28"/>
          <w:lang w:eastAsia="bg-BG"/>
        </w:rPr>
        <w:t>о</w:t>
      </w:r>
      <w:r w:rsidRPr="00647E44">
        <w:rPr>
          <w:rFonts w:ascii="Times New Roman" w:eastAsia="Calibri" w:hAnsi="Times New Roman" w:cs="Times New Roman"/>
          <w:color w:val="000000"/>
          <w:sz w:val="28"/>
          <w:lang w:eastAsia="bg-BG"/>
        </w:rPr>
        <w:t xml:space="preserve"> </w:t>
      </w:r>
      <w:bookmarkEnd w:id="200"/>
      <w:r w:rsidR="00BC59D0">
        <w:rPr>
          <w:rFonts w:ascii="Times New Roman" w:eastAsia="Calibri" w:hAnsi="Times New Roman" w:cs="Times New Roman"/>
          <w:color w:val="000000"/>
          <w:sz w:val="28"/>
          <w:lang w:eastAsia="bg-BG"/>
        </w:rPr>
        <w:t>2</w:t>
      </w:r>
      <w:r w:rsidRPr="00647E44">
        <w:rPr>
          <w:rFonts w:ascii="Times New Roman" w:eastAsia="Calibri" w:hAnsi="Times New Roman" w:cs="Times New Roman"/>
          <w:color w:val="000000"/>
          <w:sz w:val="28"/>
          <w:lang w:eastAsia="bg-BG"/>
        </w:rPr>
        <w:t xml:space="preserve"> бр. дисциплинарн</w:t>
      </w:r>
      <w:r w:rsidR="00BC59D0">
        <w:rPr>
          <w:rFonts w:ascii="Times New Roman" w:eastAsia="Calibri" w:hAnsi="Times New Roman" w:cs="Times New Roman"/>
          <w:color w:val="000000"/>
          <w:sz w:val="28"/>
          <w:lang w:eastAsia="bg-BG"/>
        </w:rPr>
        <w:t>и</w:t>
      </w:r>
      <w:r w:rsidRPr="00647E44">
        <w:rPr>
          <w:rFonts w:ascii="Times New Roman" w:eastAsia="Calibri" w:hAnsi="Times New Roman" w:cs="Times New Roman"/>
          <w:color w:val="000000"/>
          <w:sz w:val="28"/>
          <w:lang w:eastAsia="bg-BG"/>
        </w:rPr>
        <w:t xml:space="preserve"> </w:t>
      </w:r>
      <w:bookmarkStart w:id="203" w:name="OLE_LINK59"/>
      <w:r w:rsidR="002A60D0">
        <w:rPr>
          <w:rFonts w:ascii="Times New Roman" w:eastAsia="Arial Unicode MS" w:hAnsi="Times New Roman" w:cs="Times New Roman"/>
          <w:sz w:val="28"/>
          <w:szCs w:val="28"/>
        </w:rPr>
        <w:t>преписки</w:t>
      </w:r>
      <w:bookmarkEnd w:id="203"/>
      <w:r w:rsidRPr="00647E44">
        <w:rPr>
          <w:rFonts w:ascii="Times New Roman" w:eastAsia="Calibri" w:hAnsi="Times New Roman" w:cs="Times New Roman"/>
          <w:color w:val="000000"/>
          <w:sz w:val="28"/>
          <w:lang w:eastAsia="bg-BG"/>
        </w:rPr>
        <w:t xml:space="preserve"> срещу магистрат</w:t>
      </w:r>
      <w:r w:rsidR="00BC59D0">
        <w:rPr>
          <w:rFonts w:ascii="Times New Roman" w:eastAsia="Calibri" w:hAnsi="Times New Roman" w:cs="Times New Roman"/>
          <w:color w:val="000000"/>
          <w:sz w:val="28"/>
          <w:lang w:eastAsia="bg-BG"/>
        </w:rPr>
        <w:t>и</w:t>
      </w:r>
      <w:r w:rsidRPr="00647E44">
        <w:rPr>
          <w:rFonts w:ascii="Times New Roman" w:eastAsia="Calibri" w:hAnsi="Times New Roman" w:cs="Times New Roman"/>
          <w:color w:val="000000"/>
          <w:sz w:val="28"/>
          <w:lang w:eastAsia="bg-BG"/>
        </w:rPr>
        <w:t xml:space="preserve"> от ОП Монтана</w:t>
      </w:r>
      <w:r w:rsidR="00BC59D0">
        <w:rPr>
          <w:rFonts w:ascii="Times New Roman" w:eastAsia="Calibri" w:hAnsi="Times New Roman" w:cs="Times New Roman"/>
          <w:color w:val="000000"/>
          <w:sz w:val="28"/>
          <w:lang w:eastAsia="bg-BG"/>
        </w:rPr>
        <w:t xml:space="preserve">, като двете образувани </w:t>
      </w:r>
      <w:r w:rsidR="002A60D0">
        <w:rPr>
          <w:rFonts w:ascii="Times New Roman" w:eastAsia="Arial Unicode MS" w:hAnsi="Times New Roman" w:cs="Times New Roman"/>
          <w:sz w:val="28"/>
          <w:szCs w:val="28"/>
        </w:rPr>
        <w:t>преписки</w:t>
      </w:r>
      <w:r w:rsidR="00BC59D0">
        <w:rPr>
          <w:rFonts w:ascii="Times New Roman" w:eastAsia="Calibri" w:hAnsi="Times New Roman" w:cs="Times New Roman"/>
          <w:color w:val="000000"/>
          <w:sz w:val="28"/>
          <w:lang w:eastAsia="bg-BG"/>
        </w:rPr>
        <w:t xml:space="preserve"> </w:t>
      </w:r>
      <w:r w:rsidR="00BC59D0">
        <w:rPr>
          <w:rFonts w:ascii="Times New Roman" w:eastAsia="Arial Unicode MS" w:hAnsi="Times New Roman" w:cs="Times New Roman"/>
          <w:sz w:val="28"/>
          <w:szCs w:val="28"/>
        </w:rPr>
        <w:t xml:space="preserve">са </w:t>
      </w:r>
      <w:bookmarkStart w:id="204" w:name="OLE_LINK78"/>
      <w:r w:rsidR="00BC59D0">
        <w:rPr>
          <w:rFonts w:ascii="Times New Roman" w:eastAsia="Arial Unicode MS" w:hAnsi="Times New Roman" w:cs="Times New Roman"/>
          <w:sz w:val="28"/>
          <w:szCs w:val="28"/>
        </w:rPr>
        <w:t>прекратени със заповед на административния ръководител поради липса на извършено дисциплинарно нарушение.</w:t>
      </w:r>
    </w:p>
    <w:bookmarkEnd w:id="202"/>
    <w:bookmarkEnd w:id="204"/>
    <w:p w14:paraId="588C186A" w14:textId="1679715E" w:rsidR="00BC59D0" w:rsidRDefault="009F1CA1" w:rsidP="00BC59D0">
      <w:pPr>
        <w:spacing w:after="0" w:line="240" w:lineRule="auto"/>
        <w:ind w:firstLine="709"/>
        <w:jc w:val="both"/>
        <w:rPr>
          <w:rFonts w:ascii="Times New Roman" w:eastAsia="Arial Unicode MS" w:hAnsi="Times New Roman" w:cs="Times New Roman"/>
          <w:sz w:val="28"/>
          <w:szCs w:val="28"/>
        </w:rPr>
      </w:pPr>
      <w:r>
        <w:rPr>
          <w:rFonts w:ascii="Times New Roman" w:eastAsia="Calibri" w:hAnsi="Times New Roman" w:cs="Times New Roman"/>
          <w:color w:val="000000"/>
          <w:sz w:val="28"/>
          <w:lang w:eastAsia="bg-BG"/>
        </w:rPr>
        <w:t xml:space="preserve">През отчетния период в РП Монтана </w:t>
      </w:r>
      <w:bookmarkStart w:id="205" w:name="OLE_LINK75"/>
      <w:r w:rsidR="00BC59D0">
        <w:rPr>
          <w:rFonts w:ascii="Times New Roman" w:eastAsia="Arial Unicode MS" w:hAnsi="Times New Roman" w:cs="Times New Roman"/>
          <w:sz w:val="28"/>
          <w:szCs w:val="28"/>
        </w:rPr>
        <w:t>е</w:t>
      </w:r>
      <w:r>
        <w:rPr>
          <w:rFonts w:ascii="Times New Roman" w:eastAsia="Arial Unicode MS" w:hAnsi="Times New Roman" w:cs="Times New Roman"/>
          <w:sz w:val="28"/>
          <w:szCs w:val="28"/>
        </w:rPr>
        <w:t xml:space="preserve"> образуван</w:t>
      </w:r>
      <w:r w:rsidR="00BC59D0">
        <w:rPr>
          <w:rFonts w:ascii="Times New Roman" w:eastAsia="Arial Unicode MS" w:hAnsi="Times New Roman" w:cs="Times New Roman"/>
          <w:sz w:val="28"/>
          <w:szCs w:val="28"/>
        </w:rPr>
        <w:t>а</w:t>
      </w:r>
      <w:r>
        <w:rPr>
          <w:rFonts w:ascii="Times New Roman" w:eastAsia="Arial Unicode MS" w:hAnsi="Times New Roman" w:cs="Times New Roman"/>
          <w:sz w:val="28"/>
          <w:szCs w:val="28"/>
        </w:rPr>
        <w:t xml:space="preserve">  </w:t>
      </w:r>
      <w:r w:rsidR="00BC59D0">
        <w:rPr>
          <w:rFonts w:ascii="Times New Roman" w:eastAsia="Arial Unicode MS" w:hAnsi="Times New Roman" w:cs="Times New Roman"/>
          <w:sz w:val="28"/>
          <w:szCs w:val="28"/>
        </w:rPr>
        <w:t>1</w:t>
      </w:r>
      <w:r>
        <w:rPr>
          <w:rFonts w:ascii="Times New Roman" w:eastAsia="Arial Unicode MS" w:hAnsi="Times New Roman" w:cs="Times New Roman"/>
          <w:sz w:val="28"/>
          <w:szCs w:val="28"/>
        </w:rPr>
        <w:t xml:space="preserve"> бр. дисциплинарн</w:t>
      </w:r>
      <w:r w:rsidR="00BC59D0">
        <w:rPr>
          <w:rFonts w:ascii="Times New Roman" w:eastAsia="Arial Unicode MS" w:hAnsi="Times New Roman" w:cs="Times New Roman"/>
          <w:sz w:val="28"/>
          <w:szCs w:val="28"/>
        </w:rPr>
        <w:t>а</w:t>
      </w:r>
      <w:r>
        <w:rPr>
          <w:rFonts w:ascii="Times New Roman" w:eastAsia="Arial Unicode MS" w:hAnsi="Times New Roman" w:cs="Times New Roman"/>
          <w:sz w:val="28"/>
          <w:szCs w:val="28"/>
        </w:rPr>
        <w:t xml:space="preserve"> </w:t>
      </w:r>
      <w:bookmarkStart w:id="206" w:name="OLE_LINK49"/>
      <w:r>
        <w:rPr>
          <w:rFonts w:ascii="Times New Roman" w:eastAsia="Arial Unicode MS" w:hAnsi="Times New Roman" w:cs="Times New Roman"/>
          <w:sz w:val="28"/>
          <w:szCs w:val="28"/>
        </w:rPr>
        <w:t>преписк</w:t>
      </w:r>
      <w:r w:rsidR="00BC59D0">
        <w:rPr>
          <w:rFonts w:ascii="Times New Roman" w:eastAsia="Arial Unicode MS" w:hAnsi="Times New Roman" w:cs="Times New Roman"/>
          <w:sz w:val="28"/>
          <w:szCs w:val="28"/>
        </w:rPr>
        <w:t>а</w:t>
      </w:r>
      <w:bookmarkEnd w:id="206"/>
      <w:r>
        <w:rPr>
          <w:rFonts w:ascii="Times New Roman" w:eastAsia="Arial Unicode MS" w:hAnsi="Times New Roman" w:cs="Times New Roman"/>
          <w:sz w:val="28"/>
          <w:szCs w:val="28"/>
        </w:rPr>
        <w:t xml:space="preserve"> срещу магистрат от РП Монтана, </w:t>
      </w:r>
      <w:bookmarkEnd w:id="201"/>
      <w:bookmarkEnd w:id="205"/>
      <w:r w:rsidR="00BC59D0">
        <w:rPr>
          <w:rFonts w:ascii="Times New Roman" w:eastAsia="Arial Unicode MS" w:hAnsi="Times New Roman" w:cs="Times New Roman"/>
          <w:sz w:val="28"/>
          <w:szCs w:val="28"/>
        </w:rPr>
        <w:t>прекратена със заповед на административния ръководител поради липса на извършено дисциплинарно нарушение.</w:t>
      </w:r>
    </w:p>
    <w:p w14:paraId="0EB9E27A" w14:textId="209A3FBE" w:rsidR="007B3E3B" w:rsidRDefault="009F1CA1" w:rsidP="007B3E3B">
      <w:pPr>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За сравнение п</w:t>
      </w:r>
      <w:r w:rsidR="00366197" w:rsidRPr="00366197">
        <w:rPr>
          <w:rFonts w:ascii="Times New Roman" w:eastAsia="Arial Unicode MS" w:hAnsi="Times New Roman" w:cs="Times New Roman"/>
          <w:sz w:val="28"/>
          <w:szCs w:val="28"/>
        </w:rPr>
        <w:t xml:space="preserve">рез предходната </w:t>
      </w:r>
      <w:bookmarkStart w:id="207" w:name="OLE_LINK73"/>
      <w:r w:rsidR="00366197" w:rsidRPr="00366197">
        <w:rPr>
          <w:rFonts w:ascii="Times New Roman" w:eastAsia="Arial Unicode MS" w:hAnsi="Times New Roman" w:cs="Times New Roman"/>
          <w:sz w:val="28"/>
          <w:szCs w:val="28"/>
        </w:rPr>
        <w:t>202</w:t>
      </w:r>
      <w:r w:rsidR="007B3E3B">
        <w:rPr>
          <w:rFonts w:ascii="Times New Roman" w:eastAsia="Arial Unicode MS" w:hAnsi="Times New Roman" w:cs="Times New Roman"/>
          <w:sz w:val="28"/>
          <w:szCs w:val="28"/>
        </w:rPr>
        <w:t>3</w:t>
      </w:r>
      <w:r w:rsidR="00366197" w:rsidRPr="00366197">
        <w:rPr>
          <w:rFonts w:ascii="Times New Roman" w:eastAsia="Arial Unicode MS" w:hAnsi="Times New Roman" w:cs="Times New Roman"/>
          <w:sz w:val="28"/>
          <w:szCs w:val="28"/>
        </w:rPr>
        <w:t xml:space="preserve"> г.</w:t>
      </w:r>
      <w:r w:rsidR="00366197" w:rsidRPr="00366197">
        <w:rPr>
          <w:rFonts w:ascii="Times New Roman" w:eastAsia="Calibri" w:hAnsi="Times New Roman" w:cs="Times New Roman"/>
          <w:color w:val="000000"/>
          <w:sz w:val="28"/>
          <w:lang w:eastAsia="bg-BG"/>
        </w:rPr>
        <w:t xml:space="preserve"> в ОП Монтана </w:t>
      </w:r>
      <w:r w:rsidR="007B3E3B">
        <w:rPr>
          <w:rFonts w:ascii="Times New Roman" w:eastAsia="Calibri" w:hAnsi="Times New Roman" w:cs="Times New Roman"/>
          <w:color w:val="000000"/>
          <w:sz w:val="28"/>
          <w:lang w:val="en-US" w:eastAsia="bg-BG"/>
        </w:rPr>
        <w:t>e</w:t>
      </w:r>
      <w:r w:rsidR="007B3E3B">
        <w:rPr>
          <w:rFonts w:ascii="Times New Roman" w:eastAsia="Calibri" w:hAnsi="Times New Roman" w:cs="Times New Roman"/>
          <w:color w:val="000000"/>
          <w:sz w:val="28"/>
          <w:lang w:eastAsia="bg-BG"/>
        </w:rPr>
        <w:t xml:space="preserve"> образувано 1 бр. дисциплинарно производство срещу магистрат от ОП Монтана и по 1 бр. производство е обърнато внимание на магистрат по реда на чл. 237, ал. 1 от ЗСВ. </w:t>
      </w:r>
      <w:r w:rsidR="007B3E3B">
        <w:rPr>
          <w:rFonts w:ascii="Times New Roman" w:eastAsia="Arial Unicode MS" w:hAnsi="Times New Roman" w:cs="Times New Roman"/>
          <w:sz w:val="28"/>
          <w:szCs w:val="28"/>
        </w:rPr>
        <w:t xml:space="preserve">Заповедта не е обжалвана,  влязла е в сила. Потвърдена е от ПК на ВСС  и е приложена към кадровото дело. </w:t>
      </w:r>
      <w:r w:rsidR="00366197" w:rsidRPr="00366197">
        <w:rPr>
          <w:rFonts w:ascii="Times New Roman" w:eastAsia="Calibri" w:hAnsi="Times New Roman" w:cs="Times New Roman"/>
          <w:color w:val="000000"/>
          <w:sz w:val="28"/>
          <w:lang w:eastAsia="bg-BG"/>
        </w:rPr>
        <w:t xml:space="preserve">В РП – Монтана </w:t>
      </w:r>
      <w:bookmarkStart w:id="208" w:name="OLE_LINK51"/>
      <w:bookmarkEnd w:id="207"/>
      <w:r w:rsidR="007B3E3B">
        <w:rPr>
          <w:rFonts w:ascii="Times New Roman" w:eastAsia="Arial Unicode MS" w:hAnsi="Times New Roman" w:cs="Times New Roman"/>
          <w:sz w:val="28"/>
          <w:szCs w:val="28"/>
        </w:rPr>
        <w:t xml:space="preserve">са образувани  3 бр. дисциплинарни преписки срещу магистрати от РП Монтана, </w:t>
      </w:r>
      <w:r w:rsidR="007B3E3B">
        <w:rPr>
          <w:rFonts w:ascii="Times New Roman" w:eastAsia="Calibri" w:hAnsi="Times New Roman" w:cs="Times New Roman"/>
          <w:color w:val="000000"/>
          <w:sz w:val="28"/>
          <w:lang w:eastAsia="bg-BG"/>
        </w:rPr>
        <w:t>по 1 бр. производство е обърнато внимание на магистрат по реда на чл. 237, ал. 1 от ЗСВ</w:t>
      </w:r>
      <w:r w:rsidR="007B3E3B">
        <w:rPr>
          <w:rFonts w:ascii="Times New Roman" w:eastAsia="Arial Unicode MS" w:hAnsi="Times New Roman" w:cs="Times New Roman"/>
          <w:sz w:val="28"/>
          <w:szCs w:val="28"/>
        </w:rPr>
        <w:t>. Заповедта не е обжалвана,  влязла е в сила. Потвърдена е от ПК на ВСС  и е приложена към кадровото дело. През 2023 г. 2 бр. производства са прекратени със заповед на административния ръководител поради липса на извършено дисциплинарно нарушение.</w:t>
      </w:r>
    </w:p>
    <w:p w14:paraId="19A855F9" w14:textId="059BCF34" w:rsidR="007B3E3B" w:rsidRPr="001E44EF" w:rsidRDefault="00972837" w:rsidP="007B3E3B">
      <w:pPr>
        <w:spacing w:after="0" w:line="240" w:lineRule="auto"/>
        <w:ind w:firstLine="709"/>
        <w:jc w:val="both"/>
        <w:rPr>
          <w:rFonts w:ascii="Times New Roman" w:eastAsia="Calibri" w:hAnsi="Times New Roman" w:cs="Times New Roman"/>
          <w:color w:val="000000"/>
          <w:sz w:val="28"/>
          <w:lang w:eastAsia="bg-BG"/>
        </w:rPr>
      </w:pPr>
      <w:r w:rsidRPr="00366197">
        <w:rPr>
          <w:rFonts w:ascii="Times New Roman" w:eastAsia="Arial Unicode MS" w:hAnsi="Times New Roman" w:cs="Times New Roman"/>
          <w:sz w:val="28"/>
          <w:szCs w:val="28"/>
        </w:rPr>
        <w:t xml:space="preserve">През </w:t>
      </w:r>
      <w:bookmarkEnd w:id="208"/>
      <w:r w:rsidR="007B3E3B">
        <w:rPr>
          <w:rFonts w:ascii="Times New Roman" w:eastAsia="Arial Unicode MS" w:hAnsi="Times New Roman" w:cs="Times New Roman"/>
          <w:sz w:val="28"/>
          <w:szCs w:val="28"/>
        </w:rPr>
        <w:t>202</w:t>
      </w:r>
      <w:r w:rsidR="007B3E3B">
        <w:rPr>
          <w:rFonts w:ascii="Times New Roman" w:eastAsia="Arial Unicode MS" w:hAnsi="Times New Roman" w:cs="Times New Roman"/>
          <w:sz w:val="28"/>
          <w:szCs w:val="28"/>
          <w:lang w:val="en-US"/>
        </w:rPr>
        <w:t>2</w:t>
      </w:r>
      <w:r w:rsidR="007B3E3B">
        <w:rPr>
          <w:rFonts w:ascii="Times New Roman" w:eastAsia="Arial Unicode MS" w:hAnsi="Times New Roman" w:cs="Times New Roman"/>
          <w:sz w:val="28"/>
          <w:szCs w:val="28"/>
        </w:rPr>
        <w:t xml:space="preserve"> г.</w:t>
      </w:r>
      <w:r w:rsidR="007B3E3B">
        <w:rPr>
          <w:rFonts w:ascii="Times New Roman" w:eastAsia="Calibri" w:hAnsi="Times New Roman" w:cs="Times New Roman"/>
          <w:color w:val="000000"/>
          <w:sz w:val="28"/>
          <w:lang w:eastAsia="bg-BG"/>
        </w:rPr>
        <w:t xml:space="preserve"> в ОП Монтана са образувани 3 бр. дисциплинарни производства – 1 бр. срещу магистрат от ОП Монтана и 2 бр. срещу магистрати от РП Монтана, по 1 бр. производство е обърнато внимание на магистрат по реда на чл. 237, ал. 1 от ЗСВ. В РП – Монтана са образувани общо 5 дисциплинарни проверки, по които е наложена наказание „забележка“ на един служител и е </w:t>
      </w:r>
      <w:r w:rsidR="007B3E3B" w:rsidRPr="001E44EF">
        <w:rPr>
          <w:rFonts w:ascii="Times New Roman" w:eastAsia="Calibri" w:hAnsi="Times New Roman" w:cs="Times New Roman"/>
          <w:color w:val="000000"/>
          <w:sz w:val="28"/>
          <w:lang w:eastAsia="bg-BG"/>
        </w:rPr>
        <w:t xml:space="preserve">обърнато внимание на един магистрат по реда на чл. 237, ал. 1 от ЗСВ.  </w:t>
      </w:r>
    </w:p>
    <w:p w14:paraId="46D65F0F" w14:textId="5679CC88" w:rsidR="00972837" w:rsidRDefault="009F1CA1" w:rsidP="004C7963">
      <w:pPr>
        <w:widowControl w:val="0"/>
        <w:tabs>
          <w:tab w:val="left" w:pos="82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E44EF">
        <w:rPr>
          <w:rFonts w:ascii="Times New Roman" w:eastAsia="Calibri" w:hAnsi="Times New Roman" w:cs="Times New Roman"/>
          <w:color w:val="000000"/>
          <w:sz w:val="28"/>
          <w:lang w:eastAsia="bg-BG"/>
        </w:rPr>
        <w:t>През отчетния период в ОП Монтана и РП Монтана не са поощрявани магистрати.</w:t>
      </w:r>
      <w:r w:rsidR="00972837" w:rsidRPr="001E44EF">
        <w:rPr>
          <w:rFonts w:ascii="Times New Roman" w:eastAsia="Times New Roman" w:hAnsi="Times New Roman" w:cs="Times New Roman"/>
          <w:sz w:val="28"/>
          <w:szCs w:val="28"/>
        </w:rPr>
        <w:t xml:space="preserve"> </w:t>
      </w:r>
    </w:p>
    <w:p w14:paraId="74E86C7C" w14:textId="77777777" w:rsidR="000A59EA" w:rsidRPr="001E44EF" w:rsidRDefault="000A59EA" w:rsidP="004C7963">
      <w:pPr>
        <w:widowControl w:val="0"/>
        <w:tabs>
          <w:tab w:val="left" w:pos="826"/>
        </w:tabs>
        <w:autoSpaceDE w:val="0"/>
        <w:autoSpaceDN w:val="0"/>
        <w:adjustRightInd w:val="0"/>
        <w:spacing w:after="0" w:line="240" w:lineRule="auto"/>
        <w:ind w:firstLine="709"/>
        <w:jc w:val="both"/>
        <w:rPr>
          <w:rFonts w:ascii="Times New Roman" w:eastAsia="Calibri" w:hAnsi="Times New Roman" w:cs="Times New Roman"/>
          <w:color w:val="000000"/>
          <w:sz w:val="28"/>
          <w:lang w:val="en-US" w:eastAsia="bg-BG"/>
        </w:rPr>
      </w:pPr>
    </w:p>
    <w:p w14:paraId="4CCA4611" w14:textId="77777777" w:rsidR="000A59EA" w:rsidRPr="000A59EA" w:rsidRDefault="000A59EA" w:rsidP="000A59EA">
      <w:pPr>
        <w:keepNext/>
        <w:shd w:val="clear" w:color="auto" w:fill="FFFFFF"/>
        <w:tabs>
          <w:tab w:val="left" w:pos="763"/>
        </w:tabs>
        <w:autoSpaceDE w:val="0"/>
        <w:autoSpaceDN w:val="0"/>
        <w:adjustRightInd w:val="0"/>
        <w:spacing w:after="0" w:line="240" w:lineRule="auto"/>
        <w:ind w:firstLine="720"/>
        <w:jc w:val="both"/>
        <w:outlineLvl w:val="1"/>
        <w:rPr>
          <w:rFonts w:ascii="Times New Roman" w:eastAsia="Calibri" w:hAnsi="Times New Roman" w:cs="Arial"/>
          <w:b/>
          <w:iCs/>
          <w:sz w:val="28"/>
          <w:u w:val="single"/>
          <w:lang w:eastAsia="bg-BG"/>
        </w:rPr>
      </w:pPr>
      <w:bookmarkStart w:id="209" w:name="_Toc190251823"/>
      <w:r w:rsidRPr="000A59EA">
        <w:rPr>
          <w:rFonts w:ascii="Times New Roman" w:eastAsia="Calibri" w:hAnsi="Times New Roman" w:cs="Arial"/>
          <w:b/>
          <w:iCs/>
          <w:sz w:val="28"/>
          <w:u w:val="single"/>
          <w:lang w:eastAsia="bg-BG"/>
        </w:rPr>
        <w:t>6. Материално-техническо и информационно осигуряване на дейността на магистратите.</w:t>
      </w:r>
      <w:bookmarkEnd w:id="209"/>
    </w:p>
    <w:p w14:paraId="06EEDD62" w14:textId="77777777" w:rsidR="000A59EA" w:rsidRPr="000A59EA" w:rsidRDefault="000A59EA" w:rsidP="000A59EA">
      <w:pPr>
        <w:spacing w:after="0" w:line="240" w:lineRule="auto"/>
        <w:ind w:firstLine="709"/>
        <w:jc w:val="both"/>
        <w:rPr>
          <w:rFonts w:ascii="Times New Roman" w:eastAsia="Calibri" w:hAnsi="Times New Roman" w:cs="Times New Roman"/>
          <w:sz w:val="28"/>
          <w:szCs w:val="28"/>
          <w:lang w:eastAsia="bg-BG"/>
        </w:rPr>
      </w:pPr>
      <w:r w:rsidRPr="000A59EA">
        <w:rPr>
          <w:rFonts w:ascii="Times New Roman" w:eastAsia="Calibri" w:hAnsi="Times New Roman" w:cs="Times New Roman"/>
          <w:sz w:val="28"/>
          <w:szCs w:val="28"/>
          <w:lang w:eastAsia="bg-BG"/>
        </w:rPr>
        <w:t>Сградният фонд на прокуратурите от района на Окръжна прокуратура гр. Монтана е осигурен, като ОП Монтана и ТО- Лом към РП Монтана се помещават в Съдебните палати по местонахождение.</w:t>
      </w:r>
    </w:p>
    <w:p w14:paraId="14AFBEF6" w14:textId="77777777" w:rsidR="000A59EA" w:rsidRPr="000A59EA" w:rsidRDefault="000A59EA" w:rsidP="000A59EA">
      <w:pPr>
        <w:spacing w:after="0" w:line="240" w:lineRule="auto"/>
        <w:ind w:firstLine="709"/>
        <w:jc w:val="both"/>
        <w:rPr>
          <w:rFonts w:ascii="Times New Roman" w:eastAsia="Calibri" w:hAnsi="Times New Roman" w:cs="Times New Roman"/>
          <w:sz w:val="28"/>
          <w:szCs w:val="28"/>
          <w:lang w:eastAsia="bg-BG"/>
        </w:rPr>
      </w:pPr>
      <w:r w:rsidRPr="000A59EA">
        <w:rPr>
          <w:rFonts w:ascii="Times New Roman" w:eastAsia="Calibri" w:hAnsi="Times New Roman" w:cs="Times New Roman"/>
          <w:sz w:val="28"/>
          <w:szCs w:val="28"/>
          <w:lang w:eastAsia="bg-BG"/>
        </w:rPr>
        <w:t xml:space="preserve">Следователите в ОСлО на ОП – Монтана и Районна прокуратура гр. Монтана са настанени в сграда на РУ МВР - Монтана на 2-ри, 3-ти и 4-ти етаж в сградата. </w:t>
      </w:r>
    </w:p>
    <w:p w14:paraId="353DAC59" w14:textId="77777777" w:rsidR="000A59EA" w:rsidRPr="000A59EA" w:rsidRDefault="000A59EA" w:rsidP="000A59EA">
      <w:pPr>
        <w:spacing w:after="0" w:line="240" w:lineRule="auto"/>
        <w:ind w:firstLine="709"/>
        <w:jc w:val="both"/>
        <w:rPr>
          <w:rFonts w:ascii="Times New Roman" w:eastAsia="Calibri" w:hAnsi="Times New Roman" w:cs="Times New Roman"/>
          <w:sz w:val="28"/>
          <w:szCs w:val="28"/>
          <w:lang w:eastAsia="bg-BG"/>
        </w:rPr>
      </w:pPr>
      <w:r w:rsidRPr="000A59EA">
        <w:rPr>
          <w:rFonts w:ascii="Times New Roman" w:eastAsia="Calibri" w:hAnsi="Times New Roman" w:cs="Times New Roman"/>
          <w:sz w:val="28"/>
          <w:szCs w:val="28"/>
          <w:lang w:eastAsia="bg-BG"/>
        </w:rPr>
        <w:t>През 2024 година е извършен текущ ремонт на кабинетите ползвани от ОСлО при ОП – Монтана на стойност 94 904,62 лв. с вкл. ДДС, разпределена по параграфи  § 10-30 – 76 315,94 лв. и § 52-03 – 18 588,68 лв. с който са подобрени условията за работа:</w:t>
      </w:r>
    </w:p>
    <w:p w14:paraId="1A09A907" w14:textId="77777777" w:rsidR="000A59EA" w:rsidRPr="000A59EA" w:rsidRDefault="000A59EA" w:rsidP="000A59EA">
      <w:pPr>
        <w:spacing w:after="0" w:line="240" w:lineRule="auto"/>
        <w:ind w:firstLine="709"/>
        <w:jc w:val="both"/>
        <w:rPr>
          <w:rFonts w:ascii="Times New Roman" w:eastAsia="Calibri" w:hAnsi="Times New Roman" w:cs="Times New Roman"/>
          <w:sz w:val="28"/>
          <w:szCs w:val="28"/>
          <w:lang w:eastAsia="bg-BG"/>
        </w:rPr>
      </w:pPr>
      <w:r w:rsidRPr="000A59EA">
        <w:rPr>
          <w:rFonts w:ascii="Times New Roman" w:eastAsia="Calibri" w:hAnsi="Times New Roman" w:cs="Times New Roman"/>
          <w:sz w:val="28"/>
          <w:szCs w:val="28"/>
          <w:lang w:eastAsia="bg-BG"/>
        </w:rPr>
        <w:t>•</w:t>
      </w:r>
      <w:r w:rsidRPr="000A59EA">
        <w:rPr>
          <w:rFonts w:ascii="Times New Roman" w:eastAsia="Calibri" w:hAnsi="Times New Roman" w:cs="Times New Roman"/>
          <w:sz w:val="28"/>
          <w:szCs w:val="28"/>
          <w:lang w:eastAsia="bg-BG"/>
        </w:rPr>
        <w:tab/>
        <w:t>В работните помещения е изградена нова електрическа мрежа /силнотокова, слаботокова и  локална компютърна мрежа /.</w:t>
      </w:r>
    </w:p>
    <w:p w14:paraId="7FA62B16" w14:textId="77777777" w:rsidR="000A59EA" w:rsidRPr="000A59EA" w:rsidRDefault="000A59EA" w:rsidP="000A59EA">
      <w:pPr>
        <w:spacing w:after="0" w:line="240" w:lineRule="auto"/>
        <w:ind w:firstLine="709"/>
        <w:jc w:val="both"/>
        <w:rPr>
          <w:rFonts w:ascii="Times New Roman" w:eastAsia="Calibri" w:hAnsi="Times New Roman" w:cs="Times New Roman"/>
          <w:sz w:val="28"/>
          <w:szCs w:val="28"/>
          <w:lang w:eastAsia="bg-BG"/>
        </w:rPr>
      </w:pPr>
      <w:r w:rsidRPr="000A59EA">
        <w:rPr>
          <w:rFonts w:ascii="Times New Roman" w:eastAsia="Calibri" w:hAnsi="Times New Roman" w:cs="Times New Roman"/>
          <w:sz w:val="28"/>
          <w:szCs w:val="28"/>
          <w:lang w:eastAsia="bg-BG"/>
        </w:rPr>
        <w:lastRenderedPageBreak/>
        <w:t xml:space="preserve">Извършено е цялостно шпакловане и боядисване на същите. В коридора стените и таваните са изцяло променени с изграждане на конструкция от гипсокартон и окачен таван. </w:t>
      </w:r>
    </w:p>
    <w:p w14:paraId="24CFD804" w14:textId="77777777" w:rsidR="000A59EA" w:rsidRPr="000A59EA" w:rsidRDefault="000A59EA" w:rsidP="000A59EA">
      <w:pPr>
        <w:spacing w:after="0" w:line="240" w:lineRule="auto"/>
        <w:ind w:firstLine="709"/>
        <w:jc w:val="both"/>
        <w:rPr>
          <w:rFonts w:ascii="Times New Roman" w:eastAsia="Calibri" w:hAnsi="Times New Roman" w:cs="Times New Roman"/>
          <w:sz w:val="28"/>
          <w:szCs w:val="28"/>
          <w:lang w:eastAsia="bg-BG"/>
        </w:rPr>
      </w:pPr>
      <w:r w:rsidRPr="000A59EA">
        <w:rPr>
          <w:rFonts w:ascii="Times New Roman" w:eastAsia="Calibri" w:hAnsi="Times New Roman" w:cs="Times New Roman"/>
          <w:sz w:val="28"/>
          <w:szCs w:val="28"/>
          <w:lang w:eastAsia="bg-BG"/>
        </w:rPr>
        <w:t>•</w:t>
      </w:r>
      <w:r w:rsidRPr="000A59EA">
        <w:rPr>
          <w:rFonts w:ascii="Times New Roman" w:eastAsia="Calibri" w:hAnsi="Times New Roman" w:cs="Times New Roman"/>
          <w:sz w:val="28"/>
          <w:szCs w:val="28"/>
          <w:lang w:eastAsia="bg-BG"/>
        </w:rPr>
        <w:tab/>
        <w:t>Изградена нова вътрешна ел. инсталация – подмяна на модулни конзоли, разклонителни кутии, клеми, автоматични предпазители, табло и др. Поставени са евакуационни осветителни тела. Осигурен е централен UPS за поддържане на захранването на етажа.</w:t>
      </w:r>
    </w:p>
    <w:p w14:paraId="549ED004" w14:textId="77777777" w:rsidR="000A59EA" w:rsidRPr="000A59EA" w:rsidRDefault="000A59EA" w:rsidP="000A59EA">
      <w:pPr>
        <w:spacing w:after="0" w:line="240" w:lineRule="auto"/>
        <w:ind w:firstLine="709"/>
        <w:jc w:val="both"/>
        <w:rPr>
          <w:rFonts w:ascii="Times New Roman" w:eastAsia="Calibri" w:hAnsi="Times New Roman" w:cs="Times New Roman"/>
          <w:sz w:val="28"/>
          <w:szCs w:val="28"/>
          <w:lang w:eastAsia="bg-BG"/>
        </w:rPr>
      </w:pPr>
      <w:r w:rsidRPr="000A59EA">
        <w:rPr>
          <w:rFonts w:ascii="Times New Roman" w:eastAsia="Calibri" w:hAnsi="Times New Roman" w:cs="Times New Roman"/>
          <w:sz w:val="28"/>
          <w:szCs w:val="28"/>
          <w:lang w:eastAsia="bg-BG"/>
        </w:rPr>
        <w:t>•</w:t>
      </w:r>
      <w:r w:rsidRPr="000A59EA">
        <w:rPr>
          <w:rFonts w:ascii="Times New Roman" w:eastAsia="Calibri" w:hAnsi="Times New Roman" w:cs="Times New Roman"/>
          <w:sz w:val="28"/>
          <w:szCs w:val="28"/>
          <w:lang w:eastAsia="bg-BG"/>
        </w:rPr>
        <w:tab/>
        <w:t>За прокарване на електрическата инсталация, компютърната мрежа и пожароизвестяването в коридора са използвани метални скари, скрити в окачен таван тип Армстронг;</w:t>
      </w:r>
    </w:p>
    <w:p w14:paraId="6B9F1CFD" w14:textId="77777777" w:rsidR="000A59EA" w:rsidRPr="000A59EA" w:rsidRDefault="000A59EA" w:rsidP="000A59EA">
      <w:pPr>
        <w:spacing w:after="0" w:line="240" w:lineRule="auto"/>
        <w:ind w:firstLine="709"/>
        <w:jc w:val="both"/>
        <w:rPr>
          <w:rFonts w:ascii="Times New Roman" w:eastAsia="Calibri" w:hAnsi="Times New Roman" w:cs="Times New Roman"/>
          <w:sz w:val="28"/>
          <w:szCs w:val="28"/>
          <w:lang w:eastAsia="bg-BG"/>
        </w:rPr>
      </w:pPr>
      <w:r w:rsidRPr="000A59EA">
        <w:rPr>
          <w:rFonts w:ascii="Times New Roman" w:eastAsia="Calibri" w:hAnsi="Times New Roman" w:cs="Times New Roman"/>
          <w:sz w:val="28"/>
          <w:szCs w:val="28"/>
          <w:lang w:eastAsia="bg-BG"/>
        </w:rPr>
        <w:t>•</w:t>
      </w:r>
      <w:r w:rsidRPr="000A59EA">
        <w:rPr>
          <w:rFonts w:ascii="Times New Roman" w:eastAsia="Calibri" w:hAnsi="Times New Roman" w:cs="Times New Roman"/>
          <w:sz w:val="28"/>
          <w:szCs w:val="28"/>
          <w:lang w:eastAsia="bg-BG"/>
        </w:rPr>
        <w:tab/>
        <w:t xml:space="preserve">Извършена е подмяна на отоплителните тела с алуминиеви радиатори, с терморегулиращ и секретен вентил. </w:t>
      </w:r>
    </w:p>
    <w:p w14:paraId="5228198F" w14:textId="77777777" w:rsidR="000A59EA" w:rsidRPr="000A59EA" w:rsidRDefault="000A59EA" w:rsidP="000A59EA">
      <w:pPr>
        <w:spacing w:after="0" w:line="240" w:lineRule="auto"/>
        <w:ind w:firstLine="709"/>
        <w:jc w:val="both"/>
        <w:rPr>
          <w:rFonts w:ascii="Times New Roman" w:eastAsia="Calibri" w:hAnsi="Times New Roman" w:cs="Times New Roman"/>
          <w:sz w:val="28"/>
          <w:szCs w:val="28"/>
          <w:lang w:eastAsia="bg-BG"/>
        </w:rPr>
      </w:pPr>
      <w:r w:rsidRPr="000A59EA">
        <w:rPr>
          <w:rFonts w:ascii="Times New Roman" w:eastAsia="Calibri" w:hAnsi="Times New Roman" w:cs="Times New Roman"/>
          <w:sz w:val="28"/>
          <w:szCs w:val="28"/>
          <w:lang w:eastAsia="bg-BG"/>
        </w:rPr>
        <w:t>•</w:t>
      </w:r>
      <w:r w:rsidRPr="000A59EA">
        <w:rPr>
          <w:rFonts w:ascii="Times New Roman" w:eastAsia="Calibri" w:hAnsi="Times New Roman" w:cs="Times New Roman"/>
          <w:sz w:val="28"/>
          <w:szCs w:val="28"/>
          <w:lang w:eastAsia="bg-BG"/>
        </w:rPr>
        <w:tab/>
        <w:t xml:space="preserve">В коридора е поставен гранитогрес. </w:t>
      </w:r>
    </w:p>
    <w:p w14:paraId="67696255" w14:textId="77777777" w:rsidR="000A59EA" w:rsidRPr="000A59EA" w:rsidRDefault="000A59EA" w:rsidP="000A59EA">
      <w:pPr>
        <w:spacing w:after="0" w:line="240" w:lineRule="auto"/>
        <w:ind w:firstLine="709"/>
        <w:jc w:val="both"/>
        <w:rPr>
          <w:rFonts w:ascii="Times New Roman" w:eastAsia="Calibri" w:hAnsi="Times New Roman" w:cs="Times New Roman"/>
          <w:sz w:val="28"/>
          <w:szCs w:val="28"/>
          <w:lang w:eastAsia="bg-BG"/>
        </w:rPr>
      </w:pPr>
      <w:r w:rsidRPr="000A59EA">
        <w:rPr>
          <w:rFonts w:ascii="Times New Roman" w:eastAsia="Calibri" w:hAnsi="Times New Roman" w:cs="Times New Roman"/>
          <w:sz w:val="28"/>
          <w:szCs w:val="28"/>
          <w:lang w:eastAsia="bg-BG"/>
        </w:rPr>
        <w:t>•</w:t>
      </w:r>
      <w:r w:rsidRPr="000A59EA">
        <w:rPr>
          <w:rFonts w:ascii="Times New Roman" w:eastAsia="Calibri" w:hAnsi="Times New Roman" w:cs="Times New Roman"/>
          <w:sz w:val="28"/>
          <w:szCs w:val="28"/>
          <w:lang w:eastAsia="bg-BG"/>
        </w:rPr>
        <w:tab/>
        <w:t>Осигурена е отделна партида при ремонта на трети етаж в същата сграда и мощността е предвидена за осигуряване на захранването на етажа, изградено е само етажно табло, чието изграждане не се съгласува с електро-разпределителното дружество, тъй като имаме изградено табло с отделно мерене монтирано на партерен етаж отвън до  сградата;</w:t>
      </w:r>
    </w:p>
    <w:p w14:paraId="50EE397C" w14:textId="77777777" w:rsidR="000A59EA" w:rsidRPr="000A59EA" w:rsidRDefault="000A59EA" w:rsidP="000A59EA">
      <w:pPr>
        <w:spacing w:after="0" w:line="240" w:lineRule="auto"/>
        <w:ind w:firstLine="709"/>
        <w:jc w:val="both"/>
        <w:rPr>
          <w:rFonts w:ascii="Times New Roman" w:eastAsia="Calibri" w:hAnsi="Times New Roman" w:cs="Times New Roman"/>
          <w:sz w:val="28"/>
          <w:szCs w:val="28"/>
          <w:lang w:eastAsia="bg-BG"/>
        </w:rPr>
      </w:pPr>
      <w:r w:rsidRPr="000A59EA">
        <w:rPr>
          <w:rFonts w:ascii="Times New Roman" w:eastAsia="Calibri" w:hAnsi="Times New Roman" w:cs="Times New Roman"/>
          <w:sz w:val="28"/>
          <w:szCs w:val="28"/>
          <w:lang w:eastAsia="bg-BG"/>
        </w:rPr>
        <w:t>•</w:t>
      </w:r>
      <w:r w:rsidRPr="000A59EA">
        <w:rPr>
          <w:rFonts w:ascii="Times New Roman" w:eastAsia="Calibri" w:hAnsi="Times New Roman" w:cs="Times New Roman"/>
          <w:sz w:val="28"/>
          <w:szCs w:val="28"/>
          <w:lang w:eastAsia="bg-BG"/>
        </w:rPr>
        <w:tab/>
        <w:t>Съгласно нормативната база на Приложение 1, т. 2, 2.1., към чл. 3, ал. 1 от Наредба № Із-1971/2009 г. за строително-технически правила и норми за осигуряване на безопасност при пожар са доставени и монтирани адресируеми оптични димни пожароизвестители, ръчни пожароизвестители и адресируема сирена с лампа, които са включени към съществуващата пожароизвестителна централа монтирана и използвана за кабинетите на РП – Монтана, чрез повторител.</w:t>
      </w:r>
    </w:p>
    <w:p w14:paraId="5E202562" w14:textId="77777777" w:rsidR="000A59EA" w:rsidRPr="000A59EA" w:rsidRDefault="000A59EA" w:rsidP="000A59EA">
      <w:pPr>
        <w:spacing w:after="0" w:line="240" w:lineRule="auto"/>
        <w:ind w:firstLine="709"/>
        <w:jc w:val="both"/>
        <w:rPr>
          <w:rFonts w:ascii="Times New Roman" w:eastAsia="Calibri" w:hAnsi="Times New Roman" w:cs="Times New Roman"/>
          <w:sz w:val="28"/>
          <w:szCs w:val="28"/>
          <w:lang w:eastAsia="bg-BG"/>
        </w:rPr>
      </w:pPr>
      <w:r w:rsidRPr="000A59EA">
        <w:rPr>
          <w:rFonts w:ascii="Times New Roman" w:eastAsia="Calibri" w:hAnsi="Times New Roman" w:cs="Times New Roman"/>
          <w:sz w:val="28"/>
          <w:szCs w:val="28"/>
          <w:lang w:eastAsia="bg-BG"/>
        </w:rPr>
        <w:t>ТО-Берковица към РП Монтана е настанено в кабинети на част от етаж, предоставен от Областен управител на Област Монтана на Министерство на правосъдието, впоследствие на Висш съдебен съвет.</w:t>
      </w:r>
    </w:p>
    <w:p w14:paraId="12470A8E" w14:textId="77777777" w:rsidR="000A59EA" w:rsidRPr="000A59EA" w:rsidRDefault="000A59EA" w:rsidP="000A59EA">
      <w:pPr>
        <w:spacing w:after="0" w:line="240" w:lineRule="auto"/>
        <w:ind w:firstLine="709"/>
        <w:jc w:val="both"/>
        <w:rPr>
          <w:rFonts w:ascii="Times New Roman" w:eastAsia="Calibri" w:hAnsi="Times New Roman" w:cs="Times New Roman"/>
          <w:sz w:val="28"/>
          <w:szCs w:val="28"/>
          <w:lang w:eastAsia="bg-BG"/>
        </w:rPr>
      </w:pPr>
      <w:r w:rsidRPr="000A59EA">
        <w:rPr>
          <w:rFonts w:ascii="Times New Roman" w:eastAsia="Calibri" w:hAnsi="Times New Roman" w:cs="Times New Roman"/>
          <w:sz w:val="28"/>
          <w:szCs w:val="28"/>
          <w:lang w:eastAsia="bg-BG"/>
        </w:rPr>
        <w:t xml:space="preserve">Материалната база на магистратите и съдебните служители в ОП – Монтана и РП – Монтана след предприетите ремонти през предходните години, както и извършеното подновяване на офис обзавеждането през в кабинетите на Окръжна прокуратура и Районна прокуратура гр. Монтана, както и подмяната на осветителните тела с </w:t>
      </w:r>
      <w:r w:rsidRPr="000A59EA">
        <w:rPr>
          <w:rFonts w:ascii="Times New Roman" w:eastAsia="Calibri" w:hAnsi="Times New Roman" w:cs="Times New Roman"/>
          <w:sz w:val="28"/>
          <w:szCs w:val="28"/>
          <w:lang w:val="en-US" w:eastAsia="bg-BG"/>
        </w:rPr>
        <w:t xml:space="preserve">LED </w:t>
      </w:r>
      <w:r w:rsidRPr="000A59EA">
        <w:rPr>
          <w:rFonts w:ascii="Times New Roman" w:eastAsia="Calibri" w:hAnsi="Times New Roman" w:cs="Times New Roman"/>
          <w:sz w:val="28"/>
          <w:szCs w:val="28"/>
          <w:lang w:eastAsia="bg-BG"/>
        </w:rPr>
        <w:t xml:space="preserve">осветление през 2022 г. и 2023г.,  е обезпечило нормалното протичане на работния процес. </w:t>
      </w:r>
    </w:p>
    <w:p w14:paraId="4A6C96EB" w14:textId="77777777" w:rsidR="000A59EA" w:rsidRPr="000A59EA" w:rsidRDefault="000A59EA" w:rsidP="000A59EA">
      <w:pPr>
        <w:spacing w:after="0" w:line="240" w:lineRule="auto"/>
        <w:ind w:firstLine="709"/>
        <w:jc w:val="both"/>
        <w:rPr>
          <w:rFonts w:ascii="Times New Roman" w:eastAsia="Calibri" w:hAnsi="Times New Roman" w:cs="Times New Roman"/>
          <w:sz w:val="28"/>
          <w:szCs w:val="28"/>
          <w:lang w:eastAsia="bg-BG"/>
        </w:rPr>
      </w:pPr>
      <w:r w:rsidRPr="000A59EA">
        <w:rPr>
          <w:rFonts w:ascii="Times New Roman" w:eastAsia="Calibri" w:hAnsi="Times New Roman" w:cs="Times New Roman"/>
          <w:sz w:val="28"/>
          <w:szCs w:val="28"/>
          <w:lang w:eastAsia="bg-BG"/>
        </w:rPr>
        <w:t xml:space="preserve">Подменена е остаряла климатична техника в сградите ползвани от Окръжна прокуратура гр. Монтана и Районна прокуратура гр. Монтана, заедно с териториалните отделения в гр. Монтана, гр. Лом и гр. Берковица. </w:t>
      </w:r>
    </w:p>
    <w:p w14:paraId="42E68B17" w14:textId="77777777" w:rsidR="000A59EA" w:rsidRPr="000A59EA" w:rsidRDefault="000A59EA" w:rsidP="000A59EA">
      <w:pPr>
        <w:spacing w:after="0" w:line="240" w:lineRule="auto"/>
        <w:ind w:firstLine="709"/>
        <w:jc w:val="both"/>
        <w:rPr>
          <w:rFonts w:ascii="Times New Roman" w:eastAsia="Calibri" w:hAnsi="Times New Roman" w:cs="Times New Roman"/>
          <w:sz w:val="28"/>
          <w:szCs w:val="28"/>
          <w:lang w:eastAsia="bg-BG"/>
        </w:rPr>
      </w:pPr>
      <w:r w:rsidRPr="000A59EA">
        <w:rPr>
          <w:rFonts w:ascii="Times New Roman" w:eastAsia="Calibri" w:hAnsi="Times New Roman" w:cs="Times New Roman"/>
          <w:sz w:val="28"/>
          <w:szCs w:val="28"/>
          <w:lang w:eastAsia="bg-BG"/>
        </w:rPr>
        <w:t xml:space="preserve">Функционира единна телефонна мрежа за окръжна и районна прокуратура, обособена в IP телефонна централа. </w:t>
      </w:r>
    </w:p>
    <w:p w14:paraId="2172C367" w14:textId="77777777" w:rsidR="000A59EA" w:rsidRPr="000A59EA" w:rsidRDefault="000A59EA" w:rsidP="000A59EA">
      <w:pPr>
        <w:spacing w:after="0" w:line="240" w:lineRule="auto"/>
        <w:ind w:firstLine="709"/>
        <w:jc w:val="both"/>
        <w:rPr>
          <w:rFonts w:ascii="Times New Roman" w:eastAsia="Calibri" w:hAnsi="Times New Roman" w:cs="Times New Roman"/>
          <w:sz w:val="28"/>
          <w:szCs w:val="28"/>
          <w:lang w:eastAsia="bg-BG"/>
        </w:rPr>
      </w:pPr>
      <w:r w:rsidRPr="000A59EA">
        <w:rPr>
          <w:rFonts w:ascii="Times New Roman" w:eastAsia="Calibri" w:hAnsi="Times New Roman" w:cs="Times New Roman"/>
          <w:sz w:val="28"/>
          <w:szCs w:val="28"/>
          <w:lang w:eastAsia="bg-BG"/>
        </w:rPr>
        <w:t>Осигурена е свързаност с Окръжен и Районен съд – Монтана, както и с ОД на МВР гр. Монтана, осъществявана чрез интернет, което намалява и разходите за телефонните услуги. Предложени са за закриване и телефонни постове, с отпаднала необходимост в ТО към РП – Монтана.</w:t>
      </w:r>
    </w:p>
    <w:p w14:paraId="4ABF1C49" w14:textId="77777777" w:rsidR="000A59EA" w:rsidRPr="000A59EA" w:rsidRDefault="000A59EA" w:rsidP="000A59EA">
      <w:pPr>
        <w:spacing w:after="0" w:line="240" w:lineRule="auto"/>
        <w:ind w:firstLine="709"/>
        <w:jc w:val="both"/>
        <w:rPr>
          <w:rFonts w:ascii="Times New Roman" w:eastAsia="Calibri" w:hAnsi="Times New Roman" w:cs="Times New Roman"/>
          <w:sz w:val="28"/>
          <w:szCs w:val="28"/>
          <w:lang w:eastAsia="bg-BG"/>
        </w:rPr>
      </w:pPr>
      <w:r w:rsidRPr="000A59EA">
        <w:rPr>
          <w:rFonts w:ascii="Times New Roman" w:eastAsia="Calibri" w:hAnsi="Times New Roman" w:cs="Times New Roman"/>
          <w:sz w:val="28"/>
          <w:szCs w:val="28"/>
          <w:lang w:eastAsia="bg-BG"/>
        </w:rPr>
        <w:t>Осигурена е необходимата площ за работните места на магистратите и съдебните служители.</w:t>
      </w:r>
    </w:p>
    <w:p w14:paraId="20ACFC81" w14:textId="77777777" w:rsidR="000A59EA" w:rsidRPr="000A59EA" w:rsidRDefault="000A59EA" w:rsidP="000A59EA">
      <w:pPr>
        <w:spacing w:after="0" w:line="240" w:lineRule="auto"/>
        <w:ind w:firstLine="709"/>
        <w:jc w:val="both"/>
        <w:rPr>
          <w:rFonts w:ascii="Times New Roman" w:eastAsia="Calibri" w:hAnsi="Times New Roman" w:cs="Times New Roman"/>
          <w:sz w:val="28"/>
          <w:szCs w:val="28"/>
          <w:lang w:eastAsia="bg-BG"/>
        </w:rPr>
      </w:pPr>
      <w:r w:rsidRPr="000A59EA">
        <w:rPr>
          <w:rFonts w:ascii="Times New Roman" w:eastAsia="Calibri" w:hAnsi="Times New Roman" w:cs="Times New Roman"/>
          <w:sz w:val="28"/>
          <w:szCs w:val="28"/>
          <w:lang w:eastAsia="bg-BG"/>
        </w:rPr>
        <w:lastRenderedPageBreak/>
        <w:t>Подменяно е при необходимост и след централизирана доставка оборудването с компютърна техника. Периферните устройства са подменяни периодично.</w:t>
      </w:r>
    </w:p>
    <w:p w14:paraId="275FAE7E" w14:textId="77777777" w:rsidR="000A59EA" w:rsidRPr="000A59EA" w:rsidRDefault="000A59EA" w:rsidP="000A59EA">
      <w:pPr>
        <w:spacing w:after="0" w:line="240" w:lineRule="auto"/>
        <w:ind w:firstLine="709"/>
        <w:jc w:val="both"/>
        <w:rPr>
          <w:rFonts w:ascii="Times New Roman" w:eastAsia="Calibri" w:hAnsi="Times New Roman" w:cs="Times New Roman"/>
          <w:sz w:val="28"/>
          <w:szCs w:val="28"/>
          <w:lang w:eastAsia="bg-BG"/>
        </w:rPr>
      </w:pPr>
      <w:r w:rsidRPr="000A59EA">
        <w:rPr>
          <w:rFonts w:ascii="Times New Roman" w:eastAsia="Calibri" w:hAnsi="Times New Roman" w:cs="Times New Roman"/>
          <w:sz w:val="28"/>
          <w:szCs w:val="28"/>
          <w:lang w:eastAsia="bg-BG"/>
        </w:rPr>
        <w:t xml:space="preserve">Финансово - стопанската дейност на Окръжна прокуратура гр. Монтана е свързана непосредствено с бюджета на съдебната власт. Окръжна прокуратура - Монтана е третостепенен разпоредител с бюджетни кредити. В тази връзка съдебният администратор и главния счетоводител при Окръжна прокуратура - Монтана, под прякото ръководство на окръжния прокурор организират и отговарят на основата на нормативните актове за финансовата дейност  и подпомагат Окръжния прокурор при изпълнението на бюджета. </w:t>
      </w:r>
    </w:p>
    <w:p w14:paraId="1CB5D225" w14:textId="77777777" w:rsidR="000A59EA" w:rsidRPr="000A59EA" w:rsidRDefault="000A59EA" w:rsidP="000A59EA">
      <w:pPr>
        <w:spacing w:after="0" w:line="240" w:lineRule="auto"/>
        <w:ind w:firstLine="709"/>
        <w:jc w:val="both"/>
        <w:rPr>
          <w:rFonts w:ascii="Times New Roman" w:eastAsia="Calibri" w:hAnsi="Times New Roman" w:cs="Times New Roman"/>
          <w:sz w:val="28"/>
          <w:szCs w:val="28"/>
          <w:lang w:eastAsia="bg-BG"/>
        </w:rPr>
      </w:pPr>
      <w:r w:rsidRPr="000A59EA">
        <w:rPr>
          <w:rFonts w:ascii="Times New Roman" w:eastAsia="Calibri" w:hAnsi="Times New Roman" w:cs="Times New Roman"/>
          <w:sz w:val="28"/>
          <w:szCs w:val="28"/>
          <w:lang w:eastAsia="bg-BG"/>
        </w:rPr>
        <w:t>Информацията от счетоводните документи за извършените бюджетни операции и тяхното отражение върху финансовото състояние на Прокуратурата се записва в счетоводни регистри под формата на двустранно счетоводно записване с компютърна обработка на информацията и формирането на постоянен информационен архив и в съответствие с утвърдената “Счетоводна политика на Прокуратура на Република България“ .</w:t>
      </w:r>
    </w:p>
    <w:p w14:paraId="064B9C07" w14:textId="77777777" w:rsidR="000A59EA" w:rsidRPr="000A59EA" w:rsidRDefault="000A59EA" w:rsidP="000A59EA">
      <w:pPr>
        <w:spacing w:after="0" w:line="240" w:lineRule="auto"/>
        <w:ind w:firstLine="709"/>
        <w:jc w:val="both"/>
        <w:rPr>
          <w:rFonts w:ascii="Times New Roman" w:eastAsia="Calibri" w:hAnsi="Times New Roman" w:cs="Times New Roman"/>
          <w:sz w:val="28"/>
          <w:szCs w:val="28"/>
          <w:lang w:eastAsia="bg-BG"/>
        </w:rPr>
      </w:pPr>
      <w:r w:rsidRPr="000A59EA">
        <w:rPr>
          <w:rFonts w:ascii="Times New Roman" w:eastAsia="Calibri" w:hAnsi="Times New Roman" w:cs="Times New Roman"/>
          <w:sz w:val="28"/>
          <w:szCs w:val="28"/>
          <w:lang w:eastAsia="bg-BG"/>
        </w:rPr>
        <w:t>С формата на счетоводство се осигурява аналитично и синтетично счетоводно отчитане отразено в счетоводни програми Бизнес процесор WEP “Конто 66“.</w:t>
      </w:r>
    </w:p>
    <w:p w14:paraId="1DAD7011" w14:textId="77777777" w:rsidR="000A59EA" w:rsidRPr="000A59EA" w:rsidRDefault="000A59EA" w:rsidP="000A59EA">
      <w:pPr>
        <w:spacing w:after="0" w:line="240" w:lineRule="auto"/>
        <w:ind w:firstLine="709"/>
        <w:jc w:val="both"/>
        <w:rPr>
          <w:rFonts w:ascii="Times New Roman" w:eastAsia="Calibri" w:hAnsi="Times New Roman" w:cs="Times New Roman"/>
          <w:sz w:val="28"/>
          <w:szCs w:val="28"/>
          <w:lang w:eastAsia="bg-BG"/>
        </w:rPr>
      </w:pPr>
      <w:r w:rsidRPr="000A59EA">
        <w:rPr>
          <w:rFonts w:ascii="Times New Roman" w:eastAsia="Calibri" w:hAnsi="Times New Roman" w:cs="Times New Roman"/>
          <w:sz w:val="28"/>
          <w:szCs w:val="28"/>
          <w:lang w:eastAsia="bg-BG"/>
        </w:rPr>
        <w:t xml:space="preserve">Основен източник на приходи за осъществяване на дейността на Окръжна прокуратура Монтана са вътрешните трансфери с второстепенния разпоредител с бюджетни кредити в системата на СЕБРА, а именно Прокуратура на РБ. </w:t>
      </w:r>
    </w:p>
    <w:p w14:paraId="21B10682" w14:textId="77777777" w:rsidR="000A59EA" w:rsidRPr="000A59EA" w:rsidRDefault="000A59EA" w:rsidP="000A59EA">
      <w:pPr>
        <w:spacing w:after="0" w:line="240" w:lineRule="auto"/>
        <w:ind w:firstLine="709"/>
        <w:jc w:val="both"/>
        <w:rPr>
          <w:rFonts w:ascii="Times New Roman" w:eastAsia="Calibri" w:hAnsi="Times New Roman" w:cs="Times New Roman"/>
          <w:sz w:val="28"/>
          <w:szCs w:val="28"/>
          <w:lang w:eastAsia="bg-BG"/>
        </w:rPr>
      </w:pPr>
      <w:r w:rsidRPr="000A59EA">
        <w:rPr>
          <w:rFonts w:ascii="Times New Roman" w:eastAsia="Calibri" w:hAnsi="Times New Roman" w:cs="Times New Roman"/>
          <w:sz w:val="28"/>
          <w:szCs w:val="28"/>
          <w:lang w:eastAsia="bg-BG"/>
        </w:rPr>
        <w:t>През 2024 г. Окръжна прокуратура - Монтана е работила по утвърден и актуализиран  бюджет съобразен с ЕБК и в рамките на ЗДБ за 2024 г.</w:t>
      </w:r>
    </w:p>
    <w:p w14:paraId="1F5363E6" w14:textId="77777777" w:rsidR="000A59EA" w:rsidRPr="000A59EA" w:rsidRDefault="000A59EA" w:rsidP="000A59EA">
      <w:pPr>
        <w:spacing w:after="0" w:line="240" w:lineRule="auto"/>
        <w:ind w:firstLine="709"/>
        <w:jc w:val="both"/>
        <w:rPr>
          <w:rFonts w:ascii="Times New Roman" w:eastAsia="Calibri" w:hAnsi="Times New Roman" w:cs="Times New Roman"/>
          <w:sz w:val="28"/>
          <w:szCs w:val="28"/>
          <w:lang w:eastAsia="bg-BG"/>
        </w:rPr>
      </w:pPr>
      <w:r w:rsidRPr="000A59EA">
        <w:rPr>
          <w:rFonts w:ascii="Times New Roman" w:eastAsia="Calibri" w:hAnsi="Times New Roman" w:cs="Times New Roman"/>
          <w:sz w:val="28"/>
          <w:szCs w:val="28"/>
          <w:lang w:eastAsia="bg-BG"/>
        </w:rPr>
        <w:t>Утвърдените средства към 31.12.2024 г. са в размер на 3 502 091.00 лв.,  в т.ч. включващи и общо осигурителни вноски  в размер на 470 997.00  лв., които са за сметка на бюджета на съдебната власт и се изплащат централизирано.</w:t>
      </w:r>
    </w:p>
    <w:p w14:paraId="5D2C2AA5" w14:textId="77777777" w:rsidR="000A59EA" w:rsidRPr="000A59EA" w:rsidRDefault="000A59EA" w:rsidP="000A59EA">
      <w:pPr>
        <w:spacing w:after="0" w:line="240" w:lineRule="auto"/>
        <w:ind w:firstLine="709"/>
        <w:jc w:val="both"/>
        <w:rPr>
          <w:rFonts w:ascii="Times New Roman" w:eastAsia="Calibri" w:hAnsi="Times New Roman" w:cs="Times New Roman"/>
          <w:sz w:val="28"/>
          <w:szCs w:val="28"/>
          <w:lang w:eastAsia="bg-BG"/>
        </w:rPr>
      </w:pPr>
      <w:r w:rsidRPr="000A59EA">
        <w:rPr>
          <w:rFonts w:ascii="Times New Roman" w:eastAsia="Calibri" w:hAnsi="Times New Roman" w:cs="Times New Roman"/>
          <w:sz w:val="28"/>
          <w:szCs w:val="28"/>
          <w:lang w:eastAsia="bg-BG"/>
        </w:rPr>
        <w:t>През годината разходите са извършвани по необходимост и съобразно отпуснатия месечен лимит, като за целта са изготвяни и представяни месечни отчети в Дирекция “Бюджет и счетоводни дейности“ при Администрация на Главен прокурор, както и е извършван и представян на административния ръководител ежемесечен анализ на разходите.</w:t>
      </w:r>
    </w:p>
    <w:p w14:paraId="026CEFB6" w14:textId="77777777" w:rsidR="000A59EA" w:rsidRPr="000A59EA" w:rsidRDefault="000A59EA" w:rsidP="000A59EA">
      <w:pPr>
        <w:spacing w:after="0" w:line="240" w:lineRule="auto"/>
        <w:ind w:firstLine="709"/>
        <w:jc w:val="both"/>
        <w:rPr>
          <w:rFonts w:ascii="Times New Roman" w:eastAsia="Calibri" w:hAnsi="Times New Roman" w:cs="Times New Roman"/>
          <w:sz w:val="28"/>
          <w:szCs w:val="28"/>
          <w:lang w:eastAsia="bg-BG"/>
        </w:rPr>
      </w:pPr>
      <w:r w:rsidRPr="000A59EA">
        <w:rPr>
          <w:rFonts w:ascii="Times New Roman" w:eastAsia="Calibri" w:hAnsi="Times New Roman" w:cs="Times New Roman"/>
          <w:sz w:val="28"/>
          <w:szCs w:val="28"/>
          <w:lang w:eastAsia="bg-BG"/>
        </w:rPr>
        <w:t xml:space="preserve">В Окръжна прокуратура редовно са изплащани възнагражденията на персонала, който информационен масив се обработва посредством софтуерен продукт “RZ Win и LS Win“.  </w:t>
      </w:r>
    </w:p>
    <w:p w14:paraId="2834BE95" w14:textId="77777777" w:rsidR="000A59EA" w:rsidRPr="000A59EA" w:rsidRDefault="000A59EA" w:rsidP="000A59EA">
      <w:pPr>
        <w:spacing w:after="0" w:line="240" w:lineRule="auto"/>
        <w:ind w:firstLine="709"/>
        <w:jc w:val="both"/>
        <w:rPr>
          <w:rFonts w:ascii="Times New Roman" w:eastAsia="Calibri" w:hAnsi="Times New Roman" w:cs="Times New Roman"/>
          <w:sz w:val="28"/>
          <w:szCs w:val="28"/>
          <w:lang w:eastAsia="bg-BG"/>
        </w:rPr>
      </w:pPr>
      <w:r w:rsidRPr="000A59EA">
        <w:rPr>
          <w:rFonts w:ascii="Times New Roman" w:eastAsia="Calibri" w:hAnsi="Times New Roman" w:cs="Times New Roman"/>
          <w:sz w:val="28"/>
          <w:szCs w:val="28"/>
          <w:lang w:eastAsia="bg-BG"/>
        </w:rPr>
        <w:t>В срок са представяни необходимите справки и отчети, като се спазват указанията получавани от Дирекция “Финансова дейност“.</w:t>
      </w:r>
    </w:p>
    <w:p w14:paraId="0A802D15" w14:textId="77777777" w:rsidR="000A59EA" w:rsidRPr="000A59EA" w:rsidRDefault="000A59EA" w:rsidP="000A59EA">
      <w:pPr>
        <w:spacing w:after="0" w:line="240" w:lineRule="auto"/>
        <w:ind w:firstLine="709"/>
        <w:jc w:val="both"/>
        <w:rPr>
          <w:rFonts w:ascii="Times New Roman" w:eastAsia="Calibri" w:hAnsi="Times New Roman" w:cs="Times New Roman"/>
          <w:sz w:val="28"/>
          <w:szCs w:val="28"/>
          <w:lang w:eastAsia="bg-BG"/>
        </w:rPr>
      </w:pPr>
      <w:r w:rsidRPr="000A59EA">
        <w:rPr>
          <w:rFonts w:ascii="Times New Roman" w:eastAsia="Calibri" w:hAnsi="Times New Roman" w:cs="Times New Roman"/>
          <w:sz w:val="28"/>
          <w:szCs w:val="28"/>
          <w:lang w:eastAsia="bg-BG"/>
        </w:rPr>
        <w:t>Финансово – счетоводната дейност на Окръжна прокуратура гр. Монтана е организирана в съответствие с разпоредбите на Закона за държавния бюджет на РБ за 2024 г., Закона за счетоводството, Счетоводната политика на Прокуратура на РБ, Указания от МФ Дирекция “ Държавно съкровище ”, както и в съответствие с Решенията на ВСС.</w:t>
      </w:r>
    </w:p>
    <w:p w14:paraId="724E25AA" w14:textId="77777777" w:rsidR="000A59EA" w:rsidRPr="000A59EA" w:rsidRDefault="000A59EA" w:rsidP="000A59EA">
      <w:pPr>
        <w:spacing w:after="0" w:line="240" w:lineRule="auto"/>
        <w:ind w:firstLine="709"/>
        <w:jc w:val="both"/>
        <w:rPr>
          <w:rFonts w:ascii="Times New Roman" w:eastAsia="Calibri" w:hAnsi="Times New Roman" w:cs="Times New Roman"/>
          <w:sz w:val="28"/>
          <w:szCs w:val="28"/>
          <w:lang w:eastAsia="bg-BG"/>
        </w:rPr>
      </w:pPr>
      <w:r w:rsidRPr="000A59EA">
        <w:rPr>
          <w:rFonts w:ascii="Times New Roman" w:eastAsia="Calibri" w:hAnsi="Times New Roman" w:cs="Times New Roman"/>
          <w:sz w:val="28"/>
          <w:szCs w:val="28"/>
          <w:lang w:eastAsia="bg-BG"/>
        </w:rPr>
        <w:t xml:space="preserve">Спазва се разработена и утвърдена “Система за вътрешен финансов контрол“. </w:t>
      </w:r>
    </w:p>
    <w:p w14:paraId="3B07DCF3" w14:textId="77777777" w:rsidR="000A59EA" w:rsidRPr="000A59EA" w:rsidRDefault="000A59EA" w:rsidP="000A59EA">
      <w:pPr>
        <w:spacing w:after="0" w:line="240" w:lineRule="auto"/>
        <w:ind w:firstLine="709"/>
        <w:jc w:val="both"/>
        <w:rPr>
          <w:rFonts w:ascii="Times New Roman" w:eastAsia="Calibri" w:hAnsi="Times New Roman" w:cs="Times New Roman"/>
          <w:sz w:val="28"/>
          <w:szCs w:val="28"/>
          <w:lang w:eastAsia="bg-BG"/>
        </w:rPr>
      </w:pPr>
      <w:r w:rsidRPr="000A59EA">
        <w:rPr>
          <w:rFonts w:ascii="Times New Roman" w:eastAsia="Calibri" w:hAnsi="Times New Roman" w:cs="Times New Roman"/>
          <w:sz w:val="28"/>
          <w:szCs w:val="28"/>
          <w:lang w:eastAsia="bg-BG"/>
        </w:rPr>
        <w:lastRenderedPageBreak/>
        <w:t>Окръжна прокуратура гр. Монтана се обслужва от банка “ЮРОБАНК И ЕФ ДЖИ БЪЛГАРИЯ“ АД - клон Монтана и ТБ „ОББ“ АД, клон Монтана, като взаимоотношенията и съвместната работа са добри.</w:t>
      </w:r>
    </w:p>
    <w:p w14:paraId="37B42939" w14:textId="77777777" w:rsidR="000A59EA" w:rsidRPr="000A59EA" w:rsidRDefault="000A59EA" w:rsidP="000A59EA">
      <w:pPr>
        <w:spacing w:after="0" w:line="240" w:lineRule="auto"/>
        <w:ind w:firstLine="709"/>
        <w:jc w:val="both"/>
        <w:rPr>
          <w:rFonts w:ascii="Times New Roman" w:eastAsia="Calibri" w:hAnsi="Times New Roman" w:cs="Times New Roman"/>
          <w:sz w:val="28"/>
          <w:szCs w:val="28"/>
          <w:lang w:eastAsia="bg-BG"/>
        </w:rPr>
      </w:pPr>
      <w:r w:rsidRPr="000A59EA">
        <w:rPr>
          <w:rFonts w:ascii="Times New Roman" w:eastAsia="Calibri" w:hAnsi="Times New Roman" w:cs="Times New Roman"/>
          <w:sz w:val="28"/>
          <w:szCs w:val="28"/>
          <w:lang w:eastAsia="bg-BG"/>
        </w:rPr>
        <w:t>Проблемите, свързани с финансово – материалното осигуряване на дейността, които стояха за решаване пред Окръжна прокуратура – Монтана за 2024 год., са решени. Към настоящия момент всички магистрати и съдебни служители, чиято дейност изисква това са осигурени с компютри и периферни устройства за печат, осигурена е защита на компютърните конфигурации посредством UPS устройства.</w:t>
      </w:r>
    </w:p>
    <w:p w14:paraId="159E4C79" w14:textId="77777777" w:rsidR="000A59EA" w:rsidRPr="000A59EA" w:rsidRDefault="000A59EA" w:rsidP="000A59EA">
      <w:pPr>
        <w:spacing w:after="0" w:line="240" w:lineRule="auto"/>
        <w:ind w:firstLine="709"/>
        <w:jc w:val="both"/>
        <w:rPr>
          <w:rFonts w:ascii="Times New Roman" w:eastAsia="Calibri" w:hAnsi="Times New Roman" w:cs="Times New Roman"/>
          <w:sz w:val="28"/>
          <w:szCs w:val="28"/>
        </w:rPr>
      </w:pPr>
      <w:r w:rsidRPr="000A59EA">
        <w:rPr>
          <w:rFonts w:ascii="Times New Roman" w:eastAsia="Calibri" w:hAnsi="Times New Roman" w:cs="Times New Roman"/>
          <w:sz w:val="28"/>
          <w:szCs w:val="28"/>
        </w:rPr>
        <w:t>През отчетния период материално – техническото и информационно осигуряване на дейността на прокурорите е било на добро ниво, като всеки от магистратите е работел с персонален компютър и операционна система WINDOWS 11. Поддръжката на компютрите, с които са обезпечени прокуратурите в региона, се осъществява от един специалист – системен администратор от Окръжна прокуратура – Монтана и един системен администратор в Районна прокуратура - Монтана. Прокурорите в региона имат на разположение информационна система за норми, практики, процедури „АПИС” и „Сиела“ във вътрешно ведомствената информационна страница на ПРБ.</w:t>
      </w:r>
    </w:p>
    <w:p w14:paraId="6A10103F" w14:textId="77777777" w:rsidR="00A53032" w:rsidRPr="001E44EF" w:rsidRDefault="00A53032" w:rsidP="00972837">
      <w:pPr>
        <w:spacing w:after="0" w:line="240" w:lineRule="auto"/>
        <w:ind w:firstLine="567"/>
        <w:jc w:val="both"/>
        <w:rPr>
          <w:rFonts w:ascii="Times New Roman" w:eastAsia="Times New Roman" w:hAnsi="Times New Roman" w:cs="Times New Roman"/>
          <w:sz w:val="28"/>
          <w:szCs w:val="28"/>
        </w:rPr>
      </w:pPr>
    </w:p>
    <w:p w14:paraId="40872123" w14:textId="77777777" w:rsidR="00C76997" w:rsidRPr="001E44EF" w:rsidRDefault="00C76997" w:rsidP="00972837">
      <w:pPr>
        <w:spacing w:after="0" w:line="240" w:lineRule="auto"/>
        <w:ind w:firstLine="567"/>
        <w:jc w:val="both"/>
        <w:rPr>
          <w:rFonts w:ascii="Times New Roman" w:eastAsia="Times New Roman" w:hAnsi="Times New Roman" w:cs="Times New Roman"/>
          <w:sz w:val="28"/>
          <w:szCs w:val="28"/>
        </w:rPr>
      </w:pPr>
    </w:p>
    <w:p w14:paraId="192A7F38" w14:textId="42E51BDB" w:rsidR="00F65234" w:rsidRPr="001E44EF" w:rsidRDefault="00F65234" w:rsidP="00F65234">
      <w:pPr>
        <w:keepNext/>
        <w:tabs>
          <w:tab w:val="left" w:pos="763"/>
        </w:tabs>
        <w:autoSpaceDE w:val="0"/>
        <w:autoSpaceDN w:val="0"/>
        <w:adjustRightInd w:val="0"/>
        <w:spacing w:after="0" w:line="20" w:lineRule="atLeast"/>
        <w:ind w:firstLine="720"/>
        <w:jc w:val="both"/>
        <w:outlineLvl w:val="1"/>
        <w:rPr>
          <w:rFonts w:ascii="Times New Roman" w:eastAsia="Calibri" w:hAnsi="Times New Roman" w:cs="Arial"/>
          <w:b/>
          <w:color w:val="000000"/>
          <w:sz w:val="28"/>
          <w:lang w:eastAsia="bg-BG"/>
        </w:rPr>
      </w:pPr>
      <w:bookmarkStart w:id="210" w:name="_Toc63940914"/>
      <w:bookmarkStart w:id="211" w:name="_Toc190251824"/>
      <w:r w:rsidRPr="001E44EF">
        <w:rPr>
          <w:rFonts w:ascii="Times New Roman" w:eastAsia="Calibri" w:hAnsi="Times New Roman" w:cs="Arial"/>
          <w:b/>
          <w:color w:val="000000"/>
          <w:sz w:val="28"/>
          <w:lang w:eastAsia="bg-BG"/>
        </w:rPr>
        <w:t>V</w:t>
      </w:r>
      <w:bookmarkStart w:id="212" w:name="OLE_LINK32"/>
      <w:r w:rsidRPr="001E44EF">
        <w:rPr>
          <w:rFonts w:ascii="Times New Roman" w:eastAsia="Calibri" w:hAnsi="Times New Roman" w:cs="Arial"/>
          <w:b/>
          <w:color w:val="000000"/>
          <w:sz w:val="28"/>
          <w:lang w:eastAsia="bg-BG"/>
        </w:rPr>
        <w:t>I</w:t>
      </w:r>
      <w:bookmarkEnd w:id="212"/>
      <w:r w:rsidR="00882ACF">
        <w:rPr>
          <w:rFonts w:ascii="Times New Roman" w:hAnsi="Times New Roman" w:cs="Arial"/>
          <w:b/>
          <w:color w:val="000000"/>
          <w:sz w:val="28"/>
          <w:lang w:eastAsia="bg-BG"/>
        </w:rPr>
        <w:t>I</w:t>
      </w:r>
      <w:r w:rsidRPr="001E44EF">
        <w:rPr>
          <w:rFonts w:ascii="Times New Roman" w:eastAsia="Calibri" w:hAnsi="Times New Roman" w:cs="Arial"/>
          <w:b/>
          <w:color w:val="000000"/>
          <w:sz w:val="28"/>
          <w:lang w:eastAsia="bg-BG"/>
        </w:rPr>
        <w:t>. НАТОВАРЕНОСТ НА ПРОКУРОРСКИТЕ И НА СЛЕДСТВЕНИТЕ ОРГАНИ</w:t>
      </w:r>
      <w:bookmarkEnd w:id="210"/>
      <w:bookmarkEnd w:id="211"/>
    </w:p>
    <w:p w14:paraId="7934BB5E" w14:textId="09BC0237" w:rsidR="00F65234" w:rsidRPr="00F65234" w:rsidRDefault="00B9612F" w:rsidP="00F65234">
      <w:pPr>
        <w:widowControl w:val="0"/>
        <w:tabs>
          <w:tab w:val="left" w:pos="826"/>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E44EF">
        <w:rPr>
          <w:rFonts w:ascii="Times New Roman" w:eastAsia="Calibri" w:hAnsi="Times New Roman" w:cs="Times New Roman"/>
          <w:color w:val="000000"/>
          <w:sz w:val="28"/>
        </w:rPr>
        <w:t>П</w:t>
      </w:r>
      <w:r w:rsidR="00F65234" w:rsidRPr="001E44EF">
        <w:rPr>
          <w:rFonts w:ascii="Times New Roman" w:eastAsia="Calibri" w:hAnsi="Times New Roman" w:cs="Times New Roman"/>
          <w:color w:val="000000"/>
          <w:sz w:val="28"/>
        </w:rPr>
        <w:t>равилното и обективно изчисляване на обема на дейност и натовареността на магистратите</w:t>
      </w:r>
      <w:r w:rsidR="00F65234" w:rsidRPr="00F65234">
        <w:rPr>
          <w:rFonts w:ascii="Times New Roman" w:eastAsia="Calibri" w:hAnsi="Times New Roman" w:cs="Times New Roman"/>
          <w:color w:val="000000"/>
          <w:sz w:val="28"/>
        </w:rPr>
        <w:t xml:space="preserve"> има съществено значение за вземане на управленски решения за разпределението на магистратите по отдели. Натовареността от своя страна е един от най-важните критерии за ефективното разпределение на кадрите /магистрати и съдебни служители/, за регулирането на индивидуалното натоварване, и за количеството и качеството на полагания от тях труд. Тя е от изключително значение за оценяването на цялостната дейност на магистратите и служителите в ПРБ, респ. за правилното атестиране. В тази връзка </w:t>
      </w:r>
      <w:r w:rsidR="00F65234" w:rsidRPr="00F65234">
        <w:rPr>
          <w:rFonts w:ascii="Times New Roman" w:eastAsia="Calibri" w:hAnsi="Times New Roman" w:cs="Times New Roman"/>
          <w:color w:val="000000"/>
          <w:sz w:val="28"/>
          <w:szCs w:val="28"/>
        </w:rPr>
        <w:t>с Решение на ВСС по Протокол № 60/11.12.2014 г. са приети Правила за измерване на натовареността на прокуратурите и на индивидуалната натовареност на всеки прокурор и следовател, които въвеждат „норма за натовареност“ и чийто ефект и резултатност ще бъдат оценявани и за в бъдеще.</w:t>
      </w:r>
    </w:p>
    <w:p w14:paraId="77050233" w14:textId="0CADB653"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65234">
        <w:rPr>
          <w:rFonts w:ascii="Times New Roman" w:eastAsia="Calibri" w:hAnsi="Times New Roman" w:cs="Times New Roman"/>
          <w:color w:val="000000"/>
          <w:sz w:val="28"/>
          <w:szCs w:val="28"/>
        </w:rPr>
        <w:t>Въпреки този положителен ход, в Правилата не са засегнати някои дейности на прокурорите, които са част от задълженията им. Например:</w:t>
      </w:r>
    </w:p>
    <w:p w14:paraId="163264E0" w14:textId="7DC548AF" w:rsidR="00F65234" w:rsidRPr="00B9612F" w:rsidRDefault="00F65234" w:rsidP="00B9612F">
      <w:pPr>
        <w:pStyle w:val="a9"/>
        <w:numPr>
          <w:ilvl w:val="0"/>
          <w:numId w:val="25"/>
        </w:numPr>
        <w:tabs>
          <w:tab w:val="left" w:pos="709"/>
        </w:tabs>
        <w:autoSpaceDE w:val="0"/>
        <w:autoSpaceDN w:val="0"/>
        <w:adjustRightInd w:val="0"/>
        <w:spacing w:after="0" w:line="240" w:lineRule="auto"/>
        <w:ind w:left="0" w:firstLine="360"/>
        <w:jc w:val="both"/>
        <w:rPr>
          <w:rFonts w:ascii="Times New Roman" w:hAnsi="Times New Roman"/>
          <w:color w:val="000000"/>
          <w:sz w:val="28"/>
          <w:szCs w:val="28"/>
        </w:rPr>
      </w:pPr>
      <w:r w:rsidRPr="00B9612F">
        <w:rPr>
          <w:rFonts w:ascii="Times New Roman" w:hAnsi="Times New Roman"/>
          <w:color w:val="000000"/>
          <w:sz w:val="28"/>
          <w:szCs w:val="28"/>
        </w:rPr>
        <w:t xml:space="preserve">По отношение на прокурорската дейност по административно-съдебния надзор е пропуснато възлагането на проверки на контролните органи, която е и основната дейност на прокурорите от тези групи (вж. т. 10 от Правилата за индивидуалната натовареност, където са посочени единствено актовете за възлагане на </w:t>
      </w:r>
      <w:r w:rsidRPr="00B9612F">
        <w:rPr>
          <w:rFonts w:ascii="Times New Roman" w:hAnsi="Times New Roman"/>
          <w:color w:val="000000"/>
          <w:sz w:val="28"/>
          <w:szCs w:val="28"/>
          <w:u w:val="single"/>
        </w:rPr>
        <w:t>финансови проверки и/или ревизии)</w:t>
      </w:r>
      <w:r w:rsidRPr="00B9612F">
        <w:rPr>
          <w:rFonts w:ascii="Times New Roman" w:hAnsi="Times New Roman"/>
          <w:color w:val="000000"/>
          <w:sz w:val="28"/>
          <w:szCs w:val="28"/>
        </w:rPr>
        <w:t>.</w:t>
      </w:r>
    </w:p>
    <w:p w14:paraId="2654B314" w14:textId="14825B1C" w:rsidR="00F65234" w:rsidRPr="00B9612F" w:rsidRDefault="00F65234" w:rsidP="00B9612F">
      <w:pPr>
        <w:pStyle w:val="a9"/>
        <w:numPr>
          <w:ilvl w:val="0"/>
          <w:numId w:val="25"/>
        </w:numPr>
        <w:tabs>
          <w:tab w:val="left" w:pos="709"/>
        </w:tabs>
        <w:autoSpaceDE w:val="0"/>
        <w:autoSpaceDN w:val="0"/>
        <w:adjustRightInd w:val="0"/>
        <w:spacing w:after="0" w:line="240" w:lineRule="auto"/>
        <w:ind w:left="0" w:firstLine="360"/>
        <w:jc w:val="both"/>
        <w:rPr>
          <w:rFonts w:ascii="Times New Roman" w:hAnsi="Times New Roman"/>
          <w:color w:val="000000"/>
          <w:sz w:val="28"/>
          <w:szCs w:val="28"/>
        </w:rPr>
      </w:pPr>
      <w:r w:rsidRPr="00B9612F">
        <w:rPr>
          <w:rFonts w:ascii="Times New Roman" w:hAnsi="Times New Roman"/>
          <w:color w:val="000000"/>
          <w:sz w:val="28"/>
          <w:szCs w:val="28"/>
        </w:rPr>
        <w:t xml:space="preserve">Не е посочено измерването на индивидуалната натовареност за съставяне на доклади и справки по надзора за законност, които често са доста обемни и се изискват от АП София и ВАП. </w:t>
      </w:r>
    </w:p>
    <w:p w14:paraId="1A66C79B" w14:textId="32672C98" w:rsidR="00F65234" w:rsidRPr="00B9612F" w:rsidRDefault="00B9612F" w:rsidP="00B9612F">
      <w:pPr>
        <w:pStyle w:val="a9"/>
        <w:numPr>
          <w:ilvl w:val="0"/>
          <w:numId w:val="25"/>
        </w:numPr>
        <w:tabs>
          <w:tab w:val="left" w:pos="709"/>
        </w:tabs>
        <w:autoSpaceDE w:val="0"/>
        <w:autoSpaceDN w:val="0"/>
        <w:adjustRightInd w:val="0"/>
        <w:spacing w:after="0" w:line="240" w:lineRule="auto"/>
        <w:ind w:left="0" w:firstLine="360"/>
        <w:jc w:val="both"/>
        <w:rPr>
          <w:rFonts w:ascii="Times New Roman" w:hAnsi="Times New Roman"/>
          <w:color w:val="000000"/>
          <w:sz w:val="28"/>
          <w:szCs w:val="28"/>
        </w:rPr>
      </w:pPr>
      <w:r w:rsidRPr="00B9612F">
        <w:rPr>
          <w:rFonts w:ascii="Times New Roman" w:hAnsi="Times New Roman"/>
          <w:color w:val="000000"/>
          <w:sz w:val="28"/>
          <w:szCs w:val="28"/>
        </w:rPr>
        <w:lastRenderedPageBreak/>
        <w:t>Н</w:t>
      </w:r>
      <w:r w:rsidR="00F65234" w:rsidRPr="00B9612F">
        <w:rPr>
          <w:rFonts w:ascii="Times New Roman" w:hAnsi="Times New Roman"/>
          <w:color w:val="000000"/>
          <w:sz w:val="28"/>
          <w:szCs w:val="28"/>
        </w:rPr>
        <w:t xml:space="preserve">е се отчитат резолюциите за прекратяване на преписки по надзора за законност, които също в повечето случаи са обемни. </w:t>
      </w:r>
    </w:p>
    <w:p w14:paraId="740447C4" w14:textId="77777777" w:rsidR="00F65234" w:rsidRPr="00B9612F" w:rsidRDefault="00F65234" w:rsidP="00B9612F">
      <w:pPr>
        <w:pStyle w:val="a9"/>
        <w:numPr>
          <w:ilvl w:val="0"/>
          <w:numId w:val="25"/>
        </w:numPr>
        <w:tabs>
          <w:tab w:val="left" w:pos="709"/>
        </w:tabs>
        <w:autoSpaceDE w:val="0"/>
        <w:autoSpaceDN w:val="0"/>
        <w:adjustRightInd w:val="0"/>
        <w:spacing w:after="0" w:line="240" w:lineRule="auto"/>
        <w:ind w:left="0" w:firstLine="360"/>
        <w:jc w:val="both"/>
        <w:rPr>
          <w:rFonts w:ascii="Times New Roman" w:hAnsi="Times New Roman"/>
          <w:color w:val="000000"/>
          <w:sz w:val="28"/>
          <w:szCs w:val="28"/>
        </w:rPr>
      </w:pPr>
      <w:r w:rsidRPr="00B9612F">
        <w:rPr>
          <w:rFonts w:ascii="Times New Roman" w:hAnsi="Times New Roman"/>
          <w:color w:val="000000"/>
          <w:sz w:val="28"/>
          <w:szCs w:val="28"/>
        </w:rPr>
        <w:t xml:space="preserve">Не са засегнати и участията на прокурори в различни комисии –пробационни съвети, областни и общински комисии и щабове, участия в работни срещи по споразумение с НАП, провеждане на обучения на разследващи органи и непълнолетни  и др. </w:t>
      </w:r>
    </w:p>
    <w:p w14:paraId="63422ED3" w14:textId="1D396CFD" w:rsidR="00F65234" w:rsidRPr="00B9612F" w:rsidRDefault="00B9612F" w:rsidP="00B9612F">
      <w:pPr>
        <w:tabs>
          <w:tab w:val="left" w:pos="709"/>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r>
      <w:r w:rsidR="00F65234" w:rsidRPr="00B9612F">
        <w:rPr>
          <w:rFonts w:ascii="Times New Roman" w:hAnsi="Times New Roman"/>
          <w:color w:val="000000"/>
          <w:sz w:val="28"/>
          <w:szCs w:val="28"/>
        </w:rPr>
        <w:t>По отношение на административните ръководители не се отчита и дейността, която се извършва по силата на различни закони – напр. по Закона за достъп до обществена информация.</w:t>
      </w:r>
    </w:p>
    <w:p w14:paraId="7D0B41F8" w14:textId="512AF3BA" w:rsidR="00F65234" w:rsidRPr="00F65234" w:rsidRDefault="00B9612F" w:rsidP="00B9612F">
      <w:pPr>
        <w:tabs>
          <w:tab w:val="left" w:pos="826"/>
        </w:tabs>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sidR="00F65234" w:rsidRPr="00F65234">
        <w:rPr>
          <w:rFonts w:ascii="Times New Roman" w:eastAsia="Calibri" w:hAnsi="Times New Roman" w:cs="Times New Roman"/>
          <w:color w:val="000000"/>
          <w:sz w:val="28"/>
          <w:szCs w:val="28"/>
        </w:rPr>
        <w:t>След въвеждането на Указания по новите нормативни положения в ЗИДНПК със заповед № РД-02-22/02.11.2017 г. на главния прокурор, бяха въведени нови изисквания. Съгласно тези указания сроковете за разследване се удължават от наблюдаващия прокурор и административните ръководители с мотивирани постановления, а сроковете за произнасяния на прокурора се удължават с мотивирани постановления от административните ръководители (чл. 20 и 21 от Указанията). Въпреки това ново изискване, в Правилата за натовареност не е променена тежестта (коефициентът) на това произнасяне и тя продължава да бъде 0,1 въпреки значителното време, което отнема изготвянето на постановление.</w:t>
      </w:r>
    </w:p>
    <w:p w14:paraId="33EEC7D2"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65234">
        <w:rPr>
          <w:rFonts w:ascii="Times New Roman" w:eastAsia="Calibri" w:hAnsi="Times New Roman" w:cs="Times New Roman"/>
          <w:color w:val="000000"/>
          <w:sz w:val="28"/>
          <w:szCs w:val="28"/>
        </w:rPr>
        <w:t>Би било полезно и стимулиращо за прокурорите, ако в бъдеще ВСС приеме допълнения в тези насоки. Сходни предложения в тази насока са отправени и в предходния доклад, но без конкретен резултат.</w:t>
      </w:r>
    </w:p>
    <w:p w14:paraId="6A749F86"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14:paraId="1718C886" w14:textId="77777777" w:rsidR="00F65234" w:rsidRPr="00F65234" w:rsidRDefault="00F65234" w:rsidP="00F65234">
      <w:pPr>
        <w:ind w:firstLine="708"/>
        <w:jc w:val="both"/>
        <w:rPr>
          <w:rFonts w:ascii="Times New Roman" w:eastAsia="Calibri" w:hAnsi="Times New Roman" w:cs="Times New Roman"/>
          <w:b/>
          <w:i/>
          <w:sz w:val="28"/>
          <w:szCs w:val="28"/>
        </w:rPr>
      </w:pPr>
      <w:r w:rsidRPr="00F65234">
        <w:rPr>
          <w:rFonts w:ascii="Times New Roman" w:eastAsia="Calibri" w:hAnsi="Times New Roman" w:cs="Times New Roman"/>
          <w:b/>
          <w:i/>
          <w:sz w:val="28"/>
          <w:szCs w:val="28"/>
        </w:rPr>
        <w:t>1. Обем на прокурорската дейност по отделни показатели – по статистическа таблица 5:</w:t>
      </w:r>
    </w:p>
    <w:p w14:paraId="2CD18549" w14:textId="199C7A11" w:rsidR="00F65234" w:rsidRPr="00907392" w:rsidRDefault="00F65234" w:rsidP="00F65234">
      <w:pPr>
        <w:spacing w:after="0" w:line="240" w:lineRule="auto"/>
        <w:ind w:firstLine="709"/>
        <w:jc w:val="both"/>
        <w:rPr>
          <w:rFonts w:ascii="Times New Roman" w:eastAsia="Calibri" w:hAnsi="Times New Roman" w:cs="Times New Roman"/>
          <w:sz w:val="28"/>
          <w:szCs w:val="28"/>
        </w:rPr>
      </w:pPr>
      <w:r w:rsidRPr="00E13EB1">
        <w:rPr>
          <w:rFonts w:ascii="Times New Roman" w:eastAsia="Calibri" w:hAnsi="Times New Roman" w:cs="Times New Roman"/>
          <w:sz w:val="28"/>
          <w:szCs w:val="28"/>
        </w:rPr>
        <w:t xml:space="preserve">Основните статистически данни са нанесени в таблица 1 и 5 съгласно </w:t>
      </w:r>
      <w:r w:rsidR="00E13EB1" w:rsidRPr="00E13EB1">
        <w:rPr>
          <w:rFonts w:ascii="Times New Roman" w:hAnsi="Times New Roman" w:cs="Times New Roman"/>
          <w:sz w:val="28"/>
          <w:szCs w:val="28"/>
        </w:rPr>
        <w:t>Указанието за организация на информационната дейност на Прокуратурата на Република България, утвърдено със заповед № ЗД-02-03 от 06.01.2025 г. на и.ф. главен прокурор на Република България</w:t>
      </w:r>
      <w:r w:rsidRPr="00E13EB1">
        <w:rPr>
          <w:rFonts w:ascii="Times New Roman" w:eastAsia="Calibri" w:hAnsi="Times New Roman" w:cs="Times New Roman"/>
          <w:sz w:val="28"/>
          <w:szCs w:val="28"/>
        </w:rPr>
        <w:t>. Обобщена</w:t>
      </w:r>
      <w:r w:rsidRPr="00F65234">
        <w:rPr>
          <w:rFonts w:ascii="Times New Roman" w:eastAsia="Calibri" w:hAnsi="Times New Roman" w:cs="Times New Roman"/>
          <w:sz w:val="28"/>
          <w:szCs w:val="28"/>
        </w:rPr>
        <w:t xml:space="preserve"> е информацията за ОП Монтана и РП Монтана, изчислена е средната натовареност на 1 прокурор от районната прокуратура, като отделно е посочена и тази, касаеща дейността на окръжната </w:t>
      </w:r>
      <w:r w:rsidRPr="00907392">
        <w:rPr>
          <w:rFonts w:ascii="Times New Roman" w:eastAsia="Calibri" w:hAnsi="Times New Roman" w:cs="Times New Roman"/>
          <w:sz w:val="28"/>
          <w:szCs w:val="28"/>
        </w:rPr>
        <w:t>прокуратура. Показателите са отразени в хронологичен ред - според хода на наказателния процес.</w:t>
      </w:r>
    </w:p>
    <w:p w14:paraId="7CF31BBB" w14:textId="77777777" w:rsidR="00F65234" w:rsidRPr="00907392"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color w:val="000000"/>
          <w:sz w:val="28"/>
        </w:rPr>
      </w:pPr>
    </w:p>
    <w:p w14:paraId="157BC973" w14:textId="77777777" w:rsidR="00F65234" w:rsidRPr="00907392" w:rsidRDefault="00F65234" w:rsidP="00F65234">
      <w:pPr>
        <w:ind w:firstLine="708"/>
        <w:jc w:val="both"/>
        <w:rPr>
          <w:rFonts w:ascii="Times New Roman" w:eastAsia="Calibri" w:hAnsi="Times New Roman" w:cs="Times New Roman"/>
          <w:b/>
          <w:i/>
          <w:sz w:val="28"/>
          <w:szCs w:val="28"/>
        </w:rPr>
      </w:pPr>
      <w:r w:rsidRPr="00907392">
        <w:rPr>
          <w:rFonts w:ascii="Times New Roman" w:eastAsia="Calibri" w:hAnsi="Times New Roman" w:cs="Times New Roman"/>
          <w:b/>
          <w:i/>
          <w:sz w:val="28"/>
          <w:szCs w:val="28"/>
        </w:rPr>
        <w:t>1.1. Общо наблюдавани досъдебни производства:</w:t>
      </w:r>
    </w:p>
    <w:p w14:paraId="48EC05A3" w14:textId="7AE09F94"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rPr>
      </w:pPr>
      <w:r w:rsidRPr="00907392">
        <w:rPr>
          <w:rFonts w:ascii="Times New Roman" w:eastAsia="Calibri" w:hAnsi="Times New Roman" w:cs="Times New Roman"/>
          <w:sz w:val="28"/>
        </w:rPr>
        <w:tab/>
        <w:t>През 202</w:t>
      </w:r>
      <w:r w:rsidR="00907392" w:rsidRPr="00907392">
        <w:rPr>
          <w:rFonts w:ascii="Times New Roman" w:eastAsia="Calibri" w:hAnsi="Times New Roman" w:cs="Times New Roman"/>
          <w:sz w:val="28"/>
        </w:rPr>
        <w:t>4</w:t>
      </w:r>
      <w:r w:rsidRPr="00907392">
        <w:rPr>
          <w:rFonts w:ascii="Times New Roman" w:eastAsia="Calibri" w:hAnsi="Times New Roman" w:cs="Times New Roman"/>
          <w:sz w:val="28"/>
        </w:rPr>
        <w:t xml:space="preserve"> г. в региона са наблюдавани</w:t>
      </w:r>
      <w:r w:rsidRPr="00907392">
        <w:rPr>
          <w:rFonts w:ascii="Times New Roman" w:eastAsia="Calibri" w:hAnsi="Times New Roman" w:cs="Times New Roman"/>
          <w:b/>
          <w:sz w:val="28"/>
        </w:rPr>
        <w:t xml:space="preserve"> </w:t>
      </w:r>
      <w:r w:rsidRPr="00907392">
        <w:rPr>
          <w:rFonts w:ascii="Times New Roman" w:eastAsia="Calibri" w:hAnsi="Times New Roman" w:cs="Times New Roman"/>
          <w:sz w:val="28"/>
        </w:rPr>
        <w:t>общо 4</w:t>
      </w:r>
      <w:r w:rsidR="00907392" w:rsidRPr="00907392">
        <w:rPr>
          <w:rFonts w:ascii="Times New Roman" w:eastAsia="Calibri" w:hAnsi="Times New Roman" w:cs="Times New Roman"/>
          <w:sz w:val="28"/>
        </w:rPr>
        <w:t>421</w:t>
      </w:r>
      <w:r w:rsidRPr="00907392">
        <w:rPr>
          <w:rFonts w:ascii="Times New Roman" w:eastAsia="Calibri" w:hAnsi="Times New Roman" w:cs="Times New Roman"/>
          <w:sz w:val="28"/>
        </w:rPr>
        <w:t xml:space="preserve"> досъдебни производства (4</w:t>
      </w:r>
      <w:r w:rsidR="00907392" w:rsidRPr="00907392">
        <w:rPr>
          <w:rFonts w:ascii="Times New Roman" w:eastAsia="Calibri" w:hAnsi="Times New Roman" w:cs="Times New Roman"/>
          <w:sz w:val="28"/>
        </w:rPr>
        <w:t>689</w:t>
      </w:r>
      <w:r w:rsidRPr="00907392">
        <w:rPr>
          <w:rFonts w:ascii="Times New Roman" w:eastAsia="Calibri" w:hAnsi="Times New Roman" w:cs="Times New Roman"/>
          <w:sz w:val="28"/>
        </w:rPr>
        <w:t xml:space="preserve"> за 202</w:t>
      </w:r>
      <w:r w:rsidR="00907392" w:rsidRPr="00907392">
        <w:rPr>
          <w:rFonts w:ascii="Times New Roman" w:eastAsia="Calibri" w:hAnsi="Times New Roman" w:cs="Times New Roman"/>
          <w:sz w:val="28"/>
        </w:rPr>
        <w:t>3</w:t>
      </w:r>
      <w:r w:rsidRPr="00F65234">
        <w:rPr>
          <w:rFonts w:ascii="Times New Roman" w:eastAsia="Calibri" w:hAnsi="Times New Roman" w:cs="Times New Roman"/>
          <w:sz w:val="28"/>
        </w:rPr>
        <w:t xml:space="preserve"> г. и 4</w:t>
      </w:r>
      <w:r w:rsidR="00907392">
        <w:rPr>
          <w:rFonts w:ascii="Times New Roman" w:eastAsia="Calibri" w:hAnsi="Times New Roman" w:cs="Times New Roman"/>
          <w:sz w:val="28"/>
        </w:rPr>
        <w:t>582</w:t>
      </w:r>
      <w:r w:rsidRPr="00F65234">
        <w:rPr>
          <w:rFonts w:ascii="Times New Roman" w:eastAsia="Calibri" w:hAnsi="Times New Roman" w:cs="Times New Roman"/>
          <w:sz w:val="28"/>
        </w:rPr>
        <w:t xml:space="preserve"> за 202</w:t>
      </w:r>
      <w:r w:rsidR="00907392">
        <w:rPr>
          <w:rFonts w:ascii="Times New Roman" w:eastAsia="Calibri" w:hAnsi="Times New Roman" w:cs="Times New Roman"/>
          <w:sz w:val="28"/>
        </w:rPr>
        <w:t>2</w:t>
      </w:r>
      <w:r w:rsidRPr="00F65234">
        <w:rPr>
          <w:rFonts w:ascii="Times New Roman" w:eastAsia="Calibri" w:hAnsi="Times New Roman" w:cs="Times New Roman"/>
          <w:sz w:val="28"/>
        </w:rPr>
        <w:t xml:space="preserve"> г.), от които 4</w:t>
      </w:r>
      <w:r w:rsidR="00907392">
        <w:rPr>
          <w:rFonts w:ascii="Times New Roman" w:eastAsia="Calibri" w:hAnsi="Times New Roman" w:cs="Times New Roman"/>
          <w:sz w:val="28"/>
        </w:rPr>
        <w:t>64</w:t>
      </w:r>
      <w:r w:rsidRPr="00F65234">
        <w:rPr>
          <w:rFonts w:ascii="Times New Roman" w:eastAsia="Calibri" w:hAnsi="Times New Roman" w:cs="Times New Roman"/>
          <w:sz w:val="28"/>
        </w:rPr>
        <w:t xml:space="preserve"> ДП от компетентност на ОП Монтана, а останалите – от компетентност на РП Монтана. Най-много ДП са наблюдавани от прокурори от РП Монтана – </w:t>
      </w:r>
      <w:r w:rsidR="00907392">
        <w:rPr>
          <w:rFonts w:ascii="Times New Roman" w:eastAsia="Calibri" w:hAnsi="Times New Roman" w:cs="Times New Roman"/>
          <w:sz w:val="28"/>
        </w:rPr>
        <w:t>3957</w:t>
      </w:r>
      <w:r w:rsidRPr="00F65234">
        <w:rPr>
          <w:rFonts w:ascii="Times New Roman" w:eastAsia="Calibri" w:hAnsi="Times New Roman" w:cs="Times New Roman"/>
          <w:sz w:val="28"/>
        </w:rPr>
        <w:t xml:space="preserve">. </w:t>
      </w:r>
    </w:p>
    <w:p w14:paraId="21A11549" w14:textId="5C42BBB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rPr>
      </w:pPr>
      <w:r w:rsidRPr="00F65234">
        <w:rPr>
          <w:rFonts w:ascii="Times New Roman" w:eastAsia="Calibri" w:hAnsi="Times New Roman" w:cs="Times New Roman"/>
          <w:sz w:val="28"/>
        </w:rPr>
        <w:t>При анализа на статистическите данни за последните три години е видно, че през 202</w:t>
      </w:r>
      <w:r w:rsidR="005A4C65">
        <w:rPr>
          <w:rFonts w:ascii="Times New Roman" w:eastAsia="Calibri" w:hAnsi="Times New Roman" w:cs="Times New Roman"/>
          <w:sz w:val="28"/>
        </w:rPr>
        <w:t>4</w:t>
      </w:r>
      <w:r w:rsidRPr="00F65234">
        <w:rPr>
          <w:rFonts w:ascii="Times New Roman" w:eastAsia="Calibri" w:hAnsi="Times New Roman" w:cs="Times New Roman"/>
          <w:sz w:val="28"/>
        </w:rPr>
        <w:t xml:space="preserve"> г. общият брой на наблюдаваните досъдебни производства е намалял спрямо 202</w:t>
      </w:r>
      <w:r w:rsidR="00907392">
        <w:rPr>
          <w:rFonts w:ascii="Times New Roman" w:eastAsia="Calibri" w:hAnsi="Times New Roman" w:cs="Times New Roman"/>
          <w:sz w:val="28"/>
        </w:rPr>
        <w:t>3</w:t>
      </w:r>
      <w:r w:rsidRPr="00F65234">
        <w:rPr>
          <w:rFonts w:ascii="Times New Roman" w:eastAsia="Calibri" w:hAnsi="Times New Roman" w:cs="Times New Roman"/>
          <w:sz w:val="28"/>
        </w:rPr>
        <w:t xml:space="preserve"> г. и спрямо 202</w:t>
      </w:r>
      <w:r w:rsidR="00907392">
        <w:rPr>
          <w:rFonts w:ascii="Times New Roman" w:eastAsia="Calibri" w:hAnsi="Times New Roman" w:cs="Times New Roman"/>
          <w:sz w:val="28"/>
        </w:rPr>
        <w:t>2</w:t>
      </w:r>
      <w:r w:rsidRPr="00F65234">
        <w:rPr>
          <w:rFonts w:ascii="Times New Roman" w:eastAsia="Calibri" w:hAnsi="Times New Roman" w:cs="Times New Roman"/>
          <w:sz w:val="28"/>
        </w:rPr>
        <w:t xml:space="preserve"> г., така че по този показател е налице тенденция за </w:t>
      </w:r>
      <w:r w:rsidR="00907392">
        <w:rPr>
          <w:rFonts w:ascii="Times New Roman" w:eastAsia="Calibri" w:hAnsi="Times New Roman" w:cs="Times New Roman"/>
          <w:sz w:val="28"/>
        </w:rPr>
        <w:t>намаление</w:t>
      </w:r>
      <w:r w:rsidRPr="00F65234">
        <w:rPr>
          <w:rFonts w:ascii="Times New Roman" w:eastAsia="Calibri" w:hAnsi="Times New Roman" w:cs="Times New Roman"/>
          <w:sz w:val="28"/>
        </w:rPr>
        <w:t xml:space="preserve"> при наблюдаваните досъдебни производства. </w:t>
      </w:r>
    </w:p>
    <w:p w14:paraId="3BBA478B"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rPr>
      </w:pPr>
      <w:r w:rsidRPr="00F65234">
        <w:rPr>
          <w:rFonts w:ascii="Times New Roman" w:eastAsia="Calibri" w:hAnsi="Times New Roman" w:cs="Times New Roman"/>
          <w:sz w:val="28"/>
        </w:rPr>
        <w:lastRenderedPageBreak/>
        <w:t>Данните за наблюдаваните през този тригодишен период ДП по прокуратури са отразени в табличен вид:</w:t>
      </w:r>
    </w:p>
    <w:p w14:paraId="745777E9"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rPr>
      </w:pPr>
    </w:p>
    <w:tbl>
      <w:tblPr>
        <w:tblW w:w="9649" w:type="dxa"/>
        <w:tblInd w:w="60" w:type="dxa"/>
        <w:tblCellMar>
          <w:left w:w="70" w:type="dxa"/>
          <w:right w:w="70" w:type="dxa"/>
        </w:tblCellMar>
        <w:tblLook w:val="04A0" w:firstRow="1" w:lastRow="0" w:firstColumn="1" w:lastColumn="0" w:noHBand="0" w:noVBand="1"/>
      </w:tblPr>
      <w:tblGrid>
        <w:gridCol w:w="2350"/>
        <w:gridCol w:w="2480"/>
        <w:gridCol w:w="2410"/>
        <w:gridCol w:w="2409"/>
      </w:tblGrid>
      <w:tr w:rsidR="00F65234" w:rsidRPr="00F65234" w14:paraId="3DE8B64C" w14:textId="77777777" w:rsidTr="00F65234">
        <w:trPr>
          <w:trHeight w:val="630"/>
        </w:trPr>
        <w:tc>
          <w:tcPr>
            <w:tcW w:w="2350" w:type="dxa"/>
            <w:vMerge w:val="restart"/>
            <w:tcBorders>
              <w:top w:val="single" w:sz="8" w:space="0" w:color="auto"/>
              <w:left w:val="single" w:sz="8" w:space="0" w:color="auto"/>
              <w:bottom w:val="single" w:sz="4" w:space="0" w:color="000000"/>
              <w:right w:val="single" w:sz="4" w:space="0" w:color="auto"/>
            </w:tcBorders>
            <w:hideMark/>
          </w:tcPr>
          <w:p w14:paraId="5AA00C5F" w14:textId="77777777" w:rsidR="00F65234" w:rsidRPr="00F65234" w:rsidRDefault="00F65234" w:rsidP="00F65234">
            <w:pPr>
              <w:spacing w:after="0" w:line="240" w:lineRule="auto"/>
              <w:ind w:firstLine="709"/>
              <w:jc w:val="center"/>
              <w:rPr>
                <w:rFonts w:ascii="Times New Roman" w:eastAsia="Calibri" w:hAnsi="Times New Roman" w:cs="Times New Roman"/>
                <w:b/>
                <w:bCs/>
                <w:i/>
                <w:color w:val="000000"/>
                <w:sz w:val="20"/>
                <w:szCs w:val="20"/>
                <w:lang w:eastAsia="bg-BG"/>
              </w:rPr>
            </w:pPr>
            <w:r w:rsidRPr="00F65234">
              <w:rPr>
                <w:rFonts w:ascii="Times New Roman" w:eastAsia="Calibri" w:hAnsi="Times New Roman" w:cs="Times New Roman"/>
                <w:i/>
                <w:color w:val="000000"/>
                <w:sz w:val="28"/>
                <w:lang w:eastAsia="bg-BG"/>
              </w:rPr>
              <w:t xml:space="preserve"> </w:t>
            </w:r>
            <w:r w:rsidRPr="00F65234">
              <w:rPr>
                <w:rFonts w:ascii="Times New Roman" w:eastAsia="Calibri" w:hAnsi="Times New Roman" w:cs="Times New Roman"/>
                <w:b/>
                <w:bCs/>
                <w:i/>
                <w:color w:val="000000"/>
                <w:sz w:val="20"/>
                <w:szCs w:val="20"/>
                <w:lang w:eastAsia="bg-BG"/>
              </w:rPr>
              <w:br/>
            </w:r>
            <w:r w:rsidRPr="00F65234">
              <w:rPr>
                <w:rFonts w:ascii="Times New Roman" w:eastAsia="Calibri" w:hAnsi="Times New Roman" w:cs="Times New Roman"/>
                <w:b/>
                <w:bCs/>
                <w:i/>
                <w:color w:val="000000"/>
                <w:sz w:val="20"/>
                <w:szCs w:val="20"/>
                <w:lang w:eastAsia="bg-BG"/>
              </w:rPr>
              <w:br/>
              <w:t>Прокуратура</w:t>
            </w:r>
          </w:p>
        </w:tc>
        <w:tc>
          <w:tcPr>
            <w:tcW w:w="7299" w:type="dxa"/>
            <w:gridSpan w:val="3"/>
            <w:tcBorders>
              <w:top w:val="single" w:sz="8" w:space="0" w:color="auto"/>
              <w:left w:val="nil"/>
              <w:bottom w:val="single" w:sz="4" w:space="0" w:color="auto"/>
              <w:right w:val="single" w:sz="8" w:space="0" w:color="000000"/>
            </w:tcBorders>
            <w:vAlign w:val="center"/>
            <w:hideMark/>
          </w:tcPr>
          <w:p w14:paraId="4907738D" w14:textId="77777777" w:rsidR="00F65234" w:rsidRPr="00F65234" w:rsidRDefault="00F65234" w:rsidP="00F65234">
            <w:pPr>
              <w:spacing w:after="0" w:line="240" w:lineRule="auto"/>
              <w:jc w:val="center"/>
              <w:rPr>
                <w:rFonts w:ascii="Times New Roman" w:eastAsia="Calibri" w:hAnsi="Times New Roman" w:cs="Times New Roman"/>
                <w:b/>
                <w:bCs/>
                <w:i/>
                <w:iCs/>
                <w:color w:val="000000"/>
                <w:sz w:val="20"/>
                <w:szCs w:val="20"/>
                <w:lang w:eastAsia="bg-BG"/>
              </w:rPr>
            </w:pPr>
            <w:r w:rsidRPr="00F65234">
              <w:rPr>
                <w:rFonts w:ascii="Times New Roman" w:eastAsia="Calibri" w:hAnsi="Times New Roman" w:cs="Times New Roman"/>
                <w:b/>
                <w:bCs/>
                <w:i/>
                <w:iCs/>
                <w:color w:val="000000"/>
                <w:sz w:val="20"/>
                <w:szCs w:val="20"/>
                <w:lang w:eastAsia="bg-BG"/>
              </w:rPr>
              <w:t>общо наблюдавани ДП</w:t>
            </w:r>
          </w:p>
        </w:tc>
      </w:tr>
      <w:tr w:rsidR="00F65234" w:rsidRPr="00F65234" w14:paraId="2C845582" w14:textId="77777777" w:rsidTr="00F65234">
        <w:trPr>
          <w:trHeight w:val="285"/>
        </w:trPr>
        <w:tc>
          <w:tcPr>
            <w:tcW w:w="0" w:type="auto"/>
            <w:vMerge/>
            <w:tcBorders>
              <w:top w:val="single" w:sz="8" w:space="0" w:color="auto"/>
              <w:left w:val="single" w:sz="8" w:space="0" w:color="auto"/>
              <w:bottom w:val="single" w:sz="4" w:space="0" w:color="000000"/>
              <w:right w:val="single" w:sz="4" w:space="0" w:color="auto"/>
            </w:tcBorders>
            <w:vAlign w:val="center"/>
            <w:hideMark/>
          </w:tcPr>
          <w:p w14:paraId="23A665CA" w14:textId="77777777" w:rsidR="00F65234" w:rsidRPr="00F65234" w:rsidRDefault="00F65234" w:rsidP="00F65234">
            <w:pPr>
              <w:spacing w:after="0" w:line="240" w:lineRule="auto"/>
              <w:rPr>
                <w:rFonts w:ascii="Times New Roman" w:eastAsia="Calibri" w:hAnsi="Times New Roman" w:cs="Times New Roman"/>
                <w:b/>
                <w:bCs/>
                <w:i/>
                <w:color w:val="000000"/>
                <w:sz w:val="20"/>
                <w:szCs w:val="20"/>
                <w:lang w:eastAsia="bg-BG"/>
              </w:rPr>
            </w:pPr>
          </w:p>
        </w:tc>
        <w:tc>
          <w:tcPr>
            <w:tcW w:w="2480" w:type="dxa"/>
            <w:tcBorders>
              <w:top w:val="nil"/>
              <w:left w:val="nil"/>
              <w:bottom w:val="single" w:sz="4" w:space="0" w:color="auto"/>
              <w:right w:val="single" w:sz="4" w:space="0" w:color="auto"/>
            </w:tcBorders>
            <w:shd w:val="clear" w:color="auto" w:fill="D6E3BC"/>
            <w:hideMark/>
          </w:tcPr>
          <w:p w14:paraId="419BCA9A" w14:textId="2C567E67" w:rsidR="00F65234" w:rsidRPr="00F65234" w:rsidRDefault="00F65234" w:rsidP="00B51EE6">
            <w:pPr>
              <w:spacing w:after="0" w:line="240" w:lineRule="auto"/>
              <w:jc w:val="center"/>
              <w:rPr>
                <w:rFonts w:ascii="Times New Roman" w:eastAsia="Calibri" w:hAnsi="Times New Roman" w:cs="Times New Roman"/>
                <w:b/>
                <w:bCs/>
                <w:sz w:val="24"/>
                <w:szCs w:val="24"/>
                <w:lang w:eastAsia="bg-BG"/>
              </w:rPr>
            </w:pPr>
            <w:r w:rsidRPr="00F65234">
              <w:rPr>
                <w:rFonts w:ascii="Times New Roman" w:eastAsia="Calibri" w:hAnsi="Times New Roman" w:cs="Times New Roman"/>
                <w:b/>
                <w:bCs/>
                <w:sz w:val="24"/>
                <w:szCs w:val="24"/>
                <w:lang w:eastAsia="bg-BG"/>
              </w:rPr>
              <w:t>202</w:t>
            </w:r>
            <w:r w:rsidR="00B51EE6">
              <w:rPr>
                <w:rFonts w:ascii="Times New Roman" w:eastAsia="Calibri" w:hAnsi="Times New Roman" w:cs="Times New Roman"/>
                <w:b/>
                <w:bCs/>
                <w:sz w:val="24"/>
                <w:szCs w:val="24"/>
                <w:lang w:eastAsia="bg-BG"/>
              </w:rPr>
              <w:t>4</w:t>
            </w:r>
            <w:r w:rsidRPr="00F65234">
              <w:rPr>
                <w:rFonts w:ascii="Times New Roman" w:eastAsia="Calibri" w:hAnsi="Times New Roman" w:cs="Times New Roman"/>
                <w:b/>
                <w:bCs/>
                <w:sz w:val="24"/>
                <w:szCs w:val="24"/>
                <w:lang w:eastAsia="bg-BG"/>
              </w:rPr>
              <w:t xml:space="preserve"> г.</w:t>
            </w:r>
          </w:p>
        </w:tc>
        <w:tc>
          <w:tcPr>
            <w:tcW w:w="2410" w:type="dxa"/>
            <w:tcBorders>
              <w:top w:val="nil"/>
              <w:left w:val="nil"/>
              <w:bottom w:val="single" w:sz="4" w:space="0" w:color="auto"/>
              <w:right w:val="single" w:sz="4" w:space="0" w:color="auto"/>
            </w:tcBorders>
            <w:hideMark/>
          </w:tcPr>
          <w:p w14:paraId="10B85615" w14:textId="09F6679F" w:rsidR="00F65234" w:rsidRPr="00F65234" w:rsidRDefault="00F65234" w:rsidP="00907392">
            <w:pPr>
              <w:spacing w:after="0" w:line="240" w:lineRule="auto"/>
              <w:jc w:val="center"/>
              <w:rPr>
                <w:rFonts w:ascii="Times New Roman" w:eastAsia="Calibri" w:hAnsi="Times New Roman" w:cs="Times New Roman"/>
                <w:bCs/>
                <w:sz w:val="24"/>
                <w:szCs w:val="24"/>
                <w:lang w:eastAsia="bg-BG"/>
              </w:rPr>
            </w:pPr>
            <w:r w:rsidRPr="00F65234">
              <w:rPr>
                <w:rFonts w:ascii="Times New Roman" w:eastAsia="Calibri" w:hAnsi="Times New Roman" w:cs="Times New Roman"/>
                <w:bCs/>
                <w:sz w:val="24"/>
                <w:szCs w:val="24"/>
                <w:lang w:eastAsia="bg-BG"/>
              </w:rPr>
              <w:t>202</w:t>
            </w:r>
            <w:r w:rsidR="00907392">
              <w:rPr>
                <w:rFonts w:ascii="Times New Roman" w:eastAsia="Calibri" w:hAnsi="Times New Roman" w:cs="Times New Roman"/>
                <w:bCs/>
                <w:sz w:val="24"/>
                <w:szCs w:val="24"/>
                <w:lang w:eastAsia="bg-BG"/>
              </w:rPr>
              <w:t>3</w:t>
            </w:r>
            <w:r w:rsidRPr="00F65234">
              <w:rPr>
                <w:rFonts w:ascii="Times New Roman" w:eastAsia="Calibri" w:hAnsi="Times New Roman" w:cs="Times New Roman"/>
                <w:bCs/>
                <w:sz w:val="24"/>
                <w:szCs w:val="24"/>
                <w:lang w:eastAsia="bg-BG"/>
              </w:rPr>
              <w:t xml:space="preserve"> г.</w:t>
            </w:r>
          </w:p>
        </w:tc>
        <w:tc>
          <w:tcPr>
            <w:tcW w:w="2409" w:type="dxa"/>
            <w:tcBorders>
              <w:top w:val="nil"/>
              <w:left w:val="nil"/>
              <w:bottom w:val="single" w:sz="4" w:space="0" w:color="auto"/>
              <w:right w:val="single" w:sz="8" w:space="0" w:color="auto"/>
            </w:tcBorders>
            <w:hideMark/>
          </w:tcPr>
          <w:p w14:paraId="0ACB18D5" w14:textId="45D5CAC2" w:rsidR="00F65234" w:rsidRPr="00F65234" w:rsidRDefault="00F65234" w:rsidP="00907392">
            <w:pPr>
              <w:spacing w:after="0" w:line="240" w:lineRule="auto"/>
              <w:jc w:val="center"/>
              <w:rPr>
                <w:rFonts w:ascii="Times New Roman" w:eastAsia="Calibri" w:hAnsi="Times New Roman" w:cs="Times New Roman"/>
                <w:bCs/>
                <w:sz w:val="24"/>
                <w:szCs w:val="24"/>
                <w:lang w:eastAsia="bg-BG"/>
              </w:rPr>
            </w:pPr>
            <w:r w:rsidRPr="00F65234">
              <w:rPr>
                <w:rFonts w:ascii="Times New Roman" w:eastAsia="Calibri" w:hAnsi="Times New Roman" w:cs="Times New Roman"/>
                <w:bCs/>
                <w:sz w:val="24"/>
                <w:szCs w:val="24"/>
                <w:lang w:eastAsia="bg-BG"/>
              </w:rPr>
              <w:t>202</w:t>
            </w:r>
            <w:r w:rsidR="00907392">
              <w:rPr>
                <w:rFonts w:ascii="Times New Roman" w:eastAsia="Calibri" w:hAnsi="Times New Roman" w:cs="Times New Roman"/>
                <w:bCs/>
                <w:sz w:val="24"/>
                <w:szCs w:val="24"/>
                <w:lang w:eastAsia="bg-BG"/>
              </w:rPr>
              <w:t>2</w:t>
            </w:r>
            <w:r w:rsidRPr="00F65234">
              <w:rPr>
                <w:rFonts w:ascii="Times New Roman" w:eastAsia="Calibri" w:hAnsi="Times New Roman" w:cs="Times New Roman"/>
                <w:bCs/>
                <w:sz w:val="24"/>
                <w:szCs w:val="24"/>
                <w:lang w:eastAsia="bg-BG"/>
              </w:rPr>
              <w:t xml:space="preserve"> г.</w:t>
            </w:r>
          </w:p>
        </w:tc>
      </w:tr>
      <w:tr w:rsidR="00F65234" w:rsidRPr="00F65234" w14:paraId="3E98E753" w14:textId="77777777" w:rsidTr="00F65234">
        <w:trPr>
          <w:trHeight w:val="315"/>
        </w:trPr>
        <w:tc>
          <w:tcPr>
            <w:tcW w:w="2350" w:type="dxa"/>
            <w:tcBorders>
              <w:top w:val="nil"/>
              <w:left w:val="single" w:sz="8" w:space="0" w:color="auto"/>
              <w:bottom w:val="single" w:sz="4" w:space="0" w:color="auto"/>
              <w:right w:val="single" w:sz="4" w:space="0" w:color="auto"/>
            </w:tcBorders>
            <w:vAlign w:val="center"/>
            <w:hideMark/>
          </w:tcPr>
          <w:p w14:paraId="6BD1238E" w14:textId="77777777" w:rsidR="00F65234" w:rsidRPr="00F65234" w:rsidRDefault="00F65234" w:rsidP="00F65234">
            <w:pPr>
              <w:spacing w:after="0" w:line="240" w:lineRule="auto"/>
              <w:rPr>
                <w:rFonts w:ascii="Times New Roman" w:eastAsia="Calibri" w:hAnsi="Times New Roman" w:cs="Times New Roman"/>
                <w:color w:val="000000"/>
                <w:sz w:val="24"/>
                <w:szCs w:val="24"/>
                <w:lang w:eastAsia="bg-BG"/>
              </w:rPr>
            </w:pPr>
            <w:r w:rsidRPr="00F65234">
              <w:rPr>
                <w:rFonts w:ascii="Times New Roman" w:eastAsia="Calibri" w:hAnsi="Times New Roman" w:cs="Times New Roman"/>
                <w:color w:val="000000"/>
                <w:sz w:val="24"/>
                <w:szCs w:val="24"/>
                <w:lang w:eastAsia="bg-BG"/>
              </w:rPr>
              <w:t>РП Монтана</w:t>
            </w:r>
          </w:p>
        </w:tc>
        <w:tc>
          <w:tcPr>
            <w:tcW w:w="2480" w:type="dxa"/>
            <w:tcBorders>
              <w:top w:val="nil"/>
              <w:left w:val="nil"/>
              <w:bottom w:val="single" w:sz="4" w:space="0" w:color="auto"/>
              <w:right w:val="single" w:sz="4" w:space="0" w:color="auto"/>
            </w:tcBorders>
            <w:shd w:val="clear" w:color="auto" w:fill="D6E3BC"/>
            <w:vAlign w:val="center"/>
            <w:hideMark/>
          </w:tcPr>
          <w:p w14:paraId="514DFBCA" w14:textId="137F8592" w:rsidR="00F65234" w:rsidRPr="00F65234" w:rsidRDefault="00907392" w:rsidP="008A4A54">
            <w:pPr>
              <w:spacing w:after="0" w:line="240" w:lineRule="auto"/>
              <w:jc w:val="center"/>
              <w:rPr>
                <w:rFonts w:ascii="Times New Roman" w:eastAsia="Calibri" w:hAnsi="Times New Roman" w:cs="Times New Roman"/>
                <w:b/>
                <w:sz w:val="24"/>
                <w:szCs w:val="24"/>
                <w:lang w:eastAsia="bg-BG"/>
              </w:rPr>
            </w:pPr>
            <w:r>
              <w:rPr>
                <w:rFonts w:ascii="Times New Roman" w:eastAsia="Calibri" w:hAnsi="Times New Roman" w:cs="Times New Roman"/>
                <w:b/>
                <w:sz w:val="24"/>
                <w:szCs w:val="24"/>
                <w:lang w:eastAsia="bg-BG"/>
              </w:rPr>
              <w:t>3957</w:t>
            </w:r>
          </w:p>
        </w:tc>
        <w:tc>
          <w:tcPr>
            <w:tcW w:w="2410" w:type="dxa"/>
            <w:tcBorders>
              <w:top w:val="nil"/>
              <w:left w:val="nil"/>
              <w:bottom w:val="single" w:sz="4" w:space="0" w:color="auto"/>
              <w:right w:val="single" w:sz="4" w:space="0" w:color="auto"/>
            </w:tcBorders>
            <w:shd w:val="clear" w:color="auto" w:fill="FFFFFF"/>
            <w:vAlign w:val="center"/>
            <w:hideMark/>
          </w:tcPr>
          <w:p w14:paraId="37C1624E" w14:textId="4E84654C" w:rsidR="00F65234" w:rsidRPr="00F65234" w:rsidRDefault="00F65234" w:rsidP="00907392">
            <w:pPr>
              <w:spacing w:after="0" w:line="240" w:lineRule="auto"/>
              <w:jc w:val="center"/>
              <w:rPr>
                <w:rFonts w:ascii="Times New Roman" w:eastAsia="Calibri" w:hAnsi="Times New Roman" w:cs="Times New Roman"/>
                <w:sz w:val="24"/>
                <w:szCs w:val="24"/>
                <w:lang w:eastAsia="bg-BG"/>
              </w:rPr>
            </w:pPr>
            <w:r w:rsidRPr="00F65234">
              <w:rPr>
                <w:rFonts w:ascii="Times New Roman" w:eastAsia="Calibri" w:hAnsi="Times New Roman" w:cs="Times New Roman"/>
                <w:sz w:val="24"/>
                <w:szCs w:val="24"/>
                <w:lang w:eastAsia="bg-BG"/>
              </w:rPr>
              <w:t>4</w:t>
            </w:r>
            <w:r w:rsidR="00907392">
              <w:rPr>
                <w:rFonts w:ascii="Times New Roman" w:eastAsia="Calibri" w:hAnsi="Times New Roman" w:cs="Times New Roman"/>
                <w:sz w:val="24"/>
                <w:szCs w:val="24"/>
                <w:lang w:eastAsia="bg-BG"/>
              </w:rPr>
              <w:t>239</w:t>
            </w:r>
          </w:p>
        </w:tc>
        <w:tc>
          <w:tcPr>
            <w:tcW w:w="2409" w:type="dxa"/>
            <w:tcBorders>
              <w:top w:val="nil"/>
              <w:left w:val="nil"/>
              <w:bottom w:val="single" w:sz="4" w:space="0" w:color="auto"/>
              <w:right w:val="single" w:sz="8" w:space="0" w:color="auto"/>
            </w:tcBorders>
            <w:shd w:val="clear" w:color="auto" w:fill="FFFFFF"/>
            <w:vAlign w:val="center"/>
            <w:hideMark/>
          </w:tcPr>
          <w:p w14:paraId="10E50FB9" w14:textId="597658F8" w:rsidR="00F65234" w:rsidRPr="00F65234" w:rsidRDefault="008A4A54" w:rsidP="00907392">
            <w:pPr>
              <w:spacing w:after="0" w:line="240" w:lineRule="auto"/>
              <w:jc w:val="center"/>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4</w:t>
            </w:r>
            <w:r w:rsidR="00907392">
              <w:rPr>
                <w:rFonts w:ascii="Times New Roman" w:eastAsia="Calibri" w:hAnsi="Times New Roman" w:cs="Times New Roman"/>
                <w:sz w:val="24"/>
                <w:szCs w:val="24"/>
                <w:lang w:eastAsia="bg-BG"/>
              </w:rPr>
              <w:t>106</w:t>
            </w:r>
          </w:p>
        </w:tc>
      </w:tr>
      <w:tr w:rsidR="00F65234" w:rsidRPr="00F65234" w14:paraId="545DBAF5" w14:textId="77777777" w:rsidTr="008576BB">
        <w:trPr>
          <w:trHeight w:val="398"/>
        </w:trPr>
        <w:tc>
          <w:tcPr>
            <w:tcW w:w="2350" w:type="dxa"/>
            <w:tcBorders>
              <w:top w:val="single" w:sz="4" w:space="0" w:color="auto"/>
              <w:left w:val="single" w:sz="8" w:space="0" w:color="auto"/>
              <w:bottom w:val="single" w:sz="8" w:space="0" w:color="auto"/>
              <w:right w:val="single" w:sz="4" w:space="0" w:color="auto"/>
            </w:tcBorders>
            <w:vAlign w:val="bottom"/>
            <w:hideMark/>
          </w:tcPr>
          <w:p w14:paraId="2A5AA51B" w14:textId="77777777" w:rsidR="00F65234" w:rsidRPr="00F65234" w:rsidRDefault="00F65234" w:rsidP="00F65234">
            <w:pPr>
              <w:spacing w:after="0" w:line="240" w:lineRule="auto"/>
              <w:rPr>
                <w:rFonts w:ascii="Times New Roman" w:eastAsia="Calibri" w:hAnsi="Times New Roman" w:cs="Times New Roman"/>
                <w:color w:val="000000"/>
                <w:sz w:val="24"/>
                <w:szCs w:val="24"/>
                <w:lang w:eastAsia="bg-BG"/>
              </w:rPr>
            </w:pPr>
            <w:r w:rsidRPr="00F65234">
              <w:rPr>
                <w:rFonts w:ascii="Times New Roman" w:eastAsia="Calibri" w:hAnsi="Times New Roman" w:cs="Times New Roman"/>
                <w:color w:val="000000"/>
                <w:sz w:val="24"/>
                <w:szCs w:val="24"/>
                <w:lang w:eastAsia="bg-BG"/>
              </w:rPr>
              <w:t>ОП Монтана</w:t>
            </w:r>
          </w:p>
        </w:tc>
        <w:tc>
          <w:tcPr>
            <w:tcW w:w="2480" w:type="dxa"/>
            <w:tcBorders>
              <w:top w:val="single" w:sz="4" w:space="0" w:color="auto"/>
              <w:left w:val="nil"/>
              <w:bottom w:val="single" w:sz="8" w:space="0" w:color="auto"/>
              <w:right w:val="single" w:sz="4" w:space="0" w:color="auto"/>
            </w:tcBorders>
            <w:shd w:val="clear" w:color="auto" w:fill="D6E3BC"/>
            <w:vAlign w:val="bottom"/>
            <w:hideMark/>
          </w:tcPr>
          <w:p w14:paraId="727CB334" w14:textId="1FC27D3C" w:rsidR="00F65234" w:rsidRPr="00F65234" w:rsidRDefault="00F65234" w:rsidP="00907392">
            <w:pPr>
              <w:spacing w:after="0" w:line="240" w:lineRule="auto"/>
              <w:jc w:val="center"/>
              <w:rPr>
                <w:rFonts w:ascii="Times New Roman" w:eastAsia="Calibri" w:hAnsi="Times New Roman" w:cs="Times New Roman"/>
                <w:b/>
                <w:color w:val="000000"/>
                <w:sz w:val="24"/>
                <w:szCs w:val="24"/>
                <w:lang w:eastAsia="bg-BG"/>
              </w:rPr>
            </w:pPr>
            <w:r w:rsidRPr="00F65234">
              <w:rPr>
                <w:rFonts w:ascii="Times New Roman" w:eastAsia="Calibri" w:hAnsi="Times New Roman" w:cs="Times New Roman"/>
                <w:b/>
                <w:color w:val="000000"/>
                <w:sz w:val="24"/>
                <w:szCs w:val="24"/>
                <w:lang w:eastAsia="bg-BG"/>
              </w:rPr>
              <w:t>4</w:t>
            </w:r>
            <w:r w:rsidR="00907392">
              <w:rPr>
                <w:rFonts w:ascii="Times New Roman" w:eastAsia="Calibri" w:hAnsi="Times New Roman" w:cs="Times New Roman"/>
                <w:b/>
                <w:color w:val="000000"/>
                <w:sz w:val="24"/>
                <w:szCs w:val="24"/>
                <w:lang w:eastAsia="bg-BG"/>
              </w:rPr>
              <w:t>64</w:t>
            </w:r>
          </w:p>
        </w:tc>
        <w:tc>
          <w:tcPr>
            <w:tcW w:w="2410" w:type="dxa"/>
            <w:tcBorders>
              <w:top w:val="single" w:sz="4" w:space="0" w:color="auto"/>
              <w:left w:val="nil"/>
              <w:bottom w:val="single" w:sz="8" w:space="0" w:color="auto"/>
              <w:right w:val="single" w:sz="4" w:space="0" w:color="auto"/>
            </w:tcBorders>
            <w:vAlign w:val="bottom"/>
            <w:hideMark/>
          </w:tcPr>
          <w:p w14:paraId="34F3D8A6" w14:textId="17F5915A" w:rsidR="00F65234" w:rsidRPr="00F65234" w:rsidRDefault="00F65234" w:rsidP="00907392">
            <w:pPr>
              <w:spacing w:after="0" w:line="240" w:lineRule="auto"/>
              <w:jc w:val="center"/>
              <w:rPr>
                <w:rFonts w:ascii="Times New Roman" w:eastAsia="Calibri" w:hAnsi="Times New Roman" w:cs="Times New Roman"/>
                <w:color w:val="000000"/>
                <w:sz w:val="24"/>
                <w:szCs w:val="24"/>
                <w:lang w:eastAsia="bg-BG"/>
              </w:rPr>
            </w:pPr>
            <w:r w:rsidRPr="00F65234">
              <w:rPr>
                <w:rFonts w:ascii="Times New Roman" w:eastAsia="Calibri" w:hAnsi="Times New Roman" w:cs="Times New Roman"/>
                <w:color w:val="000000"/>
                <w:sz w:val="24"/>
                <w:szCs w:val="24"/>
                <w:lang w:eastAsia="bg-BG"/>
              </w:rPr>
              <w:t>4</w:t>
            </w:r>
            <w:r w:rsidR="00907392">
              <w:rPr>
                <w:rFonts w:ascii="Times New Roman" w:eastAsia="Calibri" w:hAnsi="Times New Roman" w:cs="Times New Roman"/>
                <w:color w:val="000000"/>
                <w:sz w:val="24"/>
                <w:szCs w:val="24"/>
                <w:lang w:eastAsia="bg-BG"/>
              </w:rPr>
              <w:t>50</w:t>
            </w:r>
          </w:p>
        </w:tc>
        <w:tc>
          <w:tcPr>
            <w:tcW w:w="2409" w:type="dxa"/>
            <w:tcBorders>
              <w:top w:val="single" w:sz="4" w:space="0" w:color="auto"/>
              <w:left w:val="nil"/>
              <w:bottom w:val="single" w:sz="8" w:space="0" w:color="auto"/>
              <w:right w:val="single" w:sz="8" w:space="0" w:color="auto"/>
            </w:tcBorders>
            <w:vAlign w:val="bottom"/>
            <w:hideMark/>
          </w:tcPr>
          <w:p w14:paraId="09CB3931" w14:textId="1A6488A9" w:rsidR="00F65234" w:rsidRPr="00F65234" w:rsidRDefault="008A4A54" w:rsidP="00907392">
            <w:pPr>
              <w:spacing w:after="0" w:line="240" w:lineRule="auto"/>
              <w:jc w:val="center"/>
              <w:rPr>
                <w:rFonts w:ascii="Times New Roman" w:eastAsia="Calibri" w:hAnsi="Times New Roman" w:cs="Times New Roman"/>
                <w:color w:val="000000"/>
                <w:sz w:val="24"/>
                <w:szCs w:val="24"/>
                <w:lang w:eastAsia="bg-BG"/>
              </w:rPr>
            </w:pPr>
            <w:r>
              <w:rPr>
                <w:rFonts w:ascii="Times New Roman" w:eastAsia="Calibri" w:hAnsi="Times New Roman" w:cs="Times New Roman"/>
                <w:color w:val="000000"/>
                <w:sz w:val="24"/>
                <w:szCs w:val="24"/>
                <w:lang w:eastAsia="bg-BG"/>
              </w:rPr>
              <w:t>4</w:t>
            </w:r>
            <w:r w:rsidR="00907392">
              <w:rPr>
                <w:rFonts w:ascii="Times New Roman" w:eastAsia="Calibri" w:hAnsi="Times New Roman" w:cs="Times New Roman"/>
                <w:color w:val="000000"/>
                <w:sz w:val="24"/>
                <w:szCs w:val="24"/>
                <w:lang w:eastAsia="bg-BG"/>
              </w:rPr>
              <w:t>76</w:t>
            </w:r>
          </w:p>
        </w:tc>
      </w:tr>
    </w:tbl>
    <w:p w14:paraId="2ADA1EA6" w14:textId="77777777" w:rsidR="00F65234" w:rsidRPr="00F65234" w:rsidRDefault="00F65234" w:rsidP="00F65234">
      <w:pPr>
        <w:autoSpaceDE w:val="0"/>
        <w:autoSpaceDN w:val="0"/>
        <w:adjustRightInd w:val="0"/>
        <w:spacing w:after="0" w:line="240" w:lineRule="auto"/>
        <w:ind w:firstLine="709"/>
        <w:jc w:val="both"/>
        <w:rPr>
          <w:rFonts w:ascii="Times New Roman" w:eastAsia="Calibri" w:hAnsi="Times New Roman" w:cs="Times New Roman"/>
          <w:color w:val="FF0000"/>
          <w:sz w:val="28"/>
        </w:rPr>
      </w:pPr>
    </w:p>
    <w:p w14:paraId="1E943698" w14:textId="77777777" w:rsidR="00F65234" w:rsidRPr="00F65234" w:rsidRDefault="00F65234" w:rsidP="00F65234">
      <w:pPr>
        <w:ind w:firstLine="708"/>
        <w:jc w:val="both"/>
        <w:rPr>
          <w:rFonts w:ascii="Times New Roman" w:eastAsia="Calibri" w:hAnsi="Times New Roman" w:cs="Times New Roman"/>
          <w:b/>
          <w:i/>
          <w:sz w:val="28"/>
          <w:szCs w:val="28"/>
        </w:rPr>
      </w:pPr>
      <w:r w:rsidRPr="00B51EE6">
        <w:rPr>
          <w:rFonts w:ascii="Times New Roman" w:eastAsia="Calibri" w:hAnsi="Times New Roman" w:cs="Times New Roman"/>
          <w:b/>
          <w:i/>
          <w:sz w:val="28"/>
          <w:szCs w:val="28"/>
        </w:rPr>
        <w:t>1.2. Общо решени досъдебни производства.</w:t>
      </w:r>
    </w:p>
    <w:p w14:paraId="36FF1E77" w14:textId="3E03F70D" w:rsidR="00F65234" w:rsidRPr="00F65234" w:rsidRDefault="00F65234" w:rsidP="00F65234">
      <w:pPr>
        <w:autoSpaceDE w:val="0"/>
        <w:autoSpaceDN w:val="0"/>
        <w:adjustRightInd w:val="0"/>
        <w:spacing w:after="0" w:line="240" w:lineRule="auto"/>
        <w:ind w:firstLine="709"/>
        <w:jc w:val="both"/>
        <w:rPr>
          <w:rFonts w:ascii="Times New Roman" w:eastAsia="Calibri" w:hAnsi="Times New Roman" w:cs="Times New Roman"/>
          <w:sz w:val="28"/>
        </w:rPr>
      </w:pPr>
      <w:r w:rsidRPr="00F65234">
        <w:rPr>
          <w:rFonts w:ascii="Times New Roman" w:eastAsia="Calibri" w:hAnsi="Times New Roman" w:cs="Times New Roman"/>
          <w:sz w:val="28"/>
        </w:rPr>
        <w:t>През 202</w:t>
      </w:r>
      <w:r w:rsidR="00907392">
        <w:rPr>
          <w:rFonts w:ascii="Times New Roman" w:eastAsia="Calibri" w:hAnsi="Times New Roman" w:cs="Times New Roman"/>
          <w:sz w:val="28"/>
        </w:rPr>
        <w:t>4</w:t>
      </w:r>
      <w:r w:rsidRPr="00F65234">
        <w:rPr>
          <w:rFonts w:ascii="Times New Roman" w:eastAsia="Calibri" w:hAnsi="Times New Roman" w:cs="Times New Roman"/>
          <w:sz w:val="28"/>
        </w:rPr>
        <w:t xml:space="preserve"> г. в региона са решени общо 3</w:t>
      </w:r>
      <w:r w:rsidR="00907392">
        <w:rPr>
          <w:rFonts w:ascii="Times New Roman" w:eastAsia="Calibri" w:hAnsi="Times New Roman" w:cs="Times New Roman"/>
          <w:sz w:val="28"/>
        </w:rPr>
        <w:t>016</w:t>
      </w:r>
      <w:r w:rsidRPr="00F65234">
        <w:rPr>
          <w:rFonts w:ascii="Times New Roman" w:eastAsia="Calibri" w:hAnsi="Times New Roman" w:cs="Times New Roman"/>
          <w:sz w:val="28"/>
        </w:rPr>
        <w:t xml:space="preserve"> ДП (</w:t>
      </w:r>
      <w:r w:rsidR="008A4A54">
        <w:rPr>
          <w:rFonts w:ascii="Times New Roman" w:eastAsia="Calibri" w:hAnsi="Times New Roman" w:cs="Times New Roman"/>
          <w:sz w:val="28"/>
        </w:rPr>
        <w:t>33</w:t>
      </w:r>
      <w:r w:rsidR="00907392">
        <w:rPr>
          <w:rFonts w:ascii="Times New Roman" w:eastAsia="Calibri" w:hAnsi="Times New Roman" w:cs="Times New Roman"/>
          <w:sz w:val="28"/>
        </w:rPr>
        <w:t>25</w:t>
      </w:r>
      <w:r w:rsidRPr="00F65234">
        <w:rPr>
          <w:rFonts w:ascii="Times New Roman" w:eastAsia="Calibri" w:hAnsi="Times New Roman" w:cs="Times New Roman"/>
          <w:sz w:val="28"/>
        </w:rPr>
        <w:t xml:space="preserve"> за 202</w:t>
      </w:r>
      <w:r w:rsidR="00907392">
        <w:rPr>
          <w:rFonts w:ascii="Times New Roman" w:eastAsia="Calibri" w:hAnsi="Times New Roman" w:cs="Times New Roman"/>
          <w:sz w:val="28"/>
        </w:rPr>
        <w:t>3</w:t>
      </w:r>
      <w:r w:rsidRPr="00F65234">
        <w:rPr>
          <w:rFonts w:ascii="Times New Roman" w:eastAsia="Calibri" w:hAnsi="Times New Roman" w:cs="Times New Roman"/>
          <w:sz w:val="28"/>
        </w:rPr>
        <w:t xml:space="preserve"> г. и </w:t>
      </w:r>
      <w:r w:rsidR="00907392">
        <w:rPr>
          <w:rFonts w:ascii="Times New Roman" w:eastAsia="Calibri" w:hAnsi="Times New Roman" w:cs="Times New Roman"/>
          <w:sz w:val="28"/>
        </w:rPr>
        <w:t>3342</w:t>
      </w:r>
      <w:r w:rsidRPr="00F65234">
        <w:rPr>
          <w:rFonts w:ascii="Times New Roman" w:eastAsia="Calibri" w:hAnsi="Times New Roman" w:cs="Times New Roman"/>
          <w:sz w:val="28"/>
        </w:rPr>
        <w:t xml:space="preserve"> за 202</w:t>
      </w:r>
      <w:r w:rsidR="00907392">
        <w:rPr>
          <w:rFonts w:ascii="Times New Roman" w:eastAsia="Calibri" w:hAnsi="Times New Roman" w:cs="Times New Roman"/>
          <w:sz w:val="28"/>
        </w:rPr>
        <w:t>2</w:t>
      </w:r>
      <w:r w:rsidRPr="00F65234">
        <w:rPr>
          <w:rFonts w:ascii="Times New Roman" w:eastAsia="Calibri" w:hAnsi="Times New Roman" w:cs="Times New Roman"/>
          <w:sz w:val="28"/>
        </w:rPr>
        <w:t xml:space="preserve"> г.), от които 1</w:t>
      </w:r>
      <w:r w:rsidR="008A4A54">
        <w:rPr>
          <w:rFonts w:ascii="Times New Roman" w:eastAsia="Calibri" w:hAnsi="Times New Roman" w:cs="Times New Roman"/>
          <w:sz w:val="28"/>
        </w:rPr>
        <w:t>59</w:t>
      </w:r>
      <w:r w:rsidRPr="00F65234">
        <w:rPr>
          <w:rFonts w:ascii="Times New Roman" w:eastAsia="Calibri" w:hAnsi="Times New Roman" w:cs="Times New Roman"/>
          <w:sz w:val="28"/>
        </w:rPr>
        <w:t xml:space="preserve"> ДП от ОП гр. Монтана, а 31</w:t>
      </w:r>
      <w:r w:rsidR="008A4A54">
        <w:rPr>
          <w:rFonts w:ascii="Times New Roman" w:eastAsia="Calibri" w:hAnsi="Times New Roman" w:cs="Times New Roman"/>
          <w:sz w:val="28"/>
        </w:rPr>
        <w:t>66</w:t>
      </w:r>
      <w:r w:rsidRPr="00F65234">
        <w:rPr>
          <w:rFonts w:ascii="Times New Roman" w:eastAsia="Calibri" w:hAnsi="Times New Roman" w:cs="Times New Roman"/>
          <w:sz w:val="28"/>
        </w:rPr>
        <w:t xml:space="preserve"> ДП от РП гр. Монтана. Решените от РП Монтана досъдебни производства, отнесени към наблюдаваните са: </w:t>
      </w:r>
      <w:r w:rsidR="00B51EE6">
        <w:rPr>
          <w:rFonts w:ascii="Times New Roman" w:eastAsia="Calibri" w:hAnsi="Times New Roman" w:cs="Times New Roman"/>
          <w:sz w:val="28"/>
        </w:rPr>
        <w:t>71</w:t>
      </w:r>
      <w:r w:rsidRPr="00F65234">
        <w:rPr>
          <w:rFonts w:ascii="Times New Roman" w:eastAsia="Calibri" w:hAnsi="Times New Roman" w:cs="Times New Roman"/>
          <w:sz w:val="28"/>
        </w:rPr>
        <w:t>,</w:t>
      </w:r>
      <w:r w:rsidR="00B51EE6">
        <w:rPr>
          <w:rFonts w:ascii="Times New Roman" w:eastAsia="Calibri" w:hAnsi="Times New Roman" w:cs="Times New Roman"/>
          <w:sz w:val="28"/>
        </w:rPr>
        <w:t>2</w:t>
      </w:r>
      <w:r w:rsidRPr="00F65234">
        <w:rPr>
          <w:rFonts w:ascii="Times New Roman" w:eastAsia="Calibri" w:hAnsi="Times New Roman" w:cs="Times New Roman"/>
          <w:sz w:val="28"/>
        </w:rPr>
        <w:t xml:space="preserve">%, а за  ОП-Монтана това съотношение е малко под </w:t>
      </w:r>
      <w:r w:rsidR="00B51EE6">
        <w:rPr>
          <w:rFonts w:ascii="Times New Roman" w:eastAsia="Calibri" w:hAnsi="Times New Roman" w:cs="Times New Roman"/>
          <w:sz w:val="28"/>
        </w:rPr>
        <w:t>42,8</w:t>
      </w:r>
      <w:r w:rsidRPr="00F65234">
        <w:rPr>
          <w:rFonts w:ascii="Times New Roman" w:eastAsia="Calibri" w:hAnsi="Times New Roman" w:cs="Times New Roman"/>
          <w:sz w:val="28"/>
        </w:rPr>
        <w:t>%.</w:t>
      </w:r>
    </w:p>
    <w:p w14:paraId="74408C60"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rPr>
      </w:pPr>
      <w:r w:rsidRPr="00F65234">
        <w:rPr>
          <w:rFonts w:ascii="Times New Roman" w:eastAsia="Calibri" w:hAnsi="Times New Roman" w:cs="Times New Roman"/>
          <w:sz w:val="28"/>
        </w:rPr>
        <w:t>При анализа на статистическите данни за последните три години се вижда ясно, че при ОП-Монтана се наблюдава намаление на броя на решените ДП, а при РП – Монтана увеличение по този показател. Причините за нерешаването на досъдебните производства в ОП Монтана са изложени и на други места в доклада, но се свързват най-вече с продължаващото неизготвяне на експертизи.</w:t>
      </w:r>
    </w:p>
    <w:p w14:paraId="6B563436"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rPr>
      </w:pPr>
      <w:r w:rsidRPr="00F65234">
        <w:rPr>
          <w:rFonts w:ascii="Times New Roman" w:eastAsia="Calibri" w:hAnsi="Times New Roman" w:cs="Times New Roman"/>
          <w:sz w:val="28"/>
        </w:rPr>
        <w:t xml:space="preserve">Броят на решените досъдебни производства през този период е в правопропорционална зависимост от броя на наблюдаваните. </w:t>
      </w:r>
    </w:p>
    <w:p w14:paraId="651DE6D6"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rPr>
      </w:pPr>
      <w:r w:rsidRPr="00F65234">
        <w:rPr>
          <w:rFonts w:ascii="Times New Roman" w:eastAsia="Calibri" w:hAnsi="Times New Roman" w:cs="Times New Roman"/>
          <w:sz w:val="28"/>
        </w:rPr>
        <w:t xml:space="preserve">Данните за решените през този тригодишен период ДП по прокуратури са отразени в табличен вид по-долу. </w:t>
      </w:r>
    </w:p>
    <w:p w14:paraId="472D9D3F"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rPr>
      </w:pPr>
    </w:p>
    <w:tbl>
      <w:tblPr>
        <w:tblW w:w="8878" w:type="dxa"/>
        <w:jc w:val="center"/>
        <w:tblCellMar>
          <w:left w:w="70" w:type="dxa"/>
          <w:right w:w="70" w:type="dxa"/>
        </w:tblCellMar>
        <w:tblLook w:val="04A0" w:firstRow="1" w:lastRow="0" w:firstColumn="1" w:lastColumn="0" w:noHBand="0" w:noVBand="1"/>
      </w:tblPr>
      <w:tblGrid>
        <w:gridCol w:w="2162"/>
        <w:gridCol w:w="2021"/>
        <w:gridCol w:w="2217"/>
        <w:gridCol w:w="2478"/>
      </w:tblGrid>
      <w:tr w:rsidR="00F65234" w:rsidRPr="00F65234" w14:paraId="14C12408" w14:textId="77777777" w:rsidTr="00B9612F">
        <w:trPr>
          <w:trHeight w:val="828"/>
          <w:jc w:val="center"/>
        </w:trPr>
        <w:tc>
          <w:tcPr>
            <w:tcW w:w="2162" w:type="dxa"/>
            <w:vMerge w:val="restart"/>
            <w:tcBorders>
              <w:top w:val="single" w:sz="8" w:space="0" w:color="auto"/>
              <w:left w:val="single" w:sz="8" w:space="0" w:color="auto"/>
              <w:bottom w:val="single" w:sz="4" w:space="0" w:color="000000"/>
              <w:right w:val="single" w:sz="4" w:space="0" w:color="auto"/>
            </w:tcBorders>
            <w:hideMark/>
          </w:tcPr>
          <w:p w14:paraId="3BF65D3E" w14:textId="77777777" w:rsidR="00F65234" w:rsidRPr="00F65234" w:rsidRDefault="00F65234" w:rsidP="00F65234">
            <w:pPr>
              <w:spacing w:after="0" w:line="240" w:lineRule="auto"/>
              <w:ind w:firstLine="709"/>
              <w:jc w:val="center"/>
              <w:rPr>
                <w:rFonts w:ascii="Times New Roman" w:eastAsia="Calibri" w:hAnsi="Times New Roman" w:cs="Times New Roman"/>
                <w:b/>
                <w:bCs/>
                <w:i/>
                <w:color w:val="000000"/>
                <w:sz w:val="20"/>
                <w:szCs w:val="20"/>
                <w:lang w:eastAsia="bg-BG"/>
              </w:rPr>
            </w:pPr>
            <w:r w:rsidRPr="00F65234">
              <w:rPr>
                <w:rFonts w:ascii="Times New Roman" w:eastAsia="Calibri" w:hAnsi="Times New Roman" w:cs="Times New Roman"/>
                <w:b/>
                <w:bCs/>
                <w:i/>
                <w:color w:val="000000"/>
                <w:sz w:val="20"/>
                <w:szCs w:val="20"/>
                <w:lang w:eastAsia="bg-BG"/>
              </w:rPr>
              <w:br/>
            </w:r>
            <w:r w:rsidRPr="00F65234">
              <w:rPr>
                <w:rFonts w:ascii="Times New Roman" w:eastAsia="Calibri" w:hAnsi="Times New Roman" w:cs="Times New Roman"/>
                <w:b/>
                <w:bCs/>
                <w:i/>
                <w:color w:val="000000"/>
                <w:sz w:val="20"/>
                <w:szCs w:val="20"/>
                <w:lang w:eastAsia="bg-BG"/>
              </w:rPr>
              <w:br/>
              <w:t>Прокуратура</w:t>
            </w:r>
          </w:p>
        </w:tc>
        <w:tc>
          <w:tcPr>
            <w:tcW w:w="6716" w:type="dxa"/>
            <w:gridSpan w:val="3"/>
            <w:tcBorders>
              <w:top w:val="single" w:sz="8" w:space="0" w:color="auto"/>
              <w:left w:val="nil"/>
              <w:bottom w:val="single" w:sz="4" w:space="0" w:color="auto"/>
              <w:right w:val="single" w:sz="8" w:space="0" w:color="000000"/>
            </w:tcBorders>
            <w:vAlign w:val="center"/>
            <w:hideMark/>
          </w:tcPr>
          <w:p w14:paraId="7563E7D1" w14:textId="77777777" w:rsidR="00F65234" w:rsidRPr="00F65234" w:rsidRDefault="00F65234" w:rsidP="00F65234">
            <w:pPr>
              <w:spacing w:after="0" w:line="240" w:lineRule="auto"/>
              <w:jc w:val="center"/>
              <w:rPr>
                <w:rFonts w:ascii="Times New Roman" w:eastAsia="Calibri" w:hAnsi="Times New Roman" w:cs="Times New Roman"/>
                <w:b/>
                <w:bCs/>
                <w:i/>
                <w:iCs/>
                <w:color w:val="000000"/>
                <w:sz w:val="20"/>
                <w:szCs w:val="20"/>
                <w:lang w:eastAsia="bg-BG"/>
              </w:rPr>
            </w:pPr>
            <w:r w:rsidRPr="00F65234">
              <w:rPr>
                <w:rFonts w:ascii="Times New Roman" w:eastAsia="Calibri" w:hAnsi="Times New Roman" w:cs="Times New Roman"/>
                <w:b/>
                <w:bCs/>
                <w:i/>
                <w:iCs/>
                <w:color w:val="000000"/>
                <w:sz w:val="20"/>
                <w:szCs w:val="20"/>
                <w:lang w:eastAsia="bg-BG"/>
              </w:rPr>
              <w:t>Общо решени ДП</w:t>
            </w:r>
          </w:p>
        </w:tc>
      </w:tr>
      <w:tr w:rsidR="00F65234" w:rsidRPr="00F65234" w14:paraId="2CC23AE6" w14:textId="77777777" w:rsidTr="00B9612F">
        <w:trPr>
          <w:trHeight w:val="296"/>
          <w:jc w:val="center"/>
        </w:trPr>
        <w:tc>
          <w:tcPr>
            <w:tcW w:w="0" w:type="auto"/>
            <w:vMerge/>
            <w:tcBorders>
              <w:top w:val="single" w:sz="8" w:space="0" w:color="auto"/>
              <w:left w:val="single" w:sz="8" w:space="0" w:color="auto"/>
              <w:bottom w:val="single" w:sz="4" w:space="0" w:color="000000"/>
              <w:right w:val="single" w:sz="4" w:space="0" w:color="auto"/>
            </w:tcBorders>
            <w:vAlign w:val="center"/>
            <w:hideMark/>
          </w:tcPr>
          <w:p w14:paraId="508FF7FC" w14:textId="77777777" w:rsidR="00F65234" w:rsidRPr="00F65234" w:rsidRDefault="00F65234" w:rsidP="00F65234">
            <w:pPr>
              <w:spacing w:after="0" w:line="240" w:lineRule="auto"/>
              <w:rPr>
                <w:rFonts w:ascii="Times New Roman" w:eastAsia="Calibri" w:hAnsi="Times New Roman" w:cs="Times New Roman"/>
                <w:b/>
                <w:bCs/>
                <w:i/>
                <w:color w:val="000000"/>
                <w:sz w:val="20"/>
                <w:szCs w:val="20"/>
                <w:lang w:eastAsia="bg-BG"/>
              </w:rPr>
            </w:pPr>
          </w:p>
        </w:tc>
        <w:tc>
          <w:tcPr>
            <w:tcW w:w="2021" w:type="dxa"/>
            <w:tcBorders>
              <w:top w:val="nil"/>
              <w:left w:val="nil"/>
              <w:bottom w:val="single" w:sz="4" w:space="0" w:color="auto"/>
              <w:right w:val="single" w:sz="4" w:space="0" w:color="auto"/>
            </w:tcBorders>
            <w:shd w:val="clear" w:color="auto" w:fill="D6E3BC"/>
            <w:hideMark/>
          </w:tcPr>
          <w:p w14:paraId="3E29576A" w14:textId="78EC10AE" w:rsidR="00F65234" w:rsidRPr="00F65234" w:rsidRDefault="00F65234" w:rsidP="00D341D2">
            <w:pPr>
              <w:spacing w:after="0" w:line="240" w:lineRule="auto"/>
              <w:jc w:val="center"/>
              <w:rPr>
                <w:rFonts w:ascii="Times New Roman" w:eastAsia="Calibri" w:hAnsi="Times New Roman" w:cs="Times New Roman"/>
                <w:b/>
                <w:bCs/>
                <w:sz w:val="24"/>
                <w:szCs w:val="24"/>
                <w:lang w:eastAsia="bg-BG"/>
              </w:rPr>
            </w:pPr>
            <w:r w:rsidRPr="00F65234">
              <w:rPr>
                <w:rFonts w:ascii="Times New Roman" w:eastAsia="Calibri" w:hAnsi="Times New Roman" w:cs="Times New Roman"/>
                <w:b/>
                <w:bCs/>
                <w:sz w:val="24"/>
                <w:szCs w:val="24"/>
                <w:lang w:eastAsia="bg-BG"/>
              </w:rPr>
              <w:t>202</w:t>
            </w:r>
            <w:r w:rsidR="00D341D2">
              <w:rPr>
                <w:rFonts w:ascii="Times New Roman" w:eastAsia="Calibri" w:hAnsi="Times New Roman" w:cs="Times New Roman"/>
                <w:b/>
                <w:bCs/>
                <w:sz w:val="24"/>
                <w:szCs w:val="24"/>
                <w:lang w:eastAsia="bg-BG"/>
              </w:rPr>
              <w:t>4</w:t>
            </w:r>
            <w:r w:rsidRPr="00F65234">
              <w:rPr>
                <w:rFonts w:ascii="Times New Roman" w:eastAsia="Calibri" w:hAnsi="Times New Roman" w:cs="Times New Roman"/>
                <w:b/>
                <w:bCs/>
                <w:sz w:val="24"/>
                <w:szCs w:val="24"/>
                <w:lang w:eastAsia="bg-BG"/>
              </w:rPr>
              <w:t xml:space="preserve"> г.</w:t>
            </w:r>
          </w:p>
        </w:tc>
        <w:tc>
          <w:tcPr>
            <w:tcW w:w="2217" w:type="dxa"/>
            <w:tcBorders>
              <w:top w:val="nil"/>
              <w:left w:val="nil"/>
              <w:bottom w:val="single" w:sz="4" w:space="0" w:color="auto"/>
              <w:right w:val="single" w:sz="4" w:space="0" w:color="auto"/>
            </w:tcBorders>
            <w:hideMark/>
          </w:tcPr>
          <w:p w14:paraId="530B4151" w14:textId="135EFAC6" w:rsidR="00F65234" w:rsidRPr="00F65234" w:rsidRDefault="00F65234" w:rsidP="00B51EE6">
            <w:pPr>
              <w:spacing w:after="0" w:line="240" w:lineRule="auto"/>
              <w:jc w:val="center"/>
              <w:rPr>
                <w:rFonts w:ascii="Times New Roman" w:eastAsia="Calibri" w:hAnsi="Times New Roman" w:cs="Times New Roman"/>
                <w:bCs/>
                <w:sz w:val="24"/>
                <w:szCs w:val="24"/>
                <w:lang w:eastAsia="bg-BG"/>
              </w:rPr>
            </w:pPr>
            <w:r w:rsidRPr="00F65234">
              <w:rPr>
                <w:rFonts w:ascii="Times New Roman" w:eastAsia="Calibri" w:hAnsi="Times New Roman" w:cs="Times New Roman"/>
                <w:bCs/>
                <w:sz w:val="24"/>
                <w:szCs w:val="24"/>
                <w:lang w:eastAsia="bg-BG"/>
              </w:rPr>
              <w:t>202</w:t>
            </w:r>
            <w:r w:rsidR="00B51EE6">
              <w:rPr>
                <w:rFonts w:ascii="Times New Roman" w:eastAsia="Calibri" w:hAnsi="Times New Roman" w:cs="Times New Roman"/>
                <w:bCs/>
                <w:sz w:val="24"/>
                <w:szCs w:val="24"/>
                <w:lang w:eastAsia="bg-BG"/>
              </w:rPr>
              <w:t>3</w:t>
            </w:r>
            <w:r w:rsidRPr="00F65234">
              <w:rPr>
                <w:rFonts w:ascii="Times New Roman" w:eastAsia="Calibri" w:hAnsi="Times New Roman" w:cs="Times New Roman"/>
                <w:bCs/>
                <w:sz w:val="24"/>
                <w:szCs w:val="24"/>
                <w:lang w:eastAsia="bg-BG"/>
              </w:rPr>
              <w:t xml:space="preserve"> г.</w:t>
            </w:r>
          </w:p>
        </w:tc>
        <w:tc>
          <w:tcPr>
            <w:tcW w:w="2478" w:type="dxa"/>
            <w:tcBorders>
              <w:top w:val="nil"/>
              <w:left w:val="nil"/>
              <w:bottom w:val="single" w:sz="4" w:space="0" w:color="auto"/>
              <w:right w:val="single" w:sz="8" w:space="0" w:color="auto"/>
            </w:tcBorders>
            <w:hideMark/>
          </w:tcPr>
          <w:p w14:paraId="71D5A906" w14:textId="062634D0" w:rsidR="00F65234" w:rsidRPr="00F65234" w:rsidRDefault="00F65234" w:rsidP="00B51EE6">
            <w:pPr>
              <w:spacing w:after="0" w:line="240" w:lineRule="auto"/>
              <w:jc w:val="center"/>
              <w:rPr>
                <w:rFonts w:ascii="Times New Roman" w:eastAsia="Calibri" w:hAnsi="Times New Roman" w:cs="Times New Roman"/>
                <w:bCs/>
                <w:sz w:val="24"/>
                <w:szCs w:val="24"/>
                <w:lang w:eastAsia="bg-BG"/>
              </w:rPr>
            </w:pPr>
            <w:r w:rsidRPr="00F65234">
              <w:rPr>
                <w:rFonts w:ascii="Times New Roman" w:eastAsia="Calibri" w:hAnsi="Times New Roman" w:cs="Times New Roman"/>
                <w:bCs/>
                <w:sz w:val="24"/>
                <w:szCs w:val="24"/>
                <w:lang w:eastAsia="bg-BG"/>
              </w:rPr>
              <w:t>202</w:t>
            </w:r>
            <w:r w:rsidR="00B51EE6">
              <w:rPr>
                <w:rFonts w:ascii="Times New Roman" w:eastAsia="Calibri" w:hAnsi="Times New Roman" w:cs="Times New Roman"/>
                <w:bCs/>
                <w:sz w:val="24"/>
                <w:szCs w:val="24"/>
                <w:lang w:eastAsia="bg-BG"/>
              </w:rPr>
              <w:t>2</w:t>
            </w:r>
            <w:r w:rsidRPr="00F65234">
              <w:rPr>
                <w:rFonts w:ascii="Times New Roman" w:eastAsia="Calibri" w:hAnsi="Times New Roman" w:cs="Times New Roman"/>
                <w:bCs/>
                <w:sz w:val="24"/>
                <w:szCs w:val="24"/>
                <w:lang w:eastAsia="bg-BG"/>
              </w:rPr>
              <w:t xml:space="preserve"> г.</w:t>
            </w:r>
          </w:p>
        </w:tc>
      </w:tr>
      <w:tr w:rsidR="00F65234" w:rsidRPr="00F65234" w14:paraId="69F30EAE" w14:textId="77777777" w:rsidTr="00B9612F">
        <w:trPr>
          <w:trHeight w:val="310"/>
          <w:jc w:val="center"/>
        </w:trPr>
        <w:tc>
          <w:tcPr>
            <w:tcW w:w="2162" w:type="dxa"/>
            <w:tcBorders>
              <w:top w:val="nil"/>
              <w:left w:val="single" w:sz="8" w:space="0" w:color="auto"/>
              <w:bottom w:val="single" w:sz="4" w:space="0" w:color="auto"/>
              <w:right w:val="single" w:sz="4" w:space="0" w:color="auto"/>
            </w:tcBorders>
            <w:vAlign w:val="center"/>
            <w:hideMark/>
          </w:tcPr>
          <w:p w14:paraId="325A5CCD" w14:textId="77777777" w:rsidR="00F65234" w:rsidRPr="00F65234" w:rsidRDefault="00F65234" w:rsidP="00F65234">
            <w:pPr>
              <w:spacing w:after="0" w:line="240" w:lineRule="auto"/>
              <w:rPr>
                <w:rFonts w:ascii="Times New Roman" w:eastAsia="Calibri" w:hAnsi="Times New Roman" w:cs="Times New Roman"/>
                <w:color w:val="000000"/>
                <w:sz w:val="24"/>
                <w:szCs w:val="24"/>
                <w:lang w:eastAsia="bg-BG"/>
              </w:rPr>
            </w:pPr>
            <w:r w:rsidRPr="00F65234">
              <w:rPr>
                <w:rFonts w:ascii="Times New Roman" w:eastAsia="Calibri" w:hAnsi="Times New Roman" w:cs="Times New Roman"/>
                <w:color w:val="000000"/>
                <w:sz w:val="24"/>
                <w:szCs w:val="24"/>
                <w:lang w:eastAsia="bg-BG"/>
              </w:rPr>
              <w:t>РП Монтана</w:t>
            </w:r>
          </w:p>
        </w:tc>
        <w:tc>
          <w:tcPr>
            <w:tcW w:w="2021" w:type="dxa"/>
            <w:tcBorders>
              <w:top w:val="nil"/>
              <w:left w:val="nil"/>
              <w:bottom w:val="single" w:sz="4" w:space="0" w:color="auto"/>
              <w:right w:val="single" w:sz="4" w:space="0" w:color="auto"/>
            </w:tcBorders>
            <w:shd w:val="clear" w:color="auto" w:fill="D6E3BC"/>
            <w:vAlign w:val="center"/>
            <w:hideMark/>
          </w:tcPr>
          <w:p w14:paraId="4FA6F6BE" w14:textId="0AC53C4D" w:rsidR="00F65234" w:rsidRPr="00F65234" w:rsidRDefault="00F65234" w:rsidP="00B51EE6">
            <w:pPr>
              <w:spacing w:after="0" w:line="240" w:lineRule="auto"/>
              <w:rPr>
                <w:rFonts w:ascii="Times New Roman" w:eastAsia="Calibri" w:hAnsi="Times New Roman" w:cs="Times New Roman"/>
                <w:b/>
                <w:sz w:val="24"/>
                <w:szCs w:val="24"/>
                <w:lang w:eastAsia="bg-BG"/>
              </w:rPr>
            </w:pPr>
            <w:r w:rsidRPr="00F65234">
              <w:rPr>
                <w:rFonts w:ascii="Times New Roman" w:eastAsia="Calibri" w:hAnsi="Times New Roman" w:cs="Times New Roman"/>
                <w:b/>
                <w:sz w:val="24"/>
                <w:szCs w:val="24"/>
                <w:lang w:eastAsia="bg-BG"/>
              </w:rPr>
              <w:t xml:space="preserve">            </w:t>
            </w:r>
            <w:r w:rsidR="00B51EE6">
              <w:rPr>
                <w:rFonts w:ascii="Times New Roman" w:eastAsia="Calibri" w:hAnsi="Times New Roman" w:cs="Times New Roman"/>
                <w:b/>
                <w:sz w:val="24"/>
                <w:szCs w:val="24"/>
                <w:lang w:eastAsia="bg-BG"/>
              </w:rPr>
              <w:t>2817</w:t>
            </w:r>
          </w:p>
        </w:tc>
        <w:tc>
          <w:tcPr>
            <w:tcW w:w="2217" w:type="dxa"/>
            <w:tcBorders>
              <w:top w:val="nil"/>
              <w:left w:val="nil"/>
              <w:bottom w:val="single" w:sz="4" w:space="0" w:color="auto"/>
              <w:right w:val="single" w:sz="4" w:space="0" w:color="auto"/>
            </w:tcBorders>
            <w:shd w:val="clear" w:color="auto" w:fill="FFFFFF"/>
            <w:vAlign w:val="center"/>
            <w:hideMark/>
          </w:tcPr>
          <w:p w14:paraId="5354C1CC" w14:textId="4E9D733B" w:rsidR="00F65234" w:rsidRPr="00F65234" w:rsidRDefault="00454285" w:rsidP="00B51EE6">
            <w:pPr>
              <w:spacing w:after="0" w:line="240" w:lineRule="auto"/>
              <w:jc w:val="center"/>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31</w:t>
            </w:r>
            <w:r w:rsidR="00B51EE6">
              <w:rPr>
                <w:rFonts w:ascii="Times New Roman" w:eastAsia="Calibri" w:hAnsi="Times New Roman" w:cs="Times New Roman"/>
                <w:sz w:val="24"/>
                <w:szCs w:val="24"/>
                <w:lang w:eastAsia="bg-BG"/>
              </w:rPr>
              <w:t>66</w:t>
            </w:r>
          </w:p>
        </w:tc>
        <w:tc>
          <w:tcPr>
            <w:tcW w:w="2478" w:type="dxa"/>
            <w:tcBorders>
              <w:top w:val="nil"/>
              <w:left w:val="nil"/>
              <w:bottom w:val="single" w:sz="4" w:space="0" w:color="auto"/>
              <w:right w:val="single" w:sz="8" w:space="0" w:color="auto"/>
            </w:tcBorders>
            <w:shd w:val="clear" w:color="auto" w:fill="FFFFFF"/>
            <w:vAlign w:val="center"/>
            <w:hideMark/>
          </w:tcPr>
          <w:p w14:paraId="759B82BA" w14:textId="149A0E3E" w:rsidR="00F65234" w:rsidRPr="00F65234" w:rsidRDefault="00B51EE6" w:rsidP="00F65234">
            <w:pPr>
              <w:spacing w:after="0" w:line="240" w:lineRule="auto"/>
              <w:jc w:val="center"/>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3182</w:t>
            </w:r>
          </w:p>
        </w:tc>
      </w:tr>
      <w:tr w:rsidR="00F65234" w:rsidRPr="00F65234" w14:paraId="1731F497" w14:textId="77777777" w:rsidTr="00B9612F">
        <w:trPr>
          <w:trHeight w:val="369"/>
          <w:jc w:val="center"/>
        </w:trPr>
        <w:tc>
          <w:tcPr>
            <w:tcW w:w="2162" w:type="dxa"/>
            <w:tcBorders>
              <w:top w:val="single" w:sz="4" w:space="0" w:color="auto"/>
              <w:left w:val="single" w:sz="8" w:space="0" w:color="auto"/>
              <w:bottom w:val="single" w:sz="8" w:space="0" w:color="auto"/>
              <w:right w:val="single" w:sz="4" w:space="0" w:color="auto"/>
            </w:tcBorders>
            <w:vAlign w:val="bottom"/>
            <w:hideMark/>
          </w:tcPr>
          <w:p w14:paraId="5B25980E" w14:textId="77777777" w:rsidR="00F65234" w:rsidRPr="00F65234" w:rsidRDefault="00F65234" w:rsidP="00F65234">
            <w:pPr>
              <w:spacing w:after="0" w:line="240" w:lineRule="auto"/>
              <w:rPr>
                <w:rFonts w:ascii="Times New Roman" w:eastAsia="Calibri" w:hAnsi="Times New Roman" w:cs="Times New Roman"/>
                <w:color w:val="000000"/>
                <w:sz w:val="24"/>
                <w:szCs w:val="24"/>
                <w:lang w:eastAsia="bg-BG"/>
              </w:rPr>
            </w:pPr>
            <w:r w:rsidRPr="00F65234">
              <w:rPr>
                <w:rFonts w:ascii="Times New Roman" w:eastAsia="Calibri" w:hAnsi="Times New Roman" w:cs="Times New Roman"/>
                <w:color w:val="000000"/>
                <w:sz w:val="24"/>
                <w:szCs w:val="24"/>
                <w:lang w:eastAsia="bg-BG"/>
              </w:rPr>
              <w:t>ОП Монтана</w:t>
            </w:r>
          </w:p>
        </w:tc>
        <w:tc>
          <w:tcPr>
            <w:tcW w:w="2021" w:type="dxa"/>
            <w:tcBorders>
              <w:top w:val="single" w:sz="4" w:space="0" w:color="auto"/>
              <w:left w:val="nil"/>
              <w:bottom w:val="single" w:sz="8" w:space="0" w:color="auto"/>
              <w:right w:val="single" w:sz="4" w:space="0" w:color="auto"/>
            </w:tcBorders>
            <w:shd w:val="clear" w:color="auto" w:fill="D6E3BC"/>
            <w:vAlign w:val="bottom"/>
            <w:hideMark/>
          </w:tcPr>
          <w:p w14:paraId="4C4734AA" w14:textId="17E05527" w:rsidR="00F65234" w:rsidRPr="00F65234" w:rsidRDefault="00F65234" w:rsidP="00B51EE6">
            <w:pPr>
              <w:spacing w:after="0" w:line="240" w:lineRule="auto"/>
              <w:jc w:val="center"/>
              <w:rPr>
                <w:rFonts w:ascii="Times New Roman" w:eastAsia="Calibri" w:hAnsi="Times New Roman" w:cs="Times New Roman"/>
                <w:b/>
                <w:sz w:val="24"/>
                <w:szCs w:val="24"/>
                <w:lang w:eastAsia="bg-BG"/>
              </w:rPr>
            </w:pPr>
            <w:r w:rsidRPr="00F65234">
              <w:rPr>
                <w:rFonts w:ascii="Times New Roman" w:eastAsia="Calibri" w:hAnsi="Times New Roman" w:cs="Times New Roman"/>
                <w:b/>
                <w:sz w:val="24"/>
                <w:szCs w:val="24"/>
                <w:lang w:eastAsia="bg-BG"/>
              </w:rPr>
              <w:t>1</w:t>
            </w:r>
            <w:r w:rsidR="00B51EE6">
              <w:rPr>
                <w:rFonts w:ascii="Times New Roman" w:eastAsia="Calibri" w:hAnsi="Times New Roman" w:cs="Times New Roman"/>
                <w:b/>
                <w:sz w:val="24"/>
                <w:szCs w:val="24"/>
                <w:lang w:eastAsia="bg-BG"/>
              </w:rPr>
              <w:t>9</w:t>
            </w:r>
            <w:r w:rsidR="00454285">
              <w:rPr>
                <w:rFonts w:ascii="Times New Roman" w:eastAsia="Calibri" w:hAnsi="Times New Roman" w:cs="Times New Roman"/>
                <w:b/>
                <w:sz w:val="24"/>
                <w:szCs w:val="24"/>
                <w:lang w:eastAsia="bg-BG"/>
              </w:rPr>
              <w:t>9</w:t>
            </w:r>
          </w:p>
        </w:tc>
        <w:tc>
          <w:tcPr>
            <w:tcW w:w="2217" w:type="dxa"/>
            <w:tcBorders>
              <w:top w:val="single" w:sz="4" w:space="0" w:color="auto"/>
              <w:left w:val="nil"/>
              <w:bottom w:val="single" w:sz="8" w:space="0" w:color="auto"/>
              <w:right w:val="single" w:sz="4" w:space="0" w:color="auto"/>
            </w:tcBorders>
            <w:vAlign w:val="bottom"/>
            <w:hideMark/>
          </w:tcPr>
          <w:p w14:paraId="62BC46F5" w14:textId="385BD73A" w:rsidR="00F65234" w:rsidRPr="00F65234" w:rsidRDefault="00F65234" w:rsidP="00B51EE6">
            <w:pPr>
              <w:spacing w:after="0" w:line="240" w:lineRule="auto"/>
              <w:jc w:val="center"/>
              <w:rPr>
                <w:rFonts w:ascii="Times New Roman" w:eastAsia="Calibri" w:hAnsi="Times New Roman" w:cs="Times New Roman"/>
                <w:sz w:val="24"/>
                <w:szCs w:val="24"/>
                <w:lang w:eastAsia="bg-BG"/>
              </w:rPr>
            </w:pPr>
            <w:r w:rsidRPr="00F65234">
              <w:rPr>
                <w:rFonts w:ascii="Times New Roman" w:eastAsia="Calibri" w:hAnsi="Times New Roman" w:cs="Times New Roman"/>
                <w:sz w:val="24"/>
                <w:szCs w:val="24"/>
                <w:lang w:eastAsia="bg-BG"/>
              </w:rPr>
              <w:t>1</w:t>
            </w:r>
            <w:r w:rsidR="00B51EE6">
              <w:rPr>
                <w:rFonts w:ascii="Times New Roman" w:eastAsia="Calibri" w:hAnsi="Times New Roman" w:cs="Times New Roman"/>
                <w:sz w:val="24"/>
                <w:szCs w:val="24"/>
                <w:lang w:eastAsia="bg-BG"/>
              </w:rPr>
              <w:t>59</w:t>
            </w:r>
          </w:p>
        </w:tc>
        <w:tc>
          <w:tcPr>
            <w:tcW w:w="2478" w:type="dxa"/>
            <w:tcBorders>
              <w:top w:val="single" w:sz="4" w:space="0" w:color="auto"/>
              <w:left w:val="nil"/>
              <w:bottom w:val="single" w:sz="8" w:space="0" w:color="auto"/>
              <w:right w:val="single" w:sz="8" w:space="0" w:color="auto"/>
            </w:tcBorders>
            <w:vAlign w:val="bottom"/>
            <w:hideMark/>
          </w:tcPr>
          <w:p w14:paraId="6BFAFFBD" w14:textId="5002993F" w:rsidR="00F65234" w:rsidRPr="00F65234" w:rsidRDefault="00F65234" w:rsidP="00B51EE6">
            <w:pPr>
              <w:spacing w:after="0" w:line="240" w:lineRule="auto"/>
              <w:jc w:val="center"/>
              <w:rPr>
                <w:rFonts w:ascii="Times New Roman" w:eastAsia="Calibri" w:hAnsi="Times New Roman" w:cs="Times New Roman"/>
                <w:sz w:val="24"/>
                <w:szCs w:val="24"/>
                <w:lang w:eastAsia="bg-BG"/>
              </w:rPr>
            </w:pPr>
            <w:r w:rsidRPr="00F65234">
              <w:rPr>
                <w:rFonts w:ascii="Times New Roman" w:eastAsia="Calibri" w:hAnsi="Times New Roman" w:cs="Times New Roman"/>
                <w:sz w:val="24"/>
                <w:szCs w:val="24"/>
                <w:lang w:eastAsia="bg-BG"/>
              </w:rPr>
              <w:t>1</w:t>
            </w:r>
            <w:r w:rsidR="00B51EE6">
              <w:rPr>
                <w:rFonts w:ascii="Times New Roman" w:eastAsia="Calibri" w:hAnsi="Times New Roman" w:cs="Times New Roman"/>
                <w:sz w:val="24"/>
                <w:szCs w:val="24"/>
                <w:lang w:eastAsia="bg-BG"/>
              </w:rPr>
              <w:t>6</w:t>
            </w:r>
            <w:r w:rsidRPr="00F65234">
              <w:rPr>
                <w:rFonts w:ascii="Times New Roman" w:eastAsia="Calibri" w:hAnsi="Times New Roman" w:cs="Times New Roman"/>
                <w:sz w:val="24"/>
                <w:szCs w:val="24"/>
                <w:lang w:eastAsia="bg-BG"/>
              </w:rPr>
              <w:t>0</w:t>
            </w:r>
          </w:p>
        </w:tc>
      </w:tr>
    </w:tbl>
    <w:p w14:paraId="7281134D" w14:textId="77777777" w:rsidR="00F65234" w:rsidRPr="00F65234" w:rsidRDefault="00F65234" w:rsidP="00F65234">
      <w:pPr>
        <w:ind w:firstLine="709"/>
        <w:rPr>
          <w:rFonts w:ascii="Calibri" w:eastAsia="Calibri" w:hAnsi="Calibri" w:cs="Times New Roman"/>
        </w:rPr>
      </w:pPr>
    </w:p>
    <w:p w14:paraId="5CCE77FE" w14:textId="77777777" w:rsidR="00F65234" w:rsidRPr="00F46AD0" w:rsidRDefault="00F65234" w:rsidP="00F65234">
      <w:pPr>
        <w:ind w:firstLine="708"/>
        <w:jc w:val="both"/>
        <w:rPr>
          <w:rFonts w:ascii="Times New Roman" w:eastAsia="Calibri" w:hAnsi="Times New Roman" w:cs="Times New Roman"/>
          <w:b/>
          <w:i/>
          <w:sz w:val="28"/>
          <w:szCs w:val="28"/>
          <w:lang w:val="en-US"/>
        </w:rPr>
      </w:pPr>
      <w:r w:rsidRPr="00BB53A4">
        <w:rPr>
          <w:rFonts w:ascii="Times New Roman" w:eastAsia="Calibri" w:hAnsi="Times New Roman" w:cs="Times New Roman"/>
          <w:b/>
          <w:i/>
          <w:sz w:val="28"/>
          <w:szCs w:val="28"/>
        </w:rPr>
        <w:t>1.3. Прокурорски актове, внесени в съда.</w:t>
      </w:r>
    </w:p>
    <w:p w14:paraId="77DE3166" w14:textId="530C2E2D" w:rsidR="00F65234" w:rsidRPr="00F65234" w:rsidRDefault="00F65234" w:rsidP="00F6523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През 202</w:t>
      </w:r>
      <w:r w:rsidR="009B72F7">
        <w:rPr>
          <w:rFonts w:ascii="Times New Roman" w:eastAsia="Calibri" w:hAnsi="Times New Roman" w:cs="Times New Roman"/>
          <w:sz w:val="28"/>
          <w:szCs w:val="28"/>
        </w:rPr>
        <w:t>4</w:t>
      </w:r>
      <w:r w:rsidRPr="00F65234">
        <w:rPr>
          <w:rFonts w:ascii="Times New Roman" w:eastAsia="Calibri" w:hAnsi="Times New Roman" w:cs="Times New Roman"/>
          <w:sz w:val="28"/>
          <w:szCs w:val="28"/>
        </w:rPr>
        <w:t xml:space="preserve"> г. в съдилищата от региона са внесени общо </w:t>
      </w:r>
      <w:r w:rsidR="00BB53A4">
        <w:rPr>
          <w:rFonts w:ascii="Times New Roman" w:eastAsia="Calibri" w:hAnsi="Times New Roman" w:cs="Times New Roman"/>
          <w:sz w:val="28"/>
          <w:szCs w:val="28"/>
        </w:rPr>
        <w:t xml:space="preserve">512 </w:t>
      </w:r>
      <w:r w:rsidRPr="00F65234">
        <w:rPr>
          <w:rFonts w:ascii="Times New Roman" w:eastAsia="Calibri" w:hAnsi="Times New Roman" w:cs="Times New Roman"/>
          <w:sz w:val="28"/>
          <w:szCs w:val="28"/>
        </w:rPr>
        <w:t xml:space="preserve">/при </w:t>
      </w:r>
      <w:r w:rsidR="009B72F7">
        <w:rPr>
          <w:rFonts w:ascii="Times New Roman" w:eastAsia="Calibri" w:hAnsi="Times New Roman" w:cs="Times New Roman"/>
          <w:sz w:val="28"/>
          <w:szCs w:val="28"/>
        </w:rPr>
        <w:t>549</w:t>
      </w:r>
      <w:r w:rsidRPr="00F65234">
        <w:rPr>
          <w:rFonts w:ascii="Times New Roman" w:eastAsia="Calibri" w:hAnsi="Times New Roman" w:cs="Times New Roman"/>
          <w:sz w:val="28"/>
          <w:szCs w:val="28"/>
        </w:rPr>
        <w:t xml:space="preserve"> през 202</w:t>
      </w:r>
      <w:r w:rsidR="009B72F7">
        <w:rPr>
          <w:rFonts w:ascii="Times New Roman" w:eastAsia="Calibri" w:hAnsi="Times New Roman" w:cs="Times New Roman"/>
          <w:sz w:val="28"/>
          <w:szCs w:val="28"/>
        </w:rPr>
        <w:t>3</w:t>
      </w:r>
      <w:r w:rsidRPr="00F65234">
        <w:rPr>
          <w:rFonts w:ascii="Times New Roman" w:eastAsia="Calibri" w:hAnsi="Times New Roman" w:cs="Times New Roman"/>
          <w:sz w:val="28"/>
          <w:szCs w:val="28"/>
        </w:rPr>
        <w:t xml:space="preserve"> г. и </w:t>
      </w:r>
      <w:r w:rsidR="009B72F7">
        <w:rPr>
          <w:rFonts w:ascii="Times New Roman" w:eastAsia="Calibri" w:hAnsi="Times New Roman" w:cs="Times New Roman"/>
          <w:sz w:val="28"/>
          <w:szCs w:val="28"/>
        </w:rPr>
        <w:t>678</w:t>
      </w:r>
      <w:r w:rsidRPr="00F65234">
        <w:rPr>
          <w:rFonts w:ascii="Times New Roman" w:eastAsia="Calibri" w:hAnsi="Times New Roman" w:cs="Times New Roman"/>
          <w:sz w:val="28"/>
          <w:szCs w:val="28"/>
        </w:rPr>
        <w:t xml:space="preserve"> за 202</w:t>
      </w:r>
      <w:r w:rsidR="009B72F7">
        <w:rPr>
          <w:rFonts w:ascii="Times New Roman" w:eastAsia="Calibri" w:hAnsi="Times New Roman" w:cs="Times New Roman"/>
          <w:sz w:val="28"/>
          <w:szCs w:val="28"/>
        </w:rPr>
        <w:t>2</w:t>
      </w:r>
      <w:r w:rsidRPr="00F65234">
        <w:rPr>
          <w:rFonts w:ascii="Times New Roman" w:eastAsia="Calibri" w:hAnsi="Times New Roman" w:cs="Times New Roman"/>
          <w:sz w:val="28"/>
          <w:szCs w:val="28"/>
        </w:rPr>
        <w:t xml:space="preserve"> г./ прокурорски актове (ОА, предложения по чл. 78а НК и споразумения), от които </w:t>
      </w:r>
      <w:r w:rsidR="00BB53A4">
        <w:rPr>
          <w:rFonts w:ascii="Times New Roman" w:eastAsia="Calibri" w:hAnsi="Times New Roman" w:cs="Times New Roman"/>
          <w:sz w:val="28"/>
          <w:szCs w:val="28"/>
        </w:rPr>
        <w:t xml:space="preserve">21 </w:t>
      </w:r>
      <w:r w:rsidRPr="00F65234">
        <w:rPr>
          <w:rFonts w:ascii="Times New Roman" w:eastAsia="Calibri" w:hAnsi="Times New Roman" w:cs="Times New Roman"/>
          <w:sz w:val="28"/>
          <w:szCs w:val="28"/>
        </w:rPr>
        <w:t xml:space="preserve">/при </w:t>
      </w:r>
      <w:r w:rsidR="009B72F7">
        <w:rPr>
          <w:rFonts w:ascii="Times New Roman" w:eastAsia="Calibri" w:hAnsi="Times New Roman" w:cs="Times New Roman"/>
          <w:sz w:val="28"/>
          <w:szCs w:val="28"/>
        </w:rPr>
        <w:t>30</w:t>
      </w:r>
      <w:r w:rsidRPr="00F65234">
        <w:rPr>
          <w:rFonts w:ascii="Times New Roman" w:eastAsia="Calibri" w:hAnsi="Times New Roman" w:cs="Times New Roman"/>
          <w:sz w:val="28"/>
          <w:szCs w:val="28"/>
        </w:rPr>
        <w:t xml:space="preserve"> за 202</w:t>
      </w:r>
      <w:r w:rsidR="009B72F7">
        <w:rPr>
          <w:rFonts w:ascii="Times New Roman" w:eastAsia="Calibri" w:hAnsi="Times New Roman" w:cs="Times New Roman"/>
          <w:sz w:val="28"/>
          <w:szCs w:val="28"/>
        </w:rPr>
        <w:t>3</w:t>
      </w:r>
      <w:r w:rsidRPr="00F65234">
        <w:rPr>
          <w:rFonts w:ascii="Times New Roman" w:eastAsia="Calibri" w:hAnsi="Times New Roman" w:cs="Times New Roman"/>
          <w:sz w:val="28"/>
          <w:szCs w:val="28"/>
        </w:rPr>
        <w:t xml:space="preserve"> г. и </w:t>
      </w:r>
      <w:r w:rsidR="009B72F7">
        <w:rPr>
          <w:rFonts w:ascii="Times New Roman" w:eastAsia="Calibri" w:hAnsi="Times New Roman" w:cs="Times New Roman"/>
          <w:sz w:val="28"/>
          <w:szCs w:val="28"/>
        </w:rPr>
        <w:t>21</w:t>
      </w:r>
      <w:r w:rsidRPr="00F65234">
        <w:rPr>
          <w:rFonts w:ascii="Times New Roman" w:eastAsia="Calibri" w:hAnsi="Times New Roman" w:cs="Times New Roman"/>
          <w:sz w:val="28"/>
          <w:szCs w:val="28"/>
        </w:rPr>
        <w:t xml:space="preserve"> за 202</w:t>
      </w:r>
      <w:r w:rsidR="009B72F7">
        <w:rPr>
          <w:rFonts w:ascii="Times New Roman" w:eastAsia="Calibri" w:hAnsi="Times New Roman" w:cs="Times New Roman"/>
          <w:sz w:val="28"/>
          <w:szCs w:val="28"/>
        </w:rPr>
        <w:t>2</w:t>
      </w:r>
      <w:r w:rsidRPr="00F65234">
        <w:rPr>
          <w:rFonts w:ascii="Times New Roman" w:eastAsia="Calibri" w:hAnsi="Times New Roman" w:cs="Times New Roman"/>
          <w:sz w:val="28"/>
          <w:szCs w:val="28"/>
        </w:rPr>
        <w:t xml:space="preserve"> г./ от ОП Монтана. От РП-Монтана са внесени в съда </w:t>
      </w:r>
      <w:r w:rsidR="00BB53A4">
        <w:rPr>
          <w:rFonts w:ascii="Times New Roman" w:eastAsia="Calibri" w:hAnsi="Times New Roman" w:cs="Times New Roman"/>
          <w:sz w:val="28"/>
          <w:szCs w:val="28"/>
        </w:rPr>
        <w:t>491</w:t>
      </w:r>
      <w:r w:rsidRPr="00F65234">
        <w:rPr>
          <w:rFonts w:ascii="Times New Roman" w:eastAsia="Calibri" w:hAnsi="Times New Roman" w:cs="Times New Roman"/>
          <w:sz w:val="28"/>
          <w:szCs w:val="28"/>
        </w:rPr>
        <w:t xml:space="preserve"> прокурорски акта (при </w:t>
      </w:r>
      <w:r w:rsidR="009B72F7">
        <w:rPr>
          <w:rFonts w:ascii="Times New Roman" w:eastAsia="Calibri" w:hAnsi="Times New Roman" w:cs="Times New Roman"/>
          <w:sz w:val="28"/>
          <w:szCs w:val="28"/>
        </w:rPr>
        <w:t>519</w:t>
      </w:r>
      <w:r w:rsidRPr="00F65234">
        <w:rPr>
          <w:rFonts w:ascii="Times New Roman" w:eastAsia="Calibri" w:hAnsi="Times New Roman" w:cs="Times New Roman"/>
          <w:sz w:val="28"/>
          <w:szCs w:val="28"/>
        </w:rPr>
        <w:t xml:space="preserve"> за 202</w:t>
      </w:r>
      <w:r w:rsidR="009B72F7">
        <w:rPr>
          <w:rFonts w:ascii="Times New Roman" w:eastAsia="Calibri" w:hAnsi="Times New Roman" w:cs="Times New Roman"/>
          <w:sz w:val="28"/>
          <w:szCs w:val="28"/>
        </w:rPr>
        <w:t>3</w:t>
      </w:r>
      <w:r w:rsidRPr="00F65234">
        <w:rPr>
          <w:rFonts w:ascii="Times New Roman" w:eastAsia="Calibri" w:hAnsi="Times New Roman" w:cs="Times New Roman"/>
          <w:sz w:val="28"/>
          <w:szCs w:val="28"/>
        </w:rPr>
        <w:t xml:space="preserve"> г. и </w:t>
      </w:r>
      <w:r w:rsidR="00F46AD0">
        <w:rPr>
          <w:rFonts w:ascii="Times New Roman" w:eastAsia="Calibri" w:hAnsi="Times New Roman" w:cs="Times New Roman"/>
          <w:sz w:val="28"/>
          <w:szCs w:val="28"/>
          <w:lang w:val="en-US"/>
        </w:rPr>
        <w:t>67</w:t>
      </w:r>
      <w:r w:rsidR="009B72F7">
        <w:rPr>
          <w:rFonts w:ascii="Times New Roman" w:eastAsia="Calibri" w:hAnsi="Times New Roman" w:cs="Times New Roman"/>
          <w:sz w:val="28"/>
          <w:szCs w:val="28"/>
        </w:rPr>
        <w:t>8</w:t>
      </w:r>
      <w:r w:rsidRPr="00F65234">
        <w:rPr>
          <w:rFonts w:ascii="Times New Roman" w:eastAsia="Calibri" w:hAnsi="Times New Roman" w:cs="Times New Roman"/>
          <w:sz w:val="28"/>
          <w:szCs w:val="28"/>
        </w:rPr>
        <w:t xml:space="preserve"> за 202</w:t>
      </w:r>
      <w:r w:rsidR="009B72F7">
        <w:rPr>
          <w:rFonts w:ascii="Times New Roman" w:eastAsia="Calibri" w:hAnsi="Times New Roman" w:cs="Times New Roman"/>
          <w:sz w:val="28"/>
          <w:szCs w:val="28"/>
        </w:rPr>
        <w:t>2</w:t>
      </w:r>
      <w:r w:rsidRPr="00F65234">
        <w:rPr>
          <w:rFonts w:ascii="Times New Roman" w:eastAsia="Calibri" w:hAnsi="Times New Roman" w:cs="Times New Roman"/>
          <w:sz w:val="28"/>
          <w:szCs w:val="28"/>
        </w:rPr>
        <w:t xml:space="preserve"> г.). </w:t>
      </w:r>
    </w:p>
    <w:p w14:paraId="221A0600" w14:textId="5D45A4BF"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rPr>
      </w:pPr>
      <w:r w:rsidRPr="00F65234">
        <w:rPr>
          <w:rFonts w:ascii="Times New Roman" w:eastAsia="Calibri" w:hAnsi="Times New Roman" w:cs="Times New Roman"/>
          <w:sz w:val="28"/>
        </w:rPr>
        <w:t>При анализирането на статистическите данни, е налице тенденция за намаляване на внесените в съда актове в сравнение с 202</w:t>
      </w:r>
      <w:r w:rsidR="009B72F7">
        <w:rPr>
          <w:rFonts w:ascii="Times New Roman" w:eastAsia="Calibri" w:hAnsi="Times New Roman" w:cs="Times New Roman"/>
          <w:sz w:val="28"/>
        </w:rPr>
        <w:t>3</w:t>
      </w:r>
      <w:r w:rsidRPr="00F65234">
        <w:rPr>
          <w:rFonts w:ascii="Times New Roman" w:eastAsia="Calibri" w:hAnsi="Times New Roman" w:cs="Times New Roman"/>
          <w:sz w:val="28"/>
        </w:rPr>
        <w:t xml:space="preserve"> г. и 202</w:t>
      </w:r>
      <w:r w:rsidR="009B72F7">
        <w:rPr>
          <w:rFonts w:ascii="Times New Roman" w:eastAsia="Calibri" w:hAnsi="Times New Roman" w:cs="Times New Roman"/>
          <w:sz w:val="28"/>
        </w:rPr>
        <w:t>2</w:t>
      </w:r>
      <w:r w:rsidRPr="00F65234">
        <w:rPr>
          <w:rFonts w:ascii="Times New Roman" w:eastAsia="Calibri" w:hAnsi="Times New Roman" w:cs="Times New Roman"/>
          <w:sz w:val="28"/>
        </w:rPr>
        <w:t xml:space="preserve"> г.</w:t>
      </w:r>
      <w:r w:rsidR="00BB53A4">
        <w:rPr>
          <w:rFonts w:ascii="Times New Roman" w:eastAsia="Calibri" w:hAnsi="Times New Roman" w:cs="Times New Roman"/>
          <w:sz w:val="28"/>
        </w:rPr>
        <w:t xml:space="preserve"> </w:t>
      </w:r>
    </w:p>
    <w:p w14:paraId="5B64EFDC"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rPr>
      </w:pPr>
      <w:r w:rsidRPr="00F65234">
        <w:rPr>
          <w:rFonts w:ascii="Times New Roman" w:eastAsia="Calibri" w:hAnsi="Times New Roman" w:cs="Times New Roman"/>
          <w:sz w:val="28"/>
        </w:rPr>
        <w:t>Общото намаление на внесените в съда прокурорски актове се дължи на по – ниския брой наблюдавани и решени досъдебни производства, както и на приключените разследвания по ДП.</w:t>
      </w:r>
    </w:p>
    <w:p w14:paraId="4A52BE29" w14:textId="26A4104A"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rPr>
      </w:pPr>
      <w:r w:rsidRPr="00F65234">
        <w:rPr>
          <w:rFonts w:ascii="Times New Roman" w:eastAsia="Calibri" w:hAnsi="Times New Roman" w:cs="Times New Roman"/>
          <w:sz w:val="28"/>
        </w:rPr>
        <w:lastRenderedPageBreak/>
        <w:t>Данните за броя на внесените актове през този тригодишен период по прокуратури са отразени в табличен вид по-долу.</w:t>
      </w:r>
      <w:r w:rsidRPr="00F65234">
        <w:rPr>
          <w:rFonts w:ascii="Times New Roman" w:eastAsia="Calibri" w:hAnsi="Times New Roman" w:cs="Times New Roman"/>
          <w:color w:val="FF0000"/>
          <w:sz w:val="28"/>
        </w:rPr>
        <w:t xml:space="preserve"> </w:t>
      </w:r>
      <w:r w:rsidRPr="00F65234">
        <w:rPr>
          <w:rFonts w:ascii="Times New Roman" w:eastAsia="Calibri" w:hAnsi="Times New Roman" w:cs="Times New Roman"/>
          <w:sz w:val="28"/>
        </w:rPr>
        <w:t>Видно от стойностите, затвърждава се низходящата тенденция от предходните периоди</w:t>
      </w:r>
      <w:r w:rsidR="00BB53A4">
        <w:rPr>
          <w:rFonts w:ascii="Times New Roman" w:eastAsia="Calibri" w:hAnsi="Times New Roman" w:cs="Times New Roman"/>
          <w:sz w:val="28"/>
        </w:rPr>
        <w:t xml:space="preserve"> </w:t>
      </w:r>
      <w:r w:rsidRPr="00F65234">
        <w:rPr>
          <w:rFonts w:ascii="Times New Roman" w:eastAsia="Calibri" w:hAnsi="Times New Roman" w:cs="Times New Roman"/>
          <w:sz w:val="28"/>
        </w:rPr>
        <w:t xml:space="preserve">на внесените в съда актове. </w:t>
      </w:r>
    </w:p>
    <w:p w14:paraId="635612AB"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i/>
          <w:sz w:val="28"/>
        </w:rPr>
      </w:pPr>
    </w:p>
    <w:tbl>
      <w:tblPr>
        <w:tblW w:w="8568" w:type="dxa"/>
        <w:jc w:val="center"/>
        <w:tblInd w:w="212" w:type="dxa"/>
        <w:tblCellMar>
          <w:left w:w="70" w:type="dxa"/>
          <w:right w:w="70" w:type="dxa"/>
        </w:tblCellMar>
        <w:tblLook w:val="04A0" w:firstRow="1" w:lastRow="0" w:firstColumn="1" w:lastColumn="0" w:noHBand="0" w:noVBand="1"/>
      </w:tblPr>
      <w:tblGrid>
        <w:gridCol w:w="2120"/>
        <w:gridCol w:w="2228"/>
        <w:gridCol w:w="2046"/>
        <w:gridCol w:w="2174"/>
      </w:tblGrid>
      <w:tr w:rsidR="00F65234" w:rsidRPr="00F65234" w14:paraId="16F47910" w14:textId="77777777" w:rsidTr="00B9612F">
        <w:trPr>
          <w:trHeight w:val="718"/>
          <w:jc w:val="center"/>
        </w:trPr>
        <w:tc>
          <w:tcPr>
            <w:tcW w:w="2120" w:type="dxa"/>
            <w:vMerge w:val="restart"/>
            <w:tcBorders>
              <w:top w:val="single" w:sz="8" w:space="0" w:color="auto"/>
              <w:left w:val="single" w:sz="8" w:space="0" w:color="auto"/>
              <w:bottom w:val="single" w:sz="4" w:space="0" w:color="000000"/>
              <w:right w:val="single" w:sz="4" w:space="0" w:color="auto"/>
            </w:tcBorders>
            <w:hideMark/>
          </w:tcPr>
          <w:p w14:paraId="781719E9" w14:textId="77777777" w:rsidR="00F65234" w:rsidRPr="00F65234" w:rsidRDefault="00F65234" w:rsidP="00F65234">
            <w:pPr>
              <w:spacing w:after="0" w:line="240" w:lineRule="auto"/>
              <w:ind w:firstLine="709"/>
              <w:jc w:val="center"/>
              <w:rPr>
                <w:rFonts w:ascii="Times New Roman" w:eastAsia="Calibri" w:hAnsi="Times New Roman" w:cs="Times New Roman"/>
                <w:b/>
                <w:bCs/>
                <w:i/>
                <w:color w:val="000000"/>
                <w:sz w:val="20"/>
                <w:szCs w:val="20"/>
                <w:lang w:eastAsia="bg-BG"/>
              </w:rPr>
            </w:pPr>
            <w:r w:rsidRPr="00F65234">
              <w:rPr>
                <w:rFonts w:ascii="Times New Roman" w:eastAsia="Calibri" w:hAnsi="Times New Roman" w:cs="Times New Roman"/>
                <w:b/>
                <w:bCs/>
                <w:i/>
                <w:color w:val="000000"/>
                <w:sz w:val="20"/>
                <w:szCs w:val="20"/>
                <w:lang w:eastAsia="bg-BG"/>
              </w:rPr>
              <w:br/>
            </w:r>
            <w:r w:rsidRPr="00F65234">
              <w:rPr>
                <w:rFonts w:ascii="Times New Roman" w:eastAsia="Calibri" w:hAnsi="Times New Roman" w:cs="Times New Roman"/>
                <w:b/>
                <w:bCs/>
                <w:i/>
                <w:color w:val="000000"/>
                <w:sz w:val="20"/>
                <w:szCs w:val="20"/>
                <w:lang w:eastAsia="bg-BG"/>
              </w:rPr>
              <w:br/>
              <w:t>Прокуратура</w:t>
            </w:r>
            <w:r w:rsidRPr="00F65234">
              <w:rPr>
                <w:rFonts w:ascii="Times New Roman" w:eastAsia="Calibri" w:hAnsi="Times New Roman" w:cs="Times New Roman"/>
                <w:b/>
                <w:bCs/>
                <w:i/>
                <w:color w:val="000000"/>
                <w:sz w:val="20"/>
                <w:szCs w:val="20"/>
                <w:lang w:eastAsia="bg-BG"/>
              </w:rPr>
              <w:br/>
            </w:r>
          </w:p>
        </w:tc>
        <w:tc>
          <w:tcPr>
            <w:tcW w:w="6448" w:type="dxa"/>
            <w:gridSpan w:val="3"/>
            <w:tcBorders>
              <w:top w:val="single" w:sz="8" w:space="0" w:color="auto"/>
              <w:left w:val="nil"/>
              <w:bottom w:val="single" w:sz="4" w:space="0" w:color="auto"/>
              <w:right w:val="single" w:sz="8" w:space="0" w:color="000000"/>
            </w:tcBorders>
            <w:vAlign w:val="center"/>
            <w:hideMark/>
          </w:tcPr>
          <w:p w14:paraId="294A0026" w14:textId="77777777" w:rsidR="00F65234" w:rsidRPr="00F65234" w:rsidRDefault="00F65234" w:rsidP="00F65234">
            <w:pPr>
              <w:spacing w:after="0" w:line="240" w:lineRule="auto"/>
              <w:jc w:val="center"/>
              <w:rPr>
                <w:rFonts w:ascii="Times New Roman" w:eastAsia="Calibri" w:hAnsi="Times New Roman" w:cs="Times New Roman"/>
                <w:b/>
                <w:bCs/>
                <w:i/>
                <w:iCs/>
                <w:color w:val="000000"/>
                <w:sz w:val="20"/>
                <w:szCs w:val="20"/>
                <w:lang w:eastAsia="bg-BG"/>
              </w:rPr>
            </w:pPr>
            <w:r w:rsidRPr="00F65234">
              <w:rPr>
                <w:rFonts w:ascii="Times New Roman" w:eastAsia="Calibri" w:hAnsi="Times New Roman" w:cs="Times New Roman"/>
                <w:b/>
                <w:bCs/>
                <w:i/>
                <w:iCs/>
                <w:color w:val="000000"/>
                <w:sz w:val="20"/>
                <w:szCs w:val="20"/>
                <w:lang w:eastAsia="bg-BG"/>
              </w:rPr>
              <w:t>Прокурорски актове, внесени в съда (ОА, чл. 78а Н,  споразумения, чл. 83б ЗАНН)</w:t>
            </w:r>
          </w:p>
        </w:tc>
      </w:tr>
      <w:tr w:rsidR="00F65234" w:rsidRPr="00F65234" w14:paraId="60639809" w14:textId="77777777" w:rsidTr="000A59EA">
        <w:trPr>
          <w:trHeight w:val="296"/>
          <w:jc w:val="center"/>
        </w:trPr>
        <w:tc>
          <w:tcPr>
            <w:tcW w:w="0" w:type="auto"/>
            <w:vMerge/>
            <w:tcBorders>
              <w:top w:val="single" w:sz="8" w:space="0" w:color="auto"/>
              <w:left w:val="single" w:sz="8" w:space="0" w:color="auto"/>
              <w:bottom w:val="single" w:sz="4" w:space="0" w:color="000000"/>
              <w:right w:val="single" w:sz="4" w:space="0" w:color="auto"/>
            </w:tcBorders>
            <w:vAlign w:val="center"/>
            <w:hideMark/>
          </w:tcPr>
          <w:p w14:paraId="3BD52AB0" w14:textId="77777777" w:rsidR="00F65234" w:rsidRPr="00F65234" w:rsidRDefault="00F65234" w:rsidP="00F65234">
            <w:pPr>
              <w:spacing w:after="0" w:line="240" w:lineRule="auto"/>
              <w:rPr>
                <w:rFonts w:ascii="Times New Roman" w:eastAsia="Calibri" w:hAnsi="Times New Roman" w:cs="Times New Roman"/>
                <w:b/>
                <w:bCs/>
                <w:i/>
                <w:color w:val="000000"/>
                <w:sz w:val="20"/>
                <w:szCs w:val="20"/>
                <w:lang w:eastAsia="bg-BG"/>
              </w:rPr>
            </w:pPr>
          </w:p>
        </w:tc>
        <w:tc>
          <w:tcPr>
            <w:tcW w:w="2228" w:type="dxa"/>
            <w:tcBorders>
              <w:top w:val="nil"/>
              <w:left w:val="nil"/>
              <w:bottom w:val="single" w:sz="4" w:space="0" w:color="auto"/>
              <w:right w:val="single" w:sz="4" w:space="0" w:color="auto"/>
            </w:tcBorders>
            <w:shd w:val="clear" w:color="auto" w:fill="C2D69B" w:themeFill="accent3" w:themeFillTint="99"/>
            <w:hideMark/>
          </w:tcPr>
          <w:p w14:paraId="7BD36D89" w14:textId="4F0E9020" w:rsidR="00F65234" w:rsidRPr="00B9612F" w:rsidRDefault="00F65234" w:rsidP="009B72F7">
            <w:pPr>
              <w:spacing w:after="0" w:line="240" w:lineRule="auto"/>
              <w:jc w:val="center"/>
              <w:rPr>
                <w:rFonts w:ascii="Times New Roman" w:eastAsia="Calibri" w:hAnsi="Times New Roman" w:cs="Times New Roman"/>
                <w:b/>
                <w:sz w:val="24"/>
                <w:szCs w:val="24"/>
                <w:lang w:eastAsia="bg-BG"/>
              </w:rPr>
            </w:pPr>
            <w:r w:rsidRPr="00B9612F">
              <w:rPr>
                <w:rFonts w:ascii="Times New Roman" w:eastAsia="Calibri" w:hAnsi="Times New Roman" w:cs="Times New Roman"/>
                <w:b/>
                <w:sz w:val="24"/>
                <w:szCs w:val="24"/>
                <w:lang w:eastAsia="bg-BG"/>
              </w:rPr>
              <w:t>202</w:t>
            </w:r>
            <w:r w:rsidR="009B72F7">
              <w:rPr>
                <w:rFonts w:ascii="Times New Roman" w:eastAsia="Calibri" w:hAnsi="Times New Roman" w:cs="Times New Roman"/>
                <w:b/>
                <w:sz w:val="24"/>
                <w:szCs w:val="24"/>
                <w:lang w:eastAsia="bg-BG"/>
              </w:rPr>
              <w:t>4</w:t>
            </w:r>
            <w:r w:rsidRPr="00B9612F">
              <w:rPr>
                <w:rFonts w:ascii="Times New Roman" w:eastAsia="Calibri" w:hAnsi="Times New Roman" w:cs="Times New Roman"/>
                <w:b/>
                <w:sz w:val="24"/>
                <w:szCs w:val="24"/>
                <w:lang w:eastAsia="bg-BG"/>
              </w:rPr>
              <w:t xml:space="preserve"> г.</w:t>
            </w:r>
          </w:p>
        </w:tc>
        <w:tc>
          <w:tcPr>
            <w:tcW w:w="2046" w:type="dxa"/>
            <w:tcBorders>
              <w:top w:val="nil"/>
              <w:left w:val="nil"/>
              <w:bottom w:val="single" w:sz="4" w:space="0" w:color="auto"/>
              <w:right w:val="single" w:sz="4" w:space="0" w:color="auto"/>
            </w:tcBorders>
            <w:hideMark/>
          </w:tcPr>
          <w:p w14:paraId="791E2B89" w14:textId="092277F9" w:rsidR="00F65234" w:rsidRPr="00F65234" w:rsidRDefault="00F65234" w:rsidP="009B72F7">
            <w:pPr>
              <w:spacing w:after="0" w:line="240" w:lineRule="auto"/>
              <w:jc w:val="center"/>
              <w:rPr>
                <w:rFonts w:ascii="Times New Roman" w:eastAsia="Calibri" w:hAnsi="Times New Roman" w:cs="Times New Roman"/>
                <w:bCs/>
                <w:color w:val="000000"/>
                <w:sz w:val="24"/>
                <w:szCs w:val="24"/>
                <w:lang w:eastAsia="bg-BG"/>
              </w:rPr>
            </w:pPr>
            <w:r w:rsidRPr="00F65234">
              <w:rPr>
                <w:rFonts w:ascii="Times New Roman" w:eastAsia="Calibri" w:hAnsi="Times New Roman" w:cs="Times New Roman"/>
                <w:bCs/>
                <w:color w:val="000000"/>
                <w:sz w:val="24"/>
                <w:szCs w:val="24"/>
                <w:lang w:eastAsia="bg-BG"/>
              </w:rPr>
              <w:t>202</w:t>
            </w:r>
            <w:r w:rsidR="009B72F7">
              <w:rPr>
                <w:rFonts w:ascii="Times New Roman" w:eastAsia="Calibri" w:hAnsi="Times New Roman" w:cs="Times New Roman"/>
                <w:bCs/>
                <w:color w:val="000000"/>
                <w:sz w:val="24"/>
                <w:szCs w:val="24"/>
                <w:lang w:eastAsia="bg-BG"/>
              </w:rPr>
              <w:t>3</w:t>
            </w:r>
            <w:r w:rsidRPr="00F65234">
              <w:rPr>
                <w:rFonts w:ascii="Times New Roman" w:eastAsia="Calibri" w:hAnsi="Times New Roman" w:cs="Times New Roman"/>
                <w:bCs/>
                <w:color w:val="000000"/>
                <w:sz w:val="24"/>
                <w:szCs w:val="24"/>
                <w:lang w:eastAsia="bg-BG"/>
              </w:rPr>
              <w:t xml:space="preserve"> г.</w:t>
            </w:r>
          </w:p>
        </w:tc>
        <w:tc>
          <w:tcPr>
            <w:tcW w:w="2174" w:type="dxa"/>
            <w:tcBorders>
              <w:top w:val="nil"/>
              <w:left w:val="nil"/>
              <w:bottom w:val="single" w:sz="4" w:space="0" w:color="auto"/>
              <w:right w:val="single" w:sz="8" w:space="0" w:color="auto"/>
            </w:tcBorders>
            <w:hideMark/>
          </w:tcPr>
          <w:p w14:paraId="15790FE6" w14:textId="752F1EA0" w:rsidR="00F65234" w:rsidRPr="00F65234" w:rsidRDefault="00F65234" w:rsidP="009B72F7">
            <w:pPr>
              <w:spacing w:after="0" w:line="240" w:lineRule="auto"/>
              <w:jc w:val="center"/>
              <w:rPr>
                <w:rFonts w:ascii="Times New Roman" w:eastAsia="Calibri" w:hAnsi="Times New Roman" w:cs="Times New Roman"/>
                <w:bCs/>
                <w:color w:val="000000"/>
                <w:sz w:val="24"/>
                <w:szCs w:val="24"/>
                <w:lang w:eastAsia="bg-BG"/>
              </w:rPr>
            </w:pPr>
            <w:r w:rsidRPr="00F65234">
              <w:rPr>
                <w:rFonts w:ascii="Times New Roman" w:eastAsia="Calibri" w:hAnsi="Times New Roman" w:cs="Times New Roman"/>
                <w:bCs/>
                <w:color w:val="000000"/>
                <w:sz w:val="24"/>
                <w:szCs w:val="24"/>
                <w:lang w:eastAsia="bg-BG"/>
              </w:rPr>
              <w:t>202</w:t>
            </w:r>
            <w:r w:rsidR="009B72F7">
              <w:rPr>
                <w:rFonts w:ascii="Times New Roman" w:eastAsia="Calibri" w:hAnsi="Times New Roman" w:cs="Times New Roman"/>
                <w:bCs/>
                <w:color w:val="000000"/>
                <w:sz w:val="24"/>
                <w:szCs w:val="24"/>
                <w:lang w:eastAsia="bg-BG"/>
              </w:rPr>
              <w:t>2</w:t>
            </w:r>
            <w:r w:rsidRPr="00F65234">
              <w:rPr>
                <w:rFonts w:ascii="Times New Roman" w:eastAsia="Calibri" w:hAnsi="Times New Roman" w:cs="Times New Roman"/>
                <w:bCs/>
                <w:color w:val="000000"/>
                <w:sz w:val="24"/>
                <w:szCs w:val="24"/>
                <w:lang w:eastAsia="bg-BG"/>
              </w:rPr>
              <w:t xml:space="preserve"> г.</w:t>
            </w:r>
          </w:p>
        </w:tc>
      </w:tr>
      <w:tr w:rsidR="00F65234" w:rsidRPr="00F65234" w14:paraId="131E39E6" w14:textId="77777777" w:rsidTr="000A59EA">
        <w:trPr>
          <w:trHeight w:val="296"/>
          <w:jc w:val="center"/>
        </w:trPr>
        <w:tc>
          <w:tcPr>
            <w:tcW w:w="2120" w:type="dxa"/>
            <w:tcBorders>
              <w:top w:val="nil"/>
              <w:left w:val="single" w:sz="8" w:space="0" w:color="auto"/>
              <w:bottom w:val="single" w:sz="4" w:space="0" w:color="auto"/>
              <w:right w:val="single" w:sz="4" w:space="0" w:color="auto"/>
            </w:tcBorders>
            <w:vAlign w:val="center"/>
            <w:hideMark/>
          </w:tcPr>
          <w:p w14:paraId="67CC74EC" w14:textId="77777777" w:rsidR="00F65234" w:rsidRPr="00F65234" w:rsidRDefault="00F65234" w:rsidP="00F65234">
            <w:pPr>
              <w:spacing w:after="0" w:line="240" w:lineRule="auto"/>
              <w:rPr>
                <w:rFonts w:ascii="Times New Roman" w:eastAsia="Calibri" w:hAnsi="Times New Roman" w:cs="Times New Roman"/>
                <w:color w:val="000000"/>
                <w:sz w:val="24"/>
                <w:szCs w:val="24"/>
                <w:lang w:eastAsia="bg-BG"/>
              </w:rPr>
            </w:pPr>
            <w:r w:rsidRPr="00F65234">
              <w:rPr>
                <w:rFonts w:ascii="Times New Roman" w:eastAsia="Calibri" w:hAnsi="Times New Roman" w:cs="Times New Roman"/>
                <w:color w:val="000000"/>
                <w:sz w:val="24"/>
                <w:szCs w:val="24"/>
                <w:lang w:eastAsia="bg-BG"/>
              </w:rPr>
              <w:t>РП Монтана</w:t>
            </w:r>
          </w:p>
        </w:tc>
        <w:tc>
          <w:tcPr>
            <w:tcW w:w="2228" w:type="dxa"/>
            <w:tcBorders>
              <w:top w:val="nil"/>
              <w:left w:val="nil"/>
              <w:bottom w:val="single" w:sz="4" w:space="0" w:color="auto"/>
              <w:right w:val="single" w:sz="4" w:space="0" w:color="auto"/>
            </w:tcBorders>
            <w:shd w:val="clear" w:color="auto" w:fill="C2D69B" w:themeFill="accent3" w:themeFillTint="99"/>
            <w:vAlign w:val="center"/>
            <w:hideMark/>
          </w:tcPr>
          <w:p w14:paraId="29AE71E7" w14:textId="02789C45" w:rsidR="00F65234" w:rsidRPr="00B9612F" w:rsidRDefault="00BB53A4" w:rsidP="00B9612F">
            <w:pPr>
              <w:spacing w:after="0" w:line="240" w:lineRule="auto"/>
              <w:jc w:val="center"/>
              <w:rPr>
                <w:rFonts w:ascii="Times New Roman" w:eastAsia="Calibri" w:hAnsi="Times New Roman" w:cs="Times New Roman"/>
                <w:b/>
                <w:sz w:val="24"/>
                <w:szCs w:val="24"/>
                <w:lang w:eastAsia="bg-BG"/>
              </w:rPr>
            </w:pPr>
            <w:r>
              <w:rPr>
                <w:rFonts w:ascii="Times New Roman" w:eastAsia="Calibri" w:hAnsi="Times New Roman" w:cs="Times New Roman"/>
                <w:b/>
                <w:sz w:val="24"/>
                <w:szCs w:val="24"/>
                <w:lang w:eastAsia="bg-BG"/>
              </w:rPr>
              <w:t>491</w:t>
            </w:r>
          </w:p>
        </w:tc>
        <w:tc>
          <w:tcPr>
            <w:tcW w:w="2046" w:type="dxa"/>
            <w:tcBorders>
              <w:top w:val="nil"/>
              <w:left w:val="nil"/>
              <w:bottom w:val="single" w:sz="4" w:space="0" w:color="auto"/>
              <w:right w:val="single" w:sz="4" w:space="0" w:color="auto"/>
            </w:tcBorders>
            <w:vAlign w:val="center"/>
            <w:hideMark/>
          </w:tcPr>
          <w:p w14:paraId="24548189" w14:textId="299C8C57" w:rsidR="00F65234" w:rsidRPr="00F46AD0" w:rsidRDefault="009B72F7" w:rsidP="00F46AD0">
            <w:pPr>
              <w:spacing w:after="0" w:line="240" w:lineRule="auto"/>
              <w:jc w:val="center"/>
              <w:rPr>
                <w:rFonts w:ascii="Times New Roman" w:eastAsia="Calibri" w:hAnsi="Times New Roman" w:cs="Times New Roman"/>
                <w:sz w:val="24"/>
                <w:szCs w:val="24"/>
                <w:lang w:val="en-US" w:eastAsia="bg-BG"/>
              </w:rPr>
            </w:pPr>
            <w:r>
              <w:rPr>
                <w:rFonts w:ascii="Times New Roman" w:eastAsia="Calibri" w:hAnsi="Times New Roman" w:cs="Times New Roman"/>
                <w:sz w:val="24"/>
                <w:szCs w:val="24"/>
                <w:lang w:eastAsia="bg-BG"/>
              </w:rPr>
              <w:t>549</w:t>
            </w:r>
          </w:p>
        </w:tc>
        <w:tc>
          <w:tcPr>
            <w:tcW w:w="2174" w:type="dxa"/>
            <w:tcBorders>
              <w:top w:val="nil"/>
              <w:left w:val="nil"/>
              <w:bottom w:val="single" w:sz="4" w:space="0" w:color="auto"/>
              <w:right w:val="single" w:sz="8" w:space="0" w:color="auto"/>
            </w:tcBorders>
            <w:vAlign w:val="center"/>
            <w:hideMark/>
          </w:tcPr>
          <w:p w14:paraId="58FA3DB5" w14:textId="1F47C508" w:rsidR="00F65234" w:rsidRPr="009B72F7" w:rsidRDefault="00F46AD0" w:rsidP="009B72F7">
            <w:pPr>
              <w:spacing w:after="0" w:line="240" w:lineRule="auto"/>
              <w:jc w:val="center"/>
              <w:rPr>
                <w:rFonts w:ascii="Times New Roman" w:eastAsia="Calibri" w:hAnsi="Times New Roman" w:cs="Times New Roman"/>
                <w:sz w:val="24"/>
                <w:szCs w:val="24"/>
                <w:lang w:eastAsia="bg-BG"/>
              </w:rPr>
            </w:pPr>
            <w:r>
              <w:rPr>
                <w:rFonts w:ascii="Times New Roman" w:eastAsia="Calibri" w:hAnsi="Times New Roman" w:cs="Times New Roman"/>
                <w:sz w:val="24"/>
                <w:szCs w:val="24"/>
                <w:lang w:val="en-US" w:eastAsia="bg-BG"/>
              </w:rPr>
              <w:t>67</w:t>
            </w:r>
            <w:r w:rsidR="009B72F7">
              <w:rPr>
                <w:rFonts w:ascii="Times New Roman" w:eastAsia="Calibri" w:hAnsi="Times New Roman" w:cs="Times New Roman"/>
                <w:sz w:val="24"/>
                <w:szCs w:val="24"/>
                <w:lang w:eastAsia="bg-BG"/>
              </w:rPr>
              <w:t>8</w:t>
            </w:r>
          </w:p>
        </w:tc>
      </w:tr>
      <w:tr w:rsidR="00F65234" w:rsidRPr="00F65234" w14:paraId="2219DB98" w14:textId="77777777" w:rsidTr="000A59EA">
        <w:trPr>
          <w:trHeight w:val="366"/>
          <w:jc w:val="center"/>
        </w:trPr>
        <w:tc>
          <w:tcPr>
            <w:tcW w:w="2120" w:type="dxa"/>
            <w:tcBorders>
              <w:top w:val="single" w:sz="4" w:space="0" w:color="auto"/>
              <w:left w:val="single" w:sz="8" w:space="0" w:color="auto"/>
              <w:bottom w:val="single" w:sz="8" w:space="0" w:color="auto"/>
              <w:right w:val="single" w:sz="4" w:space="0" w:color="auto"/>
            </w:tcBorders>
            <w:vAlign w:val="bottom"/>
            <w:hideMark/>
          </w:tcPr>
          <w:p w14:paraId="31D0354F" w14:textId="77777777" w:rsidR="00F65234" w:rsidRPr="00F65234" w:rsidRDefault="00F65234" w:rsidP="00F65234">
            <w:pPr>
              <w:spacing w:after="0" w:line="240" w:lineRule="auto"/>
              <w:rPr>
                <w:rFonts w:ascii="Times New Roman" w:eastAsia="Calibri" w:hAnsi="Times New Roman" w:cs="Times New Roman"/>
                <w:color w:val="000000"/>
                <w:sz w:val="24"/>
                <w:szCs w:val="24"/>
                <w:lang w:eastAsia="bg-BG"/>
              </w:rPr>
            </w:pPr>
            <w:r w:rsidRPr="00F65234">
              <w:rPr>
                <w:rFonts w:ascii="Times New Roman" w:eastAsia="Calibri" w:hAnsi="Times New Roman" w:cs="Times New Roman"/>
                <w:color w:val="000000"/>
                <w:sz w:val="24"/>
                <w:szCs w:val="24"/>
                <w:lang w:eastAsia="bg-BG"/>
              </w:rPr>
              <w:t>ОП Монтана</w:t>
            </w:r>
          </w:p>
        </w:tc>
        <w:tc>
          <w:tcPr>
            <w:tcW w:w="2228" w:type="dxa"/>
            <w:tcBorders>
              <w:top w:val="single" w:sz="4" w:space="0" w:color="auto"/>
              <w:left w:val="nil"/>
              <w:bottom w:val="single" w:sz="8" w:space="0" w:color="auto"/>
              <w:right w:val="single" w:sz="4" w:space="0" w:color="auto"/>
            </w:tcBorders>
            <w:shd w:val="clear" w:color="auto" w:fill="C2D69B" w:themeFill="accent3" w:themeFillTint="99"/>
            <w:vAlign w:val="bottom"/>
            <w:hideMark/>
          </w:tcPr>
          <w:p w14:paraId="1B99D704" w14:textId="16E1B8FA" w:rsidR="00F65234" w:rsidRPr="00BB53A4" w:rsidRDefault="00BB53A4" w:rsidP="00F65234">
            <w:pPr>
              <w:spacing w:after="0" w:line="240" w:lineRule="auto"/>
              <w:jc w:val="center"/>
              <w:rPr>
                <w:rFonts w:ascii="Times New Roman" w:eastAsia="Calibri" w:hAnsi="Times New Roman" w:cs="Times New Roman"/>
                <w:b/>
                <w:sz w:val="24"/>
                <w:szCs w:val="24"/>
                <w:lang w:eastAsia="bg-BG"/>
              </w:rPr>
            </w:pPr>
            <w:r>
              <w:rPr>
                <w:rFonts w:ascii="Times New Roman" w:eastAsia="Calibri" w:hAnsi="Times New Roman" w:cs="Times New Roman"/>
                <w:b/>
                <w:sz w:val="24"/>
                <w:szCs w:val="24"/>
                <w:lang w:eastAsia="bg-BG"/>
              </w:rPr>
              <w:t>21</w:t>
            </w:r>
          </w:p>
        </w:tc>
        <w:tc>
          <w:tcPr>
            <w:tcW w:w="2046" w:type="dxa"/>
            <w:tcBorders>
              <w:top w:val="single" w:sz="4" w:space="0" w:color="auto"/>
              <w:left w:val="nil"/>
              <w:bottom w:val="single" w:sz="8" w:space="0" w:color="auto"/>
              <w:right w:val="single" w:sz="4" w:space="0" w:color="auto"/>
            </w:tcBorders>
            <w:vAlign w:val="bottom"/>
            <w:hideMark/>
          </w:tcPr>
          <w:p w14:paraId="77DA7A95" w14:textId="02F0A5E5" w:rsidR="00F65234" w:rsidRPr="009B72F7" w:rsidRDefault="009B72F7" w:rsidP="00F65234">
            <w:pPr>
              <w:spacing w:after="0" w:line="240" w:lineRule="auto"/>
              <w:jc w:val="center"/>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30</w:t>
            </w:r>
          </w:p>
        </w:tc>
        <w:tc>
          <w:tcPr>
            <w:tcW w:w="2174" w:type="dxa"/>
            <w:tcBorders>
              <w:top w:val="single" w:sz="4" w:space="0" w:color="auto"/>
              <w:left w:val="nil"/>
              <w:bottom w:val="single" w:sz="8" w:space="0" w:color="auto"/>
              <w:right w:val="single" w:sz="8" w:space="0" w:color="auto"/>
            </w:tcBorders>
            <w:vAlign w:val="bottom"/>
            <w:hideMark/>
          </w:tcPr>
          <w:p w14:paraId="139DA6EF" w14:textId="3347A3FE" w:rsidR="00F65234" w:rsidRPr="009B72F7" w:rsidRDefault="009B72F7" w:rsidP="00F65234">
            <w:pPr>
              <w:spacing w:after="0" w:line="240" w:lineRule="auto"/>
              <w:jc w:val="center"/>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21</w:t>
            </w:r>
          </w:p>
        </w:tc>
      </w:tr>
    </w:tbl>
    <w:p w14:paraId="550A159B" w14:textId="77777777" w:rsidR="00F65234" w:rsidRPr="00F65234" w:rsidRDefault="00F65234" w:rsidP="00F65234">
      <w:pPr>
        <w:spacing w:after="0" w:line="240" w:lineRule="auto"/>
        <w:rPr>
          <w:rFonts w:ascii="Calibri" w:eastAsia="Calibri" w:hAnsi="Calibri" w:cs="Times New Roman"/>
        </w:rPr>
      </w:pPr>
    </w:p>
    <w:p w14:paraId="7EEBCEC5" w14:textId="77777777" w:rsidR="00F65234" w:rsidRPr="00F65234" w:rsidRDefault="00F65234" w:rsidP="00F65234">
      <w:pPr>
        <w:ind w:firstLine="708"/>
        <w:jc w:val="both"/>
        <w:rPr>
          <w:rFonts w:ascii="Times New Roman" w:eastAsia="Calibri" w:hAnsi="Times New Roman" w:cs="Times New Roman"/>
          <w:b/>
          <w:i/>
          <w:sz w:val="28"/>
          <w:szCs w:val="28"/>
        </w:rPr>
      </w:pPr>
      <w:r w:rsidRPr="00866875">
        <w:rPr>
          <w:rFonts w:ascii="Times New Roman" w:eastAsia="Calibri" w:hAnsi="Times New Roman" w:cs="Times New Roman"/>
          <w:b/>
          <w:i/>
          <w:sz w:val="28"/>
          <w:szCs w:val="28"/>
        </w:rPr>
        <w:t>1.4. Общо участие в съдебни заседания/дни.</w:t>
      </w:r>
    </w:p>
    <w:p w14:paraId="3768583F" w14:textId="77777777" w:rsidR="00F65234" w:rsidRPr="00F65234" w:rsidRDefault="00F65234" w:rsidP="00F6523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 xml:space="preserve">По този показател са представени участията в съдебни заседания по НСН, АСН и ГСН. </w:t>
      </w:r>
    </w:p>
    <w:p w14:paraId="390E4C51" w14:textId="4A4F1BFB" w:rsidR="00F65234" w:rsidRPr="00F65234" w:rsidRDefault="00F65234" w:rsidP="00F6523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През 202</w:t>
      </w:r>
      <w:r w:rsidR="00A405CC">
        <w:rPr>
          <w:rFonts w:ascii="Times New Roman" w:eastAsia="Calibri" w:hAnsi="Times New Roman" w:cs="Times New Roman"/>
          <w:sz w:val="28"/>
          <w:szCs w:val="28"/>
        </w:rPr>
        <w:t>4</w:t>
      </w:r>
      <w:r w:rsidRPr="00F65234">
        <w:rPr>
          <w:rFonts w:ascii="Times New Roman" w:eastAsia="Calibri" w:hAnsi="Times New Roman" w:cs="Times New Roman"/>
          <w:sz w:val="28"/>
          <w:szCs w:val="28"/>
        </w:rPr>
        <w:t xml:space="preserve"> г. прокурорите от региона на ОП Монтана са взели участие в общо  </w:t>
      </w:r>
      <w:r w:rsidR="00866875">
        <w:rPr>
          <w:rFonts w:ascii="Times New Roman" w:eastAsia="Calibri" w:hAnsi="Times New Roman" w:cs="Times New Roman"/>
          <w:b/>
          <w:sz w:val="28"/>
          <w:szCs w:val="28"/>
        </w:rPr>
        <w:t>2113</w:t>
      </w:r>
      <w:r w:rsidRPr="00F65234">
        <w:rPr>
          <w:rFonts w:ascii="Times New Roman" w:eastAsia="Calibri" w:hAnsi="Times New Roman" w:cs="Times New Roman"/>
          <w:sz w:val="28"/>
          <w:szCs w:val="28"/>
        </w:rPr>
        <w:t xml:space="preserve"> (</w:t>
      </w:r>
      <w:r w:rsidR="00CC0AE3">
        <w:rPr>
          <w:rFonts w:ascii="Times New Roman" w:eastAsia="Calibri" w:hAnsi="Times New Roman" w:cs="Times New Roman"/>
          <w:sz w:val="28"/>
          <w:szCs w:val="28"/>
        </w:rPr>
        <w:t>1996</w:t>
      </w:r>
      <w:r w:rsidRPr="00F65234">
        <w:rPr>
          <w:rFonts w:ascii="Times New Roman" w:eastAsia="Calibri" w:hAnsi="Times New Roman" w:cs="Times New Roman"/>
          <w:sz w:val="28"/>
          <w:szCs w:val="28"/>
        </w:rPr>
        <w:t xml:space="preserve"> през 202</w:t>
      </w:r>
      <w:r w:rsidR="00CC0AE3">
        <w:rPr>
          <w:rFonts w:ascii="Times New Roman" w:eastAsia="Calibri" w:hAnsi="Times New Roman" w:cs="Times New Roman"/>
          <w:sz w:val="28"/>
          <w:szCs w:val="28"/>
        </w:rPr>
        <w:t>3</w:t>
      </w:r>
      <w:r w:rsidRPr="00F65234">
        <w:rPr>
          <w:rFonts w:ascii="Times New Roman" w:eastAsia="Calibri" w:hAnsi="Times New Roman" w:cs="Times New Roman"/>
          <w:sz w:val="28"/>
          <w:szCs w:val="28"/>
        </w:rPr>
        <w:t xml:space="preserve"> г. и 2</w:t>
      </w:r>
      <w:r w:rsidR="00CC0AE3">
        <w:rPr>
          <w:rFonts w:ascii="Times New Roman" w:eastAsia="Calibri" w:hAnsi="Times New Roman" w:cs="Times New Roman"/>
          <w:sz w:val="28"/>
          <w:szCs w:val="28"/>
        </w:rPr>
        <w:t>233</w:t>
      </w:r>
      <w:r w:rsidRPr="00F65234">
        <w:rPr>
          <w:rFonts w:ascii="Times New Roman" w:eastAsia="Calibri" w:hAnsi="Times New Roman" w:cs="Times New Roman"/>
          <w:sz w:val="28"/>
          <w:szCs w:val="28"/>
        </w:rPr>
        <w:t xml:space="preserve"> през 202</w:t>
      </w:r>
      <w:r w:rsidR="00CC0AE3">
        <w:rPr>
          <w:rFonts w:ascii="Times New Roman" w:eastAsia="Calibri" w:hAnsi="Times New Roman" w:cs="Times New Roman"/>
          <w:sz w:val="28"/>
          <w:szCs w:val="28"/>
        </w:rPr>
        <w:t>2</w:t>
      </w:r>
      <w:r w:rsidRPr="00F65234">
        <w:rPr>
          <w:rFonts w:ascii="Times New Roman" w:eastAsia="Calibri" w:hAnsi="Times New Roman" w:cs="Times New Roman"/>
          <w:sz w:val="28"/>
          <w:szCs w:val="28"/>
        </w:rPr>
        <w:t xml:space="preserve"> г.)  съдебни заседания, от които </w:t>
      </w:r>
      <w:r w:rsidR="00D341D2">
        <w:rPr>
          <w:rFonts w:ascii="Times New Roman" w:eastAsia="Calibri" w:hAnsi="Times New Roman" w:cs="Times New Roman"/>
          <w:sz w:val="28"/>
          <w:szCs w:val="28"/>
        </w:rPr>
        <w:t>710</w:t>
      </w:r>
      <w:r w:rsidRPr="00F65234">
        <w:rPr>
          <w:rFonts w:ascii="Times New Roman" w:eastAsia="Calibri" w:hAnsi="Times New Roman" w:cs="Times New Roman"/>
          <w:sz w:val="28"/>
          <w:szCs w:val="28"/>
        </w:rPr>
        <w:t xml:space="preserve"> бр. на прокурори от ОП-Монтана, а останалите – на РП Монтана. Налице е </w:t>
      </w:r>
      <w:r w:rsidR="00866875">
        <w:rPr>
          <w:rFonts w:ascii="Times New Roman" w:eastAsia="Calibri" w:hAnsi="Times New Roman" w:cs="Times New Roman"/>
          <w:sz w:val="28"/>
          <w:szCs w:val="28"/>
        </w:rPr>
        <w:t>увеличение</w:t>
      </w:r>
      <w:r w:rsidRPr="00F65234">
        <w:rPr>
          <w:rFonts w:ascii="Times New Roman" w:eastAsia="Calibri" w:hAnsi="Times New Roman" w:cs="Times New Roman"/>
          <w:sz w:val="28"/>
          <w:szCs w:val="28"/>
        </w:rPr>
        <w:t xml:space="preserve"> на броя на съдебните заседания</w:t>
      </w:r>
      <w:r w:rsidR="00525D71">
        <w:rPr>
          <w:rFonts w:ascii="Times New Roman" w:eastAsia="Calibri" w:hAnsi="Times New Roman" w:cs="Times New Roman"/>
          <w:sz w:val="28"/>
          <w:szCs w:val="28"/>
          <w:lang w:val="en-US"/>
        </w:rPr>
        <w:t xml:space="preserve"> </w:t>
      </w:r>
      <w:r w:rsidR="00525D71">
        <w:rPr>
          <w:rFonts w:ascii="Times New Roman" w:eastAsia="Calibri" w:hAnsi="Times New Roman" w:cs="Times New Roman"/>
          <w:sz w:val="28"/>
          <w:szCs w:val="28"/>
        </w:rPr>
        <w:t>с</w:t>
      </w:r>
      <w:r w:rsidRPr="00F65234">
        <w:rPr>
          <w:rFonts w:ascii="Times New Roman" w:eastAsia="Calibri" w:hAnsi="Times New Roman" w:cs="Times New Roman"/>
          <w:sz w:val="28"/>
          <w:szCs w:val="28"/>
        </w:rPr>
        <w:t xml:space="preserve"> </w:t>
      </w:r>
      <w:r w:rsidR="00866875">
        <w:rPr>
          <w:rFonts w:ascii="Times New Roman" w:eastAsia="Calibri" w:hAnsi="Times New Roman" w:cs="Times New Roman"/>
          <w:sz w:val="28"/>
          <w:szCs w:val="28"/>
        </w:rPr>
        <w:t>5</w:t>
      </w:r>
      <w:r w:rsidRPr="00F65234">
        <w:rPr>
          <w:rFonts w:ascii="Times New Roman" w:eastAsia="Calibri" w:hAnsi="Times New Roman" w:cs="Times New Roman"/>
          <w:sz w:val="28"/>
          <w:szCs w:val="28"/>
        </w:rPr>
        <w:t>,</w:t>
      </w:r>
      <w:r w:rsidR="00525D71">
        <w:rPr>
          <w:rFonts w:ascii="Times New Roman" w:eastAsia="Calibri" w:hAnsi="Times New Roman" w:cs="Times New Roman"/>
          <w:sz w:val="28"/>
          <w:szCs w:val="28"/>
        </w:rPr>
        <w:t>6</w:t>
      </w:r>
      <w:r w:rsidRPr="00F65234">
        <w:rPr>
          <w:rFonts w:ascii="Times New Roman" w:eastAsia="Calibri" w:hAnsi="Times New Roman" w:cs="Times New Roman"/>
          <w:sz w:val="28"/>
          <w:szCs w:val="28"/>
        </w:rPr>
        <w:t>% спрямо 202</w:t>
      </w:r>
      <w:r w:rsidR="00CC0AE3">
        <w:rPr>
          <w:rFonts w:ascii="Times New Roman" w:eastAsia="Calibri" w:hAnsi="Times New Roman" w:cs="Times New Roman"/>
          <w:sz w:val="28"/>
          <w:szCs w:val="28"/>
        </w:rPr>
        <w:t>3</w:t>
      </w:r>
      <w:r w:rsidRPr="00F65234">
        <w:rPr>
          <w:rFonts w:ascii="Times New Roman" w:eastAsia="Calibri" w:hAnsi="Times New Roman" w:cs="Times New Roman"/>
          <w:sz w:val="28"/>
          <w:szCs w:val="28"/>
        </w:rPr>
        <w:t xml:space="preserve"> г. и </w:t>
      </w:r>
      <w:r w:rsidR="00866875">
        <w:rPr>
          <w:rFonts w:ascii="Times New Roman" w:eastAsia="Calibri" w:hAnsi="Times New Roman" w:cs="Times New Roman"/>
          <w:sz w:val="28"/>
          <w:szCs w:val="28"/>
        </w:rPr>
        <w:t xml:space="preserve">намаление </w:t>
      </w:r>
      <w:r w:rsidRPr="00F65234">
        <w:rPr>
          <w:rFonts w:ascii="Times New Roman" w:eastAsia="Calibri" w:hAnsi="Times New Roman" w:cs="Times New Roman"/>
          <w:sz w:val="28"/>
          <w:szCs w:val="28"/>
        </w:rPr>
        <w:t xml:space="preserve">с </w:t>
      </w:r>
      <w:r w:rsidR="00866875">
        <w:rPr>
          <w:rFonts w:ascii="Times New Roman" w:eastAsia="Calibri" w:hAnsi="Times New Roman" w:cs="Times New Roman"/>
          <w:sz w:val="28"/>
          <w:szCs w:val="28"/>
        </w:rPr>
        <w:t>5,4</w:t>
      </w:r>
      <w:r w:rsidRPr="00F65234">
        <w:rPr>
          <w:rFonts w:ascii="Times New Roman" w:eastAsia="Calibri" w:hAnsi="Times New Roman" w:cs="Times New Roman"/>
          <w:sz w:val="28"/>
          <w:szCs w:val="28"/>
        </w:rPr>
        <w:t>% спрямо 202</w:t>
      </w:r>
      <w:r w:rsidR="00CC0AE3">
        <w:rPr>
          <w:rFonts w:ascii="Times New Roman" w:eastAsia="Calibri" w:hAnsi="Times New Roman" w:cs="Times New Roman"/>
          <w:sz w:val="28"/>
          <w:szCs w:val="28"/>
        </w:rPr>
        <w:t>2</w:t>
      </w:r>
      <w:r w:rsidRPr="00F65234">
        <w:rPr>
          <w:rFonts w:ascii="Times New Roman" w:eastAsia="Calibri" w:hAnsi="Times New Roman" w:cs="Times New Roman"/>
          <w:sz w:val="28"/>
          <w:szCs w:val="28"/>
        </w:rPr>
        <w:t xml:space="preserve"> г. </w:t>
      </w:r>
      <w:r w:rsidRPr="00F65234">
        <w:rPr>
          <w:rFonts w:ascii="Times New Roman" w:eastAsia="Calibri" w:hAnsi="Times New Roman" w:cs="Times New Roman"/>
          <w:sz w:val="28"/>
        </w:rPr>
        <w:t xml:space="preserve">Следователно – очертава се тенденция за </w:t>
      </w:r>
      <w:r w:rsidR="00866875">
        <w:rPr>
          <w:rFonts w:ascii="Times New Roman" w:eastAsia="Calibri" w:hAnsi="Times New Roman" w:cs="Times New Roman"/>
          <w:sz w:val="28"/>
        </w:rPr>
        <w:t>увеличение</w:t>
      </w:r>
      <w:r w:rsidRPr="00F65234">
        <w:rPr>
          <w:rFonts w:ascii="Times New Roman" w:eastAsia="Calibri" w:hAnsi="Times New Roman" w:cs="Times New Roman"/>
          <w:sz w:val="28"/>
        </w:rPr>
        <w:t xml:space="preserve"> по този показател.</w:t>
      </w:r>
    </w:p>
    <w:p w14:paraId="74929AB0" w14:textId="77777777" w:rsidR="00F65234" w:rsidRPr="00F65234" w:rsidRDefault="00F65234" w:rsidP="00F65234">
      <w:pPr>
        <w:autoSpaceDE w:val="0"/>
        <w:autoSpaceDN w:val="0"/>
        <w:adjustRightInd w:val="0"/>
        <w:spacing w:after="0" w:line="240" w:lineRule="auto"/>
        <w:ind w:firstLine="709"/>
        <w:jc w:val="both"/>
        <w:rPr>
          <w:rFonts w:ascii="Times New Roman" w:eastAsia="Calibri" w:hAnsi="Times New Roman" w:cs="Times New Roman"/>
          <w:sz w:val="28"/>
        </w:rPr>
      </w:pPr>
      <w:r w:rsidRPr="00F65234">
        <w:rPr>
          <w:rFonts w:ascii="Times New Roman" w:eastAsia="Calibri" w:hAnsi="Times New Roman" w:cs="Times New Roman"/>
          <w:sz w:val="28"/>
        </w:rPr>
        <w:t xml:space="preserve">Данните за участията в съдебни заседания през този тригодишен период по прокуратури са отразени в табличен вид по-долу. </w:t>
      </w:r>
    </w:p>
    <w:p w14:paraId="374534EB"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rPr>
      </w:pPr>
    </w:p>
    <w:tbl>
      <w:tblPr>
        <w:tblW w:w="8688" w:type="dxa"/>
        <w:jc w:val="center"/>
        <w:tblInd w:w="60" w:type="dxa"/>
        <w:tblCellMar>
          <w:left w:w="70" w:type="dxa"/>
          <w:right w:w="70" w:type="dxa"/>
        </w:tblCellMar>
        <w:tblLook w:val="04A0" w:firstRow="1" w:lastRow="0" w:firstColumn="1" w:lastColumn="0" w:noHBand="0" w:noVBand="1"/>
      </w:tblPr>
      <w:tblGrid>
        <w:gridCol w:w="2116"/>
        <w:gridCol w:w="2105"/>
        <w:gridCol w:w="2042"/>
        <w:gridCol w:w="2425"/>
      </w:tblGrid>
      <w:tr w:rsidR="00F65234" w:rsidRPr="00F65234" w14:paraId="5E64311D" w14:textId="77777777" w:rsidTr="00B9612F">
        <w:trPr>
          <w:trHeight w:val="766"/>
          <w:jc w:val="center"/>
        </w:trPr>
        <w:tc>
          <w:tcPr>
            <w:tcW w:w="2116" w:type="dxa"/>
            <w:vMerge w:val="restart"/>
            <w:tcBorders>
              <w:top w:val="single" w:sz="8" w:space="0" w:color="auto"/>
              <w:left w:val="single" w:sz="8" w:space="0" w:color="auto"/>
              <w:bottom w:val="single" w:sz="4" w:space="0" w:color="000000"/>
              <w:right w:val="single" w:sz="4" w:space="0" w:color="auto"/>
            </w:tcBorders>
            <w:hideMark/>
          </w:tcPr>
          <w:p w14:paraId="750BF342" w14:textId="77777777" w:rsidR="00F65234" w:rsidRPr="00F65234" w:rsidRDefault="00F65234" w:rsidP="00B9612F">
            <w:pPr>
              <w:spacing w:after="0" w:line="240" w:lineRule="auto"/>
              <w:ind w:firstLine="709"/>
              <w:jc w:val="center"/>
              <w:rPr>
                <w:rFonts w:ascii="Times New Roman" w:eastAsia="Calibri" w:hAnsi="Times New Roman" w:cs="Times New Roman"/>
                <w:b/>
                <w:bCs/>
                <w:i/>
                <w:color w:val="000000"/>
                <w:sz w:val="20"/>
                <w:szCs w:val="20"/>
                <w:lang w:eastAsia="bg-BG"/>
              </w:rPr>
            </w:pPr>
            <w:r w:rsidRPr="00F65234">
              <w:rPr>
                <w:rFonts w:ascii="Times New Roman" w:eastAsia="Calibri" w:hAnsi="Times New Roman" w:cs="Times New Roman"/>
                <w:b/>
                <w:bCs/>
                <w:i/>
                <w:color w:val="000000"/>
                <w:sz w:val="20"/>
                <w:szCs w:val="20"/>
                <w:lang w:eastAsia="bg-BG"/>
              </w:rPr>
              <w:br/>
            </w:r>
            <w:r w:rsidRPr="00F65234">
              <w:rPr>
                <w:rFonts w:ascii="Times New Roman" w:eastAsia="Calibri" w:hAnsi="Times New Roman" w:cs="Times New Roman"/>
                <w:b/>
                <w:bCs/>
                <w:i/>
                <w:color w:val="000000"/>
                <w:sz w:val="20"/>
                <w:szCs w:val="20"/>
                <w:lang w:eastAsia="bg-BG"/>
              </w:rPr>
              <w:br/>
              <w:t>Прокуратура</w:t>
            </w:r>
          </w:p>
        </w:tc>
        <w:tc>
          <w:tcPr>
            <w:tcW w:w="6572" w:type="dxa"/>
            <w:gridSpan w:val="3"/>
            <w:tcBorders>
              <w:top w:val="single" w:sz="8" w:space="0" w:color="auto"/>
              <w:left w:val="nil"/>
              <w:bottom w:val="single" w:sz="4" w:space="0" w:color="auto"/>
              <w:right w:val="single" w:sz="8" w:space="0" w:color="000000"/>
            </w:tcBorders>
            <w:vAlign w:val="center"/>
            <w:hideMark/>
          </w:tcPr>
          <w:p w14:paraId="66802DA6" w14:textId="77777777" w:rsidR="00F65234" w:rsidRPr="00F65234" w:rsidRDefault="00F65234" w:rsidP="00F65234">
            <w:pPr>
              <w:spacing w:after="0" w:line="240" w:lineRule="auto"/>
              <w:jc w:val="center"/>
              <w:rPr>
                <w:rFonts w:ascii="Times New Roman" w:eastAsia="Calibri" w:hAnsi="Times New Roman" w:cs="Times New Roman"/>
                <w:b/>
                <w:bCs/>
                <w:i/>
                <w:iCs/>
                <w:color w:val="000000"/>
                <w:sz w:val="20"/>
                <w:szCs w:val="20"/>
                <w:lang w:eastAsia="bg-BG"/>
              </w:rPr>
            </w:pPr>
            <w:r w:rsidRPr="00F65234">
              <w:rPr>
                <w:rFonts w:ascii="Times New Roman" w:eastAsia="Calibri" w:hAnsi="Times New Roman" w:cs="Times New Roman"/>
                <w:b/>
                <w:bCs/>
                <w:i/>
                <w:iCs/>
                <w:color w:val="000000"/>
                <w:sz w:val="20"/>
                <w:szCs w:val="20"/>
                <w:lang w:eastAsia="bg-BG"/>
              </w:rPr>
              <w:t>Общо участия в съдебни заседания</w:t>
            </w:r>
          </w:p>
        </w:tc>
      </w:tr>
      <w:tr w:rsidR="00F65234" w:rsidRPr="00F65234" w14:paraId="45FF64D6" w14:textId="77777777" w:rsidTr="00B9612F">
        <w:trPr>
          <w:trHeight w:val="271"/>
          <w:jc w:val="center"/>
        </w:trPr>
        <w:tc>
          <w:tcPr>
            <w:tcW w:w="0" w:type="auto"/>
            <w:vMerge/>
            <w:tcBorders>
              <w:top w:val="single" w:sz="8" w:space="0" w:color="auto"/>
              <w:left w:val="single" w:sz="8" w:space="0" w:color="auto"/>
              <w:bottom w:val="single" w:sz="4" w:space="0" w:color="000000"/>
              <w:right w:val="single" w:sz="4" w:space="0" w:color="auto"/>
            </w:tcBorders>
            <w:vAlign w:val="center"/>
            <w:hideMark/>
          </w:tcPr>
          <w:p w14:paraId="44BD1062" w14:textId="77777777" w:rsidR="00F65234" w:rsidRPr="00F65234" w:rsidRDefault="00F65234" w:rsidP="00F65234">
            <w:pPr>
              <w:spacing w:after="0" w:line="240" w:lineRule="auto"/>
              <w:rPr>
                <w:rFonts w:ascii="Times New Roman" w:eastAsia="Calibri" w:hAnsi="Times New Roman" w:cs="Times New Roman"/>
                <w:b/>
                <w:bCs/>
                <w:i/>
                <w:color w:val="000000"/>
                <w:sz w:val="20"/>
                <w:szCs w:val="20"/>
                <w:lang w:eastAsia="bg-BG"/>
              </w:rPr>
            </w:pPr>
          </w:p>
        </w:tc>
        <w:tc>
          <w:tcPr>
            <w:tcW w:w="2105" w:type="dxa"/>
            <w:tcBorders>
              <w:top w:val="nil"/>
              <w:left w:val="nil"/>
              <w:bottom w:val="single" w:sz="4" w:space="0" w:color="auto"/>
              <w:right w:val="single" w:sz="4" w:space="0" w:color="auto"/>
            </w:tcBorders>
            <w:shd w:val="clear" w:color="auto" w:fill="D6E3BC"/>
            <w:hideMark/>
          </w:tcPr>
          <w:p w14:paraId="242A5A31" w14:textId="4B2774F5" w:rsidR="00F65234" w:rsidRPr="00F65234" w:rsidRDefault="00F65234" w:rsidP="00866875">
            <w:pPr>
              <w:spacing w:after="0" w:line="240" w:lineRule="auto"/>
              <w:jc w:val="center"/>
              <w:rPr>
                <w:rFonts w:ascii="Times New Roman" w:eastAsia="Calibri" w:hAnsi="Times New Roman" w:cs="Times New Roman"/>
                <w:b/>
                <w:bCs/>
                <w:sz w:val="24"/>
                <w:szCs w:val="24"/>
                <w:lang w:eastAsia="bg-BG"/>
              </w:rPr>
            </w:pPr>
            <w:r w:rsidRPr="00F65234">
              <w:rPr>
                <w:rFonts w:ascii="Times New Roman" w:eastAsia="Calibri" w:hAnsi="Times New Roman" w:cs="Times New Roman"/>
                <w:b/>
                <w:bCs/>
                <w:sz w:val="24"/>
                <w:szCs w:val="24"/>
                <w:lang w:eastAsia="bg-BG"/>
              </w:rPr>
              <w:t>202</w:t>
            </w:r>
            <w:r w:rsidR="00866875">
              <w:rPr>
                <w:rFonts w:ascii="Times New Roman" w:eastAsia="Calibri" w:hAnsi="Times New Roman" w:cs="Times New Roman"/>
                <w:b/>
                <w:bCs/>
                <w:sz w:val="24"/>
                <w:szCs w:val="24"/>
                <w:lang w:eastAsia="bg-BG"/>
              </w:rPr>
              <w:t>4</w:t>
            </w:r>
            <w:r w:rsidRPr="00F65234">
              <w:rPr>
                <w:rFonts w:ascii="Times New Roman" w:eastAsia="Calibri" w:hAnsi="Times New Roman" w:cs="Times New Roman"/>
                <w:b/>
                <w:bCs/>
                <w:sz w:val="24"/>
                <w:szCs w:val="24"/>
                <w:lang w:eastAsia="bg-BG"/>
              </w:rPr>
              <w:t xml:space="preserve"> г.</w:t>
            </w:r>
          </w:p>
        </w:tc>
        <w:tc>
          <w:tcPr>
            <w:tcW w:w="2042" w:type="dxa"/>
            <w:tcBorders>
              <w:top w:val="nil"/>
              <w:left w:val="nil"/>
              <w:bottom w:val="single" w:sz="4" w:space="0" w:color="auto"/>
              <w:right w:val="single" w:sz="4" w:space="0" w:color="auto"/>
            </w:tcBorders>
            <w:hideMark/>
          </w:tcPr>
          <w:p w14:paraId="07D2D46F" w14:textId="2779E611" w:rsidR="00F65234" w:rsidRPr="00F65234" w:rsidRDefault="00F65234" w:rsidP="00CC0AE3">
            <w:pPr>
              <w:spacing w:after="0" w:line="240" w:lineRule="auto"/>
              <w:jc w:val="center"/>
              <w:rPr>
                <w:rFonts w:ascii="Times New Roman" w:eastAsia="Calibri" w:hAnsi="Times New Roman" w:cs="Times New Roman"/>
                <w:bCs/>
                <w:sz w:val="24"/>
                <w:szCs w:val="24"/>
                <w:lang w:eastAsia="bg-BG"/>
              </w:rPr>
            </w:pPr>
            <w:r w:rsidRPr="00F65234">
              <w:rPr>
                <w:rFonts w:ascii="Times New Roman" w:eastAsia="Calibri" w:hAnsi="Times New Roman" w:cs="Times New Roman"/>
                <w:bCs/>
                <w:sz w:val="24"/>
                <w:szCs w:val="24"/>
                <w:lang w:eastAsia="bg-BG"/>
              </w:rPr>
              <w:t>202</w:t>
            </w:r>
            <w:r w:rsidR="00CC0AE3">
              <w:rPr>
                <w:rFonts w:ascii="Times New Roman" w:eastAsia="Calibri" w:hAnsi="Times New Roman" w:cs="Times New Roman"/>
                <w:bCs/>
                <w:sz w:val="24"/>
                <w:szCs w:val="24"/>
                <w:lang w:eastAsia="bg-BG"/>
              </w:rPr>
              <w:t>3</w:t>
            </w:r>
            <w:r w:rsidRPr="00F65234">
              <w:rPr>
                <w:rFonts w:ascii="Times New Roman" w:eastAsia="Calibri" w:hAnsi="Times New Roman" w:cs="Times New Roman"/>
                <w:bCs/>
                <w:sz w:val="24"/>
                <w:szCs w:val="24"/>
                <w:lang w:eastAsia="bg-BG"/>
              </w:rPr>
              <w:t xml:space="preserve"> г.</w:t>
            </w:r>
          </w:p>
        </w:tc>
        <w:tc>
          <w:tcPr>
            <w:tcW w:w="2425" w:type="dxa"/>
            <w:tcBorders>
              <w:top w:val="nil"/>
              <w:left w:val="nil"/>
              <w:bottom w:val="single" w:sz="4" w:space="0" w:color="auto"/>
              <w:right w:val="single" w:sz="8" w:space="0" w:color="auto"/>
            </w:tcBorders>
            <w:hideMark/>
          </w:tcPr>
          <w:p w14:paraId="3E2C5681" w14:textId="26999DFC" w:rsidR="00F65234" w:rsidRPr="00F65234" w:rsidRDefault="00F65234" w:rsidP="00CC0AE3">
            <w:pPr>
              <w:spacing w:after="0" w:line="240" w:lineRule="auto"/>
              <w:jc w:val="center"/>
              <w:rPr>
                <w:rFonts w:ascii="Times New Roman" w:eastAsia="Calibri" w:hAnsi="Times New Roman" w:cs="Times New Roman"/>
                <w:bCs/>
                <w:sz w:val="24"/>
                <w:szCs w:val="24"/>
                <w:lang w:eastAsia="bg-BG"/>
              </w:rPr>
            </w:pPr>
            <w:r w:rsidRPr="00F65234">
              <w:rPr>
                <w:rFonts w:ascii="Times New Roman" w:eastAsia="Calibri" w:hAnsi="Times New Roman" w:cs="Times New Roman"/>
                <w:bCs/>
                <w:sz w:val="24"/>
                <w:szCs w:val="24"/>
                <w:lang w:eastAsia="bg-BG"/>
              </w:rPr>
              <w:t>202</w:t>
            </w:r>
            <w:r w:rsidR="00CC0AE3">
              <w:rPr>
                <w:rFonts w:ascii="Times New Roman" w:eastAsia="Calibri" w:hAnsi="Times New Roman" w:cs="Times New Roman"/>
                <w:bCs/>
                <w:sz w:val="24"/>
                <w:szCs w:val="24"/>
                <w:lang w:eastAsia="bg-BG"/>
              </w:rPr>
              <w:t>2</w:t>
            </w:r>
            <w:r w:rsidRPr="00F65234">
              <w:rPr>
                <w:rFonts w:ascii="Times New Roman" w:eastAsia="Calibri" w:hAnsi="Times New Roman" w:cs="Times New Roman"/>
                <w:bCs/>
                <w:sz w:val="24"/>
                <w:szCs w:val="24"/>
                <w:lang w:eastAsia="bg-BG"/>
              </w:rPr>
              <w:t xml:space="preserve"> г.</w:t>
            </w:r>
          </w:p>
        </w:tc>
      </w:tr>
      <w:tr w:rsidR="00F65234" w:rsidRPr="00F65234" w14:paraId="230E569F" w14:textId="77777777" w:rsidTr="000A59EA">
        <w:trPr>
          <w:trHeight w:val="399"/>
          <w:jc w:val="center"/>
        </w:trPr>
        <w:tc>
          <w:tcPr>
            <w:tcW w:w="2116" w:type="dxa"/>
            <w:tcBorders>
              <w:top w:val="nil"/>
              <w:left w:val="single" w:sz="8" w:space="0" w:color="auto"/>
              <w:bottom w:val="single" w:sz="4" w:space="0" w:color="auto"/>
              <w:right w:val="single" w:sz="4" w:space="0" w:color="auto"/>
            </w:tcBorders>
            <w:vAlign w:val="center"/>
            <w:hideMark/>
          </w:tcPr>
          <w:p w14:paraId="71CC34A4" w14:textId="77777777" w:rsidR="00F65234" w:rsidRPr="00F65234" w:rsidRDefault="00F65234" w:rsidP="00F65234">
            <w:pPr>
              <w:spacing w:after="0" w:line="240" w:lineRule="auto"/>
              <w:rPr>
                <w:rFonts w:ascii="Times New Roman" w:eastAsia="Calibri" w:hAnsi="Times New Roman" w:cs="Times New Roman"/>
                <w:color w:val="000000"/>
                <w:sz w:val="24"/>
                <w:szCs w:val="24"/>
                <w:lang w:eastAsia="bg-BG"/>
              </w:rPr>
            </w:pPr>
            <w:r w:rsidRPr="00F65234">
              <w:rPr>
                <w:rFonts w:ascii="Times New Roman" w:eastAsia="Calibri" w:hAnsi="Times New Roman" w:cs="Times New Roman"/>
                <w:color w:val="000000"/>
                <w:sz w:val="24"/>
                <w:szCs w:val="24"/>
                <w:lang w:eastAsia="bg-BG"/>
              </w:rPr>
              <w:t>РП Монтана</w:t>
            </w:r>
          </w:p>
        </w:tc>
        <w:tc>
          <w:tcPr>
            <w:tcW w:w="2105" w:type="dxa"/>
            <w:tcBorders>
              <w:top w:val="nil"/>
              <w:left w:val="nil"/>
              <w:bottom w:val="single" w:sz="4" w:space="0" w:color="auto"/>
              <w:right w:val="single" w:sz="4" w:space="0" w:color="auto"/>
            </w:tcBorders>
            <w:shd w:val="clear" w:color="auto" w:fill="D6E3BC"/>
            <w:vAlign w:val="center"/>
            <w:hideMark/>
          </w:tcPr>
          <w:p w14:paraId="420C5BAF" w14:textId="62343533" w:rsidR="00F65234" w:rsidRPr="00F65234" w:rsidRDefault="00F65234" w:rsidP="00866875">
            <w:pPr>
              <w:spacing w:after="0" w:line="240" w:lineRule="auto"/>
              <w:jc w:val="center"/>
              <w:rPr>
                <w:rFonts w:ascii="Times New Roman" w:eastAsia="Calibri" w:hAnsi="Times New Roman" w:cs="Times New Roman"/>
                <w:b/>
                <w:sz w:val="24"/>
                <w:szCs w:val="24"/>
                <w:lang w:eastAsia="bg-BG"/>
              </w:rPr>
            </w:pPr>
            <w:r w:rsidRPr="00F65234">
              <w:rPr>
                <w:rFonts w:ascii="Times New Roman" w:eastAsia="Calibri" w:hAnsi="Times New Roman" w:cs="Times New Roman"/>
                <w:b/>
                <w:sz w:val="24"/>
                <w:szCs w:val="24"/>
                <w:lang w:eastAsia="bg-BG"/>
              </w:rPr>
              <w:t>1</w:t>
            </w:r>
            <w:r w:rsidR="00866875">
              <w:rPr>
                <w:rFonts w:ascii="Times New Roman" w:eastAsia="Calibri" w:hAnsi="Times New Roman" w:cs="Times New Roman"/>
                <w:b/>
                <w:sz w:val="24"/>
                <w:szCs w:val="24"/>
                <w:lang w:eastAsia="bg-BG"/>
              </w:rPr>
              <w:t>403</w:t>
            </w:r>
          </w:p>
        </w:tc>
        <w:tc>
          <w:tcPr>
            <w:tcW w:w="2042" w:type="dxa"/>
            <w:tcBorders>
              <w:top w:val="nil"/>
              <w:left w:val="nil"/>
              <w:bottom w:val="single" w:sz="4" w:space="0" w:color="auto"/>
              <w:right w:val="single" w:sz="4" w:space="0" w:color="auto"/>
            </w:tcBorders>
            <w:shd w:val="clear" w:color="auto" w:fill="FFFFFF"/>
            <w:vAlign w:val="center"/>
            <w:hideMark/>
          </w:tcPr>
          <w:p w14:paraId="6F2615D3" w14:textId="303E5919" w:rsidR="00F65234" w:rsidRPr="00F65234" w:rsidRDefault="00F65234" w:rsidP="00CC0AE3">
            <w:pPr>
              <w:spacing w:after="0" w:line="240" w:lineRule="auto"/>
              <w:jc w:val="center"/>
              <w:rPr>
                <w:rFonts w:ascii="Times New Roman" w:eastAsia="Calibri" w:hAnsi="Times New Roman" w:cs="Times New Roman"/>
                <w:sz w:val="24"/>
                <w:szCs w:val="24"/>
                <w:lang w:eastAsia="bg-BG"/>
              </w:rPr>
            </w:pPr>
            <w:r w:rsidRPr="00F65234">
              <w:rPr>
                <w:rFonts w:ascii="Times New Roman" w:eastAsia="Calibri" w:hAnsi="Times New Roman" w:cs="Times New Roman"/>
                <w:sz w:val="24"/>
                <w:szCs w:val="24"/>
                <w:lang w:eastAsia="bg-BG"/>
              </w:rPr>
              <w:t>1</w:t>
            </w:r>
            <w:r w:rsidR="00CC0AE3">
              <w:rPr>
                <w:rFonts w:ascii="Times New Roman" w:eastAsia="Calibri" w:hAnsi="Times New Roman" w:cs="Times New Roman"/>
                <w:sz w:val="24"/>
                <w:szCs w:val="24"/>
                <w:lang w:eastAsia="bg-BG"/>
              </w:rPr>
              <w:t>3</w:t>
            </w:r>
            <w:r w:rsidR="00525D71">
              <w:rPr>
                <w:rFonts w:ascii="Times New Roman" w:eastAsia="Calibri" w:hAnsi="Times New Roman" w:cs="Times New Roman"/>
                <w:sz w:val="24"/>
                <w:szCs w:val="24"/>
                <w:lang w:eastAsia="bg-BG"/>
              </w:rPr>
              <w:t>1</w:t>
            </w:r>
            <w:r w:rsidR="00CC0AE3">
              <w:rPr>
                <w:rFonts w:ascii="Times New Roman" w:eastAsia="Calibri" w:hAnsi="Times New Roman" w:cs="Times New Roman"/>
                <w:sz w:val="24"/>
                <w:szCs w:val="24"/>
                <w:lang w:eastAsia="bg-BG"/>
              </w:rPr>
              <w:t>8</w:t>
            </w:r>
          </w:p>
        </w:tc>
        <w:tc>
          <w:tcPr>
            <w:tcW w:w="2425" w:type="dxa"/>
            <w:tcBorders>
              <w:top w:val="nil"/>
              <w:left w:val="nil"/>
              <w:bottom w:val="single" w:sz="4" w:space="0" w:color="auto"/>
              <w:right w:val="single" w:sz="8" w:space="0" w:color="auto"/>
            </w:tcBorders>
            <w:shd w:val="clear" w:color="auto" w:fill="FFFFFF"/>
            <w:vAlign w:val="center"/>
            <w:hideMark/>
          </w:tcPr>
          <w:p w14:paraId="232023E9" w14:textId="25E823E7" w:rsidR="00F65234" w:rsidRPr="00F65234" w:rsidRDefault="00525D71" w:rsidP="00CC0AE3">
            <w:pPr>
              <w:spacing w:after="0" w:line="240" w:lineRule="auto"/>
              <w:jc w:val="center"/>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1</w:t>
            </w:r>
            <w:r w:rsidR="00CC0AE3">
              <w:rPr>
                <w:rFonts w:ascii="Times New Roman" w:eastAsia="Calibri" w:hAnsi="Times New Roman" w:cs="Times New Roman"/>
                <w:sz w:val="24"/>
                <w:szCs w:val="24"/>
                <w:lang w:eastAsia="bg-BG"/>
              </w:rPr>
              <w:t>616</w:t>
            </w:r>
          </w:p>
        </w:tc>
      </w:tr>
      <w:tr w:rsidR="00F65234" w:rsidRPr="00F65234" w14:paraId="7ADFC17D" w14:textId="77777777" w:rsidTr="00B9612F">
        <w:trPr>
          <w:trHeight w:val="379"/>
          <w:jc w:val="center"/>
        </w:trPr>
        <w:tc>
          <w:tcPr>
            <w:tcW w:w="2116" w:type="dxa"/>
            <w:tcBorders>
              <w:top w:val="single" w:sz="4" w:space="0" w:color="auto"/>
              <w:left w:val="single" w:sz="8" w:space="0" w:color="auto"/>
              <w:bottom w:val="single" w:sz="8" w:space="0" w:color="auto"/>
              <w:right w:val="single" w:sz="4" w:space="0" w:color="auto"/>
            </w:tcBorders>
            <w:vAlign w:val="bottom"/>
            <w:hideMark/>
          </w:tcPr>
          <w:p w14:paraId="433CD61B" w14:textId="77777777" w:rsidR="00F65234" w:rsidRPr="00F65234" w:rsidRDefault="00F65234" w:rsidP="00F65234">
            <w:pPr>
              <w:spacing w:after="0" w:line="240" w:lineRule="auto"/>
              <w:rPr>
                <w:rFonts w:ascii="Times New Roman" w:eastAsia="Calibri" w:hAnsi="Times New Roman" w:cs="Times New Roman"/>
                <w:color w:val="000000"/>
                <w:sz w:val="24"/>
                <w:szCs w:val="24"/>
                <w:lang w:eastAsia="bg-BG"/>
              </w:rPr>
            </w:pPr>
            <w:r w:rsidRPr="00F65234">
              <w:rPr>
                <w:rFonts w:ascii="Times New Roman" w:eastAsia="Calibri" w:hAnsi="Times New Roman" w:cs="Times New Roman"/>
                <w:color w:val="000000"/>
                <w:sz w:val="24"/>
                <w:szCs w:val="24"/>
                <w:lang w:eastAsia="bg-BG"/>
              </w:rPr>
              <w:t>ОП Монтана</w:t>
            </w:r>
          </w:p>
        </w:tc>
        <w:tc>
          <w:tcPr>
            <w:tcW w:w="2105" w:type="dxa"/>
            <w:tcBorders>
              <w:top w:val="single" w:sz="4" w:space="0" w:color="auto"/>
              <w:left w:val="nil"/>
              <w:bottom w:val="single" w:sz="8" w:space="0" w:color="auto"/>
              <w:right w:val="single" w:sz="4" w:space="0" w:color="auto"/>
            </w:tcBorders>
            <w:shd w:val="clear" w:color="auto" w:fill="D6E3BC"/>
            <w:vAlign w:val="bottom"/>
            <w:hideMark/>
          </w:tcPr>
          <w:p w14:paraId="0FEEA500" w14:textId="0370FBF1" w:rsidR="00F65234" w:rsidRPr="00F65234" w:rsidRDefault="00866875" w:rsidP="00525D71">
            <w:pPr>
              <w:spacing w:after="0" w:line="240" w:lineRule="auto"/>
              <w:jc w:val="center"/>
              <w:rPr>
                <w:rFonts w:ascii="Times New Roman" w:eastAsia="Calibri" w:hAnsi="Times New Roman" w:cs="Times New Roman"/>
                <w:b/>
                <w:sz w:val="24"/>
                <w:szCs w:val="24"/>
                <w:lang w:eastAsia="bg-BG"/>
              </w:rPr>
            </w:pPr>
            <w:r>
              <w:rPr>
                <w:rFonts w:ascii="Times New Roman" w:eastAsia="Calibri" w:hAnsi="Times New Roman" w:cs="Times New Roman"/>
                <w:b/>
                <w:sz w:val="24"/>
                <w:szCs w:val="24"/>
                <w:lang w:eastAsia="bg-BG"/>
              </w:rPr>
              <w:t>710</w:t>
            </w:r>
          </w:p>
        </w:tc>
        <w:tc>
          <w:tcPr>
            <w:tcW w:w="2042" w:type="dxa"/>
            <w:tcBorders>
              <w:top w:val="single" w:sz="4" w:space="0" w:color="auto"/>
              <w:left w:val="nil"/>
              <w:bottom w:val="single" w:sz="8" w:space="0" w:color="auto"/>
              <w:right w:val="single" w:sz="4" w:space="0" w:color="auto"/>
            </w:tcBorders>
            <w:vAlign w:val="bottom"/>
            <w:hideMark/>
          </w:tcPr>
          <w:p w14:paraId="513CA6A6" w14:textId="12A89AB0" w:rsidR="00F65234" w:rsidRPr="00F65234" w:rsidRDefault="00525D71" w:rsidP="00CC0AE3">
            <w:pPr>
              <w:spacing w:after="0" w:line="240" w:lineRule="auto"/>
              <w:jc w:val="center"/>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6</w:t>
            </w:r>
            <w:r w:rsidR="00CC0AE3">
              <w:rPr>
                <w:rFonts w:ascii="Times New Roman" w:eastAsia="Calibri" w:hAnsi="Times New Roman" w:cs="Times New Roman"/>
                <w:sz w:val="24"/>
                <w:szCs w:val="24"/>
                <w:lang w:eastAsia="bg-BG"/>
              </w:rPr>
              <w:t>78</w:t>
            </w:r>
          </w:p>
        </w:tc>
        <w:tc>
          <w:tcPr>
            <w:tcW w:w="2425" w:type="dxa"/>
            <w:tcBorders>
              <w:top w:val="single" w:sz="4" w:space="0" w:color="auto"/>
              <w:left w:val="nil"/>
              <w:bottom w:val="single" w:sz="8" w:space="0" w:color="auto"/>
              <w:right w:val="single" w:sz="8" w:space="0" w:color="auto"/>
            </w:tcBorders>
            <w:vAlign w:val="bottom"/>
            <w:hideMark/>
          </w:tcPr>
          <w:p w14:paraId="1ED20A3E" w14:textId="41940689" w:rsidR="00F65234" w:rsidRPr="00F65234" w:rsidRDefault="00CC0AE3" w:rsidP="00525D71">
            <w:pPr>
              <w:spacing w:after="0" w:line="240" w:lineRule="auto"/>
              <w:jc w:val="center"/>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61</w:t>
            </w:r>
            <w:r w:rsidR="00525D71">
              <w:rPr>
                <w:rFonts w:ascii="Times New Roman" w:eastAsia="Calibri" w:hAnsi="Times New Roman" w:cs="Times New Roman"/>
                <w:sz w:val="24"/>
                <w:szCs w:val="24"/>
                <w:lang w:eastAsia="bg-BG"/>
              </w:rPr>
              <w:t>7</w:t>
            </w:r>
          </w:p>
        </w:tc>
      </w:tr>
    </w:tbl>
    <w:p w14:paraId="557C1213"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color w:val="FF0000"/>
          <w:sz w:val="28"/>
        </w:rPr>
      </w:pPr>
    </w:p>
    <w:p w14:paraId="13CE462F" w14:textId="77777777" w:rsidR="00F65234" w:rsidRPr="00F65234" w:rsidRDefault="00F65234" w:rsidP="00F65234">
      <w:pPr>
        <w:rPr>
          <w:rFonts w:ascii="Times New Roman" w:eastAsia="Calibri" w:hAnsi="Times New Roman" w:cs="Times New Roman"/>
          <w:b/>
          <w:i/>
          <w:sz w:val="28"/>
          <w:szCs w:val="28"/>
          <w:u w:val="single"/>
        </w:rPr>
      </w:pPr>
      <w:bookmarkStart w:id="213" w:name="_Toc380392166"/>
      <w:r w:rsidRPr="00F65234">
        <w:rPr>
          <w:rFonts w:ascii="Calibri" w:eastAsia="Calibri" w:hAnsi="Calibri" w:cs="Times New Roman"/>
          <w:iCs/>
          <w:lang w:eastAsia="bg-BG"/>
        </w:rPr>
        <w:tab/>
      </w:r>
      <w:bookmarkStart w:id="214" w:name="_Toc411255939"/>
      <w:r w:rsidRPr="001E6EC7">
        <w:rPr>
          <w:rFonts w:ascii="Times New Roman" w:eastAsia="Calibri" w:hAnsi="Times New Roman" w:cs="Times New Roman"/>
          <w:b/>
          <w:i/>
          <w:sz w:val="28"/>
          <w:szCs w:val="28"/>
          <w:u w:val="single"/>
        </w:rPr>
        <w:t>2. Актуализиран обем на дейността на прокуратурите.</w:t>
      </w:r>
    </w:p>
    <w:bookmarkEnd w:id="213"/>
    <w:bookmarkEnd w:id="214"/>
    <w:p w14:paraId="6B674666" w14:textId="77777777" w:rsidR="00F65234" w:rsidRPr="00F65234" w:rsidRDefault="00F65234" w:rsidP="00F6523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Данните по този показател са отразени в таблица 5 „Актуализиран обем на дейността на прокуратурите и следователите”, в която са заложени две таблици за измерване на натовареността  – „общ обем на прокурорската дейност“, съдържаща всички действия на прокурорите, и таблица „актуализирана средна натовареност на един прокурор и един следовател“.</w:t>
      </w:r>
    </w:p>
    <w:p w14:paraId="7404A246" w14:textId="77777777" w:rsidR="00F65234" w:rsidRPr="00F65234" w:rsidRDefault="00F65234" w:rsidP="00F6523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В настоящата точка ще бъдат разгледани показателите по табл. 5.1. и сравнението на тези показатели спрямо предходните периоди по действащите в тези периоди таблици.</w:t>
      </w:r>
    </w:p>
    <w:p w14:paraId="70D254EF" w14:textId="50501B71" w:rsidR="00F65234" w:rsidRPr="00F65234" w:rsidRDefault="00F65234" w:rsidP="00F6523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В абсолютни стойности общият актуализиран обем на прокурорската дейност в прокуратурите в региона през 202</w:t>
      </w:r>
      <w:r w:rsidR="00262AF0">
        <w:rPr>
          <w:rFonts w:ascii="Times New Roman" w:eastAsia="Calibri" w:hAnsi="Times New Roman" w:cs="Times New Roman"/>
          <w:sz w:val="28"/>
          <w:szCs w:val="28"/>
        </w:rPr>
        <w:t>4</w:t>
      </w:r>
      <w:r w:rsidRPr="00F65234">
        <w:rPr>
          <w:rFonts w:ascii="Times New Roman" w:eastAsia="Calibri" w:hAnsi="Times New Roman" w:cs="Times New Roman"/>
          <w:sz w:val="28"/>
          <w:szCs w:val="28"/>
        </w:rPr>
        <w:t xml:space="preserve"> г. възлиза на </w:t>
      </w:r>
      <w:r w:rsidRPr="00F65234">
        <w:rPr>
          <w:rFonts w:ascii="Times New Roman" w:eastAsia="Calibri" w:hAnsi="Times New Roman" w:cs="Times New Roman"/>
          <w:b/>
          <w:sz w:val="28"/>
          <w:szCs w:val="28"/>
        </w:rPr>
        <w:t>3</w:t>
      </w:r>
      <w:r w:rsidR="001E6EC7">
        <w:rPr>
          <w:rFonts w:ascii="Times New Roman" w:eastAsia="Calibri" w:hAnsi="Times New Roman" w:cs="Times New Roman"/>
          <w:b/>
          <w:sz w:val="28"/>
          <w:szCs w:val="28"/>
        </w:rPr>
        <w:t>4289</w:t>
      </w:r>
      <w:r w:rsidRPr="00F65234">
        <w:rPr>
          <w:rFonts w:ascii="Times New Roman" w:eastAsia="Calibri" w:hAnsi="Times New Roman" w:cs="Times New Roman"/>
          <w:sz w:val="28"/>
          <w:szCs w:val="28"/>
        </w:rPr>
        <w:t xml:space="preserve"> срещу </w:t>
      </w:r>
      <w:bookmarkStart w:id="215" w:name="OLE_LINK58"/>
      <w:r w:rsidRPr="00F65234">
        <w:rPr>
          <w:rFonts w:ascii="Times New Roman" w:eastAsia="Calibri" w:hAnsi="Times New Roman" w:cs="Times New Roman"/>
          <w:sz w:val="28"/>
          <w:szCs w:val="28"/>
        </w:rPr>
        <w:t>3</w:t>
      </w:r>
      <w:r w:rsidR="00262AF0">
        <w:rPr>
          <w:rFonts w:ascii="Times New Roman" w:eastAsia="Calibri" w:hAnsi="Times New Roman" w:cs="Times New Roman"/>
          <w:sz w:val="28"/>
          <w:szCs w:val="28"/>
        </w:rPr>
        <w:t>2753</w:t>
      </w:r>
      <w:r w:rsidR="00202FEA">
        <w:rPr>
          <w:rFonts w:ascii="Times New Roman" w:eastAsia="Calibri" w:hAnsi="Times New Roman" w:cs="Times New Roman"/>
          <w:sz w:val="28"/>
          <w:szCs w:val="28"/>
        </w:rPr>
        <w:t xml:space="preserve"> </w:t>
      </w:r>
      <w:bookmarkEnd w:id="215"/>
      <w:r w:rsidRPr="00F65234">
        <w:rPr>
          <w:rFonts w:ascii="Times New Roman" w:eastAsia="Calibri" w:hAnsi="Times New Roman" w:cs="Times New Roman"/>
          <w:sz w:val="28"/>
          <w:szCs w:val="28"/>
        </w:rPr>
        <w:t>за 202</w:t>
      </w:r>
      <w:r w:rsidR="00262AF0">
        <w:rPr>
          <w:rFonts w:ascii="Times New Roman" w:eastAsia="Calibri" w:hAnsi="Times New Roman" w:cs="Times New Roman"/>
          <w:sz w:val="28"/>
          <w:szCs w:val="28"/>
        </w:rPr>
        <w:t>3</w:t>
      </w:r>
      <w:r w:rsidRPr="00F65234">
        <w:rPr>
          <w:rFonts w:ascii="Times New Roman" w:eastAsia="Calibri" w:hAnsi="Times New Roman" w:cs="Times New Roman"/>
          <w:sz w:val="28"/>
          <w:szCs w:val="28"/>
        </w:rPr>
        <w:t xml:space="preserve"> г. и </w:t>
      </w:r>
      <w:r w:rsidR="00262AF0">
        <w:rPr>
          <w:rFonts w:ascii="Times New Roman" w:eastAsia="Calibri" w:hAnsi="Times New Roman" w:cs="Times New Roman"/>
          <w:sz w:val="28"/>
          <w:szCs w:val="28"/>
        </w:rPr>
        <w:t>30582</w:t>
      </w:r>
      <w:r w:rsidRPr="00F65234">
        <w:rPr>
          <w:rFonts w:ascii="Times New Roman" w:eastAsia="Calibri" w:hAnsi="Times New Roman" w:cs="Times New Roman"/>
          <w:sz w:val="28"/>
          <w:szCs w:val="28"/>
        </w:rPr>
        <w:t xml:space="preserve"> за 202</w:t>
      </w:r>
      <w:r w:rsidR="00262AF0">
        <w:rPr>
          <w:rFonts w:ascii="Times New Roman" w:eastAsia="Calibri" w:hAnsi="Times New Roman" w:cs="Times New Roman"/>
          <w:sz w:val="28"/>
          <w:szCs w:val="28"/>
        </w:rPr>
        <w:t>2</w:t>
      </w:r>
      <w:r w:rsidRPr="00F65234">
        <w:rPr>
          <w:rFonts w:ascii="Times New Roman" w:eastAsia="Calibri" w:hAnsi="Times New Roman" w:cs="Times New Roman"/>
          <w:sz w:val="28"/>
          <w:szCs w:val="28"/>
        </w:rPr>
        <w:t xml:space="preserve"> г. – </w:t>
      </w:r>
      <w:r w:rsidR="00202FEA">
        <w:rPr>
          <w:rFonts w:ascii="Times New Roman" w:eastAsia="Calibri" w:hAnsi="Times New Roman" w:cs="Times New Roman"/>
          <w:sz w:val="28"/>
          <w:szCs w:val="28"/>
        </w:rPr>
        <w:t>налице е увеличение</w:t>
      </w:r>
      <w:r w:rsidRPr="00F65234">
        <w:rPr>
          <w:rFonts w:ascii="Times New Roman" w:eastAsia="Calibri" w:hAnsi="Times New Roman" w:cs="Times New Roman"/>
          <w:sz w:val="28"/>
          <w:szCs w:val="28"/>
        </w:rPr>
        <w:t xml:space="preserve"> спрямо предходните периоди с </w:t>
      </w:r>
      <w:r w:rsidR="001E6EC7">
        <w:rPr>
          <w:rFonts w:ascii="Times New Roman" w:eastAsia="Calibri" w:hAnsi="Times New Roman" w:cs="Times New Roman"/>
          <w:sz w:val="28"/>
          <w:szCs w:val="28"/>
        </w:rPr>
        <w:t>4,5</w:t>
      </w:r>
      <w:r w:rsidRPr="00F65234">
        <w:rPr>
          <w:rFonts w:ascii="Times New Roman" w:eastAsia="Calibri" w:hAnsi="Times New Roman" w:cs="Times New Roman"/>
          <w:sz w:val="28"/>
          <w:szCs w:val="28"/>
        </w:rPr>
        <w:t>% спрямо 202</w:t>
      </w:r>
      <w:r w:rsidR="001E6EC7">
        <w:rPr>
          <w:rFonts w:ascii="Times New Roman" w:eastAsia="Calibri" w:hAnsi="Times New Roman" w:cs="Times New Roman"/>
          <w:sz w:val="28"/>
          <w:szCs w:val="28"/>
        </w:rPr>
        <w:t>3</w:t>
      </w:r>
      <w:r w:rsidRPr="00F65234">
        <w:rPr>
          <w:rFonts w:ascii="Times New Roman" w:eastAsia="Calibri" w:hAnsi="Times New Roman" w:cs="Times New Roman"/>
          <w:sz w:val="28"/>
          <w:szCs w:val="28"/>
        </w:rPr>
        <w:t xml:space="preserve"> г. и с </w:t>
      </w:r>
      <w:r w:rsidR="00202FEA">
        <w:rPr>
          <w:rFonts w:ascii="Times New Roman" w:eastAsia="Calibri" w:hAnsi="Times New Roman" w:cs="Times New Roman"/>
          <w:sz w:val="28"/>
          <w:szCs w:val="28"/>
        </w:rPr>
        <w:t>11</w:t>
      </w:r>
      <w:r w:rsidRPr="00F65234">
        <w:rPr>
          <w:rFonts w:ascii="Times New Roman" w:eastAsia="Calibri" w:hAnsi="Times New Roman" w:cs="Times New Roman"/>
          <w:sz w:val="28"/>
          <w:szCs w:val="28"/>
        </w:rPr>
        <w:t>% спрямо 202</w:t>
      </w:r>
      <w:r w:rsidR="001E6EC7">
        <w:rPr>
          <w:rFonts w:ascii="Times New Roman" w:eastAsia="Calibri" w:hAnsi="Times New Roman" w:cs="Times New Roman"/>
          <w:sz w:val="28"/>
          <w:szCs w:val="28"/>
        </w:rPr>
        <w:t>2</w:t>
      </w:r>
      <w:r w:rsidRPr="00F65234">
        <w:rPr>
          <w:rFonts w:ascii="Times New Roman" w:eastAsia="Calibri" w:hAnsi="Times New Roman" w:cs="Times New Roman"/>
          <w:sz w:val="28"/>
          <w:szCs w:val="28"/>
        </w:rPr>
        <w:t xml:space="preserve"> г. </w:t>
      </w:r>
    </w:p>
    <w:p w14:paraId="50113841" w14:textId="77777777" w:rsidR="00F65234" w:rsidRPr="00F65234" w:rsidRDefault="00F65234" w:rsidP="00F6523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lastRenderedPageBreak/>
        <w:t>Следващата таблица представя обема на прокурорската дейност в числови стойности, изчислен е средният обем на дейността в районните прокуратури и всичко това е сравнено с двата предходни периода:</w:t>
      </w:r>
    </w:p>
    <w:p w14:paraId="3FA7F0F4"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color w:val="FF0000"/>
          <w:sz w:val="28"/>
          <w:szCs w:val="28"/>
        </w:rPr>
      </w:pPr>
    </w:p>
    <w:tbl>
      <w:tblPr>
        <w:tblW w:w="9649" w:type="dxa"/>
        <w:tblInd w:w="60" w:type="dxa"/>
        <w:tblCellMar>
          <w:left w:w="70" w:type="dxa"/>
          <w:right w:w="70" w:type="dxa"/>
        </w:tblCellMar>
        <w:tblLook w:val="04A0" w:firstRow="1" w:lastRow="0" w:firstColumn="1" w:lastColumn="0" w:noHBand="0" w:noVBand="1"/>
      </w:tblPr>
      <w:tblGrid>
        <w:gridCol w:w="2350"/>
        <w:gridCol w:w="2480"/>
        <w:gridCol w:w="2268"/>
        <w:gridCol w:w="2551"/>
      </w:tblGrid>
      <w:tr w:rsidR="00F65234" w:rsidRPr="00F65234" w14:paraId="36D74BC8" w14:textId="77777777" w:rsidTr="00F65234">
        <w:trPr>
          <w:trHeight w:val="585"/>
        </w:trPr>
        <w:tc>
          <w:tcPr>
            <w:tcW w:w="2350" w:type="dxa"/>
            <w:vMerge w:val="restart"/>
            <w:tcBorders>
              <w:top w:val="single" w:sz="8" w:space="0" w:color="auto"/>
              <w:left w:val="single" w:sz="8" w:space="0" w:color="auto"/>
              <w:bottom w:val="single" w:sz="4" w:space="0" w:color="000000"/>
              <w:right w:val="single" w:sz="4" w:space="0" w:color="auto"/>
            </w:tcBorders>
            <w:hideMark/>
          </w:tcPr>
          <w:p w14:paraId="28D3843A" w14:textId="77777777" w:rsidR="00F65234" w:rsidRPr="00F65234" w:rsidRDefault="00F65234" w:rsidP="00F65234">
            <w:pPr>
              <w:spacing w:after="0" w:line="240" w:lineRule="auto"/>
              <w:ind w:firstLine="709"/>
              <w:jc w:val="center"/>
              <w:rPr>
                <w:rFonts w:ascii="Times New Roman" w:eastAsia="Calibri" w:hAnsi="Times New Roman" w:cs="Times New Roman"/>
                <w:b/>
                <w:bCs/>
                <w:i/>
                <w:color w:val="000000"/>
                <w:sz w:val="20"/>
                <w:szCs w:val="20"/>
                <w:lang w:eastAsia="bg-BG"/>
              </w:rPr>
            </w:pPr>
            <w:r w:rsidRPr="00F65234">
              <w:rPr>
                <w:rFonts w:ascii="Times New Roman" w:eastAsia="Calibri" w:hAnsi="Times New Roman" w:cs="Times New Roman"/>
                <w:b/>
                <w:bCs/>
                <w:i/>
                <w:color w:val="000000"/>
                <w:sz w:val="20"/>
                <w:szCs w:val="20"/>
                <w:lang w:eastAsia="bg-BG"/>
              </w:rPr>
              <w:t>Прокуратура</w:t>
            </w:r>
          </w:p>
        </w:tc>
        <w:tc>
          <w:tcPr>
            <w:tcW w:w="7299" w:type="dxa"/>
            <w:gridSpan w:val="3"/>
            <w:tcBorders>
              <w:top w:val="single" w:sz="8" w:space="0" w:color="auto"/>
              <w:left w:val="nil"/>
              <w:bottom w:val="single" w:sz="4" w:space="0" w:color="auto"/>
              <w:right w:val="single" w:sz="8" w:space="0" w:color="000000"/>
            </w:tcBorders>
            <w:vAlign w:val="center"/>
          </w:tcPr>
          <w:p w14:paraId="558478C4" w14:textId="77777777" w:rsidR="00F65234" w:rsidRPr="00F65234" w:rsidRDefault="00F65234" w:rsidP="00F65234">
            <w:pPr>
              <w:spacing w:after="0" w:line="240" w:lineRule="auto"/>
              <w:jc w:val="center"/>
              <w:rPr>
                <w:rFonts w:ascii="Times New Roman" w:eastAsia="Calibri" w:hAnsi="Times New Roman" w:cs="Times New Roman"/>
                <w:b/>
                <w:bCs/>
                <w:i/>
                <w:iCs/>
                <w:color w:val="000000"/>
                <w:sz w:val="20"/>
                <w:szCs w:val="20"/>
                <w:lang w:eastAsia="bg-BG"/>
              </w:rPr>
            </w:pPr>
            <w:r w:rsidRPr="00F65234">
              <w:rPr>
                <w:rFonts w:ascii="Times New Roman" w:eastAsia="Calibri" w:hAnsi="Times New Roman" w:cs="Times New Roman"/>
                <w:b/>
                <w:bCs/>
                <w:i/>
                <w:iCs/>
                <w:color w:val="000000"/>
                <w:sz w:val="20"/>
                <w:szCs w:val="20"/>
                <w:lang w:eastAsia="bg-BG"/>
              </w:rPr>
              <w:t>Общ обем на прокурорската дейност</w:t>
            </w:r>
          </w:p>
          <w:p w14:paraId="5619CCEC" w14:textId="77777777" w:rsidR="00F65234" w:rsidRPr="00F65234" w:rsidRDefault="00F65234" w:rsidP="00F65234">
            <w:pPr>
              <w:spacing w:after="0" w:line="240" w:lineRule="auto"/>
              <w:ind w:firstLine="709"/>
              <w:jc w:val="center"/>
              <w:rPr>
                <w:rFonts w:ascii="Times New Roman" w:eastAsia="Calibri" w:hAnsi="Times New Roman" w:cs="Times New Roman"/>
                <w:b/>
                <w:bCs/>
                <w:i/>
                <w:iCs/>
                <w:color w:val="000000"/>
                <w:sz w:val="20"/>
                <w:szCs w:val="20"/>
                <w:lang w:eastAsia="bg-BG"/>
              </w:rPr>
            </w:pPr>
          </w:p>
        </w:tc>
      </w:tr>
      <w:tr w:rsidR="00F65234" w:rsidRPr="00F65234" w14:paraId="69B983B7" w14:textId="77777777" w:rsidTr="00F65234">
        <w:trPr>
          <w:trHeight w:val="390"/>
        </w:trPr>
        <w:tc>
          <w:tcPr>
            <w:tcW w:w="0" w:type="auto"/>
            <w:vMerge/>
            <w:tcBorders>
              <w:top w:val="single" w:sz="8" w:space="0" w:color="auto"/>
              <w:left w:val="single" w:sz="8" w:space="0" w:color="auto"/>
              <w:bottom w:val="single" w:sz="4" w:space="0" w:color="000000"/>
              <w:right w:val="single" w:sz="4" w:space="0" w:color="auto"/>
            </w:tcBorders>
            <w:vAlign w:val="center"/>
            <w:hideMark/>
          </w:tcPr>
          <w:p w14:paraId="7C830D85" w14:textId="77777777" w:rsidR="00F65234" w:rsidRPr="00F65234" w:rsidRDefault="00F65234" w:rsidP="00F65234">
            <w:pPr>
              <w:spacing w:after="0" w:line="240" w:lineRule="auto"/>
              <w:rPr>
                <w:rFonts w:ascii="Times New Roman" w:eastAsia="Calibri" w:hAnsi="Times New Roman" w:cs="Times New Roman"/>
                <w:b/>
                <w:bCs/>
                <w:i/>
                <w:color w:val="000000"/>
                <w:sz w:val="20"/>
                <w:szCs w:val="20"/>
                <w:lang w:eastAsia="bg-BG"/>
              </w:rPr>
            </w:pPr>
          </w:p>
        </w:tc>
        <w:tc>
          <w:tcPr>
            <w:tcW w:w="2480" w:type="dxa"/>
            <w:tcBorders>
              <w:top w:val="nil"/>
              <w:left w:val="nil"/>
              <w:bottom w:val="single" w:sz="4" w:space="0" w:color="auto"/>
              <w:right w:val="single" w:sz="4" w:space="0" w:color="auto"/>
            </w:tcBorders>
            <w:shd w:val="clear" w:color="auto" w:fill="D6E3BC"/>
            <w:hideMark/>
          </w:tcPr>
          <w:p w14:paraId="4AAAADAA" w14:textId="7B2CE8D5" w:rsidR="00F65234" w:rsidRPr="00F65234" w:rsidRDefault="00F65234" w:rsidP="001E6EC7">
            <w:pPr>
              <w:spacing w:after="0" w:line="240" w:lineRule="auto"/>
              <w:jc w:val="center"/>
              <w:rPr>
                <w:rFonts w:ascii="Times New Roman" w:eastAsia="Calibri" w:hAnsi="Times New Roman" w:cs="Times New Roman"/>
                <w:b/>
                <w:bCs/>
                <w:color w:val="000000"/>
                <w:sz w:val="24"/>
                <w:szCs w:val="24"/>
                <w:lang w:eastAsia="bg-BG"/>
              </w:rPr>
            </w:pPr>
            <w:r w:rsidRPr="00F65234">
              <w:rPr>
                <w:rFonts w:ascii="Times New Roman" w:eastAsia="Calibri" w:hAnsi="Times New Roman" w:cs="Times New Roman"/>
                <w:b/>
                <w:bCs/>
                <w:color w:val="000000"/>
                <w:sz w:val="24"/>
                <w:szCs w:val="24"/>
                <w:lang w:eastAsia="bg-BG"/>
              </w:rPr>
              <w:t>202</w:t>
            </w:r>
            <w:r w:rsidR="001E6EC7">
              <w:rPr>
                <w:rFonts w:ascii="Times New Roman" w:eastAsia="Calibri" w:hAnsi="Times New Roman" w:cs="Times New Roman"/>
                <w:b/>
                <w:bCs/>
                <w:color w:val="000000"/>
                <w:sz w:val="24"/>
                <w:szCs w:val="24"/>
                <w:lang w:eastAsia="bg-BG"/>
              </w:rPr>
              <w:t>4</w:t>
            </w:r>
            <w:r w:rsidRPr="00F65234">
              <w:rPr>
                <w:rFonts w:ascii="Times New Roman" w:eastAsia="Calibri" w:hAnsi="Times New Roman" w:cs="Times New Roman"/>
                <w:b/>
                <w:bCs/>
                <w:color w:val="000000"/>
                <w:sz w:val="24"/>
                <w:szCs w:val="24"/>
                <w:lang w:eastAsia="bg-BG"/>
              </w:rPr>
              <w:t xml:space="preserve"> г.</w:t>
            </w:r>
          </w:p>
        </w:tc>
        <w:tc>
          <w:tcPr>
            <w:tcW w:w="2268" w:type="dxa"/>
            <w:tcBorders>
              <w:top w:val="nil"/>
              <w:left w:val="nil"/>
              <w:bottom w:val="single" w:sz="4" w:space="0" w:color="auto"/>
              <w:right w:val="single" w:sz="4" w:space="0" w:color="auto"/>
            </w:tcBorders>
            <w:hideMark/>
          </w:tcPr>
          <w:p w14:paraId="10D52076" w14:textId="2D3BF5A9" w:rsidR="00F65234" w:rsidRPr="00F65234" w:rsidRDefault="00F65234" w:rsidP="00262AF0">
            <w:pPr>
              <w:spacing w:after="0" w:line="240" w:lineRule="auto"/>
              <w:jc w:val="center"/>
              <w:rPr>
                <w:rFonts w:ascii="Times New Roman" w:eastAsia="Calibri" w:hAnsi="Times New Roman" w:cs="Times New Roman"/>
                <w:bCs/>
                <w:color w:val="000000"/>
                <w:sz w:val="24"/>
                <w:szCs w:val="24"/>
                <w:lang w:eastAsia="bg-BG"/>
              </w:rPr>
            </w:pPr>
            <w:r w:rsidRPr="00F65234">
              <w:rPr>
                <w:rFonts w:ascii="Times New Roman" w:eastAsia="Calibri" w:hAnsi="Times New Roman" w:cs="Times New Roman"/>
                <w:bCs/>
                <w:color w:val="000000"/>
                <w:sz w:val="24"/>
                <w:szCs w:val="24"/>
                <w:lang w:eastAsia="bg-BG"/>
              </w:rPr>
              <w:t>202</w:t>
            </w:r>
            <w:r w:rsidR="00262AF0">
              <w:rPr>
                <w:rFonts w:ascii="Times New Roman" w:eastAsia="Calibri" w:hAnsi="Times New Roman" w:cs="Times New Roman"/>
                <w:bCs/>
                <w:color w:val="000000"/>
                <w:sz w:val="24"/>
                <w:szCs w:val="24"/>
                <w:lang w:eastAsia="bg-BG"/>
              </w:rPr>
              <w:t>3</w:t>
            </w:r>
            <w:r w:rsidRPr="00F65234">
              <w:rPr>
                <w:rFonts w:ascii="Times New Roman" w:eastAsia="Calibri" w:hAnsi="Times New Roman" w:cs="Times New Roman"/>
                <w:bCs/>
                <w:color w:val="000000"/>
                <w:sz w:val="24"/>
                <w:szCs w:val="24"/>
                <w:lang w:eastAsia="bg-BG"/>
              </w:rPr>
              <w:t xml:space="preserve"> г.</w:t>
            </w:r>
          </w:p>
        </w:tc>
        <w:tc>
          <w:tcPr>
            <w:tcW w:w="2551" w:type="dxa"/>
            <w:tcBorders>
              <w:top w:val="nil"/>
              <w:left w:val="nil"/>
              <w:bottom w:val="single" w:sz="4" w:space="0" w:color="auto"/>
              <w:right w:val="single" w:sz="8" w:space="0" w:color="auto"/>
            </w:tcBorders>
            <w:hideMark/>
          </w:tcPr>
          <w:p w14:paraId="5B4B1034" w14:textId="2BAE53AA" w:rsidR="00F65234" w:rsidRPr="00F65234" w:rsidRDefault="00F65234" w:rsidP="00262AF0">
            <w:pPr>
              <w:spacing w:after="0" w:line="240" w:lineRule="auto"/>
              <w:jc w:val="center"/>
              <w:rPr>
                <w:rFonts w:ascii="Times New Roman" w:eastAsia="Calibri" w:hAnsi="Times New Roman" w:cs="Times New Roman"/>
                <w:bCs/>
                <w:color w:val="000000"/>
                <w:sz w:val="24"/>
                <w:szCs w:val="24"/>
                <w:lang w:eastAsia="bg-BG"/>
              </w:rPr>
            </w:pPr>
            <w:r w:rsidRPr="00F65234">
              <w:rPr>
                <w:rFonts w:ascii="Times New Roman" w:eastAsia="Calibri" w:hAnsi="Times New Roman" w:cs="Times New Roman"/>
                <w:bCs/>
                <w:color w:val="000000"/>
                <w:sz w:val="24"/>
                <w:szCs w:val="24"/>
                <w:lang w:eastAsia="bg-BG"/>
              </w:rPr>
              <w:t>202</w:t>
            </w:r>
            <w:r w:rsidR="00262AF0">
              <w:rPr>
                <w:rFonts w:ascii="Times New Roman" w:eastAsia="Calibri" w:hAnsi="Times New Roman" w:cs="Times New Roman"/>
                <w:bCs/>
                <w:color w:val="000000"/>
                <w:sz w:val="24"/>
                <w:szCs w:val="24"/>
                <w:lang w:eastAsia="bg-BG"/>
              </w:rPr>
              <w:t>2</w:t>
            </w:r>
            <w:r w:rsidRPr="00F65234">
              <w:rPr>
                <w:rFonts w:ascii="Times New Roman" w:eastAsia="Calibri" w:hAnsi="Times New Roman" w:cs="Times New Roman"/>
                <w:bCs/>
                <w:color w:val="000000"/>
                <w:sz w:val="24"/>
                <w:szCs w:val="24"/>
                <w:lang w:eastAsia="bg-BG"/>
              </w:rPr>
              <w:t xml:space="preserve"> г.</w:t>
            </w:r>
          </w:p>
        </w:tc>
      </w:tr>
      <w:tr w:rsidR="00F65234" w:rsidRPr="00F65234" w14:paraId="51C49F6A" w14:textId="77777777" w:rsidTr="00F65234">
        <w:trPr>
          <w:trHeight w:val="315"/>
        </w:trPr>
        <w:tc>
          <w:tcPr>
            <w:tcW w:w="2350" w:type="dxa"/>
            <w:tcBorders>
              <w:top w:val="nil"/>
              <w:left w:val="single" w:sz="8" w:space="0" w:color="auto"/>
              <w:bottom w:val="single" w:sz="4" w:space="0" w:color="auto"/>
              <w:right w:val="single" w:sz="4" w:space="0" w:color="auto"/>
            </w:tcBorders>
            <w:vAlign w:val="center"/>
            <w:hideMark/>
          </w:tcPr>
          <w:p w14:paraId="0CFEE1BE" w14:textId="77777777" w:rsidR="00F65234" w:rsidRPr="00F65234" w:rsidRDefault="00F65234" w:rsidP="00F65234">
            <w:pPr>
              <w:spacing w:after="0" w:line="240" w:lineRule="auto"/>
              <w:rPr>
                <w:rFonts w:ascii="Times New Roman" w:eastAsia="Calibri" w:hAnsi="Times New Roman" w:cs="Times New Roman"/>
                <w:color w:val="000000"/>
                <w:sz w:val="24"/>
                <w:szCs w:val="24"/>
                <w:lang w:eastAsia="bg-BG"/>
              </w:rPr>
            </w:pPr>
            <w:r w:rsidRPr="00F65234">
              <w:rPr>
                <w:rFonts w:ascii="Times New Roman" w:eastAsia="Calibri" w:hAnsi="Times New Roman" w:cs="Times New Roman"/>
                <w:color w:val="000000"/>
                <w:sz w:val="24"/>
                <w:szCs w:val="24"/>
                <w:lang w:eastAsia="bg-BG"/>
              </w:rPr>
              <w:t>РП Монтана</w:t>
            </w:r>
          </w:p>
        </w:tc>
        <w:tc>
          <w:tcPr>
            <w:tcW w:w="2480" w:type="dxa"/>
            <w:tcBorders>
              <w:top w:val="nil"/>
              <w:left w:val="nil"/>
              <w:bottom w:val="single" w:sz="4" w:space="0" w:color="auto"/>
              <w:right w:val="single" w:sz="4" w:space="0" w:color="auto"/>
            </w:tcBorders>
            <w:shd w:val="clear" w:color="auto" w:fill="D6E3BC"/>
            <w:vAlign w:val="center"/>
            <w:hideMark/>
          </w:tcPr>
          <w:p w14:paraId="2926FCD5" w14:textId="1EEA559A" w:rsidR="00F65234" w:rsidRPr="00F65234" w:rsidRDefault="00F65234" w:rsidP="001E6EC7">
            <w:pPr>
              <w:spacing w:after="0" w:line="240" w:lineRule="auto"/>
              <w:jc w:val="center"/>
              <w:rPr>
                <w:rFonts w:ascii="Times New Roman" w:eastAsia="Calibri" w:hAnsi="Times New Roman" w:cs="Times New Roman"/>
                <w:b/>
                <w:sz w:val="24"/>
                <w:szCs w:val="24"/>
                <w:lang w:eastAsia="bg-BG"/>
              </w:rPr>
            </w:pPr>
            <w:r w:rsidRPr="00F65234">
              <w:rPr>
                <w:rFonts w:ascii="Times New Roman" w:eastAsia="Calibri" w:hAnsi="Times New Roman" w:cs="Times New Roman"/>
                <w:b/>
                <w:sz w:val="24"/>
                <w:szCs w:val="24"/>
                <w:lang w:eastAsia="bg-BG"/>
              </w:rPr>
              <w:t>2</w:t>
            </w:r>
            <w:r w:rsidR="001E6EC7">
              <w:rPr>
                <w:rFonts w:ascii="Times New Roman" w:eastAsia="Calibri" w:hAnsi="Times New Roman" w:cs="Times New Roman"/>
                <w:b/>
                <w:sz w:val="24"/>
                <w:szCs w:val="24"/>
                <w:lang w:eastAsia="bg-BG"/>
              </w:rPr>
              <w:t>7552</w:t>
            </w:r>
          </w:p>
        </w:tc>
        <w:tc>
          <w:tcPr>
            <w:tcW w:w="2268" w:type="dxa"/>
            <w:tcBorders>
              <w:top w:val="nil"/>
              <w:left w:val="nil"/>
              <w:bottom w:val="single" w:sz="4" w:space="0" w:color="auto"/>
              <w:right w:val="single" w:sz="4" w:space="0" w:color="auto"/>
            </w:tcBorders>
            <w:shd w:val="clear" w:color="auto" w:fill="FFFFFF"/>
            <w:vAlign w:val="center"/>
            <w:hideMark/>
          </w:tcPr>
          <w:p w14:paraId="57BE43CE" w14:textId="72F9CE7D" w:rsidR="00F65234" w:rsidRPr="00F65234" w:rsidRDefault="00F65234" w:rsidP="00262AF0">
            <w:pPr>
              <w:spacing w:after="0" w:line="240" w:lineRule="auto"/>
              <w:jc w:val="center"/>
              <w:rPr>
                <w:rFonts w:ascii="Times New Roman" w:eastAsia="Calibri" w:hAnsi="Times New Roman" w:cs="Times New Roman"/>
                <w:sz w:val="24"/>
                <w:szCs w:val="24"/>
                <w:lang w:eastAsia="bg-BG"/>
              </w:rPr>
            </w:pPr>
            <w:r w:rsidRPr="00F65234">
              <w:rPr>
                <w:rFonts w:ascii="Times New Roman" w:eastAsia="Calibri" w:hAnsi="Times New Roman" w:cs="Times New Roman"/>
                <w:sz w:val="24"/>
                <w:szCs w:val="24"/>
                <w:lang w:eastAsia="bg-BG"/>
              </w:rPr>
              <w:t>2</w:t>
            </w:r>
            <w:r w:rsidR="00262AF0">
              <w:rPr>
                <w:rFonts w:ascii="Times New Roman" w:eastAsia="Calibri" w:hAnsi="Times New Roman" w:cs="Times New Roman"/>
                <w:sz w:val="24"/>
                <w:szCs w:val="24"/>
                <w:lang w:eastAsia="bg-BG"/>
              </w:rPr>
              <w:t>6604</w:t>
            </w:r>
          </w:p>
        </w:tc>
        <w:tc>
          <w:tcPr>
            <w:tcW w:w="2551" w:type="dxa"/>
            <w:tcBorders>
              <w:top w:val="nil"/>
              <w:left w:val="nil"/>
              <w:bottom w:val="single" w:sz="4" w:space="0" w:color="auto"/>
              <w:right w:val="single" w:sz="8" w:space="0" w:color="auto"/>
            </w:tcBorders>
            <w:shd w:val="clear" w:color="auto" w:fill="FFFFFF"/>
            <w:vAlign w:val="center"/>
            <w:hideMark/>
          </w:tcPr>
          <w:p w14:paraId="393C1A2A" w14:textId="3DB81485" w:rsidR="00F65234" w:rsidRPr="00F65234" w:rsidRDefault="00202FEA" w:rsidP="00262AF0">
            <w:pPr>
              <w:spacing w:after="0" w:line="240" w:lineRule="auto"/>
              <w:jc w:val="center"/>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2</w:t>
            </w:r>
            <w:r w:rsidR="00262AF0">
              <w:rPr>
                <w:rFonts w:ascii="Times New Roman" w:eastAsia="Calibri" w:hAnsi="Times New Roman" w:cs="Times New Roman"/>
                <w:sz w:val="24"/>
                <w:szCs w:val="24"/>
                <w:lang w:eastAsia="bg-BG"/>
              </w:rPr>
              <w:t>4353</w:t>
            </w:r>
          </w:p>
        </w:tc>
      </w:tr>
      <w:tr w:rsidR="00F65234" w:rsidRPr="00F65234" w14:paraId="2F9CCB5E" w14:textId="77777777" w:rsidTr="00F65234">
        <w:trPr>
          <w:trHeight w:val="360"/>
        </w:trPr>
        <w:tc>
          <w:tcPr>
            <w:tcW w:w="2350" w:type="dxa"/>
            <w:tcBorders>
              <w:top w:val="single" w:sz="4" w:space="0" w:color="auto"/>
              <w:left w:val="single" w:sz="8" w:space="0" w:color="auto"/>
              <w:bottom w:val="single" w:sz="8" w:space="0" w:color="auto"/>
              <w:right w:val="single" w:sz="4" w:space="0" w:color="auto"/>
            </w:tcBorders>
            <w:vAlign w:val="bottom"/>
            <w:hideMark/>
          </w:tcPr>
          <w:p w14:paraId="5DB4362D" w14:textId="77777777" w:rsidR="00F65234" w:rsidRPr="00F65234" w:rsidRDefault="00F65234" w:rsidP="00F65234">
            <w:pPr>
              <w:spacing w:after="0" w:line="240" w:lineRule="auto"/>
              <w:rPr>
                <w:rFonts w:ascii="Times New Roman" w:eastAsia="Calibri" w:hAnsi="Times New Roman" w:cs="Times New Roman"/>
                <w:color w:val="000000"/>
                <w:sz w:val="24"/>
                <w:szCs w:val="24"/>
                <w:lang w:eastAsia="bg-BG"/>
              </w:rPr>
            </w:pPr>
            <w:r w:rsidRPr="00F65234">
              <w:rPr>
                <w:rFonts w:ascii="Times New Roman" w:eastAsia="Calibri" w:hAnsi="Times New Roman" w:cs="Times New Roman"/>
                <w:color w:val="000000"/>
                <w:sz w:val="24"/>
                <w:szCs w:val="24"/>
                <w:lang w:eastAsia="bg-BG"/>
              </w:rPr>
              <w:t>ОП Монтана</w:t>
            </w:r>
          </w:p>
        </w:tc>
        <w:tc>
          <w:tcPr>
            <w:tcW w:w="2480" w:type="dxa"/>
            <w:tcBorders>
              <w:top w:val="single" w:sz="4" w:space="0" w:color="auto"/>
              <w:left w:val="nil"/>
              <w:bottom w:val="single" w:sz="8" w:space="0" w:color="auto"/>
              <w:right w:val="single" w:sz="4" w:space="0" w:color="auto"/>
            </w:tcBorders>
            <w:shd w:val="clear" w:color="auto" w:fill="D6E3BC"/>
            <w:vAlign w:val="bottom"/>
            <w:hideMark/>
          </w:tcPr>
          <w:p w14:paraId="658F3C67" w14:textId="020529F3" w:rsidR="00F65234" w:rsidRPr="00F65234" w:rsidRDefault="00F65234" w:rsidP="001E6EC7">
            <w:pPr>
              <w:spacing w:after="0" w:line="240" w:lineRule="auto"/>
              <w:jc w:val="center"/>
              <w:rPr>
                <w:rFonts w:ascii="Times New Roman" w:eastAsia="Calibri" w:hAnsi="Times New Roman" w:cs="Times New Roman"/>
                <w:b/>
                <w:sz w:val="24"/>
                <w:szCs w:val="24"/>
                <w:lang w:eastAsia="bg-BG"/>
              </w:rPr>
            </w:pPr>
            <w:r w:rsidRPr="00F65234">
              <w:rPr>
                <w:rFonts w:ascii="Times New Roman" w:eastAsia="Calibri" w:hAnsi="Times New Roman" w:cs="Times New Roman"/>
                <w:b/>
                <w:sz w:val="24"/>
                <w:szCs w:val="24"/>
                <w:lang w:eastAsia="bg-BG"/>
              </w:rPr>
              <w:t>6</w:t>
            </w:r>
            <w:r w:rsidR="001E6EC7">
              <w:rPr>
                <w:rFonts w:ascii="Times New Roman" w:eastAsia="Calibri" w:hAnsi="Times New Roman" w:cs="Times New Roman"/>
                <w:b/>
                <w:sz w:val="24"/>
                <w:szCs w:val="24"/>
                <w:lang w:eastAsia="bg-BG"/>
              </w:rPr>
              <w:t>767</w:t>
            </w:r>
          </w:p>
        </w:tc>
        <w:tc>
          <w:tcPr>
            <w:tcW w:w="2268" w:type="dxa"/>
            <w:tcBorders>
              <w:top w:val="single" w:sz="4" w:space="0" w:color="auto"/>
              <w:left w:val="nil"/>
              <w:bottom w:val="single" w:sz="8" w:space="0" w:color="auto"/>
              <w:right w:val="single" w:sz="4" w:space="0" w:color="auto"/>
            </w:tcBorders>
            <w:vAlign w:val="bottom"/>
            <w:hideMark/>
          </w:tcPr>
          <w:p w14:paraId="430D3660" w14:textId="52A804EC" w:rsidR="00F65234" w:rsidRPr="00F65234" w:rsidRDefault="00F65234" w:rsidP="00262AF0">
            <w:pPr>
              <w:spacing w:after="0" w:line="240" w:lineRule="auto"/>
              <w:jc w:val="center"/>
              <w:rPr>
                <w:rFonts w:ascii="Times New Roman" w:eastAsia="Calibri" w:hAnsi="Times New Roman" w:cs="Times New Roman"/>
                <w:sz w:val="24"/>
                <w:szCs w:val="24"/>
                <w:lang w:eastAsia="bg-BG"/>
              </w:rPr>
            </w:pPr>
            <w:r w:rsidRPr="00F65234">
              <w:rPr>
                <w:rFonts w:ascii="Times New Roman" w:eastAsia="Calibri" w:hAnsi="Times New Roman" w:cs="Times New Roman"/>
                <w:sz w:val="24"/>
                <w:szCs w:val="24"/>
                <w:lang w:eastAsia="bg-BG"/>
              </w:rPr>
              <w:t>6</w:t>
            </w:r>
            <w:r w:rsidR="00262AF0">
              <w:rPr>
                <w:rFonts w:ascii="Times New Roman" w:eastAsia="Calibri" w:hAnsi="Times New Roman" w:cs="Times New Roman"/>
                <w:sz w:val="24"/>
                <w:szCs w:val="24"/>
                <w:lang w:eastAsia="bg-BG"/>
              </w:rPr>
              <w:t>14</w:t>
            </w:r>
            <w:r w:rsidR="00202FEA">
              <w:rPr>
                <w:rFonts w:ascii="Times New Roman" w:eastAsia="Calibri" w:hAnsi="Times New Roman" w:cs="Times New Roman"/>
                <w:sz w:val="24"/>
                <w:szCs w:val="24"/>
                <w:lang w:eastAsia="bg-BG"/>
              </w:rPr>
              <w:t>9</w:t>
            </w:r>
          </w:p>
        </w:tc>
        <w:tc>
          <w:tcPr>
            <w:tcW w:w="2551" w:type="dxa"/>
            <w:tcBorders>
              <w:top w:val="single" w:sz="4" w:space="0" w:color="auto"/>
              <w:left w:val="nil"/>
              <w:bottom w:val="single" w:sz="8" w:space="0" w:color="auto"/>
              <w:right w:val="single" w:sz="8" w:space="0" w:color="auto"/>
            </w:tcBorders>
            <w:vAlign w:val="bottom"/>
            <w:hideMark/>
          </w:tcPr>
          <w:p w14:paraId="6CEBDD7C" w14:textId="1E1D8561" w:rsidR="00F65234" w:rsidRPr="00F65234" w:rsidRDefault="00202FEA" w:rsidP="00262AF0">
            <w:pPr>
              <w:spacing w:after="0" w:line="240" w:lineRule="auto"/>
              <w:jc w:val="center"/>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6</w:t>
            </w:r>
            <w:r w:rsidR="00262AF0">
              <w:rPr>
                <w:rFonts w:ascii="Times New Roman" w:eastAsia="Calibri" w:hAnsi="Times New Roman" w:cs="Times New Roman"/>
                <w:sz w:val="24"/>
                <w:szCs w:val="24"/>
                <w:lang w:eastAsia="bg-BG"/>
              </w:rPr>
              <w:t>229</w:t>
            </w:r>
          </w:p>
        </w:tc>
      </w:tr>
    </w:tbl>
    <w:p w14:paraId="2D32AF97"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color w:val="FF0000"/>
          <w:sz w:val="28"/>
        </w:rPr>
      </w:pPr>
    </w:p>
    <w:p w14:paraId="0C86F08D"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При анализа на тези стойности могат да се направят няколко извода:</w:t>
      </w:r>
    </w:p>
    <w:p w14:paraId="2FC709A5" w14:textId="4EAF6819"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65234">
        <w:rPr>
          <w:rFonts w:ascii="Times New Roman" w:eastAsia="Calibri" w:hAnsi="Times New Roman" w:cs="Times New Roman"/>
          <w:sz w:val="28"/>
          <w:szCs w:val="28"/>
          <w:u w:val="single"/>
        </w:rPr>
        <w:t>Първо</w:t>
      </w:r>
      <w:r w:rsidRPr="00F65234">
        <w:rPr>
          <w:rFonts w:ascii="Times New Roman" w:eastAsia="Calibri" w:hAnsi="Times New Roman" w:cs="Times New Roman"/>
          <w:sz w:val="28"/>
          <w:szCs w:val="28"/>
        </w:rPr>
        <w:t xml:space="preserve">: В РП Монтана е налице </w:t>
      </w:r>
      <w:r w:rsidR="00140DDD">
        <w:rPr>
          <w:rFonts w:ascii="Times New Roman" w:eastAsia="Calibri" w:hAnsi="Times New Roman" w:cs="Times New Roman"/>
          <w:sz w:val="28"/>
          <w:szCs w:val="28"/>
        </w:rPr>
        <w:t>увеличение</w:t>
      </w:r>
      <w:r w:rsidRPr="00F65234">
        <w:rPr>
          <w:rFonts w:ascii="Times New Roman" w:eastAsia="Calibri" w:hAnsi="Times New Roman" w:cs="Times New Roman"/>
          <w:sz w:val="28"/>
          <w:szCs w:val="28"/>
        </w:rPr>
        <w:t xml:space="preserve"> на общия обем на прокурорската дейност спрямо предходните периоди – с </w:t>
      </w:r>
      <w:r w:rsidR="001E6EC7">
        <w:rPr>
          <w:rFonts w:ascii="Times New Roman" w:eastAsia="Calibri" w:hAnsi="Times New Roman" w:cs="Times New Roman"/>
          <w:sz w:val="28"/>
          <w:szCs w:val="28"/>
        </w:rPr>
        <w:t>3</w:t>
      </w:r>
      <w:r w:rsidRPr="00F65234">
        <w:rPr>
          <w:rFonts w:ascii="Times New Roman" w:eastAsia="Calibri" w:hAnsi="Times New Roman" w:cs="Times New Roman"/>
          <w:sz w:val="28"/>
          <w:szCs w:val="28"/>
        </w:rPr>
        <w:t>,</w:t>
      </w:r>
      <w:r w:rsidR="00140DDD">
        <w:rPr>
          <w:rFonts w:ascii="Times New Roman" w:eastAsia="Calibri" w:hAnsi="Times New Roman" w:cs="Times New Roman"/>
          <w:sz w:val="28"/>
          <w:szCs w:val="28"/>
        </w:rPr>
        <w:t>5</w:t>
      </w:r>
      <w:r w:rsidRPr="00F65234">
        <w:rPr>
          <w:rFonts w:ascii="Times New Roman" w:eastAsia="Calibri" w:hAnsi="Times New Roman" w:cs="Times New Roman"/>
          <w:sz w:val="28"/>
          <w:szCs w:val="28"/>
        </w:rPr>
        <w:t>% спрямо 202</w:t>
      </w:r>
      <w:r w:rsidR="001E6EC7">
        <w:rPr>
          <w:rFonts w:ascii="Times New Roman" w:eastAsia="Calibri" w:hAnsi="Times New Roman" w:cs="Times New Roman"/>
          <w:sz w:val="28"/>
          <w:szCs w:val="28"/>
        </w:rPr>
        <w:t>3</w:t>
      </w:r>
      <w:r w:rsidRPr="00F65234">
        <w:rPr>
          <w:rFonts w:ascii="Times New Roman" w:eastAsia="Calibri" w:hAnsi="Times New Roman" w:cs="Times New Roman"/>
          <w:sz w:val="28"/>
          <w:szCs w:val="28"/>
        </w:rPr>
        <w:t xml:space="preserve"> г. и с 1</w:t>
      </w:r>
      <w:r w:rsidR="001E6EC7">
        <w:rPr>
          <w:rFonts w:ascii="Times New Roman" w:eastAsia="Calibri" w:hAnsi="Times New Roman" w:cs="Times New Roman"/>
          <w:sz w:val="28"/>
          <w:szCs w:val="28"/>
        </w:rPr>
        <w:t>1</w:t>
      </w:r>
      <w:r w:rsidR="00140DDD">
        <w:rPr>
          <w:rFonts w:ascii="Times New Roman" w:eastAsia="Calibri" w:hAnsi="Times New Roman" w:cs="Times New Roman"/>
          <w:sz w:val="28"/>
          <w:szCs w:val="28"/>
        </w:rPr>
        <w:t>,</w:t>
      </w:r>
      <w:r w:rsidR="001E6EC7">
        <w:rPr>
          <w:rFonts w:ascii="Times New Roman" w:eastAsia="Calibri" w:hAnsi="Times New Roman" w:cs="Times New Roman"/>
          <w:sz w:val="28"/>
          <w:szCs w:val="28"/>
        </w:rPr>
        <w:t>7</w:t>
      </w:r>
      <w:r w:rsidRPr="00F65234">
        <w:rPr>
          <w:rFonts w:ascii="Times New Roman" w:eastAsia="Calibri" w:hAnsi="Times New Roman" w:cs="Times New Roman"/>
          <w:sz w:val="28"/>
          <w:szCs w:val="28"/>
        </w:rPr>
        <w:t>% спрямо 202</w:t>
      </w:r>
      <w:r w:rsidR="001E6EC7">
        <w:rPr>
          <w:rFonts w:ascii="Times New Roman" w:eastAsia="Calibri" w:hAnsi="Times New Roman" w:cs="Times New Roman"/>
          <w:sz w:val="28"/>
          <w:szCs w:val="28"/>
        </w:rPr>
        <w:t>2</w:t>
      </w:r>
      <w:r w:rsidRPr="00F65234">
        <w:rPr>
          <w:rFonts w:ascii="Times New Roman" w:eastAsia="Calibri" w:hAnsi="Times New Roman" w:cs="Times New Roman"/>
          <w:sz w:val="28"/>
          <w:szCs w:val="28"/>
        </w:rPr>
        <w:t xml:space="preserve"> г. </w:t>
      </w:r>
    </w:p>
    <w:p w14:paraId="01C9D02B" w14:textId="7C895AED" w:rsidR="00F65234" w:rsidRPr="004C3140"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65234">
        <w:rPr>
          <w:rFonts w:ascii="Times New Roman" w:eastAsia="Calibri" w:hAnsi="Times New Roman" w:cs="Times New Roman"/>
          <w:sz w:val="28"/>
          <w:szCs w:val="28"/>
          <w:u w:val="single"/>
        </w:rPr>
        <w:t>Второ</w:t>
      </w:r>
      <w:r w:rsidRPr="00F65234">
        <w:rPr>
          <w:rFonts w:ascii="Times New Roman" w:eastAsia="Calibri" w:hAnsi="Times New Roman" w:cs="Times New Roman"/>
          <w:sz w:val="28"/>
          <w:szCs w:val="28"/>
        </w:rPr>
        <w:t xml:space="preserve">: В ОП-Монтана </w:t>
      </w:r>
      <w:r w:rsidR="00140DDD">
        <w:rPr>
          <w:rFonts w:ascii="Times New Roman" w:eastAsia="Calibri" w:hAnsi="Times New Roman" w:cs="Times New Roman"/>
          <w:sz w:val="28"/>
          <w:szCs w:val="28"/>
        </w:rPr>
        <w:t xml:space="preserve">е налице </w:t>
      </w:r>
      <w:r w:rsidR="001E6EC7">
        <w:rPr>
          <w:rFonts w:ascii="Times New Roman" w:eastAsia="Calibri" w:hAnsi="Times New Roman" w:cs="Times New Roman"/>
          <w:sz w:val="28"/>
          <w:szCs w:val="28"/>
        </w:rPr>
        <w:t>увеличение</w:t>
      </w:r>
      <w:r w:rsidRPr="00F65234">
        <w:rPr>
          <w:rFonts w:ascii="Times New Roman" w:eastAsia="Calibri" w:hAnsi="Times New Roman" w:cs="Times New Roman"/>
          <w:sz w:val="28"/>
          <w:szCs w:val="28"/>
        </w:rPr>
        <w:t xml:space="preserve"> обема на прокурорската дейност - с </w:t>
      </w:r>
      <w:r w:rsidR="001E6EC7">
        <w:rPr>
          <w:rFonts w:ascii="Times New Roman" w:eastAsia="Calibri" w:hAnsi="Times New Roman" w:cs="Times New Roman"/>
          <w:sz w:val="28"/>
          <w:szCs w:val="28"/>
        </w:rPr>
        <w:t>9</w:t>
      </w:r>
      <w:r w:rsidR="00140DDD">
        <w:rPr>
          <w:rFonts w:ascii="Times New Roman" w:eastAsia="Calibri" w:hAnsi="Times New Roman" w:cs="Times New Roman"/>
          <w:sz w:val="28"/>
          <w:szCs w:val="28"/>
        </w:rPr>
        <w:t>,</w:t>
      </w:r>
      <w:r w:rsidR="00140DDD" w:rsidRPr="004C3140">
        <w:rPr>
          <w:rFonts w:ascii="Times New Roman" w:eastAsia="Calibri" w:hAnsi="Times New Roman" w:cs="Times New Roman"/>
          <w:sz w:val="28"/>
          <w:szCs w:val="28"/>
        </w:rPr>
        <w:t>2</w:t>
      </w:r>
      <w:r w:rsidRPr="004C3140">
        <w:rPr>
          <w:rFonts w:ascii="Times New Roman" w:eastAsia="Calibri" w:hAnsi="Times New Roman" w:cs="Times New Roman"/>
          <w:sz w:val="28"/>
          <w:szCs w:val="28"/>
        </w:rPr>
        <w:t>% спрямо 202</w:t>
      </w:r>
      <w:r w:rsidR="001E6EC7" w:rsidRPr="004C3140">
        <w:rPr>
          <w:rFonts w:ascii="Times New Roman" w:eastAsia="Calibri" w:hAnsi="Times New Roman" w:cs="Times New Roman"/>
          <w:sz w:val="28"/>
          <w:szCs w:val="28"/>
        </w:rPr>
        <w:t>3</w:t>
      </w:r>
      <w:r w:rsidRPr="004C3140">
        <w:rPr>
          <w:rFonts w:ascii="Times New Roman" w:eastAsia="Calibri" w:hAnsi="Times New Roman" w:cs="Times New Roman"/>
          <w:sz w:val="28"/>
          <w:szCs w:val="28"/>
        </w:rPr>
        <w:t xml:space="preserve"> г. и </w:t>
      </w:r>
      <w:r w:rsidR="00140DDD" w:rsidRPr="004C3140">
        <w:rPr>
          <w:rFonts w:ascii="Times New Roman" w:eastAsia="Calibri" w:hAnsi="Times New Roman" w:cs="Times New Roman"/>
          <w:sz w:val="28"/>
          <w:szCs w:val="28"/>
        </w:rPr>
        <w:t xml:space="preserve">увеличение с </w:t>
      </w:r>
      <w:r w:rsidR="001E6EC7" w:rsidRPr="004C3140">
        <w:rPr>
          <w:rFonts w:ascii="Times New Roman" w:eastAsia="Calibri" w:hAnsi="Times New Roman" w:cs="Times New Roman"/>
          <w:sz w:val="28"/>
          <w:szCs w:val="28"/>
        </w:rPr>
        <w:t>8</w:t>
      </w:r>
      <w:r w:rsidRPr="004C3140">
        <w:rPr>
          <w:rFonts w:ascii="Times New Roman" w:eastAsia="Calibri" w:hAnsi="Times New Roman" w:cs="Times New Roman"/>
          <w:sz w:val="28"/>
          <w:szCs w:val="28"/>
        </w:rPr>
        <w:t>% в сравнение с 202</w:t>
      </w:r>
      <w:r w:rsidR="001E6EC7" w:rsidRPr="004C3140">
        <w:rPr>
          <w:rFonts w:ascii="Times New Roman" w:eastAsia="Calibri" w:hAnsi="Times New Roman" w:cs="Times New Roman"/>
          <w:sz w:val="28"/>
          <w:szCs w:val="28"/>
        </w:rPr>
        <w:t>2</w:t>
      </w:r>
      <w:r w:rsidRPr="004C3140">
        <w:rPr>
          <w:rFonts w:ascii="Times New Roman" w:eastAsia="Calibri" w:hAnsi="Times New Roman" w:cs="Times New Roman"/>
          <w:sz w:val="28"/>
          <w:szCs w:val="28"/>
        </w:rPr>
        <w:t xml:space="preserve"> г.</w:t>
      </w:r>
    </w:p>
    <w:p w14:paraId="3643B134" w14:textId="7123A2A5" w:rsidR="00F65234" w:rsidRPr="004C3140" w:rsidRDefault="00140DDD"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4C3140">
        <w:rPr>
          <w:rFonts w:ascii="Times New Roman" w:eastAsia="Calibri" w:hAnsi="Times New Roman" w:cs="Times New Roman"/>
          <w:sz w:val="28"/>
          <w:szCs w:val="28"/>
        </w:rPr>
        <w:t>С оглед гореизложеното налага се извод за у</w:t>
      </w:r>
      <w:r w:rsidR="001E6EC7" w:rsidRPr="004C3140">
        <w:rPr>
          <w:rFonts w:ascii="Times New Roman" w:eastAsia="Calibri" w:hAnsi="Times New Roman" w:cs="Times New Roman"/>
          <w:sz w:val="28"/>
          <w:szCs w:val="28"/>
        </w:rPr>
        <w:t>величение по този показател</w:t>
      </w:r>
      <w:r w:rsidR="00F65234" w:rsidRPr="004C3140">
        <w:rPr>
          <w:rFonts w:ascii="Times New Roman" w:eastAsia="Calibri" w:hAnsi="Times New Roman" w:cs="Times New Roman"/>
          <w:sz w:val="28"/>
          <w:szCs w:val="28"/>
        </w:rPr>
        <w:t xml:space="preserve">. </w:t>
      </w:r>
    </w:p>
    <w:p w14:paraId="5DF1D87B" w14:textId="39711ABC" w:rsidR="00F65234" w:rsidRPr="00C3759E"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4C3140">
        <w:rPr>
          <w:rFonts w:ascii="Times New Roman" w:eastAsia="Calibri" w:hAnsi="Times New Roman" w:cs="Times New Roman"/>
          <w:sz w:val="28"/>
          <w:szCs w:val="28"/>
        </w:rPr>
        <w:t>Като абсолютна стойност произнасянията по следствения надзор за целия регион</w:t>
      </w:r>
      <w:r w:rsidRPr="0050142A">
        <w:rPr>
          <w:rFonts w:ascii="Times New Roman" w:eastAsia="Calibri" w:hAnsi="Times New Roman" w:cs="Times New Roman"/>
          <w:sz w:val="28"/>
          <w:szCs w:val="28"/>
        </w:rPr>
        <w:t xml:space="preserve"> са </w:t>
      </w:r>
      <w:r w:rsidRPr="0050142A">
        <w:rPr>
          <w:rFonts w:ascii="Times New Roman" w:eastAsia="Calibri" w:hAnsi="Times New Roman" w:cs="Times New Roman"/>
          <w:b/>
          <w:sz w:val="28"/>
          <w:szCs w:val="28"/>
        </w:rPr>
        <w:t>2</w:t>
      </w:r>
      <w:r w:rsidR="004C3140">
        <w:rPr>
          <w:rFonts w:ascii="Times New Roman" w:eastAsia="Calibri" w:hAnsi="Times New Roman" w:cs="Times New Roman"/>
          <w:b/>
          <w:sz w:val="28"/>
          <w:szCs w:val="28"/>
        </w:rPr>
        <w:t>6512</w:t>
      </w:r>
      <w:r w:rsidRPr="0050142A">
        <w:rPr>
          <w:rFonts w:ascii="Times New Roman" w:eastAsia="Calibri" w:hAnsi="Times New Roman" w:cs="Times New Roman"/>
          <w:sz w:val="28"/>
          <w:szCs w:val="28"/>
        </w:rPr>
        <w:t xml:space="preserve"> (срещу 2</w:t>
      </w:r>
      <w:r w:rsidR="004C3140">
        <w:rPr>
          <w:rFonts w:ascii="Times New Roman" w:eastAsia="Calibri" w:hAnsi="Times New Roman" w:cs="Times New Roman"/>
          <w:sz w:val="28"/>
          <w:szCs w:val="28"/>
        </w:rPr>
        <w:t>5489</w:t>
      </w:r>
      <w:r w:rsidRPr="0050142A">
        <w:rPr>
          <w:rFonts w:ascii="Times New Roman" w:eastAsia="Calibri" w:hAnsi="Times New Roman" w:cs="Times New Roman"/>
          <w:sz w:val="28"/>
          <w:szCs w:val="28"/>
        </w:rPr>
        <w:t xml:space="preserve"> за 202</w:t>
      </w:r>
      <w:r w:rsidR="004C3140">
        <w:rPr>
          <w:rFonts w:ascii="Times New Roman" w:eastAsia="Calibri" w:hAnsi="Times New Roman" w:cs="Times New Roman"/>
          <w:sz w:val="28"/>
          <w:szCs w:val="28"/>
        </w:rPr>
        <w:t>3</w:t>
      </w:r>
      <w:r w:rsidRPr="0050142A">
        <w:rPr>
          <w:rFonts w:ascii="Times New Roman" w:eastAsia="Calibri" w:hAnsi="Times New Roman" w:cs="Times New Roman"/>
          <w:sz w:val="28"/>
          <w:szCs w:val="28"/>
        </w:rPr>
        <w:t xml:space="preserve"> г. и 2</w:t>
      </w:r>
      <w:r w:rsidR="004C3140">
        <w:rPr>
          <w:rFonts w:ascii="Times New Roman" w:eastAsia="Calibri" w:hAnsi="Times New Roman" w:cs="Times New Roman"/>
          <w:sz w:val="28"/>
          <w:szCs w:val="28"/>
        </w:rPr>
        <w:t>2932</w:t>
      </w:r>
      <w:r w:rsidRPr="0050142A">
        <w:rPr>
          <w:rFonts w:ascii="Times New Roman" w:eastAsia="Calibri" w:hAnsi="Times New Roman" w:cs="Times New Roman"/>
          <w:sz w:val="28"/>
          <w:szCs w:val="28"/>
        </w:rPr>
        <w:t xml:space="preserve"> за 202</w:t>
      </w:r>
      <w:r w:rsidR="004C3140">
        <w:rPr>
          <w:rFonts w:ascii="Times New Roman" w:eastAsia="Calibri" w:hAnsi="Times New Roman" w:cs="Times New Roman"/>
          <w:sz w:val="28"/>
          <w:szCs w:val="28"/>
        </w:rPr>
        <w:t>2</w:t>
      </w:r>
      <w:r w:rsidRPr="0050142A">
        <w:rPr>
          <w:rFonts w:ascii="Times New Roman" w:eastAsia="Calibri" w:hAnsi="Times New Roman" w:cs="Times New Roman"/>
          <w:sz w:val="28"/>
          <w:szCs w:val="28"/>
        </w:rPr>
        <w:t xml:space="preserve"> г.), представляващо </w:t>
      </w:r>
      <w:r w:rsidR="00177707" w:rsidRPr="00C3759E">
        <w:rPr>
          <w:rFonts w:ascii="Times New Roman" w:eastAsia="Calibri" w:hAnsi="Times New Roman" w:cs="Times New Roman"/>
          <w:sz w:val="28"/>
          <w:szCs w:val="28"/>
        </w:rPr>
        <w:t>увеличение</w:t>
      </w:r>
      <w:r w:rsidRPr="00C3759E">
        <w:rPr>
          <w:rFonts w:ascii="Times New Roman" w:eastAsia="Calibri" w:hAnsi="Times New Roman" w:cs="Times New Roman"/>
          <w:sz w:val="28"/>
          <w:szCs w:val="28"/>
        </w:rPr>
        <w:t xml:space="preserve"> с </w:t>
      </w:r>
      <w:r w:rsidR="004C3140" w:rsidRPr="00C3759E">
        <w:rPr>
          <w:rFonts w:ascii="Times New Roman" w:eastAsia="Calibri" w:hAnsi="Times New Roman" w:cs="Times New Roman"/>
          <w:sz w:val="28"/>
          <w:szCs w:val="28"/>
        </w:rPr>
        <w:t>4</w:t>
      </w:r>
      <w:r w:rsidRPr="00C3759E">
        <w:rPr>
          <w:rFonts w:ascii="Times New Roman" w:eastAsia="Calibri" w:hAnsi="Times New Roman" w:cs="Times New Roman"/>
          <w:sz w:val="28"/>
          <w:szCs w:val="28"/>
        </w:rPr>
        <w:t xml:space="preserve">% спрямо предходния период и с </w:t>
      </w:r>
      <w:r w:rsidR="004C3140" w:rsidRPr="00C3759E">
        <w:rPr>
          <w:rFonts w:ascii="Times New Roman" w:eastAsia="Calibri" w:hAnsi="Times New Roman" w:cs="Times New Roman"/>
          <w:sz w:val="28"/>
          <w:szCs w:val="28"/>
        </w:rPr>
        <w:t>13,6</w:t>
      </w:r>
      <w:r w:rsidRPr="00C3759E">
        <w:rPr>
          <w:rFonts w:ascii="Times New Roman" w:eastAsia="Calibri" w:hAnsi="Times New Roman" w:cs="Times New Roman"/>
          <w:sz w:val="28"/>
          <w:szCs w:val="28"/>
        </w:rPr>
        <w:t>% спрямо 202</w:t>
      </w:r>
      <w:r w:rsidR="004C3140" w:rsidRPr="00C3759E">
        <w:rPr>
          <w:rFonts w:ascii="Times New Roman" w:eastAsia="Calibri" w:hAnsi="Times New Roman" w:cs="Times New Roman"/>
          <w:sz w:val="28"/>
          <w:szCs w:val="28"/>
        </w:rPr>
        <w:t>2</w:t>
      </w:r>
      <w:r w:rsidRPr="00C3759E">
        <w:rPr>
          <w:rFonts w:ascii="Times New Roman" w:eastAsia="Calibri" w:hAnsi="Times New Roman" w:cs="Times New Roman"/>
          <w:sz w:val="28"/>
          <w:szCs w:val="28"/>
        </w:rPr>
        <w:t xml:space="preserve"> г.</w:t>
      </w:r>
    </w:p>
    <w:p w14:paraId="220AC732" w14:textId="05512D09" w:rsidR="00F65234" w:rsidRPr="004E7E9B"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C3759E">
        <w:rPr>
          <w:rFonts w:ascii="Times New Roman" w:eastAsia="Calibri" w:hAnsi="Times New Roman" w:cs="Times New Roman"/>
          <w:sz w:val="28"/>
          <w:szCs w:val="28"/>
        </w:rPr>
        <w:t>Участието в съдебни заседания бележи устойчив растеж. Броят участия в съдебни заседания</w:t>
      </w:r>
      <w:r w:rsidRPr="00F65234">
        <w:rPr>
          <w:rFonts w:ascii="Times New Roman" w:eastAsia="Calibri" w:hAnsi="Times New Roman" w:cs="Times New Roman"/>
          <w:sz w:val="28"/>
          <w:szCs w:val="28"/>
        </w:rPr>
        <w:t xml:space="preserve"> в прокуратурите в региона през 202</w:t>
      </w:r>
      <w:r w:rsidR="00C3759E">
        <w:rPr>
          <w:rFonts w:ascii="Times New Roman" w:eastAsia="Calibri" w:hAnsi="Times New Roman" w:cs="Times New Roman"/>
          <w:sz w:val="28"/>
          <w:szCs w:val="28"/>
        </w:rPr>
        <w:t>4</w:t>
      </w:r>
      <w:r w:rsidRPr="00F65234">
        <w:rPr>
          <w:rFonts w:ascii="Times New Roman" w:eastAsia="Calibri" w:hAnsi="Times New Roman" w:cs="Times New Roman"/>
          <w:sz w:val="28"/>
          <w:szCs w:val="28"/>
        </w:rPr>
        <w:t xml:space="preserve"> г. е </w:t>
      </w:r>
      <w:r w:rsidR="00C3759E">
        <w:rPr>
          <w:rFonts w:ascii="Times New Roman" w:eastAsia="Calibri" w:hAnsi="Times New Roman" w:cs="Times New Roman"/>
          <w:b/>
          <w:sz w:val="28"/>
          <w:szCs w:val="28"/>
        </w:rPr>
        <w:t>2113</w:t>
      </w:r>
      <w:r w:rsidRPr="00F65234">
        <w:rPr>
          <w:rFonts w:ascii="Times New Roman" w:eastAsia="Calibri" w:hAnsi="Times New Roman" w:cs="Times New Roman"/>
          <w:sz w:val="28"/>
          <w:szCs w:val="28"/>
        </w:rPr>
        <w:t>, докато през 202</w:t>
      </w:r>
      <w:r w:rsidR="00C3759E">
        <w:rPr>
          <w:rFonts w:ascii="Times New Roman" w:eastAsia="Calibri" w:hAnsi="Times New Roman" w:cs="Times New Roman"/>
          <w:sz w:val="28"/>
          <w:szCs w:val="28"/>
        </w:rPr>
        <w:t>3</w:t>
      </w:r>
      <w:r w:rsidRPr="00F65234">
        <w:rPr>
          <w:rFonts w:ascii="Times New Roman" w:eastAsia="Calibri" w:hAnsi="Times New Roman" w:cs="Times New Roman"/>
          <w:sz w:val="28"/>
          <w:szCs w:val="28"/>
        </w:rPr>
        <w:t xml:space="preserve"> г. е бил </w:t>
      </w:r>
      <w:r w:rsidR="00C3759E">
        <w:rPr>
          <w:rFonts w:ascii="Times New Roman" w:eastAsia="Calibri" w:hAnsi="Times New Roman" w:cs="Times New Roman"/>
          <w:sz w:val="28"/>
          <w:szCs w:val="28"/>
        </w:rPr>
        <w:t>1996</w:t>
      </w:r>
      <w:r w:rsidRPr="00F65234">
        <w:rPr>
          <w:rFonts w:ascii="Times New Roman" w:eastAsia="Calibri" w:hAnsi="Times New Roman" w:cs="Times New Roman"/>
          <w:sz w:val="28"/>
          <w:szCs w:val="28"/>
        </w:rPr>
        <w:t>, а през 202</w:t>
      </w:r>
      <w:r w:rsidR="00C3759E">
        <w:rPr>
          <w:rFonts w:ascii="Times New Roman" w:eastAsia="Calibri" w:hAnsi="Times New Roman" w:cs="Times New Roman"/>
          <w:sz w:val="28"/>
          <w:szCs w:val="28"/>
        </w:rPr>
        <w:t>2</w:t>
      </w:r>
      <w:r w:rsidRPr="00F65234">
        <w:rPr>
          <w:rFonts w:ascii="Times New Roman" w:eastAsia="Calibri" w:hAnsi="Times New Roman" w:cs="Times New Roman"/>
          <w:sz w:val="28"/>
          <w:szCs w:val="28"/>
        </w:rPr>
        <w:t xml:space="preserve"> г. – 2</w:t>
      </w:r>
      <w:r w:rsidR="00C3759E">
        <w:rPr>
          <w:rFonts w:ascii="Times New Roman" w:eastAsia="Calibri" w:hAnsi="Times New Roman" w:cs="Times New Roman"/>
          <w:sz w:val="28"/>
          <w:szCs w:val="28"/>
        </w:rPr>
        <w:t>233</w:t>
      </w:r>
      <w:r w:rsidRPr="00F65234">
        <w:rPr>
          <w:rFonts w:ascii="Times New Roman" w:eastAsia="Calibri" w:hAnsi="Times New Roman" w:cs="Times New Roman"/>
          <w:sz w:val="28"/>
          <w:szCs w:val="28"/>
        </w:rPr>
        <w:t xml:space="preserve">. Налице е </w:t>
      </w:r>
      <w:r w:rsidR="00C3759E">
        <w:rPr>
          <w:rFonts w:ascii="Times New Roman" w:eastAsia="Calibri" w:hAnsi="Times New Roman" w:cs="Times New Roman"/>
          <w:sz w:val="28"/>
          <w:szCs w:val="28"/>
        </w:rPr>
        <w:t>увеличение</w:t>
      </w:r>
      <w:r w:rsidRPr="00F65234">
        <w:rPr>
          <w:rFonts w:ascii="Times New Roman" w:eastAsia="Calibri" w:hAnsi="Times New Roman" w:cs="Times New Roman"/>
          <w:sz w:val="28"/>
          <w:szCs w:val="28"/>
        </w:rPr>
        <w:t xml:space="preserve"> спрямо предходния </w:t>
      </w:r>
      <w:r w:rsidRPr="004E7E9B">
        <w:rPr>
          <w:rFonts w:ascii="Times New Roman" w:eastAsia="Calibri" w:hAnsi="Times New Roman" w:cs="Times New Roman"/>
          <w:sz w:val="28"/>
          <w:szCs w:val="28"/>
        </w:rPr>
        <w:t xml:space="preserve">отчетен период на участията в съдебни заседания е </w:t>
      </w:r>
      <w:r w:rsidR="00C3759E" w:rsidRPr="004E7E9B">
        <w:rPr>
          <w:rFonts w:ascii="Times New Roman" w:eastAsia="Calibri" w:hAnsi="Times New Roman" w:cs="Times New Roman"/>
          <w:sz w:val="28"/>
          <w:szCs w:val="28"/>
        </w:rPr>
        <w:t>5,6</w:t>
      </w:r>
      <w:r w:rsidRPr="004E7E9B">
        <w:rPr>
          <w:rFonts w:ascii="Times New Roman" w:eastAsia="Calibri" w:hAnsi="Times New Roman" w:cs="Times New Roman"/>
          <w:sz w:val="28"/>
          <w:szCs w:val="28"/>
        </w:rPr>
        <w:t xml:space="preserve">%, и </w:t>
      </w:r>
      <w:r w:rsidR="00C3759E" w:rsidRPr="004E7E9B">
        <w:rPr>
          <w:rFonts w:ascii="Times New Roman" w:eastAsia="Calibri" w:hAnsi="Times New Roman" w:cs="Times New Roman"/>
          <w:sz w:val="28"/>
          <w:szCs w:val="28"/>
        </w:rPr>
        <w:t xml:space="preserve">намаление с </w:t>
      </w:r>
      <w:r w:rsidR="0050142A" w:rsidRPr="004E7E9B">
        <w:rPr>
          <w:rFonts w:ascii="Times New Roman" w:eastAsia="Calibri" w:hAnsi="Times New Roman" w:cs="Times New Roman"/>
          <w:sz w:val="28"/>
          <w:szCs w:val="28"/>
        </w:rPr>
        <w:t>5,</w:t>
      </w:r>
      <w:r w:rsidR="00C3759E" w:rsidRPr="004E7E9B">
        <w:rPr>
          <w:rFonts w:ascii="Times New Roman" w:eastAsia="Calibri" w:hAnsi="Times New Roman" w:cs="Times New Roman"/>
          <w:sz w:val="28"/>
          <w:szCs w:val="28"/>
        </w:rPr>
        <w:t>4</w:t>
      </w:r>
      <w:r w:rsidR="0050142A" w:rsidRPr="004E7E9B">
        <w:rPr>
          <w:rFonts w:ascii="Times New Roman" w:eastAsia="Calibri" w:hAnsi="Times New Roman" w:cs="Times New Roman"/>
          <w:sz w:val="28"/>
          <w:szCs w:val="28"/>
        </w:rPr>
        <w:t>%</w:t>
      </w:r>
      <w:r w:rsidRPr="004E7E9B">
        <w:rPr>
          <w:rFonts w:ascii="Times New Roman" w:eastAsia="Calibri" w:hAnsi="Times New Roman" w:cs="Times New Roman"/>
          <w:sz w:val="28"/>
          <w:szCs w:val="28"/>
        </w:rPr>
        <w:t xml:space="preserve"> спрямо 202</w:t>
      </w:r>
      <w:r w:rsidR="00C3759E" w:rsidRPr="004E7E9B">
        <w:rPr>
          <w:rFonts w:ascii="Times New Roman" w:eastAsia="Calibri" w:hAnsi="Times New Roman" w:cs="Times New Roman"/>
          <w:sz w:val="28"/>
          <w:szCs w:val="28"/>
        </w:rPr>
        <w:t>2</w:t>
      </w:r>
      <w:r w:rsidRPr="004E7E9B">
        <w:rPr>
          <w:rFonts w:ascii="Times New Roman" w:eastAsia="Calibri" w:hAnsi="Times New Roman" w:cs="Times New Roman"/>
          <w:sz w:val="28"/>
          <w:szCs w:val="28"/>
        </w:rPr>
        <w:t xml:space="preserve"> г. </w:t>
      </w:r>
    </w:p>
    <w:p w14:paraId="12887AD8" w14:textId="1F512B2E" w:rsidR="00F65234" w:rsidRPr="00F65234" w:rsidRDefault="00382E29"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4E7E9B">
        <w:rPr>
          <w:rFonts w:ascii="Times New Roman" w:eastAsia="Calibri" w:hAnsi="Times New Roman" w:cs="Times New Roman"/>
          <w:sz w:val="28"/>
          <w:szCs w:val="28"/>
        </w:rPr>
        <w:t>Увеличение</w:t>
      </w:r>
      <w:r w:rsidR="00F65234" w:rsidRPr="004E7E9B">
        <w:rPr>
          <w:rFonts w:ascii="Times New Roman" w:eastAsia="Calibri" w:hAnsi="Times New Roman" w:cs="Times New Roman"/>
          <w:sz w:val="28"/>
          <w:szCs w:val="28"/>
        </w:rPr>
        <w:t xml:space="preserve"> на дейността на прокуратурите в регион  Монтана се наблюдава при прокурорските актове по преписките. За 202</w:t>
      </w:r>
      <w:r w:rsidR="004E7E9B" w:rsidRPr="004E7E9B">
        <w:rPr>
          <w:rFonts w:ascii="Times New Roman" w:eastAsia="Calibri" w:hAnsi="Times New Roman" w:cs="Times New Roman"/>
          <w:sz w:val="28"/>
          <w:szCs w:val="28"/>
        </w:rPr>
        <w:t>4</w:t>
      </w:r>
      <w:r w:rsidR="00F65234" w:rsidRPr="004E7E9B">
        <w:rPr>
          <w:rFonts w:ascii="Times New Roman" w:eastAsia="Calibri" w:hAnsi="Times New Roman" w:cs="Times New Roman"/>
          <w:sz w:val="28"/>
          <w:szCs w:val="28"/>
        </w:rPr>
        <w:t xml:space="preserve"> г. те са </w:t>
      </w:r>
      <w:r w:rsidR="00F65234" w:rsidRPr="004E7E9B">
        <w:rPr>
          <w:rFonts w:ascii="Times New Roman" w:eastAsia="Calibri" w:hAnsi="Times New Roman" w:cs="Times New Roman"/>
          <w:b/>
          <w:sz w:val="28"/>
          <w:szCs w:val="28"/>
        </w:rPr>
        <w:t>7</w:t>
      </w:r>
      <w:r w:rsidR="004E7E9B" w:rsidRPr="004E7E9B">
        <w:rPr>
          <w:rFonts w:ascii="Times New Roman" w:eastAsia="Calibri" w:hAnsi="Times New Roman" w:cs="Times New Roman"/>
          <w:b/>
          <w:sz w:val="28"/>
          <w:szCs w:val="28"/>
        </w:rPr>
        <w:t>793</w:t>
      </w:r>
      <w:r w:rsidR="00F65234" w:rsidRPr="004E7E9B">
        <w:rPr>
          <w:rFonts w:ascii="Times New Roman" w:eastAsia="Calibri" w:hAnsi="Times New Roman" w:cs="Times New Roman"/>
          <w:sz w:val="28"/>
          <w:szCs w:val="28"/>
        </w:rPr>
        <w:t>, докато през 202</w:t>
      </w:r>
      <w:r w:rsidR="004E7E9B" w:rsidRPr="004E7E9B">
        <w:rPr>
          <w:rFonts w:ascii="Times New Roman" w:eastAsia="Calibri" w:hAnsi="Times New Roman" w:cs="Times New Roman"/>
          <w:sz w:val="28"/>
          <w:szCs w:val="28"/>
        </w:rPr>
        <w:t>3</w:t>
      </w:r>
      <w:r w:rsidR="00F65234" w:rsidRPr="004E7E9B">
        <w:rPr>
          <w:rFonts w:ascii="Times New Roman" w:eastAsia="Calibri" w:hAnsi="Times New Roman" w:cs="Times New Roman"/>
          <w:sz w:val="28"/>
          <w:szCs w:val="28"/>
        </w:rPr>
        <w:t xml:space="preserve"> г. са били 7</w:t>
      </w:r>
      <w:r w:rsidR="004E7E9B" w:rsidRPr="004E7E9B">
        <w:rPr>
          <w:rFonts w:ascii="Times New Roman" w:eastAsia="Calibri" w:hAnsi="Times New Roman" w:cs="Times New Roman"/>
          <w:sz w:val="28"/>
          <w:szCs w:val="28"/>
        </w:rPr>
        <w:t>97</w:t>
      </w:r>
      <w:r w:rsidRPr="004E7E9B">
        <w:rPr>
          <w:rFonts w:ascii="Times New Roman" w:eastAsia="Calibri" w:hAnsi="Times New Roman" w:cs="Times New Roman"/>
          <w:sz w:val="28"/>
          <w:szCs w:val="28"/>
        </w:rPr>
        <w:t>6</w:t>
      </w:r>
      <w:r w:rsidR="00F65234" w:rsidRPr="004E7E9B">
        <w:rPr>
          <w:rFonts w:ascii="Times New Roman" w:eastAsia="Calibri" w:hAnsi="Times New Roman" w:cs="Times New Roman"/>
          <w:sz w:val="28"/>
          <w:szCs w:val="28"/>
        </w:rPr>
        <w:t>, а за 202</w:t>
      </w:r>
      <w:r w:rsidR="004E7E9B" w:rsidRPr="004E7E9B">
        <w:rPr>
          <w:rFonts w:ascii="Times New Roman" w:eastAsia="Calibri" w:hAnsi="Times New Roman" w:cs="Times New Roman"/>
          <w:sz w:val="28"/>
          <w:szCs w:val="28"/>
        </w:rPr>
        <w:t>2</w:t>
      </w:r>
      <w:r w:rsidR="00F65234" w:rsidRPr="004E7E9B">
        <w:rPr>
          <w:rFonts w:ascii="Times New Roman" w:eastAsia="Calibri" w:hAnsi="Times New Roman" w:cs="Times New Roman"/>
          <w:sz w:val="28"/>
          <w:szCs w:val="28"/>
        </w:rPr>
        <w:t xml:space="preserve"> г. този брой е бил 7</w:t>
      </w:r>
      <w:r w:rsidR="004E7E9B" w:rsidRPr="004E7E9B">
        <w:rPr>
          <w:rFonts w:ascii="Times New Roman" w:eastAsia="Calibri" w:hAnsi="Times New Roman" w:cs="Times New Roman"/>
          <w:sz w:val="28"/>
          <w:szCs w:val="28"/>
        </w:rPr>
        <w:t>586</w:t>
      </w:r>
      <w:r w:rsidR="00F65234" w:rsidRPr="004E7E9B">
        <w:rPr>
          <w:rFonts w:ascii="Times New Roman" w:eastAsia="Calibri" w:hAnsi="Times New Roman" w:cs="Times New Roman"/>
          <w:sz w:val="28"/>
          <w:szCs w:val="28"/>
        </w:rPr>
        <w:t xml:space="preserve">. </w:t>
      </w:r>
      <w:r w:rsidR="004E7E9B" w:rsidRPr="004E7E9B">
        <w:rPr>
          <w:rFonts w:ascii="Times New Roman" w:eastAsia="Calibri" w:hAnsi="Times New Roman" w:cs="Times New Roman"/>
          <w:sz w:val="28"/>
          <w:szCs w:val="28"/>
        </w:rPr>
        <w:t>Налице е намаление с</w:t>
      </w:r>
      <w:r>
        <w:rPr>
          <w:rFonts w:ascii="Times New Roman" w:eastAsia="Calibri" w:hAnsi="Times New Roman" w:cs="Times New Roman"/>
          <w:sz w:val="28"/>
          <w:szCs w:val="28"/>
        </w:rPr>
        <w:t xml:space="preserve"> </w:t>
      </w:r>
      <w:r w:rsidR="004E7E9B">
        <w:rPr>
          <w:rFonts w:ascii="Times New Roman" w:eastAsia="Calibri" w:hAnsi="Times New Roman" w:cs="Times New Roman"/>
          <w:sz w:val="28"/>
          <w:szCs w:val="28"/>
        </w:rPr>
        <w:t>2,3</w:t>
      </w:r>
      <w:r w:rsidR="00F65234" w:rsidRPr="00F65234">
        <w:rPr>
          <w:rFonts w:ascii="Times New Roman" w:eastAsia="Calibri" w:hAnsi="Times New Roman" w:cs="Times New Roman"/>
          <w:sz w:val="28"/>
          <w:szCs w:val="28"/>
        </w:rPr>
        <w:t>% спрямо 202</w:t>
      </w:r>
      <w:r w:rsidR="004E7E9B">
        <w:rPr>
          <w:rFonts w:ascii="Times New Roman" w:eastAsia="Calibri" w:hAnsi="Times New Roman" w:cs="Times New Roman"/>
          <w:sz w:val="28"/>
          <w:szCs w:val="28"/>
        </w:rPr>
        <w:t>3</w:t>
      </w:r>
      <w:r w:rsidR="00F65234" w:rsidRPr="00F65234">
        <w:rPr>
          <w:rFonts w:ascii="Times New Roman" w:eastAsia="Calibri" w:hAnsi="Times New Roman" w:cs="Times New Roman"/>
          <w:sz w:val="28"/>
          <w:szCs w:val="28"/>
        </w:rPr>
        <w:t xml:space="preserve"> г. и </w:t>
      </w:r>
      <w:r w:rsidR="004E7E9B">
        <w:rPr>
          <w:rFonts w:ascii="Times New Roman" w:eastAsia="Calibri" w:hAnsi="Times New Roman" w:cs="Times New Roman"/>
          <w:sz w:val="28"/>
          <w:szCs w:val="28"/>
        </w:rPr>
        <w:t xml:space="preserve">увеличение </w:t>
      </w:r>
      <w:r w:rsidR="00F65234" w:rsidRPr="00F65234">
        <w:rPr>
          <w:rFonts w:ascii="Times New Roman" w:eastAsia="Calibri" w:hAnsi="Times New Roman" w:cs="Times New Roman"/>
          <w:sz w:val="28"/>
          <w:szCs w:val="28"/>
        </w:rPr>
        <w:t xml:space="preserve">с </w:t>
      </w:r>
      <w:r w:rsidR="004E7E9B">
        <w:rPr>
          <w:rFonts w:ascii="Times New Roman" w:eastAsia="Calibri" w:hAnsi="Times New Roman" w:cs="Times New Roman"/>
          <w:sz w:val="28"/>
          <w:szCs w:val="28"/>
        </w:rPr>
        <w:t>2,7</w:t>
      </w:r>
      <w:r w:rsidR="00F65234" w:rsidRPr="00F65234">
        <w:rPr>
          <w:rFonts w:ascii="Times New Roman" w:eastAsia="Calibri" w:hAnsi="Times New Roman" w:cs="Times New Roman"/>
          <w:sz w:val="28"/>
          <w:szCs w:val="28"/>
        </w:rPr>
        <w:t>% спрямо 202</w:t>
      </w:r>
      <w:r w:rsidR="004E7E9B">
        <w:rPr>
          <w:rFonts w:ascii="Times New Roman" w:eastAsia="Calibri" w:hAnsi="Times New Roman" w:cs="Times New Roman"/>
          <w:sz w:val="28"/>
          <w:szCs w:val="28"/>
        </w:rPr>
        <w:t>2</w:t>
      </w:r>
      <w:r w:rsidR="00F65234" w:rsidRPr="00F65234">
        <w:rPr>
          <w:rFonts w:ascii="Times New Roman" w:eastAsia="Calibri" w:hAnsi="Times New Roman" w:cs="Times New Roman"/>
          <w:sz w:val="28"/>
          <w:szCs w:val="28"/>
        </w:rPr>
        <w:t xml:space="preserve"> г.</w:t>
      </w:r>
      <w:r w:rsidR="004E7E9B">
        <w:rPr>
          <w:rFonts w:ascii="Times New Roman" w:eastAsia="Calibri" w:hAnsi="Times New Roman" w:cs="Times New Roman"/>
          <w:sz w:val="28"/>
          <w:szCs w:val="28"/>
        </w:rPr>
        <w:t>, като извод се налага устойчивост по този показател.</w:t>
      </w:r>
    </w:p>
    <w:p w14:paraId="18DD745B" w14:textId="7562382F"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В абсолютни цифри другите актове и дейности по всички надзори за 202</w:t>
      </w:r>
      <w:r w:rsidR="004E7E9B">
        <w:rPr>
          <w:rFonts w:ascii="Times New Roman" w:eastAsia="Calibri" w:hAnsi="Times New Roman" w:cs="Times New Roman"/>
          <w:sz w:val="28"/>
          <w:szCs w:val="28"/>
        </w:rPr>
        <w:t>4</w:t>
      </w:r>
      <w:r w:rsidRPr="00F65234">
        <w:rPr>
          <w:rFonts w:ascii="Times New Roman" w:eastAsia="Calibri" w:hAnsi="Times New Roman" w:cs="Times New Roman"/>
          <w:sz w:val="28"/>
          <w:szCs w:val="28"/>
        </w:rPr>
        <w:t xml:space="preserve"> г. възлизат на </w:t>
      </w:r>
      <w:r w:rsidR="004E7E9B">
        <w:rPr>
          <w:rFonts w:ascii="Times New Roman" w:eastAsia="Calibri" w:hAnsi="Times New Roman" w:cs="Times New Roman"/>
          <w:b/>
          <w:sz w:val="28"/>
          <w:szCs w:val="28"/>
        </w:rPr>
        <w:t>31664</w:t>
      </w:r>
      <w:r w:rsidRPr="00F65234">
        <w:rPr>
          <w:rFonts w:ascii="Times New Roman" w:eastAsia="Calibri" w:hAnsi="Times New Roman" w:cs="Times New Roman"/>
          <w:sz w:val="28"/>
          <w:szCs w:val="28"/>
        </w:rPr>
        <w:t xml:space="preserve"> (при 2</w:t>
      </w:r>
      <w:r w:rsidR="004E7E9B">
        <w:rPr>
          <w:rFonts w:ascii="Times New Roman" w:eastAsia="Calibri" w:hAnsi="Times New Roman" w:cs="Times New Roman"/>
          <w:sz w:val="28"/>
          <w:szCs w:val="28"/>
        </w:rPr>
        <w:t>9852</w:t>
      </w:r>
      <w:r w:rsidRPr="00F65234">
        <w:rPr>
          <w:rFonts w:ascii="Times New Roman" w:eastAsia="Calibri" w:hAnsi="Times New Roman" w:cs="Times New Roman"/>
          <w:sz w:val="28"/>
          <w:szCs w:val="28"/>
        </w:rPr>
        <w:t xml:space="preserve"> за 202</w:t>
      </w:r>
      <w:r w:rsidR="004E7E9B">
        <w:rPr>
          <w:rFonts w:ascii="Times New Roman" w:eastAsia="Calibri" w:hAnsi="Times New Roman" w:cs="Times New Roman"/>
          <w:sz w:val="28"/>
          <w:szCs w:val="28"/>
        </w:rPr>
        <w:t>3</w:t>
      </w:r>
      <w:r w:rsidRPr="00F65234">
        <w:rPr>
          <w:rFonts w:ascii="Times New Roman" w:eastAsia="Calibri" w:hAnsi="Times New Roman" w:cs="Times New Roman"/>
          <w:sz w:val="28"/>
          <w:szCs w:val="28"/>
        </w:rPr>
        <w:t xml:space="preserve"> г. и </w:t>
      </w:r>
      <w:r w:rsidR="00382E29">
        <w:rPr>
          <w:rFonts w:ascii="Times New Roman" w:eastAsia="Calibri" w:hAnsi="Times New Roman" w:cs="Times New Roman"/>
          <w:sz w:val="28"/>
          <w:szCs w:val="28"/>
        </w:rPr>
        <w:t>2</w:t>
      </w:r>
      <w:r w:rsidR="004E7E9B">
        <w:rPr>
          <w:rFonts w:ascii="Times New Roman" w:eastAsia="Calibri" w:hAnsi="Times New Roman" w:cs="Times New Roman"/>
          <w:sz w:val="28"/>
          <w:szCs w:val="28"/>
        </w:rPr>
        <w:t>7671</w:t>
      </w:r>
      <w:r w:rsidRPr="00F65234">
        <w:rPr>
          <w:rFonts w:ascii="Times New Roman" w:eastAsia="Calibri" w:hAnsi="Times New Roman" w:cs="Times New Roman"/>
          <w:sz w:val="28"/>
          <w:szCs w:val="28"/>
        </w:rPr>
        <w:t xml:space="preserve"> за 202</w:t>
      </w:r>
      <w:r w:rsidR="004E7E9B">
        <w:rPr>
          <w:rFonts w:ascii="Times New Roman" w:eastAsia="Calibri" w:hAnsi="Times New Roman" w:cs="Times New Roman"/>
          <w:sz w:val="28"/>
          <w:szCs w:val="28"/>
        </w:rPr>
        <w:t>2</w:t>
      </w:r>
      <w:r w:rsidRPr="00F65234">
        <w:rPr>
          <w:rFonts w:ascii="Times New Roman" w:eastAsia="Calibri" w:hAnsi="Times New Roman" w:cs="Times New Roman"/>
          <w:sz w:val="28"/>
          <w:szCs w:val="28"/>
        </w:rPr>
        <w:t xml:space="preserve"> г.) и имат около 9</w:t>
      </w:r>
      <w:r w:rsidR="004E7E9B">
        <w:rPr>
          <w:rFonts w:ascii="Times New Roman" w:eastAsia="Calibri" w:hAnsi="Times New Roman" w:cs="Times New Roman"/>
          <w:sz w:val="28"/>
          <w:szCs w:val="28"/>
        </w:rPr>
        <w:t>2</w:t>
      </w:r>
      <w:r w:rsidRPr="00F65234">
        <w:rPr>
          <w:rFonts w:ascii="Times New Roman" w:eastAsia="Calibri" w:hAnsi="Times New Roman" w:cs="Times New Roman"/>
          <w:sz w:val="28"/>
          <w:szCs w:val="28"/>
        </w:rPr>
        <w:t>,</w:t>
      </w:r>
      <w:r w:rsidR="004E7E9B">
        <w:rPr>
          <w:rFonts w:ascii="Times New Roman" w:eastAsia="Calibri" w:hAnsi="Times New Roman" w:cs="Times New Roman"/>
          <w:sz w:val="28"/>
          <w:szCs w:val="28"/>
        </w:rPr>
        <w:t>3</w:t>
      </w:r>
      <w:r w:rsidRPr="00F65234">
        <w:rPr>
          <w:rFonts w:ascii="Times New Roman" w:eastAsia="Calibri" w:hAnsi="Times New Roman" w:cs="Times New Roman"/>
          <w:sz w:val="28"/>
          <w:szCs w:val="28"/>
        </w:rPr>
        <w:t>%  относителен дял в общия обем прокурорска дейност. За 202</w:t>
      </w:r>
      <w:r w:rsidR="004E7E9B">
        <w:rPr>
          <w:rFonts w:ascii="Times New Roman" w:eastAsia="Calibri" w:hAnsi="Times New Roman" w:cs="Times New Roman"/>
          <w:sz w:val="28"/>
          <w:szCs w:val="28"/>
        </w:rPr>
        <w:t>3</w:t>
      </w:r>
      <w:r w:rsidRPr="00F65234">
        <w:rPr>
          <w:rFonts w:ascii="Times New Roman" w:eastAsia="Calibri" w:hAnsi="Times New Roman" w:cs="Times New Roman"/>
          <w:sz w:val="28"/>
          <w:szCs w:val="28"/>
        </w:rPr>
        <w:t xml:space="preserve"> г. този дял е бил малко над 9</w:t>
      </w:r>
      <w:r w:rsidR="004E7E9B">
        <w:rPr>
          <w:rFonts w:ascii="Times New Roman" w:eastAsia="Calibri" w:hAnsi="Times New Roman" w:cs="Times New Roman"/>
          <w:sz w:val="28"/>
          <w:szCs w:val="28"/>
        </w:rPr>
        <w:t>1</w:t>
      </w:r>
      <w:r w:rsidRPr="00F65234">
        <w:rPr>
          <w:rFonts w:ascii="Times New Roman" w:eastAsia="Calibri" w:hAnsi="Times New Roman" w:cs="Times New Roman"/>
          <w:sz w:val="28"/>
          <w:szCs w:val="28"/>
        </w:rPr>
        <w:t>,</w:t>
      </w:r>
      <w:r w:rsidR="004E7E9B">
        <w:rPr>
          <w:rFonts w:ascii="Times New Roman" w:eastAsia="Calibri" w:hAnsi="Times New Roman" w:cs="Times New Roman"/>
          <w:sz w:val="28"/>
          <w:szCs w:val="28"/>
        </w:rPr>
        <w:t>1</w:t>
      </w:r>
      <w:r w:rsidRPr="00F65234">
        <w:rPr>
          <w:rFonts w:ascii="Times New Roman" w:eastAsia="Calibri" w:hAnsi="Times New Roman" w:cs="Times New Roman"/>
          <w:sz w:val="28"/>
          <w:szCs w:val="28"/>
        </w:rPr>
        <w:t>%, а за 202</w:t>
      </w:r>
      <w:r w:rsidR="004E7E9B">
        <w:rPr>
          <w:rFonts w:ascii="Times New Roman" w:eastAsia="Calibri" w:hAnsi="Times New Roman" w:cs="Times New Roman"/>
          <w:sz w:val="28"/>
          <w:szCs w:val="28"/>
        </w:rPr>
        <w:t>2</w:t>
      </w:r>
      <w:r w:rsidRPr="00F65234">
        <w:rPr>
          <w:rFonts w:ascii="Times New Roman" w:eastAsia="Calibri" w:hAnsi="Times New Roman" w:cs="Times New Roman"/>
          <w:sz w:val="28"/>
          <w:szCs w:val="28"/>
        </w:rPr>
        <w:t xml:space="preserve"> г. – над 9</w:t>
      </w:r>
      <w:r w:rsidR="00382E29">
        <w:rPr>
          <w:rFonts w:ascii="Times New Roman" w:eastAsia="Calibri" w:hAnsi="Times New Roman" w:cs="Times New Roman"/>
          <w:sz w:val="28"/>
          <w:szCs w:val="28"/>
        </w:rPr>
        <w:t>0</w:t>
      </w:r>
      <w:r w:rsidRPr="00F65234">
        <w:rPr>
          <w:rFonts w:ascii="Times New Roman" w:eastAsia="Calibri" w:hAnsi="Times New Roman" w:cs="Times New Roman"/>
          <w:sz w:val="28"/>
          <w:szCs w:val="28"/>
        </w:rPr>
        <w:t>,</w:t>
      </w:r>
      <w:r w:rsidR="004E7E9B">
        <w:rPr>
          <w:rFonts w:ascii="Times New Roman" w:eastAsia="Calibri" w:hAnsi="Times New Roman" w:cs="Times New Roman"/>
          <w:sz w:val="28"/>
          <w:szCs w:val="28"/>
        </w:rPr>
        <w:t>5</w:t>
      </w:r>
      <w:r w:rsidRPr="00F65234">
        <w:rPr>
          <w:rFonts w:ascii="Times New Roman" w:eastAsia="Calibri" w:hAnsi="Times New Roman" w:cs="Times New Roman"/>
          <w:sz w:val="28"/>
          <w:szCs w:val="28"/>
        </w:rPr>
        <w:t xml:space="preserve">%, следователно: наблюдава се </w:t>
      </w:r>
      <w:r w:rsidR="004E7E9B">
        <w:rPr>
          <w:rFonts w:ascii="Times New Roman" w:eastAsia="Calibri" w:hAnsi="Times New Roman" w:cs="Times New Roman"/>
          <w:sz w:val="28"/>
          <w:szCs w:val="28"/>
        </w:rPr>
        <w:t>тенденция за увеличение</w:t>
      </w:r>
      <w:r w:rsidRPr="00F65234">
        <w:rPr>
          <w:rFonts w:ascii="Times New Roman" w:eastAsia="Calibri" w:hAnsi="Times New Roman" w:cs="Times New Roman"/>
          <w:sz w:val="28"/>
          <w:szCs w:val="28"/>
        </w:rPr>
        <w:t xml:space="preserve"> на това съотношение през тригодишния сравнителен период, като се запазва преимущественият дял на актовете и дейностите по всички видове надзори спрямо общия обем на прокурорската дейност.</w:t>
      </w:r>
    </w:p>
    <w:p w14:paraId="02C59045" w14:textId="44741505" w:rsidR="00F65234" w:rsidRPr="003F4D78"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При анализиране на данните за общия обем прокурорска дейност се налага следният извод: Налице е общо намаление на наблюдаваните и на решените досъдебни производства. Увеличение се отчита в участията в съдебни заседания както за ОП Монтана</w:t>
      </w:r>
      <w:r w:rsidR="004E7E9B">
        <w:rPr>
          <w:rFonts w:ascii="Times New Roman" w:eastAsia="Calibri" w:hAnsi="Times New Roman" w:cs="Times New Roman"/>
          <w:sz w:val="28"/>
          <w:szCs w:val="28"/>
        </w:rPr>
        <w:t>, така и за РП Монтана</w:t>
      </w:r>
      <w:r w:rsidRPr="00F65234">
        <w:rPr>
          <w:rFonts w:ascii="Times New Roman" w:eastAsia="Calibri" w:hAnsi="Times New Roman" w:cs="Times New Roman"/>
          <w:sz w:val="28"/>
          <w:szCs w:val="28"/>
        </w:rPr>
        <w:t xml:space="preserve">. Общият обем като цяло </w:t>
      </w:r>
      <w:r w:rsidR="00382E29">
        <w:rPr>
          <w:rFonts w:ascii="Times New Roman" w:eastAsia="Calibri" w:hAnsi="Times New Roman" w:cs="Times New Roman"/>
          <w:sz w:val="28"/>
          <w:szCs w:val="28"/>
        </w:rPr>
        <w:t xml:space="preserve">е </w:t>
      </w:r>
      <w:r w:rsidR="00382E29" w:rsidRPr="003F4D78">
        <w:rPr>
          <w:rFonts w:ascii="Times New Roman" w:eastAsia="Calibri" w:hAnsi="Times New Roman" w:cs="Times New Roman"/>
          <w:sz w:val="28"/>
          <w:szCs w:val="28"/>
        </w:rPr>
        <w:t>увеличен</w:t>
      </w:r>
      <w:r w:rsidRPr="003F4D78">
        <w:rPr>
          <w:rFonts w:ascii="Times New Roman" w:eastAsia="Calibri" w:hAnsi="Times New Roman" w:cs="Times New Roman"/>
          <w:sz w:val="28"/>
          <w:szCs w:val="28"/>
        </w:rPr>
        <w:t xml:space="preserve"> през целия тригодишен сравнителен период</w:t>
      </w:r>
      <w:r w:rsidR="00382E29" w:rsidRPr="003F4D78">
        <w:rPr>
          <w:rFonts w:ascii="Times New Roman" w:eastAsia="Calibri" w:hAnsi="Times New Roman" w:cs="Times New Roman"/>
          <w:sz w:val="28"/>
          <w:szCs w:val="28"/>
        </w:rPr>
        <w:t>.</w:t>
      </w:r>
      <w:r w:rsidRPr="003F4D78">
        <w:rPr>
          <w:rFonts w:ascii="Times New Roman" w:eastAsia="Calibri" w:hAnsi="Times New Roman" w:cs="Times New Roman"/>
          <w:sz w:val="28"/>
          <w:szCs w:val="28"/>
        </w:rPr>
        <w:t xml:space="preserve"> </w:t>
      </w:r>
    </w:p>
    <w:p w14:paraId="703C45EF" w14:textId="77777777" w:rsidR="00F65234" w:rsidRPr="003F4D78" w:rsidRDefault="00F65234" w:rsidP="00F65234">
      <w:pPr>
        <w:autoSpaceDE w:val="0"/>
        <w:autoSpaceDN w:val="0"/>
        <w:adjustRightInd w:val="0"/>
        <w:spacing w:after="0" w:line="240" w:lineRule="auto"/>
        <w:jc w:val="both"/>
        <w:rPr>
          <w:rFonts w:ascii="Times New Roman" w:eastAsia="Calibri" w:hAnsi="Times New Roman" w:cs="Times New Roman"/>
          <w:color w:val="FF0000"/>
          <w:sz w:val="28"/>
        </w:rPr>
      </w:pPr>
      <w:bookmarkStart w:id="216" w:name="_Toc380392167"/>
    </w:p>
    <w:p w14:paraId="5353DBBC" w14:textId="77777777" w:rsidR="00F65234" w:rsidRPr="00F65234" w:rsidRDefault="00F65234" w:rsidP="00F65234">
      <w:pPr>
        <w:ind w:firstLine="708"/>
        <w:jc w:val="both"/>
        <w:rPr>
          <w:rFonts w:ascii="Times New Roman" w:eastAsia="Calibri" w:hAnsi="Times New Roman" w:cs="Times New Roman"/>
          <w:b/>
          <w:i/>
          <w:sz w:val="28"/>
          <w:szCs w:val="28"/>
          <w:u w:val="single"/>
        </w:rPr>
      </w:pPr>
      <w:bookmarkStart w:id="217" w:name="_Toc411255940"/>
      <w:r w:rsidRPr="003F4D78">
        <w:rPr>
          <w:rFonts w:ascii="Times New Roman" w:eastAsia="Calibri" w:hAnsi="Times New Roman" w:cs="Times New Roman"/>
          <w:b/>
          <w:i/>
          <w:sz w:val="28"/>
          <w:szCs w:val="28"/>
          <w:u w:val="single"/>
        </w:rPr>
        <w:lastRenderedPageBreak/>
        <w:t>3. Средна натовареност на прокурорите от региона по някои показатели.</w:t>
      </w:r>
    </w:p>
    <w:bookmarkEnd w:id="216"/>
    <w:bookmarkEnd w:id="217"/>
    <w:p w14:paraId="53219A15" w14:textId="77777777" w:rsidR="00F65234" w:rsidRPr="00F65234" w:rsidRDefault="00F65234" w:rsidP="00F65234">
      <w:pPr>
        <w:autoSpaceDE w:val="0"/>
        <w:autoSpaceDN w:val="0"/>
        <w:adjustRightInd w:val="0"/>
        <w:spacing w:after="0" w:line="240" w:lineRule="auto"/>
        <w:ind w:firstLine="709"/>
        <w:jc w:val="both"/>
        <w:rPr>
          <w:rFonts w:ascii="Times New Roman" w:eastAsia="Calibri" w:hAnsi="Times New Roman" w:cs="Times New Roman"/>
          <w:sz w:val="28"/>
        </w:rPr>
      </w:pPr>
      <w:r w:rsidRPr="00F65234">
        <w:rPr>
          <w:rFonts w:ascii="Times New Roman" w:eastAsia="Calibri" w:hAnsi="Times New Roman" w:cs="Times New Roman"/>
          <w:sz w:val="28"/>
        </w:rPr>
        <w:t>Средната натовареност на прокурорите е изчислена на база общия обем дейност по съответните колони от таблица 5.1, отнесен към броя реално работили прокурори в съответната прокуратура през отчетния период. Данните са отразени в таблица 5.2.</w:t>
      </w:r>
    </w:p>
    <w:p w14:paraId="4B20E8DA" w14:textId="3910C005" w:rsidR="00F65234" w:rsidRPr="00F65234" w:rsidRDefault="00F65234" w:rsidP="00F65234">
      <w:pPr>
        <w:autoSpaceDE w:val="0"/>
        <w:autoSpaceDN w:val="0"/>
        <w:adjustRightInd w:val="0"/>
        <w:spacing w:after="0" w:line="240" w:lineRule="auto"/>
        <w:ind w:firstLine="709"/>
        <w:jc w:val="both"/>
        <w:rPr>
          <w:rFonts w:ascii="Times New Roman" w:eastAsia="Calibri" w:hAnsi="Times New Roman" w:cs="Times New Roman"/>
          <w:sz w:val="28"/>
        </w:rPr>
      </w:pPr>
      <w:r w:rsidRPr="00F65234">
        <w:rPr>
          <w:rFonts w:ascii="Times New Roman" w:eastAsia="Calibri" w:hAnsi="Times New Roman" w:cs="Times New Roman"/>
          <w:sz w:val="28"/>
        </w:rPr>
        <w:t>През 202</w:t>
      </w:r>
      <w:r w:rsidR="003F4D78">
        <w:rPr>
          <w:rFonts w:ascii="Times New Roman" w:eastAsia="Calibri" w:hAnsi="Times New Roman" w:cs="Times New Roman"/>
          <w:sz w:val="28"/>
        </w:rPr>
        <w:t>4</w:t>
      </w:r>
      <w:r w:rsidRPr="00F65234">
        <w:rPr>
          <w:rFonts w:ascii="Times New Roman" w:eastAsia="Calibri" w:hAnsi="Times New Roman" w:cs="Times New Roman"/>
          <w:sz w:val="28"/>
        </w:rPr>
        <w:t xml:space="preserve"> г. в ОП гр. Монтана и районните прокуратури от региона реално са работили 2</w:t>
      </w:r>
      <w:r w:rsidR="003F4D78">
        <w:rPr>
          <w:rFonts w:ascii="Times New Roman" w:eastAsia="Calibri" w:hAnsi="Times New Roman" w:cs="Times New Roman"/>
          <w:sz w:val="28"/>
        </w:rPr>
        <w:t>3</w:t>
      </w:r>
      <w:r w:rsidRPr="00F65234">
        <w:rPr>
          <w:rFonts w:ascii="Times New Roman" w:eastAsia="Calibri" w:hAnsi="Times New Roman" w:cs="Times New Roman"/>
          <w:sz w:val="28"/>
        </w:rPr>
        <w:t>,</w:t>
      </w:r>
      <w:r w:rsidR="003F4D78">
        <w:rPr>
          <w:rFonts w:ascii="Times New Roman" w:eastAsia="Calibri" w:hAnsi="Times New Roman" w:cs="Times New Roman"/>
          <w:sz w:val="28"/>
        </w:rPr>
        <w:t>2</w:t>
      </w:r>
      <w:r w:rsidRPr="00F65234">
        <w:rPr>
          <w:rFonts w:ascii="Times New Roman" w:eastAsia="Calibri" w:hAnsi="Times New Roman" w:cs="Times New Roman"/>
          <w:sz w:val="28"/>
        </w:rPr>
        <w:t xml:space="preserve"> прокурори при 3</w:t>
      </w:r>
      <w:r w:rsidR="000429B7">
        <w:rPr>
          <w:rFonts w:ascii="Times New Roman" w:eastAsia="Calibri" w:hAnsi="Times New Roman" w:cs="Times New Roman"/>
          <w:sz w:val="28"/>
        </w:rPr>
        <w:t>2</w:t>
      </w:r>
      <w:r w:rsidRPr="00F65234">
        <w:rPr>
          <w:rFonts w:ascii="Times New Roman" w:eastAsia="Calibri" w:hAnsi="Times New Roman" w:cs="Times New Roman"/>
          <w:sz w:val="28"/>
        </w:rPr>
        <w:t xml:space="preserve"> прокурорски длъжности по щат в края на отчетния период. От посочените цифри в таблицата в следващата точка 4 ясно се вижда увеличение на средната натовареност общо за прокуратурите в региона, и то спрямо и двата предходни отчетни периода. През 202</w:t>
      </w:r>
      <w:r w:rsidR="003F4D78">
        <w:rPr>
          <w:rFonts w:ascii="Times New Roman" w:eastAsia="Calibri" w:hAnsi="Times New Roman" w:cs="Times New Roman"/>
          <w:sz w:val="28"/>
        </w:rPr>
        <w:t>4</w:t>
      </w:r>
      <w:r w:rsidRPr="00F65234">
        <w:rPr>
          <w:rFonts w:ascii="Times New Roman" w:eastAsia="Calibri" w:hAnsi="Times New Roman" w:cs="Times New Roman"/>
          <w:sz w:val="28"/>
        </w:rPr>
        <w:t xml:space="preserve"> г. тя е </w:t>
      </w:r>
      <w:bookmarkStart w:id="218" w:name="OLE_LINK77"/>
      <w:r w:rsidRPr="00F65234">
        <w:rPr>
          <w:rFonts w:ascii="Times New Roman" w:eastAsia="Calibri" w:hAnsi="Times New Roman" w:cs="Times New Roman"/>
          <w:sz w:val="28"/>
        </w:rPr>
        <w:t>1</w:t>
      </w:r>
      <w:r w:rsidR="003F4D78">
        <w:rPr>
          <w:rFonts w:ascii="Times New Roman" w:eastAsia="Calibri" w:hAnsi="Times New Roman" w:cs="Times New Roman"/>
          <w:sz w:val="28"/>
        </w:rPr>
        <w:t>476</w:t>
      </w:r>
      <w:r w:rsidRPr="00F65234">
        <w:rPr>
          <w:rFonts w:ascii="Times New Roman" w:eastAsia="Calibri" w:hAnsi="Times New Roman" w:cs="Times New Roman"/>
          <w:sz w:val="28"/>
        </w:rPr>
        <w:t>,</w:t>
      </w:r>
      <w:bookmarkEnd w:id="218"/>
      <w:r w:rsidR="003F4D78">
        <w:rPr>
          <w:rFonts w:ascii="Times New Roman" w:eastAsia="Calibri" w:hAnsi="Times New Roman" w:cs="Times New Roman"/>
          <w:sz w:val="28"/>
        </w:rPr>
        <w:t>1</w:t>
      </w:r>
      <w:r w:rsidRPr="00F65234">
        <w:rPr>
          <w:rFonts w:ascii="Times New Roman" w:eastAsia="Calibri" w:hAnsi="Times New Roman" w:cs="Times New Roman"/>
          <w:sz w:val="28"/>
        </w:rPr>
        <w:t>. През 202</w:t>
      </w:r>
      <w:r w:rsidR="003F4D78">
        <w:rPr>
          <w:rFonts w:ascii="Times New Roman" w:eastAsia="Calibri" w:hAnsi="Times New Roman" w:cs="Times New Roman"/>
          <w:sz w:val="28"/>
        </w:rPr>
        <w:t>3</w:t>
      </w:r>
      <w:r w:rsidRPr="00F65234">
        <w:rPr>
          <w:rFonts w:ascii="Times New Roman" w:eastAsia="Calibri" w:hAnsi="Times New Roman" w:cs="Times New Roman"/>
          <w:sz w:val="28"/>
        </w:rPr>
        <w:t xml:space="preserve"> г. средната натовареност е била </w:t>
      </w:r>
      <w:r w:rsidR="003F4D78">
        <w:rPr>
          <w:rFonts w:ascii="Times New Roman" w:eastAsia="Calibri" w:hAnsi="Times New Roman" w:cs="Times New Roman"/>
          <w:sz w:val="28"/>
        </w:rPr>
        <w:t>1209,5</w:t>
      </w:r>
      <w:r w:rsidRPr="00F65234">
        <w:rPr>
          <w:rFonts w:ascii="Times New Roman" w:eastAsia="Calibri" w:hAnsi="Times New Roman" w:cs="Times New Roman"/>
          <w:sz w:val="28"/>
        </w:rPr>
        <w:t>, а през 202</w:t>
      </w:r>
      <w:r w:rsidR="003F4D78">
        <w:rPr>
          <w:rFonts w:ascii="Times New Roman" w:eastAsia="Calibri" w:hAnsi="Times New Roman" w:cs="Times New Roman"/>
          <w:sz w:val="28"/>
        </w:rPr>
        <w:t>2</w:t>
      </w:r>
      <w:r w:rsidRPr="00F65234">
        <w:rPr>
          <w:rFonts w:ascii="Times New Roman" w:eastAsia="Calibri" w:hAnsi="Times New Roman" w:cs="Times New Roman"/>
          <w:sz w:val="28"/>
        </w:rPr>
        <w:t xml:space="preserve"> г. – </w:t>
      </w:r>
      <w:r w:rsidR="003F4D78">
        <w:rPr>
          <w:rFonts w:ascii="Times New Roman" w:eastAsia="Calibri" w:hAnsi="Times New Roman" w:cs="Times New Roman"/>
          <w:sz w:val="28"/>
        </w:rPr>
        <w:t>1285,5</w:t>
      </w:r>
      <w:r w:rsidR="000429B7">
        <w:rPr>
          <w:rFonts w:ascii="Times New Roman" w:eastAsia="Calibri" w:hAnsi="Times New Roman" w:cs="Times New Roman"/>
          <w:sz w:val="28"/>
        </w:rPr>
        <w:t xml:space="preserve">. Разликите като брой са – </w:t>
      </w:r>
      <w:r w:rsidR="003F4D78">
        <w:rPr>
          <w:rFonts w:ascii="Times New Roman" w:eastAsia="Calibri" w:hAnsi="Times New Roman" w:cs="Times New Roman"/>
          <w:sz w:val="28"/>
        </w:rPr>
        <w:t>266,</w:t>
      </w:r>
      <w:r w:rsidR="000429B7">
        <w:rPr>
          <w:rFonts w:ascii="Times New Roman" w:eastAsia="Calibri" w:hAnsi="Times New Roman" w:cs="Times New Roman"/>
          <w:sz w:val="28"/>
        </w:rPr>
        <w:t>6</w:t>
      </w:r>
      <w:r w:rsidRPr="00F65234">
        <w:rPr>
          <w:rFonts w:ascii="Times New Roman" w:eastAsia="Calibri" w:hAnsi="Times New Roman" w:cs="Times New Roman"/>
          <w:sz w:val="28"/>
        </w:rPr>
        <w:t xml:space="preserve"> бр. </w:t>
      </w:r>
      <w:bookmarkStart w:id="219" w:name="OLE_LINK79"/>
      <w:r w:rsidR="003F4D78">
        <w:rPr>
          <w:rFonts w:ascii="Times New Roman" w:eastAsia="Calibri" w:hAnsi="Times New Roman" w:cs="Times New Roman"/>
          <w:sz w:val="28"/>
        </w:rPr>
        <w:t>повече</w:t>
      </w:r>
      <w:bookmarkEnd w:id="219"/>
      <w:r w:rsidRPr="00F65234">
        <w:rPr>
          <w:rFonts w:ascii="Times New Roman" w:eastAsia="Calibri" w:hAnsi="Times New Roman" w:cs="Times New Roman"/>
          <w:sz w:val="28"/>
        </w:rPr>
        <w:t xml:space="preserve"> спрямо предходната 202</w:t>
      </w:r>
      <w:r w:rsidR="003F4D78">
        <w:rPr>
          <w:rFonts w:ascii="Times New Roman" w:eastAsia="Calibri" w:hAnsi="Times New Roman" w:cs="Times New Roman"/>
          <w:sz w:val="28"/>
        </w:rPr>
        <w:t>3</w:t>
      </w:r>
      <w:r w:rsidRPr="00F65234">
        <w:rPr>
          <w:rFonts w:ascii="Times New Roman" w:eastAsia="Calibri" w:hAnsi="Times New Roman" w:cs="Times New Roman"/>
          <w:sz w:val="28"/>
        </w:rPr>
        <w:t xml:space="preserve"> г. и с </w:t>
      </w:r>
      <w:r w:rsidR="000429B7">
        <w:rPr>
          <w:rFonts w:ascii="Times New Roman" w:eastAsia="Calibri" w:hAnsi="Times New Roman" w:cs="Times New Roman"/>
          <w:sz w:val="28"/>
        </w:rPr>
        <w:t>1</w:t>
      </w:r>
      <w:r w:rsidR="003F4D78">
        <w:rPr>
          <w:rFonts w:ascii="Times New Roman" w:eastAsia="Calibri" w:hAnsi="Times New Roman" w:cs="Times New Roman"/>
          <w:sz w:val="28"/>
        </w:rPr>
        <w:t>90</w:t>
      </w:r>
      <w:r w:rsidRPr="00F65234">
        <w:rPr>
          <w:rFonts w:ascii="Times New Roman" w:eastAsia="Calibri" w:hAnsi="Times New Roman" w:cs="Times New Roman"/>
          <w:sz w:val="28"/>
        </w:rPr>
        <w:t>,</w:t>
      </w:r>
      <w:r w:rsidR="003F4D78">
        <w:rPr>
          <w:rFonts w:ascii="Times New Roman" w:eastAsia="Calibri" w:hAnsi="Times New Roman" w:cs="Times New Roman"/>
          <w:sz w:val="28"/>
        </w:rPr>
        <w:t>6</w:t>
      </w:r>
      <w:r w:rsidRPr="00F65234">
        <w:rPr>
          <w:rFonts w:ascii="Times New Roman" w:eastAsia="Calibri" w:hAnsi="Times New Roman" w:cs="Times New Roman"/>
          <w:sz w:val="28"/>
        </w:rPr>
        <w:t xml:space="preserve"> </w:t>
      </w:r>
      <w:r w:rsidR="003F4D78">
        <w:rPr>
          <w:rFonts w:ascii="Times New Roman" w:eastAsia="Calibri" w:hAnsi="Times New Roman" w:cs="Times New Roman"/>
          <w:sz w:val="28"/>
        </w:rPr>
        <w:t>повече</w:t>
      </w:r>
      <w:r w:rsidR="003F4D78" w:rsidRPr="00F65234">
        <w:rPr>
          <w:rFonts w:ascii="Times New Roman" w:eastAsia="Calibri" w:hAnsi="Times New Roman" w:cs="Times New Roman"/>
          <w:sz w:val="28"/>
        </w:rPr>
        <w:t xml:space="preserve"> </w:t>
      </w:r>
      <w:r w:rsidRPr="00F65234">
        <w:rPr>
          <w:rFonts w:ascii="Times New Roman" w:eastAsia="Calibri" w:hAnsi="Times New Roman" w:cs="Times New Roman"/>
          <w:sz w:val="28"/>
        </w:rPr>
        <w:t>в сравнение с 202</w:t>
      </w:r>
      <w:r w:rsidR="003F4D78">
        <w:rPr>
          <w:rFonts w:ascii="Times New Roman" w:eastAsia="Calibri" w:hAnsi="Times New Roman" w:cs="Times New Roman"/>
          <w:sz w:val="28"/>
        </w:rPr>
        <w:t>2</w:t>
      </w:r>
      <w:r w:rsidRPr="00F65234">
        <w:rPr>
          <w:rFonts w:ascii="Times New Roman" w:eastAsia="Calibri" w:hAnsi="Times New Roman" w:cs="Times New Roman"/>
          <w:sz w:val="28"/>
        </w:rPr>
        <w:t xml:space="preserve"> г. </w:t>
      </w:r>
    </w:p>
    <w:p w14:paraId="4891C923" w14:textId="77777777" w:rsidR="00F65234" w:rsidRPr="00F65234" w:rsidRDefault="00F65234" w:rsidP="00F65234">
      <w:pPr>
        <w:autoSpaceDE w:val="0"/>
        <w:autoSpaceDN w:val="0"/>
        <w:adjustRightInd w:val="0"/>
        <w:spacing w:after="0" w:line="240" w:lineRule="auto"/>
        <w:ind w:firstLine="709"/>
        <w:jc w:val="both"/>
        <w:rPr>
          <w:rFonts w:ascii="Times New Roman" w:eastAsia="Calibri" w:hAnsi="Times New Roman" w:cs="Times New Roman"/>
          <w:sz w:val="28"/>
        </w:rPr>
      </w:pPr>
    </w:p>
    <w:p w14:paraId="1BDE2AAB" w14:textId="77777777" w:rsidR="00F65234" w:rsidRPr="00F65234" w:rsidRDefault="00F65234" w:rsidP="00F65234">
      <w:pPr>
        <w:ind w:firstLine="708"/>
        <w:jc w:val="both"/>
        <w:rPr>
          <w:rFonts w:ascii="Times New Roman" w:eastAsia="Calibri" w:hAnsi="Times New Roman" w:cs="Times New Roman"/>
          <w:b/>
          <w:i/>
          <w:sz w:val="28"/>
          <w:szCs w:val="28"/>
        </w:rPr>
      </w:pPr>
      <w:r w:rsidRPr="00E06B7E">
        <w:rPr>
          <w:rFonts w:ascii="Times New Roman" w:eastAsia="Calibri" w:hAnsi="Times New Roman" w:cs="Times New Roman"/>
          <w:b/>
          <w:i/>
          <w:sz w:val="28"/>
          <w:szCs w:val="28"/>
        </w:rPr>
        <w:t>3.1. Средна натовареност по наблюдавани досъдебни производства:</w:t>
      </w:r>
    </w:p>
    <w:p w14:paraId="3517ABA0" w14:textId="3D8EDE0E" w:rsidR="00F65234" w:rsidRPr="00F65234" w:rsidRDefault="00F65234" w:rsidP="00F6523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През 202</w:t>
      </w:r>
      <w:r w:rsidR="00817780">
        <w:rPr>
          <w:rFonts w:ascii="Times New Roman" w:eastAsia="Calibri" w:hAnsi="Times New Roman" w:cs="Times New Roman"/>
          <w:sz w:val="28"/>
          <w:szCs w:val="28"/>
        </w:rPr>
        <w:t>4</w:t>
      </w:r>
      <w:r w:rsidRPr="00F65234">
        <w:rPr>
          <w:rFonts w:ascii="Times New Roman" w:eastAsia="Calibri" w:hAnsi="Times New Roman" w:cs="Times New Roman"/>
          <w:sz w:val="28"/>
          <w:szCs w:val="28"/>
        </w:rPr>
        <w:t xml:space="preserve"> г. един реално работил прокурор от ОП Монтана е наблюдавал средно по </w:t>
      </w:r>
      <w:r w:rsidR="00E06B7E">
        <w:rPr>
          <w:rFonts w:ascii="Times New Roman" w:eastAsia="Calibri" w:hAnsi="Times New Roman" w:cs="Times New Roman"/>
          <w:b/>
          <w:sz w:val="28"/>
          <w:szCs w:val="28"/>
        </w:rPr>
        <w:t>60,6</w:t>
      </w:r>
      <w:r w:rsidRPr="00F65234">
        <w:rPr>
          <w:rFonts w:ascii="Times New Roman" w:eastAsia="Calibri" w:hAnsi="Times New Roman" w:cs="Times New Roman"/>
          <w:sz w:val="28"/>
          <w:szCs w:val="28"/>
        </w:rPr>
        <w:t xml:space="preserve"> ДП (</w:t>
      </w:r>
      <w:r w:rsidR="000429B7">
        <w:rPr>
          <w:rFonts w:ascii="Times New Roman" w:eastAsia="Calibri" w:hAnsi="Times New Roman" w:cs="Times New Roman"/>
          <w:sz w:val="28"/>
          <w:szCs w:val="28"/>
        </w:rPr>
        <w:t>7</w:t>
      </w:r>
      <w:r w:rsidR="00817780">
        <w:rPr>
          <w:rFonts w:ascii="Times New Roman" w:eastAsia="Calibri" w:hAnsi="Times New Roman" w:cs="Times New Roman"/>
          <w:sz w:val="28"/>
          <w:szCs w:val="28"/>
        </w:rPr>
        <w:t>1</w:t>
      </w:r>
      <w:r w:rsidRPr="00F65234">
        <w:rPr>
          <w:rFonts w:ascii="Times New Roman" w:eastAsia="Calibri" w:hAnsi="Times New Roman" w:cs="Times New Roman"/>
          <w:sz w:val="28"/>
          <w:szCs w:val="28"/>
        </w:rPr>
        <w:t>,</w:t>
      </w:r>
      <w:r w:rsidR="00817780">
        <w:rPr>
          <w:rFonts w:ascii="Times New Roman" w:eastAsia="Calibri" w:hAnsi="Times New Roman" w:cs="Times New Roman"/>
          <w:sz w:val="28"/>
          <w:szCs w:val="28"/>
        </w:rPr>
        <w:t>2</w:t>
      </w:r>
      <w:r w:rsidRPr="00F65234">
        <w:rPr>
          <w:rFonts w:ascii="Times New Roman" w:eastAsia="Calibri" w:hAnsi="Times New Roman" w:cs="Times New Roman"/>
          <w:sz w:val="28"/>
          <w:szCs w:val="28"/>
        </w:rPr>
        <w:t xml:space="preserve"> ДП за 202</w:t>
      </w:r>
      <w:r w:rsidR="00817780">
        <w:rPr>
          <w:rFonts w:ascii="Times New Roman" w:eastAsia="Calibri" w:hAnsi="Times New Roman" w:cs="Times New Roman"/>
          <w:sz w:val="28"/>
          <w:szCs w:val="28"/>
        </w:rPr>
        <w:t>3</w:t>
      </w:r>
      <w:r w:rsidRPr="00F65234">
        <w:rPr>
          <w:rFonts w:ascii="Times New Roman" w:eastAsia="Calibri" w:hAnsi="Times New Roman" w:cs="Times New Roman"/>
          <w:sz w:val="28"/>
          <w:szCs w:val="28"/>
        </w:rPr>
        <w:t xml:space="preserve"> г. и </w:t>
      </w:r>
      <w:r w:rsidR="00817780">
        <w:rPr>
          <w:rFonts w:ascii="Times New Roman" w:eastAsia="Calibri" w:hAnsi="Times New Roman" w:cs="Times New Roman"/>
          <w:sz w:val="28"/>
          <w:szCs w:val="28"/>
        </w:rPr>
        <w:t>75,7</w:t>
      </w:r>
      <w:r w:rsidRPr="00F65234">
        <w:rPr>
          <w:rFonts w:ascii="Times New Roman" w:eastAsia="Calibri" w:hAnsi="Times New Roman" w:cs="Times New Roman"/>
          <w:sz w:val="28"/>
          <w:szCs w:val="28"/>
        </w:rPr>
        <w:t xml:space="preserve"> ДП за 202</w:t>
      </w:r>
      <w:r w:rsidR="00817780">
        <w:rPr>
          <w:rFonts w:ascii="Times New Roman" w:eastAsia="Calibri" w:hAnsi="Times New Roman" w:cs="Times New Roman"/>
          <w:sz w:val="28"/>
          <w:szCs w:val="28"/>
        </w:rPr>
        <w:t>2</w:t>
      </w:r>
      <w:r w:rsidRPr="00F65234">
        <w:rPr>
          <w:rFonts w:ascii="Times New Roman" w:eastAsia="Calibri" w:hAnsi="Times New Roman" w:cs="Times New Roman"/>
          <w:sz w:val="28"/>
          <w:szCs w:val="28"/>
        </w:rPr>
        <w:t xml:space="preserve"> г.), а един прокурор от РП Монтана е наблюдавал средно по </w:t>
      </w:r>
      <w:r w:rsidRPr="00F65234">
        <w:rPr>
          <w:rFonts w:ascii="Times New Roman" w:eastAsia="Calibri" w:hAnsi="Times New Roman" w:cs="Times New Roman"/>
          <w:b/>
          <w:sz w:val="28"/>
          <w:szCs w:val="28"/>
        </w:rPr>
        <w:t>2</w:t>
      </w:r>
      <w:r w:rsidR="00E06B7E">
        <w:rPr>
          <w:rFonts w:ascii="Times New Roman" w:eastAsia="Calibri" w:hAnsi="Times New Roman" w:cs="Times New Roman"/>
          <w:b/>
          <w:sz w:val="28"/>
          <w:szCs w:val="28"/>
        </w:rPr>
        <w:t>41</w:t>
      </w:r>
      <w:r w:rsidRPr="00F65234">
        <w:rPr>
          <w:rFonts w:ascii="Times New Roman" w:eastAsia="Calibri" w:hAnsi="Times New Roman" w:cs="Times New Roman"/>
          <w:b/>
          <w:sz w:val="28"/>
          <w:szCs w:val="28"/>
        </w:rPr>
        <w:t>,</w:t>
      </w:r>
      <w:r w:rsidR="00E06B7E">
        <w:rPr>
          <w:rFonts w:ascii="Times New Roman" w:eastAsia="Calibri" w:hAnsi="Times New Roman" w:cs="Times New Roman"/>
          <w:b/>
          <w:sz w:val="28"/>
          <w:szCs w:val="28"/>
        </w:rPr>
        <w:t>3</w:t>
      </w:r>
      <w:r w:rsidRPr="00F65234">
        <w:rPr>
          <w:rFonts w:ascii="Times New Roman" w:eastAsia="Calibri" w:hAnsi="Times New Roman" w:cs="Times New Roman"/>
          <w:b/>
          <w:sz w:val="28"/>
          <w:szCs w:val="28"/>
        </w:rPr>
        <w:t xml:space="preserve"> </w:t>
      </w:r>
      <w:r w:rsidRPr="00F65234">
        <w:rPr>
          <w:rFonts w:ascii="Times New Roman" w:eastAsia="Calibri" w:hAnsi="Times New Roman" w:cs="Times New Roman"/>
          <w:sz w:val="28"/>
          <w:szCs w:val="28"/>
        </w:rPr>
        <w:t>ДП (2</w:t>
      </w:r>
      <w:r w:rsidR="00817780">
        <w:rPr>
          <w:rFonts w:ascii="Times New Roman" w:eastAsia="Calibri" w:hAnsi="Times New Roman" w:cs="Times New Roman"/>
          <w:sz w:val="28"/>
          <w:szCs w:val="28"/>
        </w:rPr>
        <w:t>03</w:t>
      </w:r>
      <w:r w:rsidRPr="00F65234">
        <w:rPr>
          <w:rFonts w:ascii="Times New Roman" w:eastAsia="Calibri" w:hAnsi="Times New Roman" w:cs="Times New Roman"/>
          <w:sz w:val="28"/>
          <w:szCs w:val="28"/>
        </w:rPr>
        <w:t>,</w:t>
      </w:r>
      <w:r w:rsidR="00817780">
        <w:rPr>
          <w:rFonts w:ascii="Times New Roman" w:eastAsia="Calibri" w:hAnsi="Times New Roman" w:cs="Times New Roman"/>
          <w:sz w:val="28"/>
          <w:szCs w:val="28"/>
        </w:rPr>
        <w:t>8</w:t>
      </w:r>
      <w:r w:rsidRPr="00F65234">
        <w:rPr>
          <w:rFonts w:ascii="Times New Roman" w:eastAsia="Calibri" w:hAnsi="Times New Roman" w:cs="Times New Roman"/>
          <w:sz w:val="28"/>
          <w:szCs w:val="28"/>
        </w:rPr>
        <w:t xml:space="preserve"> за 202</w:t>
      </w:r>
      <w:r w:rsidR="00817780">
        <w:rPr>
          <w:rFonts w:ascii="Times New Roman" w:eastAsia="Calibri" w:hAnsi="Times New Roman" w:cs="Times New Roman"/>
          <w:sz w:val="28"/>
          <w:szCs w:val="28"/>
        </w:rPr>
        <w:t>3</w:t>
      </w:r>
      <w:r w:rsidRPr="00F65234">
        <w:rPr>
          <w:rFonts w:ascii="Times New Roman" w:eastAsia="Calibri" w:hAnsi="Times New Roman" w:cs="Times New Roman"/>
          <w:sz w:val="28"/>
          <w:szCs w:val="28"/>
        </w:rPr>
        <w:t xml:space="preserve"> г. и 2</w:t>
      </w:r>
      <w:r w:rsidR="00817780">
        <w:rPr>
          <w:rFonts w:ascii="Times New Roman" w:eastAsia="Calibri" w:hAnsi="Times New Roman" w:cs="Times New Roman"/>
          <w:sz w:val="28"/>
          <w:szCs w:val="28"/>
        </w:rPr>
        <w:t>34</w:t>
      </w:r>
      <w:r w:rsidRPr="00F65234">
        <w:rPr>
          <w:rFonts w:ascii="Times New Roman" w:eastAsia="Calibri" w:hAnsi="Times New Roman" w:cs="Times New Roman"/>
          <w:sz w:val="28"/>
          <w:szCs w:val="28"/>
        </w:rPr>
        <w:t>,</w:t>
      </w:r>
      <w:r w:rsidR="00817780">
        <w:rPr>
          <w:rFonts w:ascii="Times New Roman" w:eastAsia="Calibri" w:hAnsi="Times New Roman" w:cs="Times New Roman"/>
          <w:sz w:val="28"/>
          <w:szCs w:val="28"/>
        </w:rPr>
        <w:t>6</w:t>
      </w:r>
      <w:r w:rsidRPr="00F65234">
        <w:rPr>
          <w:rFonts w:ascii="Times New Roman" w:eastAsia="Calibri" w:hAnsi="Times New Roman" w:cs="Times New Roman"/>
          <w:sz w:val="28"/>
          <w:szCs w:val="28"/>
        </w:rPr>
        <w:t xml:space="preserve">  за 202</w:t>
      </w:r>
      <w:r w:rsidR="00817780">
        <w:rPr>
          <w:rFonts w:ascii="Times New Roman" w:eastAsia="Calibri" w:hAnsi="Times New Roman" w:cs="Times New Roman"/>
          <w:sz w:val="28"/>
          <w:szCs w:val="28"/>
        </w:rPr>
        <w:t>2</w:t>
      </w:r>
      <w:r w:rsidRPr="00F65234">
        <w:rPr>
          <w:rFonts w:ascii="Times New Roman" w:eastAsia="Calibri" w:hAnsi="Times New Roman" w:cs="Times New Roman"/>
          <w:sz w:val="28"/>
          <w:szCs w:val="28"/>
        </w:rPr>
        <w:t xml:space="preserve"> г.). </w:t>
      </w:r>
    </w:p>
    <w:p w14:paraId="681FFA3B"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rPr>
      </w:pPr>
      <w:r w:rsidRPr="00F65234">
        <w:rPr>
          <w:rFonts w:ascii="Times New Roman" w:eastAsia="Calibri" w:hAnsi="Times New Roman" w:cs="Times New Roman"/>
          <w:sz w:val="28"/>
        </w:rPr>
        <w:t>Данните за средно наблюдаваните през този тригодишен период ДП по прокуратури са отразени в табличен вид в следващата таблица:</w:t>
      </w:r>
    </w:p>
    <w:p w14:paraId="2DCF92DC"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rPr>
      </w:pPr>
    </w:p>
    <w:tbl>
      <w:tblPr>
        <w:tblW w:w="9508" w:type="dxa"/>
        <w:tblInd w:w="60" w:type="dxa"/>
        <w:tblCellMar>
          <w:left w:w="70" w:type="dxa"/>
          <w:right w:w="70" w:type="dxa"/>
        </w:tblCellMar>
        <w:tblLook w:val="04A0" w:firstRow="1" w:lastRow="0" w:firstColumn="1" w:lastColumn="0" w:noHBand="0" w:noVBand="1"/>
      </w:tblPr>
      <w:tblGrid>
        <w:gridCol w:w="2170"/>
        <w:gridCol w:w="2235"/>
        <w:gridCol w:w="2551"/>
        <w:gridCol w:w="2552"/>
      </w:tblGrid>
      <w:tr w:rsidR="00F65234" w:rsidRPr="00F65234" w14:paraId="027CA626" w14:textId="77777777" w:rsidTr="00F65234">
        <w:trPr>
          <w:trHeight w:val="546"/>
        </w:trPr>
        <w:tc>
          <w:tcPr>
            <w:tcW w:w="2170" w:type="dxa"/>
            <w:vMerge w:val="restart"/>
            <w:tcBorders>
              <w:top w:val="single" w:sz="8" w:space="0" w:color="auto"/>
              <w:left w:val="single" w:sz="8" w:space="0" w:color="auto"/>
              <w:bottom w:val="single" w:sz="4" w:space="0" w:color="000000"/>
              <w:right w:val="single" w:sz="4" w:space="0" w:color="auto"/>
            </w:tcBorders>
            <w:hideMark/>
          </w:tcPr>
          <w:p w14:paraId="0F41CB34" w14:textId="77777777" w:rsidR="00F65234" w:rsidRPr="00F65234" w:rsidRDefault="00F65234" w:rsidP="00F65234">
            <w:pPr>
              <w:spacing w:after="0" w:line="240" w:lineRule="auto"/>
              <w:ind w:firstLine="709"/>
              <w:jc w:val="center"/>
              <w:rPr>
                <w:rFonts w:ascii="Times New Roman" w:eastAsia="Calibri" w:hAnsi="Times New Roman" w:cs="Times New Roman"/>
                <w:b/>
                <w:bCs/>
                <w:i/>
                <w:color w:val="000000"/>
                <w:sz w:val="24"/>
                <w:szCs w:val="24"/>
                <w:lang w:eastAsia="bg-BG"/>
              </w:rPr>
            </w:pPr>
            <w:r w:rsidRPr="00F65234">
              <w:rPr>
                <w:rFonts w:ascii="Times New Roman" w:eastAsia="Calibri" w:hAnsi="Times New Roman" w:cs="Times New Roman"/>
                <w:b/>
                <w:bCs/>
                <w:color w:val="000000"/>
                <w:sz w:val="20"/>
                <w:szCs w:val="20"/>
                <w:lang w:eastAsia="bg-BG"/>
              </w:rPr>
              <w:br/>
            </w:r>
            <w:r w:rsidRPr="00F65234">
              <w:rPr>
                <w:rFonts w:ascii="Times New Roman" w:eastAsia="Calibri" w:hAnsi="Times New Roman" w:cs="Times New Roman"/>
                <w:b/>
                <w:bCs/>
                <w:color w:val="000000"/>
                <w:sz w:val="20"/>
                <w:szCs w:val="20"/>
                <w:lang w:eastAsia="bg-BG"/>
              </w:rPr>
              <w:br/>
            </w:r>
            <w:r w:rsidRPr="00F65234">
              <w:rPr>
                <w:rFonts w:ascii="Times New Roman" w:eastAsia="Calibri" w:hAnsi="Times New Roman" w:cs="Times New Roman"/>
                <w:b/>
                <w:bCs/>
                <w:i/>
                <w:color w:val="000000"/>
                <w:sz w:val="24"/>
                <w:szCs w:val="24"/>
                <w:lang w:eastAsia="bg-BG"/>
              </w:rPr>
              <w:t>Прокуратура</w:t>
            </w:r>
          </w:p>
        </w:tc>
        <w:tc>
          <w:tcPr>
            <w:tcW w:w="7338" w:type="dxa"/>
            <w:gridSpan w:val="3"/>
            <w:tcBorders>
              <w:top w:val="single" w:sz="8" w:space="0" w:color="auto"/>
              <w:left w:val="nil"/>
              <w:bottom w:val="single" w:sz="4" w:space="0" w:color="auto"/>
              <w:right w:val="single" w:sz="8" w:space="0" w:color="000000"/>
            </w:tcBorders>
            <w:vAlign w:val="center"/>
            <w:hideMark/>
          </w:tcPr>
          <w:p w14:paraId="6A1D5617" w14:textId="77777777" w:rsidR="00F65234" w:rsidRPr="00F65234" w:rsidRDefault="00F65234" w:rsidP="00F65234">
            <w:pPr>
              <w:spacing w:after="0" w:line="240" w:lineRule="auto"/>
              <w:jc w:val="center"/>
              <w:rPr>
                <w:rFonts w:ascii="Times New Roman" w:eastAsia="Calibri" w:hAnsi="Times New Roman" w:cs="Times New Roman"/>
                <w:b/>
                <w:bCs/>
                <w:i/>
                <w:iCs/>
                <w:color w:val="000000"/>
                <w:sz w:val="24"/>
                <w:szCs w:val="24"/>
                <w:lang w:eastAsia="bg-BG"/>
              </w:rPr>
            </w:pPr>
            <w:r w:rsidRPr="00F65234">
              <w:rPr>
                <w:rFonts w:ascii="Times New Roman" w:eastAsia="Calibri" w:hAnsi="Times New Roman" w:cs="Times New Roman"/>
                <w:b/>
                <w:bCs/>
                <w:i/>
                <w:iCs/>
                <w:color w:val="000000"/>
                <w:sz w:val="24"/>
                <w:szCs w:val="24"/>
                <w:lang w:eastAsia="bg-BG"/>
              </w:rPr>
              <w:t>Средно наблюдавани ДП</w:t>
            </w:r>
          </w:p>
        </w:tc>
      </w:tr>
      <w:tr w:rsidR="00F65234" w:rsidRPr="00F65234" w14:paraId="74B1E4F9" w14:textId="77777777" w:rsidTr="00F65234">
        <w:trPr>
          <w:trHeight w:val="285"/>
        </w:trPr>
        <w:tc>
          <w:tcPr>
            <w:tcW w:w="0" w:type="auto"/>
            <w:vMerge/>
            <w:tcBorders>
              <w:top w:val="single" w:sz="8" w:space="0" w:color="auto"/>
              <w:left w:val="single" w:sz="8" w:space="0" w:color="auto"/>
              <w:bottom w:val="single" w:sz="4" w:space="0" w:color="000000"/>
              <w:right w:val="single" w:sz="4" w:space="0" w:color="auto"/>
            </w:tcBorders>
            <w:vAlign w:val="center"/>
            <w:hideMark/>
          </w:tcPr>
          <w:p w14:paraId="02FEA19A" w14:textId="77777777" w:rsidR="00F65234" w:rsidRPr="00F65234" w:rsidRDefault="00F65234" w:rsidP="00F65234">
            <w:pPr>
              <w:spacing w:after="0" w:line="240" w:lineRule="auto"/>
              <w:rPr>
                <w:rFonts w:ascii="Times New Roman" w:eastAsia="Calibri" w:hAnsi="Times New Roman" w:cs="Times New Roman"/>
                <w:b/>
                <w:bCs/>
                <w:i/>
                <w:color w:val="000000"/>
                <w:sz w:val="24"/>
                <w:szCs w:val="24"/>
                <w:lang w:eastAsia="bg-BG"/>
              </w:rPr>
            </w:pPr>
          </w:p>
        </w:tc>
        <w:tc>
          <w:tcPr>
            <w:tcW w:w="2235" w:type="dxa"/>
            <w:tcBorders>
              <w:top w:val="nil"/>
              <w:left w:val="nil"/>
              <w:bottom w:val="single" w:sz="4" w:space="0" w:color="auto"/>
              <w:right w:val="single" w:sz="4" w:space="0" w:color="auto"/>
            </w:tcBorders>
            <w:shd w:val="clear" w:color="auto" w:fill="C2D69B" w:themeFill="accent3" w:themeFillTint="99"/>
            <w:hideMark/>
          </w:tcPr>
          <w:p w14:paraId="7D8A4159" w14:textId="5A79AAD6" w:rsidR="00F65234" w:rsidRPr="00F65234" w:rsidRDefault="00F65234" w:rsidP="00E06B7E">
            <w:pPr>
              <w:spacing w:after="0" w:line="240" w:lineRule="auto"/>
              <w:jc w:val="center"/>
              <w:rPr>
                <w:rFonts w:ascii="Times New Roman" w:eastAsia="Calibri" w:hAnsi="Times New Roman" w:cs="Times New Roman"/>
                <w:b/>
                <w:bCs/>
                <w:color w:val="000000"/>
                <w:sz w:val="24"/>
                <w:szCs w:val="24"/>
                <w:lang w:eastAsia="bg-BG"/>
              </w:rPr>
            </w:pPr>
            <w:r w:rsidRPr="00F65234">
              <w:rPr>
                <w:rFonts w:ascii="Times New Roman" w:eastAsia="Calibri" w:hAnsi="Times New Roman" w:cs="Times New Roman"/>
                <w:b/>
                <w:bCs/>
                <w:color w:val="000000"/>
                <w:sz w:val="24"/>
                <w:szCs w:val="24"/>
                <w:lang w:eastAsia="bg-BG"/>
              </w:rPr>
              <w:t>202</w:t>
            </w:r>
            <w:r w:rsidR="00E06B7E">
              <w:rPr>
                <w:rFonts w:ascii="Times New Roman" w:eastAsia="Calibri" w:hAnsi="Times New Roman" w:cs="Times New Roman"/>
                <w:b/>
                <w:bCs/>
                <w:color w:val="000000"/>
                <w:sz w:val="24"/>
                <w:szCs w:val="24"/>
                <w:lang w:eastAsia="bg-BG"/>
              </w:rPr>
              <w:t>4</w:t>
            </w:r>
            <w:r w:rsidRPr="00F65234">
              <w:rPr>
                <w:rFonts w:ascii="Times New Roman" w:eastAsia="Calibri" w:hAnsi="Times New Roman" w:cs="Times New Roman"/>
                <w:b/>
                <w:bCs/>
                <w:color w:val="000000"/>
                <w:sz w:val="24"/>
                <w:szCs w:val="24"/>
                <w:lang w:eastAsia="bg-BG"/>
              </w:rPr>
              <w:t xml:space="preserve"> г.</w:t>
            </w:r>
          </w:p>
        </w:tc>
        <w:tc>
          <w:tcPr>
            <w:tcW w:w="2551" w:type="dxa"/>
            <w:tcBorders>
              <w:top w:val="nil"/>
              <w:left w:val="nil"/>
              <w:bottom w:val="single" w:sz="4" w:space="0" w:color="auto"/>
              <w:right w:val="single" w:sz="4" w:space="0" w:color="auto"/>
            </w:tcBorders>
            <w:hideMark/>
          </w:tcPr>
          <w:p w14:paraId="3BF9F135" w14:textId="3B977026" w:rsidR="00F65234" w:rsidRPr="00F65234" w:rsidRDefault="00F65234" w:rsidP="00E06B7E">
            <w:pPr>
              <w:spacing w:after="0" w:line="240" w:lineRule="auto"/>
              <w:jc w:val="center"/>
              <w:rPr>
                <w:rFonts w:ascii="Times New Roman" w:eastAsia="Calibri" w:hAnsi="Times New Roman" w:cs="Times New Roman"/>
                <w:bCs/>
                <w:color w:val="000000"/>
                <w:sz w:val="24"/>
                <w:szCs w:val="24"/>
                <w:lang w:eastAsia="bg-BG"/>
              </w:rPr>
            </w:pPr>
            <w:r w:rsidRPr="00F65234">
              <w:rPr>
                <w:rFonts w:ascii="Times New Roman" w:eastAsia="Calibri" w:hAnsi="Times New Roman" w:cs="Times New Roman"/>
                <w:bCs/>
                <w:color w:val="000000"/>
                <w:sz w:val="24"/>
                <w:szCs w:val="24"/>
                <w:lang w:eastAsia="bg-BG"/>
              </w:rPr>
              <w:t>202</w:t>
            </w:r>
            <w:r w:rsidR="00E06B7E">
              <w:rPr>
                <w:rFonts w:ascii="Times New Roman" w:eastAsia="Calibri" w:hAnsi="Times New Roman" w:cs="Times New Roman"/>
                <w:bCs/>
                <w:color w:val="000000"/>
                <w:sz w:val="24"/>
                <w:szCs w:val="24"/>
                <w:lang w:eastAsia="bg-BG"/>
              </w:rPr>
              <w:t>3</w:t>
            </w:r>
            <w:r w:rsidRPr="00F65234">
              <w:rPr>
                <w:rFonts w:ascii="Times New Roman" w:eastAsia="Calibri" w:hAnsi="Times New Roman" w:cs="Times New Roman"/>
                <w:bCs/>
                <w:color w:val="000000"/>
                <w:sz w:val="24"/>
                <w:szCs w:val="24"/>
                <w:lang w:eastAsia="bg-BG"/>
              </w:rPr>
              <w:t xml:space="preserve"> г.</w:t>
            </w:r>
          </w:p>
        </w:tc>
        <w:tc>
          <w:tcPr>
            <w:tcW w:w="2552" w:type="dxa"/>
            <w:tcBorders>
              <w:top w:val="nil"/>
              <w:left w:val="nil"/>
              <w:bottom w:val="single" w:sz="4" w:space="0" w:color="auto"/>
              <w:right w:val="single" w:sz="8" w:space="0" w:color="auto"/>
            </w:tcBorders>
            <w:hideMark/>
          </w:tcPr>
          <w:p w14:paraId="7EA75697" w14:textId="762E9419" w:rsidR="00F65234" w:rsidRPr="00F65234" w:rsidRDefault="00F65234" w:rsidP="00E06B7E">
            <w:pPr>
              <w:spacing w:after="0" w:line="240" w:lineRule="auto"/>
              <w:jc w:val="center"/>
              <w:rPr>
                <w:rFonts w:ascii="Times New Roman" w:eastAsia="Calibri" w:hAnsi="Times New Roman" w:cs="Times New Roman"/>
                <w:bCs/>
                <w:color w:val="000000"/>
                <w:sz w:val="24"/>
                <w:szCs w:val="24"/>
                <w:lang w:eastAsia="bg-BG"/>
              </w:rPr>
            </w:pPr>
            <w:r w:rsidRPr="00F65234">
              <w:rPr>
                <w:rFonts w:ascii="Times New Roman" w:eastAsia="Calibri" w:hAnsi="Times New Roman" w:cs="Times New Roman"/>
                <w:bCs/>
                <w:color w:val="000000"/>
                <w:sz w:val="24"/>
                <w:szCs w:val="24"/>
                <w:lang w:eastAsia="bg-BG"/>
              </w:rPr>
              <w:t>202</w:t>
            </w:r>
            <w:r w:rsidR="00E06B7E">
              <w:rPr>
                <w:rFonts w:ascii="Times New Roman" w:eastAsia="Calibri" w:hAnsi="Times New Roman" w:cs="Times New Roman"/>
                <w:bCs/>
                <w:color w:val="000000"/>
                <w:sz w:val="24"/>
                <w:szCs w:val="24"/>
                <w:lang w:eastAsia="bg-BG"/>
              </w:rPr>
              <w:t>2</w:t>
            </w:r>
            <w:r w:rsidRPr="00F65234">
              <w:rPr>
                <w:rFonts w:ascii="Times New Roman" w:eastAsia="Calibri" w:hAnsi="Times New Roman" w:cs="Times New Roman"/>
                <w:bCs/>
                <w:color w:val="000000"/>
                <w:sz w:val="24"/>
                <w:szCs w:val="24"/>
                <w:lang w:eastAsia="bg-BG"/>
              </w:rPr>
              <w:t xml:space="preserve"> г.</w:t>
            </w:r>
          </w:p>
        </w:tc>
      </w:tr>
      <w:tr w:rsidR="00F65234" w:rsidRPr="00F65234" w14:paraId="59251E71" w14:textId="77777777" w:rsidTr="00F65234">
        <w:trPr>
          <w:trHeight w:val="315"/>
        </w:trPr>
        <w:tc>
          <w:tcPr>
            <w:tcW w:w="2170" w:type="dxa"/>
            <w:tcBorders>
              <w:top w:val="nil"/>
              <w:left w:val="single" w:sz="8" w:space="0" w:color="auto"/>
              <w:bottom w:val="single" w:sz="4" w:space="0" w:color="auto"/>
              <w:right w:val="single" w:sz="4" w:space="0" w:color="auto"/>
            </w:tcBorders>
            <w:vAlign w:val="center"/>
            <w:hideMark/>
          </w:tcPr>
          <w:p w14:paraId="67AA2A0D" w14:textId="77777777" w:rsidR="00F65234" w:rsidRPr="00F65234" w:rsidRDefault="00F65234" w:rsidP="00F65234">
            <w:pPr>
              <w:spacing w:after="0" w:line="240" w:lineRule="auto"/>
              <w:rPr>
                <w:rFonts w:ascii="Times New Roman" w:eastAsia="Calibri" w:hAnsi="Times New Roman" w:cs="Times New Roman"/>
                <w:color w:val="000000"/>
                <w:sz w:val="24"/>
                <w:szCs w:val="24"/>
                <w:lang w:eastAsia="bg-BG"/>
              </w:rPr>
            </w:pPr>
            <w:r w:rsidRPr="00F65234">
              <w:rPr>
                <w:rFonts w:ascii="Times New Roman" w:eastAsia="Calibri" w:hAnsi="Times New Roman" w:cs="Times New Roman"/>
                <w:color w:val="000000"/>
                <w:sz w:val="24"/>
                <w:szCs w:val="24"/>
                <w:lang w:eastAsia="bg-BG"/>
              </w:rPr>
              <w:t>РП Монтана</w:t>
            </w:r>
          </w:p>
        </w:tc>
        <w:tc>
          <w:tcPr>
            <w:tcW w:w="2235" w:type="dxa"/>
            <w:tcBorders>
              <w:top w:val="nil"/>
              <w:left w:val="nil"/>
              <w:bottom w:val="single" w:sz="4" w:space="0" w:color="auto"/>
              <w:right w:val="single" w:sz="4" w:space="0" w:color="auto"/>
            </w:tcBorders>
            <w:shd w:val="clear" w:color="auto" w:fill="C2D69B" w:themeFill="accent3" w:themeFillTint="99"/>
            <w:vAlign w:val="center"/>
            <w:hideMark/>
          </w:tcPr>
          <w:p w14:paraId="061C2FD5" w14:textId="38142935" w:rsidR="00F65234" w:rsidRPr="00F65234" w:rsidRDefault="00F65234" w:rsidP="00E06B7E">
            <w:pPr>
              <w:spacing w:after="0" w:line="240" w:lineRule="auto"/>
              <w:jc w:val="center"/>
              <w:rPr>
                <w:rFonts w:ascii="Times New Roman" w:eastAsia="Calibri" w:hAnsi="Times New Roman" w:cs="Times New Roman"/>
                <w:b/>
                <w:sz w:val="24"/>
                <w:szCs w:val="24"/>
                <w:lang w:eastAsia="bg-BG"/>
              </w:rPr>
            </w:pPr>
            <w:r w:rsidRPr="00F65234">
              <w:rPr>
                <w:rFonts w:ascii="Times New Roman" w:eastAsia="Calibri" w:hAnsi="Times New Roman" w:cs="Times New Roman"/>
                <w:b/>
                <w:sz w:val="24"/>
                <w:szCs w:val="24"/>
                <w:lang w:eastAsia="bg-BG"/>
              </w:rPr>
              <w:t>2</w:t>
            </w:r>
            <w:r w:rsidR="00E06B7E">
              <w:rPr>
                <w:rFonts w:ascii="Times New Roman" w:eastAsia="Calibri" w:hAnsi="Times New Roman" w:cs="Times New Roman"/>
                <w:b/>
                <w:sz w:val="24"/>
                <w:szCs w:val="24"/>
                <w:lang w:eastAsia="bg-BG"/>
              </w:rPr>
              <w:t>41</w:t>
            </w:r>
            <w:r w:rsidRPr="00F65234">
              <w:rPr>
                <w:rFonts w:ascii="Times New Roman" w:eastAsia="Calibri" w:hAnsi="Times New Roman" w:cs="Times New Roman"/>
                <w:b/>
                <w:sz w:val="24"/>
                <w:szCs w:val="24"/>
                <w:lang w:eastAsia="bg-BG"/>
              </w:rPr>
              <w:t>,</w:t>
            </w:r>
            <w:r w:rsidR="00E06B7E">
              <w:rPr>
                <w:rFonts w:ascii="Times New Roman" w:eastAsia="Calibri" w:hAnsi="Times New Roman" w:cs="Times New Roman"/>
                <w:b/>
                <w:sz w:val="24"/>
                <w:szCs w:val="24"/>
                <w:lang w:eastAsia="bg-BG"/>
              </w:rPr>
              <w:t>3</w:t>
            </w:r>
          </w:p>
        </w:tc>
        <w:tc>
          <w:tcPr>
            <w:tcW w:w="2551" w:type="dxa"/>
            <w:tcBorders>
              <w:top w:val="nil"/>
              <w:left w:val="nil"/>
              <w:bottom w:val="single" w:sz="4" w:space="0" w:color="auto"/>
              <w:right w:val="single" w:sz="4" w:space="0" w:color="auto"/>
            </w:tcBorders>
            <w:shd w:val="clear" w:color="auto" w:fill="FFFFFF"/>
            <w:vAlign w:val="center"/>
            <w:hideMark/>
          </w:tcPr>
          <w:p w14:paraId="0263C291" w14:textId="25760506" w:rsidR="00F65234" w:rsidRPr="00F65234" w:rsidRDefault="00F65234" w:rsidP="00E06B7E">
            <w:pPr>
              <w:spacing w:after="0" w:line="240" w:lineRule="auto"/>
              <w:jc w:val="center"/>
              <w:rPr>
                <w:rFonts w:ascii="Times New Roman" w:eastAsia="Calibri" w:hAnsi="Times New Roman" w:cs="Times New Roman"/>
                <w:sz w:val="24"/>
                <w:szCs w:val="24"/>
                <w:lang w:eastAsia="bg-BG"/>
              </w:rPr>
            </w:pPr>
            <w:r w:rsidRPr="00F65234">
              <w:rPr>
                <w:rFonts w:ascii="Times New Roman" w:eastAsia="Calibri" w:hAnsi="Times New Roman" w:cs="Times New Roman"/>
                <w:sz w:val="24"/>
                <w:szCs w:val="24"/>
                <w:lang w:eastAsia="bg-BG"/>
              </w:rPr>
              <w:t>2</w:t>
            </w:r>
            <w:r w:rsidR="00E06B7E">
              <w:rPr>
                <w:rFonts w:ascii="Times New Roman" w:eastAsia="Calibri" w:hAnsi="Times New Roman" w:cs="Times New Roman"/>
                <w:sz w:val="24"/>
                <w:szCs w:val="24"/>
                <w:lang w:eastAsia="bg-BG"/>
              </w:rPr>
              <w:t>03</w:t>
            </w:r>
            <w:r w:rsidRPr="00F65234">
              <w:rPr>
                <w:rFonts w:ascii="Times New Roman" w:eastAsia="Calibri" w:hAnsi="Times New Roman" w:cs="Times New Roman"/>
                <w:sz w:val="24"/>
                <w:szCs w:val="24"/>
                <w:lang w:eastAsia="bg-BG"/>
              </w:rPr>
              <w:t>,</w:t>
            </w:r>
            <w:r w:rsidR="00E06B7E">
              <w:rPr>
                <w:rFonts w:ascii="Times New Roman" w:eastAsia="Calibri" w:hAnsi="Times New Roman" w:cs="Times New Roman"/>
                <w:sz w:val="24"/>
                <w:szCs w:val="24"/>
                <w:lang w:eastAsia="bg-BG"/>
              </w:rPr>
              <w:t>8</w:t>
            </w:r>
          </w:p>
        </w:tc>
        <w:tc>
          <w:tcPr>
            <w:tcW w:w="2552" w:type="dxa"/>
            <w:tcBorders>
              <w:top w:val="nil"/>
              <w:left w:val="nil"/>
              <w:bottom w:val="single" w:sz="4" w:space="0" w:color="auto"/>
              <w:right w:val="single" w:sz="8" w:space="0" w:color="auto"/>
            </w:tcBorders>
            <w:shd w:val="clear" w:color="auto" w:fill="FFFFFF"/>
            <w:vAlign w:val="center"/>
            <w:hideMark/>
          </w:tcPr>
          <w:p w14:paraId="482BF364" w14:textId="282EF430" w:rsidR="00F65234" w:rsidRPr="00F65234" w:rsidRDefault="008C6263" w:rsidP="00E06B7E">
            <w:pPr>
              <w:spacing w:after="0" w:line="240" w:lineRule="auto"/>
              <w:jc w:val="center"/>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2</w:t>
            </w:r>
            <w:r w:rsidR="00E06B7E">
              <w:rPr>
                <w:rFonts w:ascii="Times New Roman" w:eastAsia="Calibri" w:hAnsi="Times New Roman" w:cs="Times New Roman"/>
                <w:sz w:val="24"/>
                <w:szCs w:val="24"/>
                <w:lang w:eastAsia="bg-BG"/>
              </w:rPr>
              <w:t>34</w:t>
            </w:r>
            <w:r w:rsidR="00F65234" w:rsidRPr="00F65234">
              <w:rPr>
                <w:rFonts w:ascii="Times New Roman" w:eastAsia="Calibri" w:hAnsi="Times New Roman" w:cs="Times New Roman"/>
                <w:sz w:val="24"/>
                <w:szCs w:val="24"/>
                <w:lang w:eastAsia="bg-BG"/>
              </w:rPr>
              <w:t>,</w:t>
            </w:r>
            <w:r w:rsidR="00E06B7E">
              <w:rPr>
                <w:rFonts w:ascii="Times New Roman" w:eastAsia="Calibri" w:hAnsi="Times New Roman" w:cs="Times New Roman"/>
                <w:sz w:val="24"/>
                <w:szCs w:val="24"/>
                <w:lang w:eastAsia="bg-BG"/>
              </w:rPr>
              <w:t>6</w:t>
            </w:r>
          </w:p>
        </w:tc>
      </w:tr>
      <w:tr w:rsidR="00F65234" w:rsidRPr="00F65234" w14:paraId="1DBC7C76" w14:textId="77777777" w:rsidTr="00F65234">
        <w:trPr>
          <w:trHeight w:val="306"/>
        </w:trPr>
        <w:tc>
          <w:tcPr>
            <w:tcW w:w="2170" w:type="dxa"/>
            <w:tcBorders>
              <w:top w:val="single" w:sz="4" w:space="0" w:color="auto"/>
              <w:left w:val="single" w:sz="8" w:space="0" w:color="auto"/>
              <w:bottom w:val="single" w:sz="8" w:space="0" w:color="auto"/>
              <w:right w:val="single" w:sz="4" w:space="0" w:color="auto"/>
            </w:tcBorders>
            <w:vAlign w:val="bottom"/>
            <w:hideMark/>
          </w:tcPr>
          <w:p w14:paraId="2C02D43B" w14:textId="77777777" w:rsidR="00F65234" w:rsidRPr="00F65234" w:rsidRDefault="00F65234" w:rsidP="00F65234">
            <w:pPr>
              <w:spacing w:after="0" w:line="240" w:lineRule="auto"/>
              <w:rPr>
                <w:rFonts w:ascii="Times New Roman" w:eastAsia="Calibri" w:hAnsi="Times New Roman" w:cs="Times New Roman"/>
                <w:color w:val="000000"/>
                <w:sz w:val="24"/>
                <w:szCs w:val="24"/>
                <w:lang w:eastAsia="bg-BG"/>
              </w:rPr>
            </w:pPr>
            <w:r w:rsidRPr="00F65234">
              <w:rPr>
                <w:rFonts w:ascii="Times New Roman" w:eastAsia="Calibri" w:hAnsi="Times New Roman" w:cs="Times New Roman"/>
                <w:color w:val="000000"/>
                <w:sz w:val="24"/>
                <w:szCs w:val="24"/>
                <w:lang w:eastAsia="bg-BG"/>
              </w:rPr>
              <w:t>ОП Монтана</w:t>
            </w:r>
          </w:p>
        </w:tc>
        <w:tc>
          <w:tcPr>
            <w:tcW w:w="2235" w:type="dxa"/>
            <w:tcBorders>
              <w:top w:val="single" w:sz="4" w:space="0" w:color="auto"/>
              <w:left w:val="nil"/>
              <w:bottom w:val="single" w:sz="8" w:space="0" w:color="auto"/>
              <w:right w:val="single" w:sz="4" w:space="0" w:color="auto"/>
            </w:tcBorders>
            <w:shd w:val="clear" w:color="auto" w:fill="C2D69B" w:themeFill="accent3" w:themeFillTint="99"/>
            <w:vAlign w:val="bottom"/>
            <w:hideMark/>
          </w:tcPr>
          <w:p w14:paraId="03949FFF" w14:textId="62CA3814" w:rsidR="00F65234" w:rsidRPr="00F65234" w:rsidRDefault="00E06B7E" w:rsidP="00E06B7E">
            <w:pPr>
              <w:spacing w:after="0" w:line="240" w:lineRule="auto"/>
              <w:jc w:val="center"/>
              <w:rPr>
                <w:rFonts w:ascii="Times New Roman" w:eastAsia="Calibri" w:hAnsi="Times New Roman" w:cs="Times New Roman"/>
                <w:b/>
                <w:color w:val="FF0000"/>
                <w:sz w:val="24"/>
                <w:szCs w:val="24"/>
                <w:lang w:eastAsia="bg-BG"/>
              </w:rPr>
            </w:pPr>
            <w:r>
              <w:rPr>
                <w:rFonts w:ascii="Times New Roman" w:eastAsia="Calibri" w:hAnsi="Times New Roman" w:cs="Times New Roman"/>
                <w:b/>
                <w:sz w:val="24"/>
                <w:szCs w:val="24"/>
                <w:lang w:eastAsia="bg-BG"/>
              </w:rPr>
              <w:t>60</w:t>
            </w:r>
            <w:r w:rsidR="00F65234" w:rsidRPr="00F65234">
              <w:rPr>
                <w:rFonts w:ascii="Times New Roman" w:eastAsia="Calibri" w:hAnsi="Times New Roman" w:cs="Times New Roman"/>
                <w:b/>
                <w:sz w:val="24"/>
                <w:szCs w:val="24"/>
                <w:lang w:eastAsia="bg-BG"/>
              </w:rPr>
              <w:t>,</w:t>
            </w:r>
            <w:r>
              <w:rPr>
                <w:rFonts w:ascii="Times New Roman" w:eastAsia="Calibri" w:hAnsi="Times New Roman" w:cs="Times New Roman"/>
                <w:b/>
                <w:sz w:val="24"/>
                <w:szCs w:val="24"/>
                <w:lang w:eastAsia="bg-BG"/>
              </w:rPr>
              <w:t>6</w:t>
            </w:r>
          </w:p>
        </w:tc>
        <w:tc>
          <w:tcPr>
            <w:tcW w:w="2551" w:type="dxa"/>
            <w:tcBorders>
              <w:top w:val="single" w:sz="4" w:space="0" w:color="auto"/>
              <w:left w:val="nil"/>
              <w:bottom w:val="single" w:sz="8" w:space="0" w:color="auto"/>
              <w:right w:val="single" w:sz="4" w:space="0" w:color="auto"/>
            </w:tcBorders>
            <w:vAlign w:val="bottom"/>
            <w:hideMark/>
          </w:tcPr>
          <w:p w14:paraId="77CAB4D4" w14:textId="141B6088" w:rsidR="00F65234" w:rsidRPr="00F65234" w:rsidRDefault="008C6263" w:rsidP="00E06B7E">
            <w:pPr>
              <w:spacing w:after="0" w:line="240" w:lineRule="auto"/>
              <w:jc w:val="center"/>
              <w:rPr>
                <w:rFonts w:ascii="Times New Roman" w:eastAsia="Calibri" w:hAnsi="Times New Roman" w:cs="Times New Roman"/>
                <w:color w:val="FF0000"/>
                <w:sz w:val="24"/>
                <w:szCs w:val="24"/>
                <w:lang w:eastAsia="bg-BG"/>
              </w:rPr>
            </w:pPr>
            <w:r>
              <w:rPr>
                <w:rFonts w:ascii="Times New Roman" w:eastAsia="Calibri" w:hAnsi="Times New Roman" w:cs="Times New Roman"/>
                <w:sz w:val="24"/>
                <w:szCs w:val="24"/>
                <w:lang w:eastAsia="bg-BG"/>
              </w:rPr>
              <w:t>7</w:t>
            </w:r>
            <w:r w:rsidR="00E06B7E">
              <w:rPr>
                <w:rFonts w:ascii="Times New Roman" w:eastAsia="Calibri" w:hAnsi="Times New Roman" w:cs="Times New Roman"/>
                <w:sz w:val="24"/>
                <w:szCs w:val="24"/>
                <w:lang w:eastAsia="bg-BG"/>
              </w:rPr>
              <w:t>1</w:t>
            </w:r>
            <w:r w:rsidR="00F65234" w:rsidRPr="00F65234">
              <w:rPr>
                <w:rFonts w:ascii="Times New Roman" w:eastAsia="Calibri" w:hAnsi="Times New Roman" w:cs="Times New Roman"/>
                <w:sz w:val="24"/>
                <w:szCs w:val="24"/>
                <w:lang w:eastAsia="bg-BG"/>
              </w:rPr>
              <w:t>,</w:t>
            </w:r>
            <w:r w:rsidR="00E06B7E">
              <w:rPr>
                <w:rFonts w:ascii="Times New Roman" w:eastAsia="Calibri" w:hAnsi="Times New Roman" w:cs="Times New Roman"/>
                <w:sz w:val="24"/>
                <w:szCs w:val="24"/>
                <w:lang w:eastAsia="bg-BG"/>
              </w:rPr>
              <w:t>1</w:t>
            </w:r>
          </w:p>
        </w:tc>
        <w:tc>
          <w:tcPr>
            <w:tcW w:w="2552" w:type="dxa"/>
            <w:tcBorders>
              <w:top w:val="single" w:sz="4" w:space="0" w:color="auto"/>
              <w:left w:val="nil"/>
              <w:bottom w:val="single" w:sz="8" w:space="0" w:color="auto"/>
              <w:right w:val="single" w:sz="8" w:space="0" w:color="auto"/>
            </w:tcBorders>
            <w:vAlign w:val="bottom"/>
            <w:hideMark/>
          </w:tcPr>
          <w:p w14:paraId="368815E3" w14:textId="1CBE506E" w:rsidR="00F65234" w:rsidRPr="00F65234" w:rsidRDefault="00E06B7E" w:rsidP="00E06B7E">
            <w:pPr>
              <w:spacing w:after="0" w:line="240" w:lineRule="auto"/>
              <w:jc w:val="center"/>
              <w:rPr>
                <w:rFonts w:ascii="Times New Roman" w:eastAsia="Calibri" w:hAnsi="Times New Roman" w:cs="Times New Roman"/>
                <w:color w:val="FF0000"/>
                <w:sz w:val="24"/>
                <w:szCs w:val="24"/>
                <w:lang w:eastAsia="bg-BG"/>
              </w:rPr>
            </w:pPr>
            <w:r>
              <w:rPr>
                <w:rFonts w:ascii="Times New Roman" w:eastAsia="Calibri" w:hAnsi="Times New Roman" w:cs="Times New Roman"/>
                <w:sz w:val="24"/>
                <w:szCs w:val="24"/>
                <w:lang w:eastAsia="bg-BG"/>
              </w:rPr>
              <w:t>75</w:t>
            </w:r>
            <w:r w:rsidR="00F65234" w:rsidRPr="00F65234">
              <w:rPr>
                <w:rFonts w:ascii="Times New Roman" w:eastAsia="Calibri" w:hAnsi="Times New Roman" w:cs="Times New Roman"/>
                <w:sz w:val="24"/>
                <w:szCs w:val="24"/>
                <w:lang w:eastAsia="bg-BG"/>
              </w:rPr>
              <w:t>,</w:t>
            </w:r>
            <w:r>
              <w:rPr>
                <w:rFonts w:ascii="Times New Roman" w:eastAsia="Calibri" w:hAnsi="Times New Roman" w:cs="Times New Roman"/>
                <w:sz w:val="24"/>
                <w:szCs w:val="24"/>
                <w:lang w:eastAsia="bg-BG"/>
              </w:rPr>
              <w:t>7</w:t>
            </w:r>
          </w:p>
        </w:tc>
      </w:tr>
    </w:tbl>
    <w:p w14:paraId="62FF69EC" w14:textId="77777777" w:rsidR="00F65234" w:rsidRPr="00F65234" w:rsidRDefault="00F65234" w:rsidP="00F65234">
      <w:pPr>
        <w:autoSpaceDE w:val="0"/>
        <w:autoSpaceDN w:val="0"/>
        <w:adjustRightInd w:val="0"/>
        <w:spacing w:after="0" w:line="240" w:lineRule="auto"/>
        <w:ind w:firstLine="709"/>
        <w:jc w:val="both"/>
        <w:rPr>
          <w:rFonts w:ascii="Times New Roman" w:eastAsia="Calibri" w:hAnsi="Times New Roman" w:cs="Times New Roman"/>
          <w:sz w:val="28"/>
        </w:rPr>
      </w:pPr>
    </w:p>
    <w:p w14:paraId="7B8F5F44" w14:textId="79D8471A" w:rsidR="00F65234" w:rsidRPr="00F65234" w:rsidRDefault="00F65234" w:rsidP="00F65234">
      <w:pPr>
        <w:autoSpaceDE w:val="0"/>
        <w:autoSpaceDN w:val="0"/>
        <w:adjustRightInd w:val="0"/>
        <w:spacing w:after="0" w:line="240" w:lineRule="auto"/>
        <w:ind w:firstLine="709"/>
        <w:jc w:val="both"/>
        <w:rPr>
          <w:rFonts w:ascii="Times New Roman" w:eastAsia="Calibri" w:hAnsi="Times New Roman" w:cs="Times New Roman"/>
          <w:sz w:val="28"/>
        </w:rPr>
      </w:pPr>
      <w:r w:rsidRPr="00F65234">
        <w:rPr>
          <w:rFonts w:ascii="Times New Roman" w:eastAsia="Calibri" w:hAnsi="Times New Roman" w:cs="Times New Roman"/>
          <w:sz w:val="28"/>
        </w:rPr>
        <w:t xml:space="preserve">От анализа на тези показатели може да се направи извод, че в ОП Монтана се наблюдава </w:t>
      </w:r>
      <w:r w:rsidR="00084C5E">
        <w:rPr>
          <w:rFonts w:ascii="Times New Roman" w:eastAsia="Calibri" w:hAnsi="Times New Roman" w:cs="Times New Roman"/>
          <w:sz w:val="28"/>
        </w:rPr>
        <w:t xml:space="preserve">намаление </w:t>
      </w:r>
      <w:r w:rsidRPr="00F65234">
        <w:rPr>
          <w:rFonts w:ascii="Times New Roman" w:eastAsia="Calibri" w:hAnsi="Times New Roman" w:cs="Times New Roman"/>
          <w:sz w:val="28"/>
        </w:rPr>
        <w:t>спрямо предходн</w:t>
      </w:r>
      <w:r w:rsidR="00E06B7E">
        <w:rPr>
          <w:rFonts w:ascii="Times New Roman" w:eastAsia="Calibri" w:hAnsi="Times New Roman" w:cs="Times New Roman"/>
          <w:sz w:val="28"/>
        </w:rPr>
        <w:t>и</w:t>
      </w:r>
      <w:r w:rsidRPr="00F65234">
        <w:rPr>
          <w:rFonts w:ascii="Times New Roman" w:eastAsia="Calibri" w:hAnsi="Times New Roman" w:cs="Times New Roman"/>
          <w:sz w:val="28"/>
        </w:rPr>
        <w:t>т</w:t>
      </w:r>
      <w:r w:rsidR="00E06B7E">
        <w:rPr>
          <w:rFonts w:ascii="Times New Roman" w:eastAsia="Calibri" w:hAnsi="Times New Roman" w:cs="Times New Roman"/>
          <w:sz w:val="28"/>
        </w:rPr>
        <w:t>е 2023 г. и</w:t>
      </w:r>
      <w:r w:rsidRPr="00F65234">
        <w:rPr>
          <w:rFonts w:ascii="Times New Roman" w:eastAsia="Calibri" w:hAnsi="Times New Roman" w:cs="Times New Roman"/>
          <w:sz w:val="28"/>
        </w:rPr>
        <w:t xml:space="preserve"> 202</w:t>
      </w:r>
      <w:r w:rsidR="00084C5E">
        <w:rPr>
          <w:rFonts w:ascii="Times New Roman" w:eastAsia="Calibri" w:hAnsi="Times New Roman" w:cs="Times New Roman"/>
          <w:sz w:val="28"/>
        </w:rPr>
        <w:t>2</w:t>
      </w:r>
      <w:r w:rsidRPr="00F65234">
        <w:rPr>
          <w:rFonts w:ascii="Times New Roman" w:eastAsia="Calibri" w:hAnsi="Times New Roman" w:cs="Times New Roman"/>
          <w:sz w:val="28"/>
        </w:rPr>
        <w:t xml:space="preserve"> г., а в РП Монтана са наблюдава </w:t>
      </w:r>
      <w:r w:rsidR="00E06B7E">
        <w:rPr>
          <w:rFonts w:ascii="Times New Roman" w:eastAsia="Calibri" w:hAnsi="Times New Roman" w:cs="Times New Roman"/>
          <w:sz w:val="28"/>
        </w:rPr>
        <w:t xml:space="preserve">увеличение </w:t>
      </w:r>
      <w:r w:rsidRPr="00F65234">
        <w:rPr>
          <w:rFonts w:ascii="Times New Roman" w:eastAsia="Calibri" w:hAnsi="Times New Roman" w:cs="Times New Roman"/>
          <w:sz w:val="28"/>
        </w:rPr>
        <w:t>спрямо предходн</w:t>
      </w:r>
      <w:r w:rsidR="00084C5E">
        <w:rPr>
          <w:rFonts w:ascii="Times New Roman" w:eastAsia="Calibri" w:hAnsi="Times New Roman" w:cs="Times New Roman"/>
          <w:sz w:val="28"/>
        </w:rPr>
        <w:t>и</w:t>
      </w:r>
      <w:r w:rsidRPr="00F65234">
        <w:rPr>
          <w:rFonts w:ascii="Times New Roman" w:eastAsia="Calibri" w:hAnsi="Times New Roman" w:cs="Times New Roman"/>
          <w:sz w:val="28"/>
        </w:rPr>
        <w:t>т</w:t>
      </w:r>
      <w:r w:rsidR="00084C5E">
        <w:rPr>
          <w:rFonts w:ascii="Times New Roman" w:eastAsia="Calibri" w:hAnsi="Times New Roman" w:cs="Times New Roman"/>
          <w:sz w:val="28"/>
        </w:rPr>
        <w:t>е</w:t>
      </w:r>
      <w:r w:rsidRPr="00F65234">
        <w:rPr>
          <w:rFonts w:ascii="Times New Roman" w:eastAsia="Calibri" w:hAnsi="Times New Roman" w:cs="Times New Roman"/>
          <w:sz w:val="28"/>
        </w:rPr>
        <w:t xml:space="preserve"> 202</w:t>
      </w:r>
      <w:r w:rsidR="00084C5E">
        <w:rPr>
          <w:rFonts w:ascii="Times New Roman" w:eastAsia="Calibri" w:hAnsi="Times New Roman" w:cs="Times New Roman"/>
          <w:sz w:val="28"/>
        </w:rPr>
        <w:t>2</w:t>
      </w:r>
      <w:r w:rsidRPr="00F65234">
        <w:rPr>
          <w:rFonts w:ascii="Times New Roman" w:eastAsia="Calibri" w:hAnsi="Times New Roman" w:cs="Times New Roman"/>
          <w:sz w:val="28"/>
        </w:rPr>
        <w:t xml:space="preserve"> г. и 202</w:t>
      </w:r>
      <w:r w:rsidR="00084C5E">
        <w:rPr>
          <w:rFonts w:ascii="Times New Roman" w:eastAsia="Calibri" w:hAnsi="Times New Roman" w:cs="Times New Roman"/>
          <w:sz w:val="28"/>
        </w:rPr>
        <w:t>1</w:t>
      </w:r>
      <w:r w:rsidRPr="00F65234">
        <w:rPr>
          <w:rFonts w:ascii="Times New Roman" w:eastAsia="Calibri" w:hAnsi="Times New Roman" w:cs="Times New Roman"/>
          <w:sz w:val="28"/>
        </w:rPr>
        <w:t xml:space="preserve"> г. </w:t>
      </w:r>
    </w:p>
    <w:p w14:paraId="4646C06B" w14:textId="77777777" w:rsidR="00F65234" w:rsidRPr="00F65234" w:rsidRDefault="00F65234" w:rsidP="00F65234">
      <w:pPr>
        <w:autoSpaceDE w:val="0"/>
        <w:autoSpaceDN w:val="0"/>
        <w:adjustRightInd w:val="0"/>
        <w:spacing w:after="0" w:line="240" w:lineRule="auto"/>
        <w:ind w:firstLine="709"/>
        <w:jc w:val="both"/>
        <w:rPr>
          <w:rFonts w:ascii="Times New Roman" w:eastAsia="Calibri" w:hAnsi="Times New Roman" w:cs="Times New Roman"/>
          <w:sz w:val="28"/>
        </w:rPr>
      </w:pPr>
    </w:p>
    <w:p w14:paraId="2350A782" w14:textId="77777777" w:rsidR="00F65234" w:rsidRPr="00D57174" w:rsidRDefault="00F65234" w:rsidP="00B9612F">
      <w:pPr>
        <w:spacing w:after="0"/>
        <w:ind w:firstLine="708"/>
        <w:jc w:val="both"/>
        <w:rPr>
          <w:rFonts w:ascii="Times New Roman" w:eastAsia="Calibri" w:hAnsi="Times New Roman" w:cs="Times New Roman"/>
          <w:b/>
          <w:i/>
          <w:sz w:val="28"/>
          <w:szCs w:val="28"/>
        </w:rPr>
      </w:pPr>
      <w:r w:rsidRPr="00D57174">
        <w:rPr>
          <w:rFonts w:ascii="Times New Roman" w:eastAsia="Calibri" w:hAnsi="Times New Roman" w:cs="Times New Roman"/>
          <w:b/>
          <w:i/>
          <w:sz w:val="28"/>
          <w:szCs w:val="28"/>
        </w:rPr>
        <w:t>3.2. Средна натовареност по решени досъдебни производства.</w:t>
      </w:r>
    </w:p>
    <w:p w14:paraId="6836E983" w14:textId="43FAA875" w:rsidR="00F65234" w:rsidRPr="00F65234" w:rsidRDefault="00F65234" w:rsidP="00B9612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57174">
        <w:rPr>
          <w:rFonts w:ascii="Times New Roman" w:eastAsia="Calibri" w:hAnsi="Times New Roman" w:cs="Times New Roman"/>
          <w:sz w:val="28"/>
          <w:szCs w:val="28"/>
        </w:rPr>
        <w:t>През 202</w:t>
      </w:r>
      <w:r w:rsidR="00D57174" w:rsidRPr="00D57174">
        <w:rPr>
          <w:rFonts w:ascii="Times New Roman" w:eastAsia="Calibri" w:hAnsi="Times New Roman" w:cs="Times New Roman"/>
          <w:sz w:val="28"/>
          <w:szCs w:val="28"/>
        </w:rPr>
        <w:t>4</w:t>
      </w:r>
      <w:r w:rsidRPr="00D57174">
        <w:rPr>
          <w:rFonts w:ascii="Times New Roman" w:eastAsia="Calibri" w:hAnsi="Times New Roman" w:cs="Times New Roman"/>
          <w:sz w:val="28"/>
          <w:szCs w:val="28"/>
        </w:rPr>
        <w:t xml:space="preserve"> г. един прокурор от РП Монтана е решил средно 1</w:t>
      </w:r>
      <w:r w:rsidR="00D57174" w:rsidRPr="00D57174">
        <w:rPr>
          <w:rFonts w:ascii="Times New Roman" w:eastAsia="Calibri" w:hAnsi="Times New Roman" w:cs="Times New Roman"/>
          <w:sz w:val="28"/>
          <w:szCs w:val="28"/>
        </w:rPr>
        <w:t>7</w:t>
      </w:r>
      <w:r w:rsidR="004F200B" w:rsidRPr="00D57174">
        <w:rPr>
          <w:rFonts w:ascii="Times New Roman" w:eastAsia="Calibri" w:hAnsi="Times New Roman" w:cs="Times New Roman"/>
          <w:sz w:val="28"/>
          <w:szCs w:val="28"/>
        </w:rPr>
        <w:t>2</w:t>
      </w:r>
      <w:r w:rsidRPr="00D57174">
        <w:rPr>
          <w:rFonts w:ascii="Times New Roman" w:eastAsia="Calibri" w:hAnsi="Times New Roman" w:cs="Times New Roman"/>
          <w:sz w:val="28"/>
          <w:szCs w:val="28"/>
        </w:rPr>
        <w:t xml:space="preserve"> ДП, а един прокурор от ОП гр</w:t>
      </w:r>
      <w:r w:rsidRPr="00F65234">
        <w:rPr>
          <w:rFonts w:ascii="Times New Roman" w:eastAsia="Calibri" w:hAnsi="Times New Roman" w:cs="Times New Roman"/>
          <w:sz w:val="28"/>
          <w:szCs w:val="28"/>
        </w:rPr>
        <w:t xml:space="preserve">. Монтана – </w:t>
      </w:r>
      <w:r w:rsidR="00D57174">
        <w:rPr>
          <w:rFonts w:ascii="Times New Roman" w:eastAsia="Calibri" w:hAnsi="Times New Roman" w:cs="Times New Roman"/>
          <w:sz w:val="28"/>
          <w:szCs w:val="28"/>
        </w:rPr>
        <w:t>26</w:t>
      </w:r>
      <w:r w:rsidRPr="00F65234">
        <w:rPr>
          <w:rFonts w:ascii="Times New Roman" w:eastAsia="Calibri" w:hAnsi="Times New Roman" w:cs="Times New Roman"/>
          <w:sz w:val="28"/>
          <w:szCs w:val="28"/>
        </w:rPr>
        <w:t xml:space="preserve"> ДП. </w:t>
      </w:r>
    </w:p>
    <w:p w14:paraId="1DA924C7" w14:textId="51A626A9" w:rsidR="00F65234" w:rsidRDefault="00F65234" w:rsidP="00F65234">
      <w:pPr>
        <w:autoSpaceDE w:val="0"/>
        <w:autoSpaceDN w:val="0"/>
        <w:adjustRightInd w:val="0"/>
        <w:spacing w:after="0" w:line="240" w:lineRule="auto"/>
        <w:ind w:firstLine="709"/>
        <w:jc w:val="both"/>
        <w:rPr>
          <w:rFonts w:ascii="Times New Roman" w:eastAsia="Calibri" w:hAnsi="Times New Roman" w:cs="Times New Roman"/>
          <w:sz w:val="28"/>
        </w:rPr>
      </w:pPr>
      <w:r w:rsidRPr="00F65234">
        <w:rPr>
          <w:rFonts w:ascii="Times New Roman" w:eastAsia="Calibri" w:hAnsi="Times New Roman" w:cs="Times New Roman"/>
          <w:sz w:val="28"/>
        </w:rPr>
        <w:t xml:space="preserve">В ОП Монтана и </w:t>
      </w:r>
      <w:r w:rsidRPr="00F65234">
        <w:rPr>
          <w:rFonts w:ascii="Times New Roman" w:eastAsia="Calibri" w:hAnsi="Times New Roman" w:cs="Times New Roman"/>
          <w:sz w:val="28"/>
          <w:szCs w:val="28"/>
        </w:rPr>
        <w:t xml:space="preserve">РП Монтана </w:t>
      </w:r>
      <w:r w:rsidRPr="00F65234">
        <w:rPr>
          <w:rFonts w:ascii="Times New Roman" w:eastAsia="Calibri" w:hAnsi="Times New Roman" w:cs="Times New Roman"/>
          <w:sz w:val="28"/>
        </w:rPr>
        <w:t xml:space="preserve">е налице </w:t>
      </w:r>
      <w:r w:rsidR="00D57174">
        <w:rPr>
          <w:rFonts w:ascii="Times New Roman" w:eastAsia="Calibri" w:hAnsi="Times New Roman" w:cs="Times New Roman"/>
          <w:sz w:val="28"/>
        </w:rPr>
        <w:t xml:space="preserve">леко увеличение и </w:t>
      </w:r>
      <w:r w:rsidR="004F200B">
        <w:rPr>
          <w:rFonts w:ascii="Times New Roman" w:eastAsia="Calibri" w:hAnsi="Times New Roman" w:cs="Times New Roman"/>
          <w:sz w:val="28"/>
        </w:rPr>
        <w:t>сравнителна устойчивост</w:t>
      </w:r>
      <w:r w:rsidRPr="00F65234">
        <w:rPr>
          <w:rFonts w:ascii="Times New Roman" w:eastAsia="Calibri" w:hAnsi="Times New Roman" w:cs="Times New Roman"/>
          <w:sz w:val="28"/>
        </w:rPr>
        <w:t xml:space="preserve"> на средната натовареност по брой решени ДП спрямо предходните две години, което е положителна тенденция по този показател.  </w:t>
      </w:r>
    </w:p>
    <w:p w14:paraId="1396C989" w14:textId="77777777" w:rsidR="000A59EA" w:rsidRPr="00F65234" w:rsidRDefault="000A59EA" w:rsidP="00F65234">
      <w:pPr>
        <w:autoSpaceDE w:val="0"/>
        <w:autoSpaceDN w:val="0"/>
        <w:adjustRightInd w:val="0"/>
        <w:spacing w:after="0" w:line="240" w:lineRule="auto"/>
        <w:ind w:firstLine="709"/>
        <w:jc w:val="both"/>
        <w:rPr>
          <w:rFonts w:ascii="Times New Roman" w:eastAsia="Calibri" w:hAnsi="Times New Roman" w:cs="Times New Roman"/>
          <w:sz w:val="28"/>
        </w:rPr>
      </w:pPr>
    </w:p>
    <w:tbl>
      <w:tblPr>
        <w:tblW w:w="9508" w:type="dxa"/>
        <w:tblInd w:w="60" w:type="dxa"/>
        <w:tblCellMar>
          <w:left w:w="70" w:type="dxa"/>
          <w:right w:w="70" w:type="dxa"/>
        </w:tblCellMar>
        <w:tblLook w:val="04A0" w:firstRow="1" w:lastRow="0" w:firstColumn="1" w:lastColumn="0" w:noHBand="0" w:noVBand="1"/>
      </w:tblPr>
      <w:tblGrid>
        <w:gridCol w:w="2170"/>
        <w:gridCol w:w="2518"/>
        <w:gridCol w:w="2268"/>
        <w:gridCol w:w="2552"/>
      </w:tblGrid>
      <w:tr w:rsidR="00F65234" w:rsidRPr="00F65234" w14:paraId="78A7B5C6" w14:textId="77777777" w:rsidTr="00F65234">
        <w:trPr>
          <w:trHeight w:val="840"/>
        </w:trPr>
        <w:tc>
          <w:tcPr>
            <w:tcW w:w="2170" w:type="dxa"/>
            <w:vMerge w:val="restart"/>
            <w:tcBorders>
              <w:top w:val="single" w:sz="8" w:space="0" w:color="auto"/>
              <w:left w:val="single" w:sz="8" w:space="0" w:color="auto"/>
              <w:bottom w:val="single" w:sz="4" w:space="0" w:color="000000"/>
              <w:right w:val="single" w:sz="4" w:space="0" w:color="auto"/>
            </w:tcBorders>
            <w:hideMark/>
          </w:tcPr>
          <w:p w14:paraId="509636E6" w14:textId="77777777" w:rsidR="00F65234" w:rsidRPr="00F65234" w:rsidRDefault="00F65234" w:rsidP="00F65234">
            <w:pPr>
              <w:spacing w:after="0" w:line="240" w:lineRule="auto"/>
              <w:ind w:firstLine="709"/>
              <w:jc w:val="center"/>
              <w:rPr>
                <w:rFonts w:ascii="Times New Roman" w:eastAsia="Calibri" w:hAnsi="Times New Roman" w:cs="Times New Roman"/>
                <w:b/>
                <w:bCs/>
                <w:i/>
                <w:sz w:val="24"/>
                <w:szCs w:val="24"/>
                <w:lang w:eastAsia="bg-BG"/>
              </w:rPr>
            </w:pPr>
            <w:r w:rsidRPr="00F65234">
              <w:rPr>
                <w:rFonts w:ascii="Times New Roman" w:eastAsia="Calibri" w:hAnsi="Times New Roman" w:cs="Times New Roman"/>
                <w:b/>
                <w:bCs/>
                <w:i/>
                <w:sz w:val="24"/>
                <w:szCs w:val="24"/>
                <w:lang w:eastAsia="bg-BG"/>
              </w:rPr>
              <w:br/>
            </w:r>
            <w:r w:rsidRPr="00F65234">
              <w:rPr>
                <w:rFonts w:ascii="Times New Roman" w:eastAsia="Calibri" w:hAnsi="Times New Roman" w:cs="Times New Roman"/>
                <w:b/>
                <w:bCs/>
                <w:i/>
                <w:sz w:val="24"/>
                <w:szCs w:val="24"/>
                <w:lang w:eastAsia="bg-BG"/>
              </w:rPr>
              <w:br/>
              <w:t>Прокуратура</w:t>
            </w:r>
          </w:p>
        </w:tc>
        <w:tc>
          <w:tcPr>
            <w:tcW w:w="7338" w:type="dxa"/>
            <w:gridSpan w:val="3"/>
            <w:tcBorders>
              <w:top w:val="single" w:sz="8" w:space="0" w:color="auto"/>
              <w:left w:val="nil"/>
              <w:bottom w:val="single" w:sz="4" w:space="0" w:color="auto"/>
              <w:right w:val="single" w:sz="8" w:space="0" w:color="000000"/>
            </w:tcBorders>
            <w:vAlign w:val="center"/>
            <w:hideMark/>
          </w:tcPr>
          <w:p w14:paraId="2DC4F996" w14:textId="77777777" w:rsidR="00F65234" w:rsidRPr="00F65234" w:rsidRDefault="00F65234" w:rsidP="00F65234">
            <w:pPr>
              <w:spacing w:after="0" w:line="240" w:lineRule="auto"/>
              <w:ind w:firstLine="709"/>
              <w:jc w:val="center"/>
              <w:rPr>
                <w:rFonts w:ascii="Times New Roman" w:eastAsia="Calibri" w:hAnsi="Times New Roman" w:cs="Times New Roman"/>
                <w:b/>
                <w:bCs/>
                <w:i/>
                <w:iCs/>
                <w:color w:val="FF0000"/>
                <w:sz w:val="24"/>
                <w:szCs w:val="24"/>
                <w:lang w:eastAsia="bg-BG"/>
              </w:rPr>
            </w:pPr>
            <w:r w:rsidRPr="00F65234">
              <w:rPr>
                <w:rFonts w:ascii="Times New Roman" w:eastAsia="Calibri" w:hAnsi="Times New Roman" w:cs="Times New Roman"/>
                <w:b/>
                <w:bCs/>
                <w:i/>
                <w:iCs/>
                <w:sz w:val="24"/>
                <w:szCs w:val="24"/>
                <w:lang w:eastAsia="bg-BG"/>
              </w:rPr>
              <w:t xml:space="preserve">Средно решени ДП </w:t>
            </w:r>
          </w:p>
        </w:tc>
      </w:tr>
      <w:tr w:rsidR="00F65234" w:rsidRPr="00F65234" w14:paraId="685BDE51" w14:textId="77777777" w:rsidTr="00F65234">
        <w:trPr>
          <w:trHeight w:val="174"/>
        </w:trPr>
        <w:tc>
          <w:tcPr>
            <w:tcW w:w="0" w:type="auto"/>
            <w:vMerge/>
            <w:tcBorders>
              <w:top w:val="single" w:sz="8" w:space="0" w:color="auto"/>
              <w:left w:val="single" w:sz="8" w:space="0" w:color="auto"/>
              <w:bottom w:val="single" w:sz="4" w:space="0" w:color="000000"/>
              <w:right w:val="single" w:sz="4" w:space="0" w:color="auto"/>
            </w:tcBorders>
            <w:vAlign w:val="center"/>
            <w:hideMark/>
          </w:tcPr>
          <w:p w14:paraId="54F5554E" w14:textId="77777777" w:rsidR="00F65234" w:rsidRPr="00F65234" w:rsidRDefault="00F65234" w:rsidP="00F65234">
            <w:pPr>
              <w:spacing w:after="0" w:line="240" w:lineRule="auto"/>
              <w:rPr>
                <w:rFonts w:ascii="Times New Roman" w:eastAsia="Calibri" w:hAnsi="Times New Roman" w:cs="Times New Roman"/>
                <w:b/>
                <w:bCs/>
                <w:i/>
                <w:sz w:val="24"/>
                <w:szCs w:val="24"/>
                <w:lang w:eastAsia="bg-BG"/>
              </w:rPr>
            </w:pPr>
          </w:p>
        </w:tc>
        <w:tc>
          <w:tcPr>
            <w:tcW w:w="2518" w:type="dxa"/>
            <w:tcBorders>
              <w:top w:val="nil"/>
              <w:left w:val="nil"/>
              <w:bottom w:val="single" w:sz="4" w:space="0" w:color="auto"/>
              <w:right w:val="single" w:sz="4" w:space="0" w:color="auto"/>
            </w:tcBorders>
            <w:shd w:val="clear" w:color="auto" w:fill="C2D69B" w:themeFill="accent3" w:themeFillTint="99"/>
            <w:hideMark/>
          </w:tcPr>
          <w:p w14:paraId="62D66C39" w14:textId="09825753" w:rsidR="00F65234" w:rsidRPr="00F65234" w:rsidRDefault="00F65234" w:rsidP="0050502D">
            <w:pPr>
              <w:spacing w:after="0" w:line="240" w:lineRule="auto"/>
              <w:ind w:firstLine="709"/>
              <w:rPr>
                <w:rFonts w:ascii="Times New Roman" w:eastAsia="Calibri" w:hAnsi="Times New Roman" w:cs="Times New Roman"/>
                <w:b/>
                <w:bCs/>
                <w:sz w:val="24"/>
                <w:szCs w:val="24"/>
                <w:lang w:eastAsia="bg-BG"/>
              </w:rPr>
            </w:pPr>
            <w:r w:rsidRPr="00F65234">
              <w:rPr>
                <w:rFonts w:ascii="Times New Roman" w:eastAsia="Calibri" w:hAnsi="Times New Roman" w:cs="Times New Roman"/>
                <w:b/>
                <w:bCs/>
                <w:sz w:val="24"/>
                <w:szCs w:val="24"/>
                <w:lang w:eastAsia="bg-BG"/>
              </w:rPr>
              <w:t>202</w:t>
            </w:r>
            <w:r w:rsidR="0050502D">
              <w:rPr>
                <w:rFonts w:ascii="Times New Roman" w:eastAsia="Calibri" w:hAnsi="Times New Roman" w:cs="Times New Roman"/>
                <w:b/>
                <w:bCs/>
                <w:sz w:val="24"/>
                <w:szCs w:val="24"/>
                <w:lang w:eastAsia="bg-BG"/>
              </w:rPr>
              <w:t>4</w:t>
            </w:r>
            <w:r w:rsidRPr="00F65234">
              <w:rPr>
                <w:rFonts w:ascii="Times New Roman" w:eastAsia="Calibri" w:hAnsi="Times New Roman" w:cs="Times New Roman"/>
                <w:b/>
                <w:bCs/>
                <w:sz w:val="24"/>
                <w:szCs w:val="24"/>
                <w:lang w:eastAsia="bg-BG"/>
              </w:rPr>
              <w:t xml:space="preserve"> г.</w:t>
            </w:r>
          </w:p>
        </w:tc>
        <w:tc>
          <w:tcPr>
            <w:tcW w:w="2268" w:type="dxa"/>
            <w:tcBorders>
              <w:top w:val="nil"/>
              <w:left w:val="nil"/>
              <w:bottom w:val="single" w:sz="4" w:space="0" w:color="auto"/>
              <w:right w:val="single" w:sz="4" w:space="0" w:color="auto"/>
            </w:tcBorders>
            <w:hideMark/>
          </w:tcPr>
          <w:p w14:paraId="5702AD35" w14:textId="694BDC87" w:rsidR="00F65234" w:rsidRPr="00F65234" w:rsidRDefault="00F65234" w:rsidP="00D57174">
            <w:pPr>
              <w:spacing w:after="0" w:line="240" w:lineRule="auto"/>
              <w:ind w:firstLine="709"/>
              <w:rPr>
                <w:rFonts w:ascii="Times New Roman" w:eastAsia="Calibri" w:hAnsi="Times New Roman" w:cs="Times New Roman"/>
                <w:bCs/>
                <w:sz w:val="24"/>
                <w:szCs w:val="24"/>
                <w:lang w:eastAsia="bg-BG"/>
              </w:rPr>
            </w:pPr>
            <w:r w:rsidRPr="00F65234">
              <w:rPr>
                <w:rFonts w:ascii="Times New Roman" w:eastAsia="Calibri" w:hAnsi="Times New Roman" w:cs="Times New Roman"/>
                <w:bCs/>
                <w:sz w:val="24"/>
                <w:szCs w:val="24"/>
                <w:lang w:eastAsia="bg-BG"/>
              </w:rPr>
              <w:t>202</w:t>
            </w:r>
            <w:r w:rsidR="00D57174">
              <w:rPr>
                <w:rFonts w:ascii="Times New Roman" w:eastAsia="Calibri" w:hAnsi="Times New Roman" w:cs="Times New Roman"/>
                <w:bCs/>
                <w:sz w:val="24"/>
                <w:szCs w:val="24"/>
                <w:lang w:eastAsia="bg-BG"/>
              </w:rPr>
              <w:t>3</w:t>
            </w:r>
            <w:r w:rsidRPr="00F65234">
              <w:rPr>
                <w:rFonts w:ascii="Times New Roman" w:eastAsia="Calibri" w:hAnsi="Times New Roman" w:cs="Times New Roman"/>
                <w:bCs/>
                <w:sz w:val="24"/>
                <w:szCs w:val="24"/>
                <w:lang w:eastAsia="bg-BG"/>
              </w:rPr>
              <w:t xml:space="preserve"> г.</w:t>
            </w:r>
          </w:p>
        </w:tc>
        <w:tc>
          <w:tcPr>
            <w:tcW w:w="2552" w:type="dxa"/>
            <w:tcBorders>
              <w:top w:val="nil"/>
              <w:left w:val="nil"/>
              <w:bottom w:val="single" w:sz="4" w:space="0" w:color="auto"/>
              <w:right w:val="single" w:sz="8" w:space="0" w:color="auto"/>
            </w:tcBorders>
            <w:hideMark/>
          </w:tcPr>
          <w:p w14:paraId="1CBBB6AD" w14:textId="05311579" w:rsidR="00F65234" w:rsidRPr="00F65234" w:rsidRDefault="00F65234" w:rsidP="00D57174">
            <w:pPr>
              <w:spacing w:after="0" w:line="240" w:lineRule="auto"/>
              <w:ind w:firstLine="709"/>
              <w:rPr>
                <w:rFonts w:ascii="Times New Roman" w:eastAsia="Calibri" w:hAnsi="Times New Roman" w:cs="Times New Roman"/>
                <w:bCs/>
                <w:sz w:val="24"/>
                <w:szCs w:val="24"/>
                <w:lang w:eastAsia="bg-BG"/>
              </w:rPr>
            </w:pPr>
            <w:r w:rsidRPr="00F65234">
              <w:rPr>
                <w:rFonts w:ascii="Times New Roman" w:eastAsia="Calibri" w:hAnsi="Times New Roman" w:cs="Times New Roman"/>
                <w:bCs/>
                <w:sz w:val="24"/>
                <w:szCs w:val="24"/>
                <w:lang w:eastAsia="bg-BG"/>
              </w:rPr>
              <w:t>202</w:t>
            </w:r>
            <w:r w:rsidR="00D57174">
              <w:rPr>
                <w:rFonts w:ascii="Times New Roman" w:eastAsia="Calibri" w:hAnsi="Times New Roman" w:cs="Times New Roman"/>
                <w:bCs/>
                <w:sz w:val="24"/>
                <w:szCs w:val="24"/>
                <w:lang w:eastAsia="bg-BG"/>
              </w:rPr>
              <w:t>2</w:t>
            </w:r>
            <w:r w:rsidRPr="00F65234">
              <w:rPr>
                <w:rFonts w:ascii="Times New Roman" w:eastAsia="Calibri" w:hAnsi="Times New Roman" w:cs="Times New Roman"/>
                <w:bCs/>
                <w:sz w:val="24"/>
                <w:szCs w:val="24"/>
                <w:lang w:eastAsia="bg-BG"/>
              </w:rPr>
              <w:t xml:space="preserve"> г.</w:t>
            </w:r>
          </w:p>
        </w:tc>
      </w:tr>
      <w:tr w:rsidR="00F65234" w:rsidRPr="00F65234" w14:paraId="0C0BB4E6" w14:textId="77777777" w:rsidTr="00F65234">
        <w:trPr>
          <w:trHeight w:val="315"/>
        </w:trPr>
        <w:tc>
          <w:tcPr>
            <w:tcW w:w="2170" w:type="dxa"/>
            <w:tcBorders>
              <w:top w:val="nil"/>
              <w:left w:val="single" w:sz="8" w:space="0" w:color="auto"/>
              <w:bottom w:val="single" w:sz="4" w:space="0" w:color="auto"/>
              <w:right w:val="single" w:sz="4" w:space="0" w:color="auto"/>
            </w:tcBorders>
            <w:vAlign w:val="center"/>
            <w:hideMark/>
          </w:tcPr>
          <w:p w14:paraId="276CB09B" w14:textId="77777777" w:rsidR="00F65234" w:rsidRPr="00F65234" w:rsidRDefault="00F65234" w:rsidP="00F65234">
            <w:pPr>
              <w:spacing w:after="0" w:line="240" w:lineRule="auto"/>
              <w:rPr>
                <w:rFonts w:ascii="Times New Roman" w:eastAsia="Calibri" w:hAnsi="Times New Roman" w:cs="Times New Roman"/>
                <w:sz w:val="24"/>
                <w:szCs w:val="24"/>
                <w:lang w:eastAsia="bg-BG"/>
              </w:rPr>
            </w:pPr>
            <w:r w:rsidRPr="00F65234">
              <w:rPr>
                <w:rFonts w:ascii="Times New Roman" w:eastAsia="Calibri" w:hAnsi="Times New Roman" w:cs="Times New Roman"/>
                <w:sz w:val="24"/>
                <w:szCs w:val="24"/>
                <w:lang w:eastAsia="bg-BG"/>
              </w:rPr>
              <w:t>РП Монтана</w:t>
            </w:r>
          </w:p>
        </w:tc>
        <w:tc>
          <w:tcPr>
            <w:tcW w:w="2518" w:type="dxa"/>
            <w:tcBorders>
              <w:top w:val="nil"/>
              <w:left w:val="nil"/>
              <w:bottom w:val="single" w:sz="4" w:space="0" w:color="auto"/>
              <w:right w:val="single" w:sz="4" w:space="0" w:color="auto"/>
            </w:tcBorders>
            <w:shd w:val="clear" w:color="auto" w:fill="C2D69B" w:themeFill="accent3" w:themeFillTint="99"/>
            <w:vAlign w:val="center"/>
            <w:hideMark/>
          </w:tcPr>
          <w:p w14:paraId="0FBFE25C" w14:textId="44CB813F" w:rsidR="00F65234" w:rsidRPr="00F65234" w:rsidRDefault="00F65234" w:rsidP="00D57174">
            <w:pPr>
              <w:spacing w:after="0" w:line="240" w:lineRule="auto"/>
              <w:ind w:firstLine="709"/>
              <w:rPr>
                <w:rFonts w:ascii="Times New Roman" w:eastAsia="Calibri" w:hAnsi="Times New Roman" w:cs="Times New Roman"/>
                <w:b/>
                <w:sz w:val="24"/>
                <w:szCs w:val="24"/>
                <w:lang w:eastAsia="bg-BG"/>
              </w:rPr>
            </w:pPr>
            <w:r w:rsidRPr="00F65234">
              <w:rPr>
                <w:rFonts w:ascii="Times New Roman" w:eastAsia="Calibri" w:hAnsi="Times New Roman" w:cs="Times New Roman"/>
                <w:b/>
                <w:sz w:val="24"/>
                <w:szCs w:val="24"/>
                <w:lang w:eastAsia="bg-BG"/>
              </w:rPr>
              <w:t>1</w:t>
            </w:r>
            <w:r w:rsidR="00D57174">
              <w:rPr>
                <w:rFonts w:ascii="Times New Roman" w:eastAsia="Calibri" w:hAnsi="Times New Roman" w:cs="Times New Roman"/>
                <w:b/>
                <w:sz w:val="24"/>
                <w:szCs w:val="24"/>
                <w:lang w:eastAsia="bg-BG"/>
              </w:rPr>
              <w:t>7</w:t>
            </w:r>
            <w:r w:rsidR="004F200B">
              <w:rPr>
                <w:rFonts w:ascii="Times New Roman" w:eastAsia="Calibri" w:hAnsi="Times New Roman" w:cs="Times New Roman"/>
                <w:b/>
                <w:sz w:val="24"/>
                <w:szCs w:val="24"/>
                <w:lang w:eastAsia="bg-BG"/>
              </w:rPr>
              <w:t>2</w:t>
            </w:r>
          </w:p>
        </w:tc>
        <w:tc>
          <w:tcPr>
            <w:tcW w:w="2268" w:type="dxa"/>
            <w:tcBorders>
              <w:top w:val="nil"/>
              <w:left w:val="nil"/>
              <w:bottom w:val="single" w:sz="4" w:space="0" w:color="auto"/>
              <w:right w:val="single" w:sz="4" w:space="0" w:color="auto"/>
            </w:tcBorders>
            <w:vAlign w:val="center"/>
            <w:hideMark/>
          </w:tcPr>
          <w:p w14:paraId="4F5B91CD" w14:textId="5545F6AF" w:rsidR="00F65234" w:rsidRPr="00F65234" w:rsidRDefault="00F65234" w:rsidP="00D57174">
            <w:pPr>
              <w:spacing w:after="0" w:line="240" w:lineRule="auto"/>
              <w:ind w:firstLine="709"/>
              <w:rPr>
                <w:rFonts w:ascii="Times New Roman" w:eastAsia="Calibri" w:hAnsi="Times New Roman" w:cs="Times New Roman"/>
                <w:sz w:val="24"/>
                <w:szCs w:val="24"/>
                <w:lang w:eastAsia="bg-BG"/>
              </w:rPr>
            </w:pPr>
            <w:r w:rsidRPr="00F65234">
              <w:rPr>
                <w:rFonts w:ascii="Times New Roman" w:eastAsia="Calibri" w:hAnsi="Times New Roman" w:cs="Times New Roman"/>
                <w:sz w:val="24"/>
                <w:szCs w:val="24"/>
                <w:lang w:eastAsia="bg-BG"/>
              </w:rPr>
              <w:t>1</w:t>
            </w:r>
            <w:r w:rsidR="00D57174">
              <w:rPr>
                <w:rFonts w:ascii="Times New Roman" w:eastAsia="Calibri" w:hAnsi="Times New Roman" w:cs="Times New Roman"/>
                <w:sz w:val="24"/>
                <w:szCs w:val="24"/>
                <w:lang w:eastAsia="bg-BG"/>
              </w:rPr>
              <w:t>52</w:t>
            </w:r>
            <w:r w:rsidRPr="00F65234">
              <w:rPr>
                <w:rFonts w:ascii="Times New Roman" w:eastAsia="Calibri" w:hAnsi="Times New Roman" w:cs="Times New Roman"/>
                <w:sz w:val="24"/>
                <w:szCs w:val="24"/>
                <w:lang w:eastAsia="bg-BG"/>
              </w:rPr>
              <w:t>,</w:t>
            </w:r>
            <w:r w:rsidR="00D57174">
              <w:rPr>
                <w:rFonts w:ascii="Times New Roman" w:eastAsia="Calibri" w:hAnsi="Times New Roman" w:cs="Times New Roman"/>
                <w:sz w:val="24"/>
                <w:szCs w:val="24"/>
                <w:lang w:eastAsia="bg-BG"/>
              </w:rPr>
              <w:t>2</w:t>
            </w:r>
          </w:p>
        </w:tc>
        <w:tc>
          <w:tcPr>
            <w:tcW w:w="2552" w:type="dxa"/>
            <w:tcBorders>
              <w:top w:val="nil"/>
              <w:left w:val="nil"/>
              <w:bottom w:val="single" w:sz="4" w:space="0" w:color="auto"/>
              <w:right w:val="single" w:sz="8" w:space="0" w:color="auto"/>
            </w:tcBorders>
            <w:vAlign w:val="center"/>
            <w:hideMark/>
          </w:tcPr>
          <w:p w14:paraId="06F55006" w14:textId="05F90C73" w:rsidR="00F65234" w:rsidRPr="00F65234" w:rsidRDefault="00F65234" w:rsidP="00D57174">
            <w:pPr>
              <w:spacing w:after="0" w:line="240" w:lineRule="auto"/>
              <w:ind w:firstLine="709"/>
              <w:rPr>
                <w:rFonts w:ascii="Times New Roman" w:eastAsia="Calibri" w:hAnsi="Times New Roman" w:cs="Times New Roman"/>
                <w:sz w:val="24"/>
                <w:szCs w:val="24"/>
                <w:lang w:eastAsia="bg-BG"/>
              </w:rPr>
            </w:pPr>
            <w:r w:rsidRPr="00F65234">
              <w:rPr>
                <w:rFonts w:ascii="Times New Roman" w:eastAsia="Calibri" w:hAnsi="Times New Roman" w:cs="Times New Roman"/>
                <w:sz w:val="24"/>
                <w:szCs w:val="24"/>
                <w:lang w:eastAsia="bg-BG"/>
              </w:rPr>
              <w:t>1</w:t>
            </w:r>
            <w:r w:rsidR="00D57174">
              <w:rPr>
                <w:rFonts w:ascii="Times New Roman" w:eastAsia="Calibri" w:hAnsi="Times New Roman" w:cs="Times New Roman"/>
                <w:sz w:val="24"/>
                <w:szCs w:val="24"/>
                <w:lang w:eastAsia="bg-BG"/>
              </w:rPr>
              <w:t>81</w:t>
            </w:r>
            <w:r w:rsidRPr="00F65234">
              <w:rPr>
                <w:rFonts w:ascii="Times New Roman" w:eastAsia="Calibri" w:hAnsi="Times New Roman" w:cs="Times New Roman"/>
                <w:sz w:val="24"/>
                <w:szCs w:val="24"/>
                <w:lang w:eastAsia="bg-BG"/>
              </w:rPr>
              <w:t>,</w:t>
            </w:r>
            <w:r w:rsidR="00D57174">
              <w:rPr>
                <w:rFonts w:ascii="Times New Roman" w:eastAsia="Calibri" w:hAnsi="Times New Roman" w:cs="Times New Roman"/>
                <w:sz w:val="24"/>
                <w:szCs w:val="24"/>
                <w:lang w:eastAsia="bg-BG"/>
              </w:rPr>
              <w:t>8</w:t>
            </w:r>
          </w:p>
        </w:tc>
      </w:tr>
      <w:tr w:rsidR="00F65234" w:rsidRPr="00F65234" w14:paraId="0EDA38C5" w14:textId="77777777" w:rsidTr="00F65234">
        <w:trPr>
          <w:trHeight w:val="375"/>
        </w:trPr>
        <w:tc>
          <w:tcPr>
            <w:tcW w:w="2170" w:type="dxa"/>
            <w:tcBorders>
              <w:top w:val="single" w:sz="4" w:space="0" w:color="auto"/>
              <w:left w:val="single" w:sz="8" w:space="0" w:color="auto"/>
              <w:bottom w:val="single" w:sz="8" w:space="0" w:color="auto"/>
              <w:right w:val="single" w:sz="4" w:space="0" w:color="auto"/>
            </w:tcBorders>
            <w:vAlign w:val="bottom"/>
            <w:hideMark/>
          </w:tcPr>
          <w:p w14:paraId="754500B2" w14:textId="77777777" w:rsidR="00F65234" w:rsidRPr="00F65234" w:rsidRDefault="00F65234" w:rsidP="00F65234">
            <w:pPr>
              <w:spacing w:after="0" w:line="240" w:lineRule="auto"/>
              <w:rPr>
                <w:rFonts w:ascii="Times New Roman" w:eastAsia="Calibri" w:hAnsi="Times New Roman" w:cs="Times New Roman"/>
                <w:sz w:val="24"/>
                <w:szCs w:val="24"/>
                <w:lang w:eastAsia="bg-BG"/>
              </w:rPr>
            </w:pPr>
            <w:r w:rsidRPr="00F65234">
              <w:rPr>
                <w:rFonts w:ascii="Times New Roman" w:eastAsia="Calibri" w:hAnsi="Times New Roman" w:cs="Times New Roman"/>
                <w:sz w:val="24"/>
                <w:szCs w:val="24"/>
                <w:lang w:eastAsia="bg-BG"/>
              </w:rPr>
              <w:lastRenderedPageBreak/>
              <w:t>ОП Монтана</w:t>
            </w:r>
          </w:p>
        </w:tc>
        <w:tc>
          <w:tcPr>
            <w:tcW w:w="2518" w:type="dxa"/>
            <w:tcBorders>
              <w:top w:val="single" w:sz="4" w:space="0" w:color="auto"/>
              <w:left w:val="nil"/>
              <w:bottom w:val="single" w:sz="8" w:space="0" w:color="auto"/>
              <w:right w:val="single" w:sz="4" w:space="0" w:color="auto"/>
            </w:tcBorders>
            <w:shd w:val="clear" w:color="auto" w:fill="C2D69B" w:themeFill="accent3" w:themeFillTint="99"/>
            <w:vAlign w:val="bottom"/>
            <w:hideMark/>
          </w:tcPr>
          <w:p w14:paraId="7338ABBD" w14:textId="7B435638" w:rsidR="00F65234" w:rsidRPr="00F65234" w:rsidRDefault="00D57174" w:rsidP="004F200B">
            <w:pPr>
              <w:spacing w:after="0" w:line="240" w:lineRule="auto"/>
              <w:ind w:firstLine="709"/>
              <w:rPr>
                <w:rFonts w:ascii="Times New Roman" w:eastAsia="Calibri" w:hAnsi="Times New Roman" w:cs="Times New Roman"/>
                <w:b/>
                <w:sz w:val="24"/>
                <w:szCs w:val="24"/>
                <w:lang w:eastAsia="bg-BG"/>
              </w:rPr>
            </w:pPr>
            <w:r>
              <w:rPr>
                <w:rFonts w:ascii="Times New Roman" w:eastAsia="Calibri" w:hAnsi="Times New Roman" w:cs="Times New Roman"/>
                <w:b/>
                <w:sz w:val="24"/>
                <w:szCs w:val="24"/>
                <w:lang w:eastAsia="bg-BG"/>
              </w:rPr>
              <w:t>26</w:t>
            </w:r>
          </w:p>
        </w:tc>
        <w:tc>
          <w:tcPr>
            <w:tcW w:w="2268" w:type="dxa"/>
            <w:tcBorders>
              <w:top w:val="single" w:sz="4" w:space="0" w:color="auto"/>
              <w:left w:val="nil"/>
              <w:bottom w:val="single" w:sz="8" w:space="0" w:color="auto"/>
              <w:right w:val="single" w:sz="4" w:space="0" w:color="auto"/>
            </w:tcBorders>
            <w:vAlign w:val="bottom"/>
            <w:hideMark/>
          </w:tcPr>
          <w:p w14:paraId="60217442" w14:textId="6D3078B3" w:rsidR="00F65234" w:rsidRPr="00F65234" w:rsidRDefault="00F65234" w:rsidP="00D57174">
            <w:pPr>
              <w:spacing w:after="0" w:line="240" w:lineRule="auto"/>
              <w:ind w:firstLine="709"/>
              <w:rPr>
                <w:rFonts w:ascii="Times New Roman" w:eastAsia="Calibri" w:hAnsi="Times New Roman" w:cs="Times New Roman"/>
                <w:sz w:val="24"/>
                <w:szCs w:val="24"/>
                <w:lang w:eastAsia="bg-BG"/>
              </w:rPr>
            </w:pPr>
            <w:r w:rsidRPr="00F65234">
              <w:rPr>
                <w:rFonts w:ascii="Times New Roman" w:eastAsia="Calibri" w:hAnsi="Times New Roman" w:cs="Times New Roman"/>
                <w:sz w:val="24"/>
                <w:szCs w:val="24"/>
                <w:lang w:eastAsia="bg-BG"/>
              </w:rPr>
              <w:t>2</w:t>
            </w:r>
            <w:r w:rsidR="00084C5E">
              <w:rPr>
                <w:rFonts w:ascii="Times New Roman" w:eastAsia="Calibri" w:hAnsi="Times New Roman" w:cs="Times New Roman"/>
                <w:sz w:val="24"/>
                <w:szCs w:val="24"/>
                <w:lang w:eastAsia="bg-BG"/>
              </w:rPr>
              <w:t>5</w:t>
            </w:r>
            <w:r w:rsidRPr="00F65234">
              <w:rPr>
                <w:rFonts w:ascii="Times New Roman" w:eastAsia="Calibri" w:hAnsi="Times New Roman" w:cs="Times New Roman"/>
                <w:sz w:val="24"/>
                <w:szCs w:val="24"/>
                <w:lang w:eastAsia="bg-BG"/>
              </w:rPr>
              <w:t>,</w:t>
            </w:r>
            <w:r w:rsidR="00D57174">
              <w:rPr>
                <w:rFonts w:ascii="Times New Roman" w:eastAsia="Calibri" w:hAnsi="Times New Roman" w:cs="Times New Roman"/>
                <w:sz w:val="24"/>
                <w:szCs w:val="24"/>
                <w:lang w:eastAsia="bg-BG"/>
              </w:rPr>
              <w:t>1</w:t>
            </w:r>
          </w:p>
        </w:tc>
        <w:tc>
          <w:tcPr>
            <w:tcW w:w="2552" w:type="dxa"/>
            <w:tcBorders>
              <w:top w:val="single" w:sz="4" w:space="0" w:color="auto"/>
              <w:left w:val="nil"/>
              <w:bottom w:val="single" w:sz="8" w:space="0" w:color="auto"/>
              <w:right w:val="single" w:sz="8" w:space="0" w:color="auto"/>
            </w:tcBorders>
            <w:vAlign w:val="bottom"/>
            <w:hideMark/>
          </w:tcPr>
          <w:p w14:paraId="7E75F8E4" w14:textId="600E211A" w:rsidR="00F65234" w:rsidRPr="00F65234" w:rsidRDefault="00F65234" w:rsidP="00D57174">
            <w:pPr>
              <w:spacing w:after="0" w:line="240" w:lineRule="auto"/>
              <w:ind w:firstLine="709"/>
              <w:rPr>
                <w:rFonts w:ascii="Times New Roman" w:eastAsia="Calibri" w:hAnsi="Times New Roman" w:cs="Times New Roman"/>
                <w:sz w:val="24"/>
                <w:szCs w:val="24"/>
                <w:lang w:eastAsia="bg-BG"/>
              </w:rPr>
            </w:pPr>
            <w:r w:rsidRPr="00F65234">
              <w:rPr>
                <w:rFonts w:ascii="Times New Roman" w:eastAsia="Calibri" w:hAnsi="Times New Roman" w:cs="Times New Roman"/>
                <w:sz w:val="24"/>
                <w:szCs w:val="24"/>
                <w:lang w:eastAsia="bg-BG"/>
              </w:rPr>
              <w:t>2</w:t>
            </w:r>
            <w:r w:rsidR="00D57174">
              <w:rPr>
                <w:rFonts w:ascii="Times New Roman" w:eastAsia="Calibri" w:hAnsi="Times New Roman" w:cs="Times New Roman"/>
                <w:sz w:val="24"/>
                <w:szCs w:val="24"/>
                <w:lang w:eastAsia="bg-BG"/>
              </w:rPr>
              <w:t>5</w:t>
            </w:r>
            <w:r w:rsidRPr="00F65234">
              <w:rPr>
                <w:rFonts w:ascii="Times New Roman" w:eastAsia="Calibri" w:hAnsi="Times New Roman" w:cs="Times New Roman"/>
                <w:sz w:val="24"/>
                <w:szCs w:val="24"/>
                <w:lang w:eastAsia="bg-BG"/>
              </w:rPr>
              <w:t>,</w:t>
            </w:r>
            <w:r w:rsidR="00D57174">
              <w:rPr>
                <w:rFonts w:ascii="Times New Roman" w:eastAsia="Calibri" w:hAnsi="Times New Roman" w:cs="Times New Roman"/>
                <w:sz w:val="24"/>
                <w:szCs w:val="24"/>
                <w:lang w:eastAsia="bg-BG"/>
              </w:rPr>
              <w:t>4</w:t>
            </w:r>
          </w:p>
        </w:tc>
      </w:tr>
    </w:tbl>
    <w:p w14:paraId="38EDB557" w14:textId="77777777" w:rsidR="00D57174" w:rsidRDefault="00D57174" w:rsidP="00F65234">
      <w:pPr>
        <w:ind w:firstLine="708"/>
        <w:jc w:val="both"/>
        <w:rPr>
          <w:rFonts w:ascii="Times New Roman" w:eastAsia="Calibri" w:hAnsi="Times New Roman" w:cs="Times New Roman"/>
          <w:b/>
          <w:i/>
          <w:sz w:val="28"/>
          <w:szCs w:val="28"/>
        </w:rPr>
      </w:pPr>
    </w:p>
    <w:p w14:paraId="49FF2AE0" w14:textId="77777777" w:rsidR="00F65234" w:rsidRPr="00F65234" w:rsidRDefault="00F65234" w:rsidP="00F65234">
      <w:pPr>
        <w:ind w:firstLine="708"/>
        <w:jc w:val="both"/>
        <w:rPr>
          <w:rFonts w:ascii="Times New Roman" w:eastAsia="Calibri" w:hAnsi="Times New Roman" w:cs="Times New Roman"/>
          <w:b/>
          <w:i/>
          <w:sz w:val="28"/>
          <w:szCs w:val="28"/>
          <w:lang w:val="en-US"/>
        </w:rPr>
      </w:pPr>
      <w:r w:rsidRPr="00D100CB">
        <w:rPr>
          <w:rFonts w:ascii="Times New Roman" w:eastAsia="Calibri" w:hAnsi="Times New Roman" w:cs="Times New Roman"/>
          <w:b/>
          <w:i/>
          <w:sz w:val="28"/>
          <w:szCs w:val="28"/>
        </w:rPr>
        <w:t>3.3. Прокурорски актове, внесени в съда.</w:t>
      </w:r>
    </w:p>
    <w:p w14:paraId="5D1CB2C2" w14:textId="4AD02C34" w:rsidR="00F65234" w:rsidRPr="00F65234" w:rsidRDefault="00F65234" w:rsidP="00F6523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През 202</w:t>
      </w:r>
      <w:r w:rsidR="00D100CB">
        <w:rPr>
          <w:rFonts w:ascii="Times New Roman" w:eastAsia="Calibri" w:hAnsi="Times New Roman" w:cs="Times New Roman"/>
          <w:sz w:val="28"/>
          <w:szCs w:val="28"/>
        </w:rPr>
        <w:t>4</w:t>
      </w:r>
      <w:r w:rsidRPr="00F65234">
        <w:rPr>
          <w:rFonts w:ascii="Times New Roman" w:eastAsia="Calibri" w:hAnsi="Times New Roman" w:cs="Times New Roman"/>
          <w:sz w:val="28"/>
          <w:szCs w:val="28"/>
        </w:rPr>
        <w:t xml:space="preserve"> г. един прокурор от РП Монтана е внесъл в съда средно по </w:t>
      </w:r>
      <w:r w:rsidR="00D43F3E">
        <w:rPr>
          <w:rFonts w:ascii="Times New Roman" w:eastAsia="Calibri" w:hAnsi="Times New Roman" w:cs="Times New Roman"/>
          <w:sz w:val="28"/>
          <w:szCs w:val="28"/>
        </w:rPr>
        <w:t>25</w:t>
      </w:r>
      <w:r w:rsidRPr="00F65234">
        <w:rPr>
          <w:rFonts w:ascii="Times New Roman" w:eastAsia="Calibri" w:hAnsi="Times New Roman" w:cs="Times New Roman"/>
          <w:sz w:val="28"/>
          <w:szCs w:val="28"/>
        </w:rPr>
        <w:t xml:space="preserve"> прокурорски акта срещу </w:t>
      </w:r>
      <w:r w:rsidR="00D100CB">
        <w:rPr>
          <w:rFonts w:ascii="Times New Roman" w:eastAsia="Calibri" w:hAnsi="Times New Roman" w:cs="Times New Roman"/>
          <w:sz w:val="28"/>
          <w:szCs w:val="28"/>
        </w:rPr>
        <w:t>2</w:t>
      </w:r>
      <w:r w:rsidRPr="00F65234">
        <w:rPr>
          <w:rFonts w:ascii="Times New Roman" w:eastAsia="Calibri" w:hAnsi="Times New Roman" w:cs="Times New Roman"/>
          <w:sz w:val="28"/>
          <w:szCs w:val="28"/>
        </w:rPr>
        <w:t>,</w:t>
      </w:r>
      <w:r w:rsidR="00D43F3E">
        <w:rPr>
          <w:rFonts w:ascii="Times New Roman" w:eastAsia="Calibri" w:hAnsi="Times New Roman" w:cs="Times New Roman"/>
          <w:sz w:val="28"/>
          <w:szCs w:val="28"/>
        </w:rPr>
        <w:t>7</w:t>
      </w:r>
      <w:r w:rsidRPr="00F65234">
        <w:rPr>
          <w:rFonts w:ascii="Times New Roman" w:eastAsia="Calibri" w:hAnsi="Times New Roman" w:cs="Times New Roman"/>
          <w:sz w:val="28"/>
          <w:szCs w:val="28"/>
        </w:rPr>
        <w:t xml:space="preserve"> - на прокурор от ОП Монтана. </w:t>
      </w:r>
    </w:p>
    <w:p w14:paraId="31029F15" w14:textId="5F1C1253" w:rsidR="00F65234" w:rsidRPr="00F65234" w:rsidRDefault="00F65234" w:rsidP="00F65234">
      <w:pPr>
        <w:autoSpaceDE w:val="0"/>
        <w:autoSpaceDN w:val="0"/>
        <w:adjustRightInd w:val="0"/>
        <w:spacing w:after="0" w:line="240" w:lineRule="auto"/>
        <w:ind w:firstLine="709"/>
        <w:jc w:val="both"/>
        <w:rPr>
          <w:rFonts w:ascii="Times New Roman" w:eastAsia="Calibri" w:hAnsi="Times New Roman" w:cs="Times New Roman"/>
          <w:sz w:val="28"/>
        </w:rPr>
      </w:pPr>
      <w:r w:rsidRPr="00F65234">
        <w:rPr>
          <w:rFonts w:ascii="Times New Roman" w:eastAsia="Calibri" w:hAnsi="Times New Roman" w:cs="Times New Roman"/>
          <w:sz w:val="28"/>
          <w:szCs w:val="28"/>
        </w:rPr>
        <w:t xml:space="preserve">За РП Монтана се наблюдава </w:t>
      </w:r>
      <w:r w:rsidR="00D100CB">
        <w:rPr>
          <w:rFonts w:ascii="Times New Roman" w:eastAsia="Calibri" w:hAnsi="Times New Roman" w:cs="Times New Roman"/>
          <w:sz w:val="28"/>
          <w:szCs w:val="28"/>
        </w:rPr>
        <w:t>увеличение</w:t>
      </w:r>
      <w:r w:rsidRPr="00F65234">
        <w:rPr>
          <w:rFonts w:ascii="Times New Roman" w:eastAsia="Calibri" w:hAnsi="Times New Roman" w:cs="Times New Roman"/>
          <w:sz w:val="28"/>
          <w:szCs w:val="28"/>
        </w:rPr>
        <w:t xml:space="preserve"> спрямо 202</w:t>
      </w:r>
      <w:r w:rsidR="00D100CB">
        <w:rPr>
          <w:rFonts w:ascii="Times New Roman" w:eastAsia="Calibri" w:hAnsi="Times New Roman" w:cs="Times New Roman"/>
          <w:sz w:val="28"/>
          <w:szCs w:val="28"/>
        </w:rPr>
        <w:t xml:space="preserve">3 г. и намаление спрямо </w:t>
      </w:r>
      <w:r w:rsidRPr="00F65234">
        <w:rPr>
          <w:rFonts w:ascii="Times New Roman" w:eastAsia="Calibri" w:hAnsi="Times New Roman" w:cs="Times New Roman"/>
          <w:sz w:val="28"/>
          <w:szCs w:val="28"/>
        </w:rPr>
        <w:t>202</w:t>
      </w:r>
      <w:r w:rsidR="00D100CB">
        <w:rPr>
          <w:rFonts w:ascii="Times New Roman" w:eastAsia="Calibri" w:hAnsi="Times New Roman" w:cs="Times New Roman"/>
          <w:sz w:val="28"/>
          <w:szCs w:val="28"/>
        </w:rPr>
        <w:t>2</w:t>
      </w:r>
      <w:r w:rsidRPr="00F65234">
        <w:rPr>
          <w:rFonts w:ascii="Times New Roman" w:eastAsia="Calibri" w:hAnsi="Times New Roman" w:cs="Times New Roman"/>
          <w:sz w:val="28"/>
          <w:szCs w:val="28"/>
        </w:rPr>
        <w:t xml:space="preserve"> г. </w:t>
      </w:r>
      <w:r w:rsidRPr="00F65234">
        <w:rPr>
          <w:rFonts w:ascii="Times New Roman" w:eastAsia="Calibri" w:hAnsi="Times New Roman" w:cs="Times New Roman"/>
          <w:sz w:val="28"/>
        </w:rPr>
        <w:t xml:space="preserve">В ОП Монтана </w:t>
      </w:r>
      <w:r w:rsidRPr="00F65234">
        <w:rPr>
          <w:rFonts w:ascii="Times New Roman" w:eastAsia="Calibri" w:hAnsi="Times New Roman" w:cs="Times New Roman"/>
          <w:sz w:val="28"/>
          <w:szCs w:val="28"/>
        </w:rPr>
        <w:t xml:space="preserve">се наблюдава </w:t>
      </w:r>
      <w:r w:rsidR="00D100CB">
        <w:rPr>
          <w:rFonts w:ascii="Times New Roman" w:eastAsia="Calibri" w:hAnsi="Times New Roman" w:cs="Times New Roman"/>
          <w:sz w:val="28"/>
          <w:szCs w:val="28"/>
        </w:rPr>
        <w:t>намаление</w:t>
      </w:r>
      <w:r w:rsidRPr="00F65234">
        <w:rPr>
          <w:rFonts w:ascii="Times New Roman" w:eastAsia="Calibri" w:hAnsi="Times New Roman" w:cs="Times New Roman"/>
          <w:sz w:val="28"/>
          <w:szCs w:val="28"/>
        </w:rPr>
        <w:t xml:space="preserve"> </w:t>
      </w:r>
      <w:r w:rsidRPr="00F65234">
        <w:rPr>
          <w:rFonts w:ascii="Times New Roman" w:eastAsia="Calibri" w:hAnsi="Times New Roman" w:cs="Times New Roman"/>
          <w:sz w:val="28"/>
        </w:rPr>
        <w:t xml:space="preserve">на средната натовареност по брой </w:t>
      </w:r>
      <w:r w:rsidRPr="00F65234">
        <w:rPr>
          <w:rFonts w:ascii="Times New Roman" w:eastAsia="Calibri" w:hAnsi="Times New Roman" w:cs="Times New Roman"/>
          <w:sz w:val="28"/>
          <w:szCs w:val="28"/>
        </w:rPr>
        <w:t xml:space="preserve">внесените в съда прокурорски актове </w:t>
      </w:r>
      <w:r w:rsidRPr="00F65234">
        <w:rPr>
          <w:rFonts w:ascii="Times New Roman" w:eastAsia="Calibri" w:hAnsi="Times New Roman" w:cs="Times New Roman"/>
          <w:sz w:val="28"/>
        </w:rPr>
        <w:t>спрямо предходните две години</w:t>
      </w:r>
      <w:r w:rsidR="00680AA2">
        <w:rPr>
          <w:rFonts w:ascii="Times New Roman" w:eastAsia="Calibri" w:hAnsi="Times New Roman" w:cs="Times New Roman"/>
          <w:sz w:val="28"/>
        </w:rPr>
        <w:t>.</w:t>
      </w:r>
      <w:r w:rsidRPr="00F65234">
        <w:rPr>
          <w:rFonts w:ascii="Times New Roman" w:eastAsia="Calibri" w:hAnsi="Times New Roman" w:cs="Times New Roman"/>
          <w:sz w:val="28"/>
        </w:rPr>
        <w:t xml:space="preserve"> </w:t>
      </w:r>
    </w:p>
    <w:tbl>
      <w:tblPr>
        <w:tblW w:w="9508" w:type="dxa"/>
        <w:tblInd w:w="60" w:type="dxa"/>
        <w:tblCellMar>
          <w:left w:w="70" w:type="dxa"/>
          <w:right w:w="70" w:type="dxa"/>
        </w:tblCellMar>
        <w:tblLook w:val="04A0" w:firstRow="1" w:lastRow="0" w:firstColumn="1" w:lastColumn="0" w:noHBand="0" w:noVBand="1"/>
      </w:tblPr>
      <w:tblGrid>
        <w:gridCol w:w="2170"/>
        <w:gridCol w:w="2518"/>
        <w:gridCol w:w="2410"/>
        <w:gridCol w:w="2410"/>
      </w:tblGrid>
      <w:tr w:rsidR="00F65234" w:rsidRPr="00F65234" w14:paraId="034D1AE9" w14:textId="77777777" w:rsidTr="00F65234">
        <w:trPr>
          <w:trHeight w:val="765"/>
        </w:trPr>
        <w:tc>
          <w:tcPr>
            <w:tcW w:w="2170" w:type="dxa"/>
            <w:vMerge w:val="restart"/>
            <w:tcBorders>
              <w:top w:val="single" w:sz="8" w:space="0" w:color="auto"/>
              <w:left w:val="single" w:sz="8" w:space="0" w:color="auto"/>
              <w:bottom w:val="single" w:sz="4" w:space="0" w:color="000000"/>
              <w:right w:val="single" w:sz="4" w:space="0" w:color="auto"/>
            </w:tcBorders>
            <w:hideMark/>
          </w:tcPr>
          <w:p w14:paraId="4C9DC3F7" w14:textId="77777777" w:rsidR="00F65234" w:rsidRPr="00F65234" w:rsidRDefault="00F65234" w:rsidP="00F65234">
            <w:pPr>
              <w:spacing w:after="0" w:line="240" w:lineRule="auto"/>
              <w:ind w:firstLine="709"/>
              <w:jc w:val="center"/>
              <w:rPr>
                <w:rFonts w:ascii="Times New Roman" w:eastAsia="Calibri" w:hAnsi="Times New Roman" w:cs="Times New Roman"/>
                <w:b/>
                <w:bCs/>
                <w:i/>
                <w:color w:val="000000"/>
                <w:sz w:val="24"/>
                <w:szCs w:val="24"/>
                <w:lang w:eastAsia="bg-BG"/>
              </w:rPr>
            </w:pPr>
            <w:r w:rsidRPr="00F65234">
              <w:rPr>
                <w:rFonts w:ascii="Times New Roman" w:eastAsia="Calibri" w:hAnsi="Times New Roman" w:cs="Times New Roman"/>
                <w:b/>
                <w:bCs/>
                <w:i/>
                <w:color w:val="000000"/>
                <w:sz w:val="24"/>
                <w:szCs w:val="24"/>
                <w:lang w:eastAsia="bg-BG"/>
              </w:rPr>
              <w:br/>
              <w:t>Прокуратура</w:t>
            </w:r>
            <w:r w:rsidRPr="00F65234">
              <w:rPr>
                <w:rFonts w:ascii="Times New Roman" w:eastAsia="Calibri" w:hAnsi="Times New Roman" w:cs="Times New Roman"/>
                <w:b/>
                <w:bCs/>
                <w:i/>
                <w:color w:val="000000"/>
                <w:sz w:val="24"/>
                <w:szCs w:val="24"/>
                <w:lang w:eastAsia="bg-BG"/>
              </w:rPr>
              <w:br/>
            </w:r>
          </w:p>
        </w:tc>
        <w:tc>
          <w:tcPr>
            <w:tcW w:w="7338" w:type="dxa"/>
            <w:gridSpan w:val="3"/>
            <w:tcBorders>
              <w:top w:val="single" w:sz="8" w:space="0" w:color="auto"/>
              <w:left w:val="nil"/>
              <w:bottom w:val="single" w:sz="4" w:space="0" w:color="auto"/>
              <w:right w:val="single" w:sz="8" w:space="0" w:color="000000"/>
            </w:tcBorders>
            <w:vAlign w:val="center"/>
            <w:hideMark/>
          </w:tcPr>
          <w:p w14:paraId="5B73C4AD" w14:textId="77777777" w:rsidR="00F65234" w:rsidRPr="00F65234" w:rsidRDefault="00F65234" w:rsidP="00F65234">
            <w:pPr>
              <w:spacing w:after="0" w:line="240" w:lineRule="auto"/>
              <w:jc w:val="center"/>
              <w:rPr>
                <w:rFonts w:ascii="Times New Roman" w:eastAsia="Calibri" w:hAnsi="Times New Roman" w:cs="Times New Roman"/>
                <w:b/>
                <w:bCs/>
                <w:i/>
                <w:iCs/>
                <w:color w:val="000000"/>
                <w:sz w:val="24"/>
                <w:szCs w:val="24"/>
                <w:lang w:eastAsia="bg-BG"/>
              </w:rPr>
            </w:pPr>
            <w:r w:rsidRPr="00F65234">
              <w:rPr>
                <w:rFonts w:ascii="Times New Roman" w:eastAsia="Calibri" w:hAnsi="Times New Roman" w:cs="Times New Roman"/>
                <w:b/>
                <w:bCs/>
                <w:i/>
                <w:iCs/>
                <w:color w:val="000000"/>
                <w:sz w:val="24"/>
                <w:szCs w:val="24"/>
                <w:lang w:eastAsia="bg-BG"/>
              </w:rPr>
              <w:t>Средно прокурорски актове, внесени в съда</w:t>
            </w:r>
          </w:p>
        </w:tc>
      </w:tr>
      <w:tr w:rsidR="00F65234" w:rsidRPr="00F65234" w14:paraId="61918817" w14:textId="77777777" w:rsidTr="00F65234">
        <w:trPr>
          <w:trHeight w:val="315"/>
        </w:trPr>
        <w:tc>
          <w:tcPr>
            <w:tcW w:w="0" w:type="auto"/>
            <w:vMerge/>
            <w:tcBorders>
              <w:top w:val="single" w:sz="8" w:space="0" w:color="auto"/>
              <w:left w:val="single" w:sz="8" w:space="0" w:color="auto"/>
              <w:bottom w:val="single" w:sz="4" w:space="0" w:color="000000"/>
              <w:right w:val="single" w:sz="4" w:space="0" w:color="auto"/>
            </w:tcBorders>
            <w:vAlign w:val="center"/>
            <w:hideMark/>
          </w:tcPr>
          <w:p w14:paraId="400E0C00" w14:textId="77777777" w:rsidR="00F65234" w:rsidRPr="00F65234" w:rsidRDefault="00F65234" w:rsidP="00F65234">
            <w:pPr>
              <w:spacing w:after="0" w:line="240" w:lineRule="auto"/>
              <w:rPr>
                <w:rFonts w:ascii="Times New Roman" w:eastAsia="Calibri" w:hAnsi="Times New Roman" w:cs="Times New Roman"/>
                <w:b/>
                <w:bCs/>
                <w:i/>
                <w:color w:val="000000"/>
                <w:sz w:val="24"/>
                <w:szCs w:val="24"/>
                <w:lang w:eastAsia="bg-BG"/>
              </w:rPr>
            </w:pPr>
          </w:p>
        </w:tc>
        <w:tc>
          <w:tcPr>
            <w:tcW w:w="2518" w:type="dxa"/>
            <w:tcBorders>
              <w:top w:val="nil"/>
              <w:left w:val="nil"/>
              <w:bottom w:val="single" w:sz="4" w:space="0" w:color="auto"/>
              <w:right w:val="single" w:sz="4" w:space="0" w:color="auto"/>
            </w:tcBorders>
            <w:shd w:val="clear" w:color="auto" w:fill="C2D69B" w:themeFill="accent3" w:themeFillTint="99"/>
            <w:hideMark/>
          </w:tcPr>
          <w:p w14:paraId="75EF2E0C" w14:textId="0F753845" w:rsidR="00F65234" w:rsidRPr="00F65234" w:rsidRDefault="00F65234" w:rsidP="00D100CB">
            <w:pPr>
              <w:spacing w:after="0" w:line="240" w:lineRule="auto"/>
              <w:jc w:val="center"/>
              <w:rPr>
                <w:rFonts w:ascii="Times New Roman" w:eastAsia="Calibri" w:hAnsi="Times New Roman" w:cs="Times New Roman"/>
                <w:b/>
                <w:bCs/>
                <w:sz w:val="24"/>
                <w:szCs w:val="24"/>
                <w:lang w:eastAsia="bg-BG"/>
              </w:rPr>
            </w:pPr>
            <w:r w:rsidRPr="00F65234">
              <w:rPr>
                <w:rFonts w:ascii="Times New Roman" w:eastAsia="Calibri" w:hAnsi="Times New Roman" w:cs="Times New Roman"/>
                <w:b/>
                <w:bCs/>
                <w:sz w:val="24"/>
                <w:szCs w:val="24"/>
                <w:lang w:eastAsia="bg-BG"/>
              </w:rPr>
              <w:t>202</w:t>
            </w:r>
            <w:r w:rsidR="00D100CB">
              <w:rPr>
                <w:rFonts w:ascii="Times New Roman" w:eastAsia="Calibri" w:hAnsi="Times New Roman" w:cs="Times New Roman"/>
                <w:b/>
                <w:bCs/>
                <w:sz w:val="24"/>
                <w:szCs w:val="24"/>
                <w:lang w:eastAsia="bg-BG"/>
              </w:rPr>
              <w:t>4</w:t>
            </w:r>
            <w:r w:rsidRPr="00F65234">
              <w:rPr>
                <w:rFonts w:ascii="Times New Roman" w:eastAsia="Calibri" w:hAnsi="Times New Roman" w:cs="Times New Roman"/>
                <w:b/>
                <w:bCs/>
                <w:sz w:val="24"/>
                <w:szCs w:val="24"/>
                <w:lang w:eastAsia="bg-BG"/>
              </w:rPr>
              <w:t xml:space="preserve"> г.</w:t>
            </w:r>
          </w:p>
        </w:tc>
        <w:tc>
          <w:tcPr>
            <w:tcW w:w="2410" w:type="dxa"/>
            <w:tcBorders>
              <w:top w:val="nil"/>
              <w:left w:val="nil"/>
              <w:bottom w:val="single" w:sz="4" w:space="0" w:color="auto"/>
              <w:right w:val="single" w:sz="4" w:space="0" w:color="auto"/>
            </w:tcBorders>
            <w:hideMark/>
          </w:tcPr>
          <w:p w14:paraId="73C66F3A" w14:textId="627C0DCD" w:rsidR="00F65234" w:rsidRPr="00F65234" w:rsidRDefault="00F65234" w:rsidP="00D100CB">
            <w:pPr>
              <w:spacing w:after="0" w:line="240" w:lineRule="auto"/>
              <w:jc w:val="center"/>
              <w:rPr>
                <w:rFonts w:ascii="Times New Roman" w:eastAsia="Calibri" w:hAnsi="Times New Roman" w:cs="Times New Roman"/>
                <w:bCs/>
                <w:sz w:val="24"/>
                <w:szCs w:val="24"/>
                <w:lang w:eastAsia="bg-BG"/>
              </w:rPr>
            </w:pPr>
            <w:r w:rsidRPr="00F65234">
              <w:rPr>
                <w:rFonts w:ascii="Times New Roman" w:eastAsia="Calibri" w:hAnsi="Times New Roman" w:cs="Times New Roman"/>
                <w:bCs/>
                <w:sz w:val="24"/>
                <w:szCs w:val="24"/>
                <w:lang w:eastAsia="bg-BG"/>
              </w:rPr>
              <w:t>202</w:t>
            </w:r>
            <w:r w:rsidR="00D100CB">
              <w:rPr>
                <w:rFonts w:ascii="Times New Roman" w:eastAsia="Calibri" w:hAnsi="Times New Roman" w:cs="Times New Roman"/>
                <w:bCs/>
                <w:sz w:val="24"/>
                <w:szCs w:val="24"/>
                <w:lang w:eastAsia="bg-BG"/>
              </w:rPr>
              <w:t>3</w:t>
            </w:r>
            <w:r w:rsidRPr="00F65234">
              <w:rPr>
                <w:rFonts w:ascii="Times New Roman" w:eastAsia="Calibri" w:hAnsi="Times New Roman" w:cs="Times New Roman"/>
                <w:bCs/>
                <w:sz w:val="24"/>
                <w:szCs w:val="24"/>
                <w:lang w:eastAsia="bg-BG"/>
              </w:rPr>
              <w:t xml:space="preserve"> г.</w:t>
            </w:r>
          </w:p>
        </w:tc>
        <w:tc>
          <w:tcPr>
            <w:tcW w:w="2410" w:type="dxa"/>
            <w:tcBorders>
              <w:top w:val="nil"/>
              <w:left w:val="nil"/>
              <w:bottom w:val="single" w:sz="4" w:space="0" w:color="auto"/>
              <w:right w:val="single" w:sz="8" w:space="0" w:color="auto"/>
            </w:tcBorders>
            <w:hideMark/>
          </w:tcPr>
          <w:p w14:paraId="1EA6016D" w14:textId="43586B83" w:rsidR="00F65234" w:rsidRPr="00F65234" w:rsidRDefault="00F65234" w:rsidP="00D100CB">
            <w:pPr>
              <w:spacing w:after="0" w:line="240" w:lineRule="auto"/>
              <w:jc w:val="center"/>
              <w:rPr>
                <w:rFonts w:ascii="Times New Roman" w:eastAsia="Calibri" w:hAnsi="Times New Roman" w:cs="Times New Roman"/>
                <w:bCs/>
                <w:sz w:val="24"/>
                <w:szCs w:val="24"/>
                <w:lang w:eastAsia="bg-BG"/>
              </w:rPr>
            </w:pPr>
            <w:r w:rsidRPr="00F65234">
              <w:rPr>
                <w:rFonts w:ascii="Times New Roman" w:eastAsia="Calibri" w:hAnsi="Times New Roman" w:cs="Times New Roman"/>
                <w:bCs/>
                <w:sz w:val="24"/>
                <w:szCs w:val="24"/>
                <w:lang w:eastAsia="bg-BG"/>
              </w:rPr>
              <w:t>20</w:t>
            </w:r>
            <w:r w:rsidR="00680AA2">
              <w:rPr>
                <w:rFonts w:ascii="Times New Roman" w:eastAsia="Calibri" w:hAnsi="Times New Roman" w:cs="Times New Roman"/>
                <w:bCs/>
                <w:sz w:val="24"/>
                <w:szCs w:val="24"/>
                <w:lang w:eastAsia="bg-BG"/>
              </w:rPr>
              <w:t>2</w:t>
            </w:r>
            <w:r w:rsidR="00D100CB">
              <w:rPr>
                <w:rFonts w:ascii="Times New Roman" w:eastAsia="Calibri" w:hAnsi="Times New Roman" w:cs="Times New Roman"/>
                <w:bCs/>
                <w:sz w:val="24"/>
                <w:szCs w:val="24"/>
                <w:lang w:eastAsia="bg-BG"/>
              </w:rPr>
              <w:t>2</w:t>
            </w:r>
            <w:r w:rsidRPr="00F65234">
              <w:rPr>
                <w:rFonts w:ascii="Times New Roman" w:eastAsia="Calibri" w:hAnsi="Times New Roman" w:cs="Times New Roman"/>
                <w:bCs/>
                <w:sz w:val="24"/>
                <w:szCs w:val="24"/>
                <w:lang w:eastAsia="bg-BG"/>
              </w:rPr>
              <w:t xml:space="preserve"> г.</w:t>
            </w:r>
          </w:p>
        </w:tc>
      </w:tr>
      <w:tr w:rsidR="00F65234" w:rsidRPr="00F65234" w14:paraId="1132101F" w14:textId="77777777" w:rsidTr="00F65234">
        <w:trPr>
          <w:trHeight w:val="315"/>
        </w:trPr>
        <w:tc>
          <w:tcPr>
            <w:tcW w:w="2170" w:type="dxa"/>
            <w:tcBorders>
              <w:top w:val="nil"/>
              <w:left w:val="single" w:sz="8" w:space="0" w:color="auto"/>
              <w:bottom w:val="single" w:sz="4" w:space="0" w:color="auto"/>
              <w:right w:val="single" w:sz="4" w:space="0" w:color="auto"/>
            </w:tcBorders>
            <w:vAlign w:val="center"/>
            <w:hideMark/>
          </w:tcPr>
          <w:p w14:paraId="271EBDDD" w14:textId="77777777" w:rsidR="00F65234" w:rsidRPr="00F65234" w:rsidRDefault="00F65234" w:rsidP="00F65234">
            <w:pPr>
              <w:spacing w:after="0" w:line="240" w:lineRule="auto"/>
              <w:rPr>
                <w:rFonts w:ascii="Times New Roman" w:eastAsia="Calibri" w:hAnsi="Times New Roman" w:cs="Times New Roman"/>
                <w:color w:val="000000"/>
                <w:sz w:val="24"/>
                <w:szCs w:val="24"/>
                <w:lang w:eastAsia="bg-BG"/>
              </w:rPr>
            </w:pPr>
            <w:r w:rsidRPr="00F65234">
              <w:rPr>
                <w:rFonts w:ascii="Times New Roman" w:eastAsia="Calibri" w:hAnsi="Times New Roman" w:cs="Times New Roman"/>
                <w:color w:val="000000"/>
                <w:sz w:val="24"/>
                <w:szCs w:val="24"/>
                <w:lang w:eastAsia="bg-BG"/>
              </w:rPr>
              <w:t>РП Монтана</w:t>
            </w:r>
          </w:p>
        </w:tc>
        <w:tc>
          <w:tcPr>
            <w:tcW w:w="2518" w:type="dxa"/>
            <w:tcBorders>
              <w:top w:val="nil"/>
              <w:left w:val="nil"/>
              <w:bottom w:val="single" w:sz="4" w:space="0" w:color="auto"/>
              <w:right w:val="single" w:sz="4" w:space="0" w:color="auto"/>
            </w:tcBorders>
            <w:shd w:val="clear" w:color="auto" w:fill="C2D69B" w:themeFill="accent3" w:themeFillTint="99"/>
            <w:vAlign w:val="center"/>
            <w:hideMark/>
          </w:tcPr>
          <w:p w14:paraId="61668327" w14:textId="75C5E094" w:rsidR="00F65234" w:rsidRPr="00F65234" w:rsidRDefault="00680AA2" w:rsidP="00D100CB">
            <w:pPr>
              <w:spacing w:after="0" w:line="240" w:lineRule="auto"/>
              <w:jc w:val="center"/>
              <w:rPr>
                <w:rFonts w:ascii="Times New Roman" w:eastAsia="Calibri" w:hAnsi="Times New Roman" w:cs="Times New Roman"/>
                <w:b/>
                <w:sz w:val="24"/>
                <w:szCs w:val="24"/>
                <w:lang w:eastAsia="bg-BG"/>
              </w:rPr>
            </w:pPr>
            <w:r>
              <w:rPr>
                <w:rFonts w:ascii="Times New Roman" w:eastAsia="Calibri" w:hAnsi="Times New Roman" w:cs="Times New Roman"/>
                <w:b/>
                <w:sz w:val="24"/>
                <w:szCs w:val="24"/>
                <w:lang w:eastAsia="bg-BG"/>
              </w:rPr>
              <w:t>2</w:t>
            </w:r>
            <w:r w:rsidR="00D100CB">
              <w:rPr>
                <w:rFonts w:ascii="Times New Roman" w:eastAsia="Calibri" w:hAnsi="Times New Roman" w:cs="Times New Roman"/>
                <w:b/>
                <w:sz w:val="24"/>
                <w:szCs w:val="24"/>
                <w:lang w:eastAsia="bg-BG"/>
              </w:rPr>
              <w:t>9,9</w:t>
            </w:r>
          </w:p>
        </w:tc>
        <w:tc>
          <w:tcPr>
            <w:tcW w:w="2410" w:type="dxa"/>
            <w:tcBorders>
              <w:top w:val="nil"/>
              <w:left w:val="nil"/>
              <w:bottom w:val="single" w:sz="4" w:space="0" w:color="auto"/>
              <w:right w:val="single" w:sz="4" w:space="0" w:color="auto"/>
            </w:tcBorders>
            <w:vAlign w:val="center"/>
            <w:hideMark/>
          </w:tcPr>
          <w:p w14:paraId="34C24E07" w14:textId="4DECCD47" w:rsidR="00F65234" w:rsidRPr="00F65234" w:rsidRDefault="00D100CB" w:rsidP="00680AA2">
            <w:pPr>
              <w:spacing w:after="0" w:line="240" w:lineRule="auto"/>
              <w:jc w:val="center"/>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2</w:t>
            </w:r>
            <w:r w:rsidR="00680AA2">
              <w:rPr>
                <w:rFonts w:ascii="Times New Roman" w:eastAsia="Calibri" w:hAnsi="Times New Roman" w:cs="Times New Roman"/>
                <w:sz w:val="24"/>
                <w:szCs w:val="24"/>
                <w:lang w:eastAsia="bg-BG"/>
              </w:rPr>
              <w:t>5</w:t>
            </w:r>
          </w:p>
        </w:tc>
        <w:tc>
          <w:tcPr>
            <w:tcW w:w="2410" w:type="dxa"/>
            <w:tcBorders>
              <w:top w:val="nil"/>
              <w:left w:val="nil"/>
              <w:bottom w:val="single" w:sz="4" w:space="0" w:color="auto"/>
              <w:right w:val="single" w:sz="8" w:space="0" w:color="auto"/>
            </w:tcBorders>
            <w:vAlign w:val="center"/>
            <w:hideMark/>
          </w:tcPr>
          <w:p w14:paraId="1D383ABC" w14:textId="57702F08" w:rsidR="00F65234" w:rsidRPr="00F65234" w:rsidRDefault="00F65234" w:rsidP="00D100CB">
            <w:pPr>
              <w:spacing w:after="0" w:line="240" w:lineRule="auto"/>
              <w:jc w:val="center"/>
              <w:rPr>
                <w:rFonts w:ascii="Times New Roman" w:eastAsia="Calibri" w:hAnsi="Times New Roman" w:cs="Times New Roman"/>
                <w:sz w:val="24"/>
                <w:szCs w:val="24"/>
                <w:lang w:eastAsia="bg-BG"/>
              </w:rPr>
            </w:pPr>
            <w:r w:rsidRPr="00F65234">
              <w:rPr>
                <w:rFonts w:ascii="Times New Roman" w:eastAsia="Calibri" w:hAnsi="Times New Roman" w:cs="Times New Roman"/>
                <w:sz w:val="24"/>
                <w:szCs w:val="24"/>
                <w:lang w:eastAsia="bg-BG"/>
              </w:rPr>
              <w:t>3</w:t>
            </w:r>
            <w:r w:rsidR="00D100CB">
              <w:rPr>
                <w:rFonts w:ascii="Times New Roman" w:eastAsia="Calibri" w:hAnsi="Times New Roman" w:cs="Times New Roman"/>
                <w:sz w:val="24"/>
                <w:szCs w:val="24"/>
                <w:lang w:eastAsia="bg-BG"/>
              </w:rPr>
              <w:t>7</w:t>
            </w:r>
            <w:r w:rsidRPr="00F65234">
              <w:rPr>
                <w:rFonts w:ascii="Times New Roman" w:eastAsia="Calibri" w:hAnsi="Times New Roman" w:cs="Times New Roman"/>
                <w:sz w:val="24"/>
                <w:szCs w:val="24"/>
                <w:lang w:eastAsia="bg-BG"/>
              </w:rPr>
              <w:t>,</w:t>
            </w:r>
            <w:r w:rsidR="00D100CB">
              <w:rPr>
                <w:rFonts w:ascii="Times New Roman" w:eastAsia="Calibri" w:hAnsi="Times New Roman" w:cs="Times New Roman"/>
                <w:sz w:val="24"/>
                <w:szCs w:val="24"/>
                <w:lang w:eastAsia="bg-BG"/>
              </w:rPr>
              <w:t>5</w:t>
            </w:r>
          </w:p>
        </w:tc>
      </w:tr>
      <w:tr w:rsidR="00F65234" w:rsidRPr="00F65234" w14:paraId="1785B0D3" w14:textId="77777777" w:rsidTr="00F65234">
        <w:trPr>
          <w:trHeight w:val="390"/>
        </w:trPr>
        <w:tc>
          <w:tcPr>
            <w:tcW w:w="2170" w:type="dxa"/>
            <w:tcBorders>
              <w:top w:val="single" w:sz="4" w:space="0" w:color="auto"/>
              <w:left w:val="single" w:sz="8" w:space="0" w:color="auto"/>
              <w:bottom w:val="single" w:sz="8" w:space="0" w:color="auto"/>
              <w:right w:val="single" w:sz="4" w:space="0" w:color="auto"/>
            </w:tcBorders>
            <w:vAlign w:val="bottom"/>
            <w:hideMark/>
          </w:tcPr>
          <w:p w14:paraId="0FE0EB72" w14:textId="77777777" w:rsidR="00F65234" w:rsidRPr="00F65234" w:rsidRDefault="00F65234" w:rsidP="00F65234">
            <w:pPr>
              <w:spacing w:after="0" w:line="240" w:lineRule="auto"/>
              <w:rPr>
                <w:rFonts w:ascii="Times New Roman" w:eastAsia="Calibri" w:hAnsi="Times New Roman" w:cs="Times New Roman"/>
                <w:color w:val="000000"/>
                <w:sz w:val="24"/>
                <w:szCs w:val="24"/>
                <w:lang w:eastAsia="bg-BG"/>
              </w:rPr>
            </w:pPr>
            <w:r w:rsidRPr="00F65234">
              <w:rPr>
                <w:rFonts w:ascii="Times New Roman" w:eastAsia="Calibri" w:hAnsi="Times New Roman" w:cs="Times New Roman"/>
                <w:color w:val="000000"/>
                <w:sz w:val="24"/>
                <w:szCs w:val="24"/>
                <w:lang w:eastAsia="bg-BG"/>
              </w:rPr>
              <w:t>ОП Монтана</w:t>
            </w:r>
          </w:p>
        </w:tc>
        <w:tc>
          <w:tcPr>
            <w:tcW w:w="2518" w:type="dxa"/>
            <w:tcBorders>
              <w:top w:val="single" w:sz="4" w:space="0" w:color="auto"/>
              <w:left w:val="nil"/>
              <w:bottom w:val="single" w:sz="8" w:space="0" w:color="auto"/>
              <w:right w:val="single" w:sz="4" w:space="0" w:color="auto"/>
            </w:tcBorders>
            <w:shd w:val="clear" w:color="auto" w:fill="C2D69B" w:themeFill="accent3" w:themeFillTint="99"/>
            <w:vAlign w:val="bottom"/>
            <w:hideMark/>
          </w:tcPr>
          <w:p w14:paraId="42B52711" w14:textId="544335D2" w:rsidR="00F65234" w:rsidRPr="00F65234" w:rsidRDefault="00D100CB" w:rsidP="00680AA2">
            <w:pPr>
              <w:spacing w:after="0" w:line="240" w:lineRule="auto"/>
              <w:jc w:val="center"/>
              <w:rPr>
                <w:rFonts w:ascii="Times New Roman" w:eastAsia="Calibri" w:hAnsi="Times New Roman" w:cs="Times New Roman"/>
                <w:b/>
                <w:sz w:val="24"/>
                <w:szCs w:val="24"/>
                <w:lang w:eastAsia="bg-BG"/>
              </w:rPr>
            </w:pPr>
            <w:r>
              <w:rPr>
                <w:rFonts w:ascii="Times New Roman" w:eastAsia="Calibri" w:hAnsi="Times New Roman" w:cs="Times New Roman"/>
                <w:b/>
                <w:sz w:val="24"/>
                <w:szCs w:val="24"/>
                <w:lang w:eastAsia="bg-BG"/>
              </w:rPr>
              <w:t>2</w:t>
            </w:r>
            <w:r w:rsidR="00F65234" w:rsidRPr="00F65234">
              <w:rPr>
                <w:rFonts w:ascii="Times New Roman" w:eastAsia="Calibri" w:hAnsi="Times New Roman" w:cs="Times New Roman"/>
                <w:b/>
                <w:sz w:val="24"/>
                <w:szCs w:val="24"/>
                <w:lang w:eastAsia="bg-BG"/>
              </w:rPr>
              <w:t>,</w:t>
            </w:r>
            <w:r w:rsidR="00680AA2">
              <w:rPr>
                <w:rFonts w:ascii="Times New Roman" w:eastAsia="Calibri" w:hAnsi="Times New Roman" w:cs="Times New Roman"/>
                <w:b/>
                <w:sz w:val="24"/>
                <w:szCs w:val="24"/>
                <w:lang w:eastAsia="bg-BG"/>
              </w:rPr>
              <w:t>7</w:t>
            </w:r>
          </w:p>
        </w:tc>
        <w:tc>
          <w:tcPr>
            <w:tcW w:w="2410" w:type="dxa"/>
            <w:tcBorders>
              <w:top w:val="single" w:sz="4" w:space="0" w:color="auto"/>
              <w:left w:val="nil"/>
              <w:bottom w:val="single" w:sz="8" w:space="0" w:color="auto"/>
              <w:right w:val="single" w:sz="4" w:space="0" w:color="auto"/>
            </w:tcBorders>
            <w:vAlign w:val="bottom"/>
            <w:hideMark/>
          </w:tcPr>
          <w:p w14:paraId="3AA888EC" w14:textId="58929423" w:rsidR="00F65234" w:rsidRPr="00F65234" w:rsidRDefault="00D100CB" w:rsidP="00680AA2">
            <w:pPr>
              <w:spacing w:after="0" w:line="240" w:lineRule="auto"/>
              <w:jc w:val="center"/>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4</w:t>
            </w:r>
            <w:r w:rsidR="00F65234" w:rsidRPr="00F65234">
              <w:rPr>
                <w:rFonts w:ascii="Times New Roman" w:eastAsia="Calibri" w:hAnsi="Times New Roman" w:cs="Times New Roman"/>
                <w:sz w:val="24"/>
                <w:szCs w:val="24"/>
                <w:lang w:eastAsia="bg-BG"/>
              </w:rPr>
              <w:t>,</w:t>
            </w:r>
            <w:r>
              <w:rPr>
                <w:rFonts w:ascii="Times New Roman" w:eastAsia="Calibri" w:hAnsi="Times New Roman" w:cs="Times New Roman"/>
                <w:sz w:val="24"/>
                <w:szCs w:val="24"/>
                <w:lang w:eastAsia="bg-BG"/>
              </w:rPr>
              <w:t>7</w:t>
            </w:r>
          </w:p>
        </w:tc>
        <w:tc>
          <w:tcPr>
            <w:tcW w:w="2410" w:type="dxa"/>
            <w:tcBorders>
              <w:top w:val="single" w:sz="4" w:space="0" w:color="auto"/>
              <w:left w:val="nil"/>
              <w:bottom w:val="single" w:sz="8" w:space="0" w:color="auto"/>
              <w:right w:val="single" w:sz="8" w:space="0" w:color="auto"/>
            </w:tcBorders>
            <w:vAlign w:val="bottom"/>
            <w:hideMark/>
          </w:tcPr>
          <w:p w14:paraId="6E99A617" w14:textId="0291CE5B" w:rsidR="00F65234" w:rsidRPr="00F65234" w:rsidRDefault="00D100CB" w:rsidP="00D100CB">
            <w:pPr>
              <w:spacing w:after="0" w:line="240" w:lineRule="auto"/>
              <w:jc w:val="center"/>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3</w:t>
            </w:r>
            <w:r w:rsidR="00F65234" w:rsidRPr="00F65234">
              <w:rPr>
                <w:rFonts w:ascii="Times New Roman" w:eastAsia="Calibri" w:hAnsi="Times New Roman" w:cs="Times New Roman"/>
                <w:sz w:val="24"/>
                <w:szCs w:val="24"/>
                <w:lang w:eastAsia="bg-BG"/>
              </w:rPr>
              <w:t>,</w:t>
            </w:r>
            <w:r>
              <w:rPr>
                <w:rFonts w:ascii="Times New Roman" w:eastAsia="Calibri" w:hAnsi="Times New Roman" w:cs="Times New Roman"/>
                <w:sz w:val="24"/>
                <w:szCs w:val="24"/>
                <w:lang w:eastAsia="bg-BG"/>
              </w:rPr>
              <w:t>3</w:t>
            </w:r>
          </w:p>
        </w:tc>
      </w:tr>
    </w:tbl>
    <w:p w14:paraId="7EDD5ADA"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b/>
          <w:i/>
          <w:color w:val="000000"/>
          <w:sz w:val="28"/>
          <w:szCs w:val="28"/>
        </w:rPr>
      </w:pPr>
      <w:r w:rsidRPr="00F65234">
        <w:rPr>
          <w:rFonts w:ascii="Times New Roman" w:eastAsia="Calibri" w:hAnsi="Times New Roman" w:cs="Times New Roman"/>
          <w:b/>
          <w:i/>
          <w:color w:val="000000"/>
          <w:sz w:val="28"/>
          <w:szCs w:val="28"/>
        </w:rPr>
        <w:tab/>
      </w:r>
    </w:p>
    <w:p w14:paraId="0CF352FC" w14:textId="77777777" w:rsidR="00F65234" w:rsidRPr="00F65234" w:rsidRDefault="00F65234" w:rsidP="00F65234">
      <w:pPr>
        <w:ind w:firstLine="708"/>
        <w:jc w:val="both"/>
        <w:rPr>
          <w:rFonts w:ascii="Times New Roman" w:eastAsia="Calibri" w:hAnsi="Times New Roman" w:cs="Times New Roman"/>
          <w:b/>
          <w:i/>
          <w:sz w:val="28"/>
          <w:szCs w:val="28"/>
        </w:rPr>
      </w:pPr>
      <w:r w:rsidRPr="00541DA9">
        <w:rPr>
          <w:rFonts w:ascii="Times New Roman" w:eastAsia="Calibri" w:hAnsi="Times New Roman" w:cs="Times New Roman"/>
          <w:b/>
          <w:i/>
          <w:sz w:val="28"/>
          <w:szCs w:val="28"/>
        </w:rPr>
        <w:t>3.4. Средна натовареност по участия в съдебни заседания.</w:t>
      </w:r>
    </w:p>
    <w:p w14:paraId="6DC355B3" w14:textId="2E32E33E" w:rsidR="00F65234" w:rsidRPr="00F65234" w:rsidRDefault="00F65234" w:rsidP="00F6523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През 202</w:t>
      </w:r>
      <w:r w:rsidR="00541DA9">
        <w:rPr>
          <w:rFonts w:ascii="Times New Roman" w:eastAsia="Calibri" w:hAnsi="Times New Roman" w:cs="Times New Roman"/>
          <w:sz w:val="28"/>
          <w:szCs w:val="28"/>
        </w:rPr>
        <w:t>4</w:t>
      </w:r>
      <w:r w:rsidRPr="00F65234">
        <w:rPr>
          <w:rFonts w:ascii="Times New Roman" w:eastAsia="Calibri" w:hAnsi="Times New Roman" w:cs="Times New Roman"/>
          <w:sz w:val="28"/>
          <w:szCs w:val="28"/>
        </w:rPr>
        <w:t xml:space="preserve"> г. един прокурор от РП Монтана е участвал средно в </w:t>
      </w:r>
      <w:r w:rsidR="00541DA9">
        <w:rPr>
          <w:rFonts w:ascii="Times New Roman" w:eastAsia="Calibri" w:hAnsi="Times New Roman" w:cs="Times New Roman"/>
          <w:sz w:val="28"/>
          <w:szCs w:val="28"/>
        </w:rPr>
        <w:t>85,5</w:t>
      </w:r>
      <w:r w:rsidRPr="00F65234">
        <w:rPr>
          <w:rFonts w:ascii="Times New Roman" w:eastAsia="Calibri" w:hAnsi="Times New Roman" w:cs="Times New Roman"/>
          <w:sz w:val="28"/>
          <w:szCs w:val="28"/>
        </w:rPr>
        <w:t xml:space="preserve"> съдебни заседания, при </w:t>
      </w:r>
      <w:r w:rsidR="00541DA9">
        <w:rPr>
          <w:rFonts w:ascii="Times New Roman" w:eastAsia="Calibri" w:hAnsi="Times New Roman" w:cs="Times New Roman"/>
          <w:sz w:val="28"/>
          <w:szCs w:val="28"/>
        </w:rPr>
        <w:t>92,7</w:t>
      </w:r>
      <w:r w:rsidRPr="00F65234">
        <w:rPr>
          <w:rFonts w:ascii="Times New Roman" w:eastAsia="Calibri" w:hAnsi="Times New Roman" w:cs="Times New Roman"/>
          <w:sz w:val="28"/>
          <w:szCs w:val="28"/>
        </w:rPr>
        <w:t xml:space="preserve"> - на прокурор от ОП Монтана. </w:t>
      </w:r>
    </w:p>
    <w:p w14:paraId="79BBB128" w14:textId="62FA5F81" w:rsidR="00F65234" w:rsidRPr="00F65234" w:rsidRDefault="00F65234" w:rsidP="00F65234">
      <w:pPr>
        <w:autoSpaceDE w:val="0"/>
        <w:autoSpaceDN w:val="0"/>
        <w:adjustRightInd w:val="0"/>
        <w:spacing w:after="0" w:line="240" w:lineRule="auto"/>
        <w:ind w:firstLine="709"/>
        <w:jc w:val="both"/>
        <w:rPr>
          <w:rFonts w:ascii="Times New Roman" w:eastAsia="Calibri" w:hAnsi="Times New Roman" w:cs="Times New Roman"/>
          <w:sz w:val="28"/>
        </w:rPr>
      </w:pPr>
      <w:r w:rsidRPr="00F65234">
        <w:rPr>
          <w:rFonts w:ascii="Times New Roman" w:eastAsia="Calibri" w:hAnsi="Times New Roman" w:cs="Times New Roman"/>
          <w:sz w:val="28"/>
        </w:rPr>
        <w:t xml:space="preserve">Данните за средното участие в заседания през този тригодишен период по прокуратури са отразени в табличен вид по-долу. При анализа им не може да се изведе конкретна тенденция. При ОП Монтана е налице </w:t>
      </w:r>
      <w:r w:rsidR="00541DA9">
        <w:rPr>
          <w:rFonts w:ascii="Times New Roman" w:eastAsia="Calibri" w:hAnsi="Times New Roman" w:cs="Times New Roman"/>
          <w:sz w:val="28"/>
        </w:rPr>
        <w:t>намаление</w:t>
      </w:r>
      <w:r w:rsidRPr="00F65234">
        <w:rPr>
          <w:rFonts w:ascii="Times New Roman" w:eastAsia="Calibri" w:hAnsi="Times New Roman" w:cs="Times New Roman"/>
          <w:sz w:val="28"/>
        </w:rPr>
        <w:t xml:space="preserve"> на участията в съдебно заседание спрямо предходните 202</w:t>
      </w:r>
      <w:r w:rsidR="00541DA9">
        <w:rPr>
          <w:rFonts w:ascii="Times New Roman" w:eastAsia="Calibri" w:hAnsi="Times New Roman" w:cs="Times New Roman"/>
          <w:sz w:val="28"/>
        </w:rPr>
        <w:t>3</w:t>
      </w:r>
      <w:r w:rsidRPr="00F65234">
        <w:rPr>
          <w:rFonts w:ascii="Times New Roman" w:eastAsia="Calibri" w:hAnsi="Times New Roman" w:cs="Times New Roman"/>
          <w:sz w:val="28"/>
        </w:rPr>
        <w:t xml:space="preserve"> г. и 202</w:t>
      </w:r>
      <w:r w:rsidR="00541DA9">
        <w:rPr>
          <w:rFonts w:ascii="Times New Roman" w:eastAsia="Calibri" w:hAnsi="Times New Roman" w:cs="Times New Roman"/>
          <w:sz w:val="28"/>
        </w:rPr>
        <w:t>2</w:t>
      </w:r>
      <w:r w:rsidRPr="00F65234">
        <w:rPr>
          <w:rFonts w:ascii="Times New Roman" w:eastAsia="Calibri" w:hAnsi="Times New Roman" w:cs="Times New Roman"/>
          <w:sz w:val="28"/>
        </w:rPr>
        <w:t xml:space="preserve"> г., а при РП Монтана е налице </w:t>
      </w:r>
      <w:r w:rsidR="00541DA9">
        <w:rPr>
          <w:rFonts w:ascii="Times New Roman" w:eastAsia="Calibri" w:hAnsi="Times New Roman" w:cs="Times New Roman"/>
          <w:sz w:val="28"/>
        </w:rPr>
        <w:t>увеличение</w:t>
      </w:r>
      <w:r w:rsidRPr="00F65234">
        <w:rPr>
          <w:rFonts w:ascii="Times New Roman" w:eastAsia="Calibri" w:hAnsi="Times New Roman" w:cs="Times New Roman"/>
          <w:sz w:val="28"/>
        </w:rPr>
        <w:t xml:space="preserve"> спрямо 202</w:t>
      </w:r>
      <w:r w:rsidR="00541DA9">
        <w:rPr>
          <w:rFonts w:ascii="Times New Roman" w:eastAsia="Calibri" w:hAnsi="Times New Roman" w:cs="Times New Roman"/>
          <w:sz w:val="28"/>
        </w:rPr>
        <w:t>3</w:t>
      </w:r>
      <w:r w:rsidRPr="00F65234">
        <w:rPr>
          <w:rFonts w:ascii="Times New Roman" w:eastAsia="Calibri" w:hAnsi="Times New Roman" w:cs="Times New Roman"/>
          <w:sz w:val="28"/>
        </w:rPr>
        <w:t xml:space="preserve"> г. и </w:t>
      </w:r>
      <w:r w:rsidR="00541DA9">
        <w:rPr>
          <w:rFonts w:ascii="Times New Roman" w:eastAsia="Calibri" w:hAnsi="Times New Roman" w:cs="Times New Roman"/>
          <w:sz w:val="28"/>
        </w:rPr>
        <w:t>намаление</w:t>
      </w:r>
      <w:r w:rsidR="00541DA9" w:rsidRPr="00F65234">
        <w:rPr>
          <w:rFonts w:ascii="Times New Roman" w:eastAsia="Calibri" w:hAnsi="Times New Roman" w:cs="Times New Roman"/>
          <w:sz w:val="28"/>
        </w:rPr>
        <w:t xml:space="preserve"> </w:t>
      </w:r>
      <w:r w:rsidRPr="00F65234">
        <w:rPr>
          <w:rFonts w:ascii="Times New Roman" w:eastAsia="Calibri" w:hAnsi="Times New Roman" w:cs="Times New Roman"/>
          <w:sz w:val="28"/>
        </w:rPr>
        <w:t>спрямо 202</w:t>
      </w:r>
      <w:r w:rsidR="00541DA9">
        <w:rPr>
          <w:rFonts w:ascii="Times New Roman" w:eastAsia="Calibri" w:hAnsi="Times New Roman" w:cs="Times New Roman"/>
          <w:sz w:val="28"/>
        </w:rPr>
        <w:t>2</w:t>
      </w:r>
      <w:r w:rsidRPr="00F65234">
        <w:rPr>
          <w:rFonts w:ascii="Times New Roman" w:eastAsia="Calibri" w:hAnsi="Times New Roman" w:cs="Times New Roman"/>
          <w:sz w:val="28"/>
        </w:rPr>
        <w:t xml:space="preserve"> г.</w:t>
      </w:r>
    </w:p>
    <w:p w14:paraId="3088328F"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szCs w:val="28"/>
        </w:rPr>
      </w:pPr>
    </w:p>
    <w:tbl>
      <w:tblPr>
        <w:tblW w:w="9508" w:type="dxa"/>
        <w:tblInd w:w="60" w:type="dxa"/>
        <w:tblCellMar>
          <w:left w:w="70" w:type="dxa"/>
          <w:right w:w="70" w:type="dxa"/>
        </w:tblCellMar>
        <w:tblLook w:val="04A0" w:firstRow="1" w:lastRow="0" w:firstColumn="1" w:lastColumn="0" w:noHBand="0" w:noVBand="1"/>
      </w:tblPr>
      <w:tblGrid>
        <w:gridCol w:w="2170"/>
        <w:gridCol w:w="2376"/>
        <w:gridCol w:w="2268"/>
        <w:gridCol w:w="2694"/>
      </w:tblGrid>
      <w:tr w:rsidR="00F65234" w:rsidRPr="00F65234" w14:paraId="1A12BC30" w14:textId="77777777" w:rsidTr="00F65234">
        <w:trPr>
          <w:trHeight w:val="1095"/>
        </w:trPr>
        <w:tc>
          <w:tcPr>
            <w:tcW w:w="2170" w:type="dxa"/>
            <w:vMerge w:val="restart"/>
            <w:tcBorders>
              <w:top w:val="single" w:sz="8" w:space="0" w:color="auto"/>
              <w:left w:val="single" w:sz="8" w:space="0" w:color="auto"/>
              <w:bottom w:val="single" w:sz="4" w:space="0" w:color="000000"/>
              <w:right w:val="single" w:sz="4" w:space="0" w:color="auto"/>
            </w:tcBorders>
            <w:hideMark/>
          </w:tcPr>
          <w:p w14:paraId="7408687F" w14:textId="77777777" w:rsidR="00F65234" w:rsidRPr="00F65234" w:rsidRDefault="00F65234" w:rsidP="00F65234">
            <w:pPr>
              <w:spacing w:after="0" w:line="240" w:lineRule="auto"/>
              <w:ind w:firstLine="709"/>
              <w:jc w:val="center"/>
              <w:rPr>
                <w:rFonts w:ascii="Times New Roman" w:eastAsia="Calibri" w:hAnsi="Times New Roman" w:cs="Times New Roman"/>
                <w:b/>
                <w:bCs/>
                <w:i/>
                <w:color w:val="000000"/>
                <w:sz w:val="24"/>
                <w:szCs w:val="24"/>
                <w:lang w:eastAsia="bg-BG"/>
              </w:rPr>
            </w:pPr>
            <w:r w:rsidRPr="00F65234">
              <w:rPr>
                <w:rFonts w:ascii="Times New Roman" w:eastAsia="Calibri" w:hAnsi="Times New Roman" w:cs="Times New Roman"/>
                <w:b/>
                <w:bCs/>
                <w:i/>
                <w:color w:val="000000"/>
                <w:sz w:val="24"/>
                <w:szCs w:val="24"/>
                <w:lang w:eastAsia="bg-BG"/>
              </w:rPr>
              <w:br/>
            </w:r>
            <w:r w:rsidRPr="00F65234">
              <w:rPr>
                <w:rFonts w:ascii="Times New Roman" w:eastAsia="Calibri" w:hAnsi="Times New Roman" w:cs="Times New Roman"/>
                <w:b/>
                <w:bCs/>
                <w:i/>
                <w:color w:val="000000"/>
                <w:sz w:val="24"/>
                <w:szCs w:val="24"/>
                <w:lang w:eastAsia="bg-BG"/>
              </w:rPr>
              <w:br/>
              <w:t>Прокуратура</w:t>
            </w:r>
          </w:p>
        </w:tc>
        <w:tc>
          <w:tcPr>
            <w:tcW w:w="7338" w:type="dxa"/>
            <w:gridSpan w:val="3"/>
            <w:tcBorders>
              <w:top w:val="single" w:sz="8" w:space="0" w:color="auto"/>
              <w:left w:val="nil"/>
              <w:bottom w:val="single" w:sz="4" w:space="0" w:color="auto"/>
              <w:right w:val="single" w:sz="8" w:space="0" w:color="000000"/>
            </w:tcBorders>
            <w:vAlign w:val="center"/>
            <w:hideMark/>
          </w:tcPr>
          <w:p w14:paraId="019DB418" w14:textId="77777777" w:rsidR="00F65234" w:rsidRPr="00F65234" w:rsidRDefault="00F65234" w:rsidP="00F65234">
            <w:pPr>
              <w:spacing w:after="0" w:line="240" w:lineRule="auto"/>
              <w:jc w:val="center"/>
              <w:rPr>
                <w:rFonts w:ascii="Times New Roman" w:eastAsia="Calibri" w:hAnsi="Times New Roman" w:cs="Times New Roman"/>
                <w:b/>
                <w:bCs/>
                <w:i/>
                <w:iCs/>
                <w:color w:val="000000"/>
                <w:sz w:val="24"/>
                <w:szCs w:val="24"/>
                <w:lang w:eastAsia="bg-BG"/>
              </w:rPr>
            </w:pPr>
            <w:r w:rsidRPr="00F65234">
              <w:rPr>
                <w:rFonts w:ascii="Times New Roman" w:eastAsia="Calibri" w:hAnsi="Times New Roman" w:cs="Times New Roman"/>
                <w:b/>
                <w:bCs/>
                <w:i/>
                <w:iCs/>
                <w:color w:val="000000"/>
                <w:sz w:val="24"/>
                <w:szCs w:val="24"/>
                <w:lang w:eastAsia="bg-BG"/>
              </w:rPr>
              <w:t>Средно участия в съдебни заседания/дни</w:t>
            </w:r>
          </w:p>
        </w:tc>
      </w:tr>
      <w:tr w:rsidR="00F65234" w:rsidRPr="00F65234" w14:paraId="5F58E865" w14:textId="77777777" w:rsidTr="00F65234">
        <w:trPr>
          <w:trHeight w:val="300"/>
        </w:trPr>
        <w:tc>
          <w:tcPr>
            <w:tcW w:w="0" w:type="auto"/>
            <w:vMerge/>
            <w:tcBorders>
              <w:top w:val="single" w:sz="8" w:space="0" w:color="auto"/>
              <w:left w:val="single" w:sz="8" w:space="0" w:color="auto"/>
              <w:bottom w:val="single" w:sz="4" w:space="0" w:color="000000"/>
              <w:right w:val="single" w:sz="4" w:space="0" w:color="auto"/>
            </w:tcBorders>
            <w:vAlign w:val="center"/>
            <w:hideMark/>
          </w:tcPr>
          <w:p w14:paraId="5BCA2B25" w14:textId="77777777" w:rsidR="00F65234" w:rsidRPr="00F65234" w:rsidRDefault="00F65234" w:rsidP="00F65234">
            <w:pPr>
              <w:spacing w:after="0" w:line="240" w:lineRule="auto"/>
              <w:rPr>
                <w:rFonts w:ascii="Times New Roman" w:eastAsia="Calibri" w:hAnsi="Times New Roman" w:cs="Times New Roman"/>
                <w:b/>
                <w:bCs/>
                <w:i/>
                <w:color w:val="000000"/>
                <w:sz w:val="24"/>
                <w:szCs w:val="24"/>
                <w:lang w:eastAsia="bg-BG"/>
              </w:rPr>
            </w:pPr>
          </w:p>
        </w:tc>
        <w:tc>
          <w:tcPr>
            <w:tcW w:w="2376" w:type="dxa"/>
            <w:tcBorders>
              <w:top w:val="nil"/>
              <w:left w:val="nil"/>
              <w:bottom w:val="single" w:sz="4" w:space="0" w:color="auto"/>
              <w:right w:val="single" w:sz="4" w:space="0" w:color="auto"/>
            </w:tcBorders>
            <w:shd w:val="clear" w:color="auto" w:fill="C2D69B" w:themeFill="accent3" w:themeFillTint="99"/>
            <w:hideMark/>
          </w:tcPr>
          <w:p w14:paraId="75E60823" w14:textId="519F7BBA" w:rsidR="00F65234" w:rsidRPr="00F65234" w:rsidRDefault="00F65234" w:rsidP="00541DA9">
            <w:pPr>
              <w:spacing w:after="0" w:line="240" w:lineRule="auto"/>
              <w:jc w:val="center"/>
              <w:rPr>
                <w:rFonts w:ascii="Times New Roman" w:eastAsia="Calibri" w:hAnsi="Times New Roman" w:cs="Times New Roman"/>
                <w:b/>
                <w:bCs/>
                <w:color w:val="000000"/>
                <w:sz w:val="24"/>
                <w:szCs w:val="24"/>
                <w:lang w:eastAsia="bg-BG"/>
              </w:rPr>
            </w:pPr>
            <w:r w:rsidRPr="00F65234">
              <w:rPr>
                <w:rFonts w:ascii="Times New Roman" w:eastAsia="Calibri" w:hAnsi="Times New Roman" w:cs="Times New Roman"/>
                <w:b/>
                <w:bCs/>
                <w:color w:val="000000"/>
                <w:sz w:val="24"/>
                <w:szCs w:val="24"/>
                <w:lang w:eastAsia="bg-BG"/>
              </w:rPr>
              <w:t>202</w:t>
            </w:r>
            <w:r w:rsidR="00541DA9">
              <w:rPr>
                <w:rFonts w:ascii="Times New Roman" w:eastAsia="Calibri" w:hAnsi="Times New Roman" w:cs="Times New Roman"/>
                <w:b/>
                <w:bCs/>
                <w:color w:val="000000"/>
                <w:sz w:val="24"/>
                <w:szCs w:val="24"/>
                <w:lang w:eastAsia="bg-BG"/>
              </w:rPr>
              <w:t>4</w:t>
            </w:r>
            <w:r w:rsidRPr="00F65234">
              <w:rPr>
                <w:rFonts w:ascii="Times New Roman" w:eastAsia="Calibri" w:hAnsi="Times New Roman" w:cs="Times New Roman"/>
                <w:b/>
                <w:bCs/>
                <w:color w:val="000000"/>
                <w:sz w:val="24"/>
                <w:szCs w:val="24"/>
                <w:lang w:eastAsia="bg-BG"/>
              </w:rPr>
              <w:t xml:space="preserve"> г.</w:t>
            </w:r>
          </w:p>
        </w:tc>
        <w:tc>
          <w:tcPr>
            <w:tcW w:w="2268" w:type="dxa"/>
            <w:tcBorders>
              <w:top w:val="nil"/>
              <w:left w:val="nil"/>
              <w:bottom w:val="single" w:sz="4" w:space="0" w:color="auto"/>
              <w:right w:val="single" w:sz="4" w:space="0" w:color="auto"/>
            </w:tcBorders>
            <w:hideMark/>
          </w:tcPr>
          <w:p w14:paraId="14D31935" w14:textId="3F1CBE61" w:rsidR="00F65234" w:rsidRPr="00F65234" w:rsidRDefault="00F65234" w:rsidP="00541DA9">
            <w:pPr>
              <w:spacing w:after="0" w:line="240" w:lineRule="auto"/>
              <w:jc w:val="center"/>
              <w:rPr>
                <w:rFonts w:ascii="Times New Roman" w:eastAsia="Calibri" w:hAnsi="Times New Roman" w:cs="Times New Roman"/>
                <w:bCs/>
                <w:color w:val="000000"/>
                <w:sz w:val="24"/>
                <w:szCs w:val="24"/>
                <w:lang w:eastAsia="bg-BG"/>
              </w:rPr>
            </w:pPr>
            <w:r w:rsidRPr="00F65234">
              <w:rPr>
                <w:rFonts w:ascii="Times New Roman" w:eastAsia="Calibri" w:hAnsi="Times New Roman" w:cs="Times New Roman"/>
                <w:bCs/>
                <w:color w:val="000000"/>
                <w:sz w:val="24"/>
                <w:szCs w:val="24"/>
                <w:lang w:eastAsia="bg-BG"/>
              </w:rPr>
              <w:t>20</w:t>
            </w:r>
            <w:r w:rsidRPr="00F65234">
              <w:rPr>
                <w:rFonts w:ascii="Times New Roman" w:eastAsia="Calibri" w:hAnsi="Times New Roman" w:cs="Times New Roman"/>
                <w:bCs/>
                <w:color w:val="000000"/>
                <w:sz w:val="24"/>
                <w:szCs w:val="24"/>
                <w:lang w:val="en-US" w:eastAsia="bg-BG"/>
              </w:rPr>
              <w:t>2</w:t>
            </w:r>
            <w:r w:rsidR="00541DA9">
              <w:rPr>
                <w:rFonts w:ascii="Times New Roman" w:eastAsia="Calibri" w:hAnsi="Times New Roman" w:cs="Times New Roman"/>
                <w:bCs/>
                <w:color w:val="000000"/>
                <w:sz w:val="24"/>
                <w:szCs w:val="24"/>
                <w:lang w:eastAsia="bg-BG"/>
              </w:rPr>
              <w:t>3</w:t>
            </w:r>
            <w:r w:rsidRPr="00F65234">
              <w:rPr>
                <w:rFonts w:ascii="Times New Roman" w:eastAsia="Calibri" w:hAnsi="Times New Roman" w:cs="Times New Roman"/>
                <w:bCs/>
                <w:color w:val="000000"/>
                <w:sz w:val="24"/>
                <w:szCs w:val="24"/>
                <w:lang w:eastAsia="bg-BG"/>
              </w:rPr>
              <w:t xml:space="preserve"> г.</w:t>
            </w:r>
          </w:p>
        </w:tc>
        <w:tc>
          <w:tcPr>
            <w:tcW w:w="2694" w:type="dxa"/>
            <w:tcBorders>
              <w:top w:val="nil"/>
              <w:left w:val="nil"/>
              <w:bottom w:val="single" w:sz="4" w:space="0" w:color="auto"/>
              <w:right w:val="single" w:sz="8" w:space="0" w:color="auto"/>
            </w:tcBorders>
            <w:hideMark/>
          </w:tcPr>
          <w:p w14:paraId="017ACEB7" w14:textId="49D98312" w:rsidR="00F65234" w:rsidRPr="00F65234" w:rsidRDefault="00F65234" w:rsidP="00541DA9">
            <w:pPr>
              <w:spacing w:after="0" w:line="240" w:lineRule="auto"/>
              <w:jc w:val="center"/>
              <w:rPr>
                <w:rFonts w:ascii="Times New Roman" w:eastAsia="Calibri" w:hAnsi="Times New Roman" w:cs="Times New Roman"/>
                <w:bCs/>
                <w:color w:val="000000"/>
                <w:sz w:val="24"/>
                <w:szCs w:val="24"/>
                <w:lang w:eastAsia="bg-BG"/>
              </w:rPr>
            </w:pPr>
            <w:r w:rsidRPr="00F65234">
              <w:rPr>
                <w:rFonts w:ascii="Times New Roman" w:eastAsia="Calibri" w:hAnsi="Times New Roman" w:cs="Times New Roman"/>
                <w:bCs/>
                <w:color w:val="000000"/>
                <w:sz w:val="24"/>
                <w:szCs w:val="24"/>
                <w:lang w:eastAsia="bg-BG"/>
              </w:rPr>
              <w:t>202</w:t>
            </w:r>
            <w:r w:rsidR="00541DA9">
              <w:rPr>
                <w:rFonts w:ascii="Times New Roman" w:eastAsia="Calibri" w:hAnsi="Times New Roman" w:cs="Times New Roman"/>
                <w:bCs/>
                <w:color w:val="000000"/>
                <w:sz w:val="24"/>
                <w:szCs w:val="24"/>
                <w:lang w:eastAsia="bg-BG"/>
              </w:rPr>
              <w:t>2</w:t>
            </w:r>
            <w:r w:rsidRPr="00F65234">
              <w:rPr>
                <w:rFonts w:ascii="Times New Roman" w:eastAsia="Calibri" w:hAnsi="Times New Roman" w:cs="Times New Roman"/>
                <w:bCs/>
                <w:color w:val="000000"/>
                <w:sz w:val="24"/>
                <w:szCs w:val="24"/>
                <w:lang w:eastAsia="bg-BG"/>
              </w:rPr>
              <w:t xml:space="preserve"> г.</w:t>
            </w:r>
          </w:p>
        </w:tc>
      </w:tr>
      <w:tr w:rsidR="00F65234" w:rsidRPr="00F65234" w14:paraId="0F729FAC" w14:textId="77777777" w:rsidTr="00F65234">
        <w:trPr>
          <w:trHeight w:val="315"/>
        </w:trPr>
        <w:tc>
          <w:tcPr>
            <w:tcW w:w="2170" w:type="dxa"/>
            <w:tcBorders>
              <w:top w:val="nil"/>
              <w:left w:val="single" w:sz="8" w:space="0" w:color="auto"/>
              <w:bottom w:val="single" w:sz="4" w:space="0" w:color="auto"/>
              <w:right w:val="single" w:sz="4" w:space="0" w:color="auto"/>
            </w:tcBorders>
            <w:vAlign w:val="center"/>
            <w:hideMark/>
          </w:tcPr>
          <w:p w14:paraId="70D84115" w14:textId="77777777" w:rsidR="00F65234" w:rsidRPr="00F65234" w:rsidRDefault="00F65234" w:rsidP="00F65234">
            <w:pPr>
              <w:spacing w:after="0" w:line="240" w:lineRule="auto"/>
              <w:rPr>
                <w:rFonts w:ascii="Times New Roman" w:eastAsia="Calibri" w:hAnsi="Times New Roman" w:cs="Times New Roman"/>
                <w:color w:val="000000"/>
                <w:sz w:val="24"/>
                <w:szCs w:val="24"/>
                <w:lang w:eastAsia="bg-BG"/>
              </w:rPr>
            </w:pPr>
            <w:r w:rsidRPr="00F65234">
              <w:rPr>
                <w:rFonts w:ascii="Times New Roman" w:eastAsia="Calibri" w:hAnsi="Times New Roman" w:cs="Times New Roman"/>
                <w:color w:val="000000"/>
                <w:sz w:val="24"/>
                <w:szCs w:val="24"/>
                <w:lang w:eastAsia="bg-BG"/>
              </w:rPr>
              <w:t>РП Монтана</w:t>
            </w:r>
          </w:p>
        </w:tc>
        <w:tc>
          <w:tcPr>
            <w:tcW w:w="2376" w:type="dxa"/>
            <w:tcBorders>
              <w:top w:val="nil"/>
              <w:left w:val="nil"/>
              <w:bottom w:val="single" w:sz="4" w:space="0" w:color="auto"/>
              <w:right w:val="single" w:sz="4" w:space="0" w:color="auto"/>
            </w:tcBorders>
            <w:shd w:val="clear" w:color="auto" w:fill="C2D69B" w:themeFill="accent3" w:themeFillTint="99"/>
            <w:vAlign w:val="center"/>
            <w:hideMark/>
          </w:tcPr>
          <w:p w14:paraId="3345B87E" w14:textId="2B5866B4" w:rsidR="00F65234" w:rsidRPr="00F65234" w:rsidRDefault="00541DA9" w:rsidP="00541DA9">
            <w:pPr>
              <w:spacing w:after="0" w:line="240" w:lineRule="auto"/>
              <w:jc w:val="center"/>
              <w:rPr>
                <w:rFonts w:ascii="Times New Roman" w:eastAsia="Calibri" w:hAnsi="Times New Roman" w:cs="Times New Roman"/>
                <w:b/>
                <w:sz w:val="24"/>
                <w:szCs w:val="24"/>
                <w:lang w:eastAsia="bg-BG"/>
              </w:rPr>
            </w:pPr>
            <w:r>
              <w:rPr>
                <w:rFonts w:ascii="Times New Roman" w:eastAsia="Calibri" w:hAnsi="Times New Roman" w:cs="Times New Roman"/>
                <w:b/>
                <w:sz w:val="24"/>
                <w:szCs w:val="24"/>
                <w:lang w:eastAsia="bg-BG"/>
              </w:rPr>
              <w:t>85</w:t>
            </w:r>
            <w:r w:rsidR="00F65234" w:rsidRPr="00F65234">
              <w:rPr>
                <w:rFonts w:ascii="Times New Roman" w:eastAsia="Calibri" w:hAnsi="Times New Roman" w:cs="Times New Roman"/>
                <w:b/>
                <w:sz w:val="24"/>
                <w:szCs w:val="24"/>
                <w:lang w:eastAsia="bg-BG"/>
              </w:rPr>
              <w:t>,</w:t>
            </w:r>
            <w:r>
              <w:rPr>
                <w:rFonts w:ascii="Times New Roman" w:eastAsia="Calibri" w:hAnsi="Times New Roman" w:cs="Times New Roman"/>
                <w:b/>
                <w:sz w:val="24"/>
                <w:szCs w:val="24"/>
                <w:lang w:eastAsia="bg-BG"/>
              </w:rPr>
              <w:t>5</w:t>
            </w:r>
          </w:p>
        </w:tc>
        <w:tc>
          <w:tcPr>
            <w:tcW w:w="2268" w:type="dxa"/>
            <w:tcBorders>
              <w:top w:val="nil"/>
              <w:left w:val="nil"/>
              <w:bottom w:val="single" w:sz="4" w:space="0" w:color="auto"/>
              <w:right w:val="single" w:sz="4" w:space="0" w:color="auto"/>
            </w:tcBorders>
            <w:shd w:val="clear" w:color="auto" w:fill="FFFFFF"/>
            <w:vAlign w:val="center"/>
            <w:hideMark/>
          </w:tcPr>
          <w:p w14:paraId="14C388FA" w14:textId="136A7909" w:rsidR="00F65234" w:rsidRPr="00F65234" w:rsidRDefault="00541DA9" w:rsidP="00F65234">
            <w:pPr>
              <w:spacing w:after="0" w:line="240" w:lineRule="auto"/>
              <w:jc w:val="center"/>
              <w:rPr>
                <w:rFonts w:ascii="Times New Roman" w:eastAsia="Calibri" w:hAnsi="Times New Roman" w:cs="Times New Roman"/>
                <w:sz w:val="24"/>
                <w:szCs w:val="24"/>
                <w:lang w:val="en-US" w:eastAsia="bg-BG"/>
              </w:rPr>
            </w:pPr>
            <w:r>
              <w:rPr>
                <w:rFonts w:ascii="Times New Roman" w:eastAsia="Calibri" w:hAnsi="Times New Roman" w:cs="Times New Roman"/>
                <w:sz w:val="24"/>
                <w:szCs w:val="24"/>
                <w:lang w:eastAsia="bg-BG"/>
              </w:rPr>
              <w:t>63,4</w:t>
            </w:r>
          </w:p>
        </w:tc>
        <w:tc>
          <w:tcPr>
            <w:tcW w:w="2694" w:type="dxa"/>
            <w:tcBorders>
              <w:top w:val="nil"/>
              <w:left w:val="nil"/>
              <w:bottom w:val="single" w:sz="4" w:space="0" w:color="auto"/>
              <w:right w:val="single" w:sz="8" w:space="0" w:color="auto"/>
            </w:tcBorders>
            <w:shd w:val="clear" w:color="auto" w:fill="FFFFFF"/>
            <w:vAlign w:val="center"/>
            <w:hideMark/>
          </w:tcPr>
          <w:p w14:paraId="2C6A9213" w14:textId="40EAEE1D" w:rsidR="00F65234" w:rsidRPr="00680AA2" w:rsidRDefault="00541DA9" w:rsidP="00F65234">
            <w:pPr>
              <w:spacing w:after="0" w:line="240" w:lineRule="auto"/>
              <w:jc w:val="center"/>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92,3</w:t>
            </w:r>
          </w:p>
        </w:tc>
      </w:tr>
      <w:tr w:rsidR="00F65234" w:rsidRPr="00F65234" w14:paraId="14FFCA3E" w14:textId="77777777" w:rsidTr="00F65234">
        <w:trPr>
          <w:trHeight w:val="420"/>
        </w:trPr>
        <w:tc>
          <w:tcPr>
            <w:tcW w:w="2170" w:type="dxa"/>
            <w:tcBorders>
              <w:top w:val="single" w:sz="4" w:space="0" w:color="auto"/>
              <w:left w:val="single" w:sz="8" w:space="0" w:color="auto"/>
              <w:bottom w:val="single" w:sz="8" w:space="0" w:color="auto"/>
              <w:right w:val="single" w:sz="4" w:space="0" w:color="auto"/>
            </w:tcBorders>
            <w:vAlign w:val="bottom"/>
            <w:hideMark/>
          </w:tcPr>
          <w:p w14:paraId="2363FEEF" w14:textId="77777777" w:rsidR="00F65234" w:rsidRPr="00F65234" w:rsidRDefault="00F65234" w:rsidP="00F65234">
            <w:pPr>
              <w:spacing w:after="0" w:line="240" w:lineRule="auto"/>
              <w:rPr>
                <w:rFonts w:ascii="Times New Roman" w:eastAsia="Calibri" w:hAnsi="Times New Roman" w:cs="Times New Roman"/>
                <w:color w:val="000000"/>
                <w:sz w:val="24"/>
                <w:szCs w:val="24"/>
                <w:lang w:eastAsia="bg-BG"/>
              </w:rPr>
            </w:pPr>
            <w:r w:rsidRPr="00F65234">
              <w:rPr>
                <w:rFonts w:ascii="Times New Roman" w:eastAsia="Calibri" w:hAnsi="Times New Roman" w:cs="Times New Roman"/>
                <w:color w:val="000000"/>
                <w:sz w:val="24"/>
                <w:szCs w:val="24"/>
                <w:lang w:eastAsia="bg-BG"/>
              </w:rPr>
              <w:t>ОП Монтана</w:t>
            </w:r>
          </w:p>
        </w:tc>
        <w:tc>
          <w:tcPr>
            <w:tcW w:w="2376" w:type="dxa"/>
            <w:tcBorders>
              <w:top w:val="single" w:sz="4" w:space="0" w:color="auto"/>
              <w:left w:val="nil"/>
              <w:bottom w:val="single" w:sz="8" w:space="0" w:color="auto"/>
              <w:right w:val="single" w:sz="4" w:space="0" w:color="auto"/>
            </w:tcBorders>
            <w:shd w:val="clear" w:color="auto" w:fill="C2D69B" w:themeFill="accent3" w:themeFillTint="99"/>
            <w:vAlign w:val="bottom"/>
            <w:hideMark/>
          </w:tcPr>
          <w:p w14:paraId="4E37E905" w14:textId="6E67E08D" w:rsidR="00F65234" w:rsidRPr="00F65234" w:rsidRDefault="00541DA9" w:rsidP="00F65234">
            <w:pPr>
              <w:spacing w:after="0" w:line="240" w:lineRule="auto"/>
              <w:jc w:val="center"/>
              <w:rPr>
                <w:rFonts w:ascii="Times New Roman" w:eastAsia="Calibri" w:hAnsi="Times New Roman" w:cs="Times New Roman"/>
                <w:b/>
                <w:sz w:val="24"/>
                <w:szCs w:val="24"/>
                <w:lang w:eastAsia="bg-BG"/>
              </w:rPr>
            </w:pPr>
            <w:r>
              <w:rPr>
                <w:rFonts w:ascii="Times New Roman" w:eastAsia="Calibri" w:hAnsi="Times New Roman" w:cs="Times New Roman"/>
                <w:b/>
                <w:sz w:val="24"/>
                <w:szCs w:val="24"/>
                <w:lang w:eastAsia="bg-BG"/>
              </w:rPr>
              <w:t>92,7</w:t>
            </w:r>
          </w:p>
        </w:tc>
        <w:tc>
          <w:tcPr>
            <w:tcW w:w="2268" w:type="dxa"/>
            <w:tcBorders>
              <w:top w:val="single" w:sz="4" w:space="0" w:color="auto"/>
              <w:left w:val="nil"/>
              <w:bottom w:val="single" w:sz="8" w:space="0" w:color="auto"/>
              <w:right w:val="single" w:sz="4" w:space="0" w:color="auto"/>
            </w:tcBorders>
            <w:vAlign w:val="bottom"/>
            <w:hideMark/>
          </w:tcPr>
          <w:p w14:paraId="51F3489F" w14:textId="013132DC" w:rsidR="00F65234" w:rsidRPr="00F65234" w:rsidRDefault="00541DA9" w:rsidP="00F65234">
            <w:pPr>
              <w:spacing w:after="0" w:line="240" w:lineRule="auto"/>
              <w:jc w:val="center"/>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107</w:t>
            </w:r>
            <w:r w:rsidR="00680AA2">
              <w:rPr>
                <w:rFonts w:ascii="Times New Roman" w:eastAsia="Calibri" w:hAnsi="Times New Roman" w:cs="Times New Roman"/>
                <w:sz w:val="24"/>
                <w:szCs w:val="24"/>
                <w:lang w:eastAsia="bg-BG"/>
              </w:rPr>
              <w:t>,1</w:t>
            </w:r>
          </w:p>
        </w:tc>
        <w:tc>
          <w:tcPr>
            <w:tcW w:w="2694" w:type="dxa"/>
            <w:tcBorders>
              <w:top w:val="single" w:sz="4" w:space="0" w:color="auto"/>
              <w:left w:val="nil"/>
              <w:bottom w:val="single" w:sz="8" w:space="0" w:color="auto"/>
              <w:right w:val="single" w:sz="8" w:space="0" w:color="auto"/>
            </w:tcBorders>
            <w:vAlign w:val="bottom"/>
            <w:hideMark/>
          </w:tcPr>
          <w:p w14:paraId="7D35D380" w14:textId="62788DC3" w:rsidR="00F65234" w:rsidRPr="00F65234" w:rsidRDefault="00541DA9" w:rsidP="00F65234">
            <w:pPr>
              <w:spacing w:after="0" w:line="240" w:lineRule="auto"/>
              <w:jc w:val="center"/>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98,1</w:t>
            </w:r>
          </w:p>
        </w:tc>
      </w:tr>
    </w:tbl>
    <w:p w14:paraId="33FE6000"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b/>
          <w:i/>
          <w:iCs/>
          <w:sz w:val="28"/>
          <w:lang w:eastAsia="bg-BG"/>
        </w:rPr>
      </w:pPr>
      <w:bookmarkStart w:id="220" w:name="_Toc380392168"/>
      <w:r w:rsidRPr="00F65234">
        <w:rPr>
          <w:rFonts w:ascii="Times New Roman" w:eastAsia="Calibri" w:hAnsi="Times New Roman" w:cs="Times New Roman"/>
          <w:b/>
          <w:iCs/>
          <w:sz w:val="28"/>
          <w:lang w:eastAsia="bg-BG"/>
        </w:rPr>
        <w:tab/>
      </w:r>
      <w:r w:rsidRPr="00F65234">
        <w:rPr>
          <w:rFonts w:ascii="Times New Roman" w:eastAsia="Calibri" w:hAnsi="Times New Roman" w:cs="Times New Roman"/>
          <w:b/>
          <w:i/>
          <w:iCs/>
          <w:sz w:val="28"/>
          <w:lang w:eastAsia="bg-BG"/>
        </w:rPr>
        <w:tab/>
      </w:r>
    </w:p>
    <w:p w14:paraId="40B5B1AC" w14:textId="77777777" w:rsidR="00F65234" w:rsidRPr="00F65234" w:rsidRDefault="00F65234" w:rsidP="00F65234">
      <w:pPr>
        <w:autoSpaceDE w:val="0"/>
        <w:autoSpaceDN w:val="0"/>
        <w:adjustRightInd w:val="0"/>
        <w:spacing w:after="0" w:line="240" w:lineRule="auto"/>
        <w:jc w:val="both"/>
        <w:rPr>
          <w:rFonts w:ascii="Calibri" w:eastAsia="Calibri" w:hAnsi="Calibri" w:cs="Times New Roman"/>
          <w:color w:val="000000"/>
          <w:sz w:val="28"/>
          <w:lang w:eastAsia="bg-BG"/>
        </w:rPr>
      </w:pPr>
    </w:p>
    <w:p w14:paraId="156DECE0" w14:textId="77777777" w:rsidR="00F65234" w:rsidRPr="0040615F" w:rsidRDefault="00F65234" w:rsidP="00F65234">
      <w:pPr>
        <w:ind w:firstLine="708"/>
        <w:jc w:val="both"/>
        <w:rPr>
          <w:rFonts w:ascii="Times New Roman" w:eastAsia="Calibri" w:hAnsi="Times New Roman" w:cs="Times New Roman"/>
          <w:b/>
          <w:i/>
          <w:sz w:val="28"/>
          <w:szCs w:val="28"/>
          <w:u w:val="single"/>
        </w:rPr>
      </w:pPr>
      <w:bookmarkStart w:id="221" w:name="_Toc411255941"/>
      <w:r w:rsidRPr="001C5082">
        <w:rPr>
          <w:rFonts w:ascii="Times New Roman" w:eastAsia="Calibri" w:hAnsi="Times New Roman" w:cs="Times New Roman"/>
          <w:b/>
          <w:i/>
          <w:sz w:val="28"/>
          <w:szCs w:val="28"/>
          <w:u w:val="single"/>
        </w:rPr>
        <w:t>4. Актуализирана средна натовареност на прокурорите.</w:t>
      </w:r>
    </w:p>
    <w:bookmarkEnd w:id="220"/>
    <w:bookmarkEnd w:id="221"/>
    <w:p w14:paraId="35251B9A" w14:textId="12942391" w:rsidR="00F65234" w:rsidRPr="00F65234" w:rsidRDefault="00F65234" w:rsidP="00F6523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0615F">
        <w:rPr>
          <w:rFonts w:ascii="Times New Roman" w:eastAsia="Calibri" w:hAnsi="Times New Roman" w:cs="Times New Roman"/>
          <w:sz w:val="28"/>
          <w:szCs w:val="28"/>
        </w:rPr>
        <w:t>В абсолютни стойности актуализираната средна</w:t>
      </w:r>
      <w:r w:rsidRPr="00F65234">
        <w:rPr>
          <w:rFonts w:ascii="Times New Roman" w:eastAsia="Calibri" w:hAnsi="Times New Roman" w:cs="Times New Roman"/>
          <w:sz w:val="28"/>
          <w:szCs w:val="28"/>
        </w:rPr>
        <w:t xml:space="preserve"> натовареност на един прокурор от района на ОП Монтана (за всички прокуратури) през 202</w:t>
      </w:r>
      <w:r w:rsidR="000F5CE1">
        <w:rPr>
          <w:rFonts w:ascii="Times New Roman" w:eastAsia="Calibri" w:hAnsi="Times New Roman" w:cs="Times New Roman"/>
          <w:sz w:val="28"/>
          <w:szCs w:val="28"/>
        </w:rPr>
        <w:t>4</w:t>
      </w:r>
      <w:r w:rsidRPr="00F65234">
        <w:rPr>
          <w:rFonts w:ascii="Times New Roman" w:eastAsia="Calibri" w:hAnsi="Times New Roman" w:cs="Times New Roman"/>
          <w:sz w:val="28"/>
          <w:szCs w:val="28"/>
        </w:rPr>
        <w:t xml:space="preserve"> г. възлиза на </w:t>
      </w:r>
      <w:r w:rsidRPr="00F65234">
        <w:rPr>
          <w:rFonts w:ascii="Times New Roman" w:eastAsia="Calibri" w:hAnsi="Times New Roman" w:cs="Times New Roman"/>
          <w:b/>
          <w:bCs/>
          <w:sz w:val="28"/>
          <w:szCs w:val="28"/>
        </w:rPr>
        <w:t>1</w:t>
      </w:r>
      <w:r w:rsidR="000F5CE1">
        <w:rPr>
          <w:rFonts w:ascii="Times New Roman" w:eastAsia="Calibri" w:hAnsi="Times New Roman" w:cs="Times New Roman"/>
          <w:b/>
          <w:bCs/>
          <w:sz w:val="28"/>
          <w:szCs w:val="28"/>
        </w:rPr>
        <w:t>476</w:t>
      </w:r>
      <w:r w:rsidRPr="00F65234">
        <w:rPr>
          <w:rFonts w:ascii="Times New Roman" w:eastAsia="Calibri" w:hAnsi="Times New Roman" w:cs="Times New Roman"/>
          <w:b/>
          <w:bCs/>
          <w:sz w:val="28"/>
          <w:szCs w:val="28"/>
        </w:rPr>
        <w:t>,</w:t>
      </w:r>
      <w:r w:rsidR="000F5CE1">
        <w:rPr>
          <w:rFonts w:ascii="Times New Roman" w:eastAsia="Calibri" w:hAnsi="Times New Roman" w:cs="Times New Roman"/>
          <w:b/>
          <w:bCs/>
          <w:sz w:val="28"/>
          <w:szCs w:val="28"/>
        </w:rPr>
        <w:t>1</w:t>
      </w:r>
      <w:r w:rsidRPr="00F65234">
        <w:rPr>
          <w:rFonts w:ascii="Times New Roman" w:eastAsia="Calibri" w:hAnsi="Times New Roman" w:cs="Times New Roman"/>
          <w:sz w:val="28"/>
          <w:szCs w:val="28"/>
        </w:rPr>
        <w:t xml:space="preserve"> срещу </w:t>
      </w:r>
      <w:r w:rsidR="0031614D">
        <w:rPr>
          <w:rFonts w:ascii="Times New Roman" w:eastAsia="Calibri" w:hAnsi="Times New Roman" w:cs="Times New Roman"/>
          <w:bCs/>
          <w:sz w:val="28"/>
          <w:szCs w:val="28"/>
        </w:rPr>
        <w:t>12</w:t>
      </w:r>
      <w:r w:rsidR="000F5CE1">
        <w:rPr>
          <w:rFonts w:ascii="Times New Roman" w:eastAsia="Calibri" w:hAnsi="Times New Roman" w:cs="Times New Roman"/>
          <w:bCs/>
          <w:sz w:val="28"/>
          <w:szCs w:val="28"/>
        </w:rPr>
        <w:t>09</w:t>
      </w:r>
      <w:r w:rsidR="0031614D">
        <w:rPr>
          <w:rFonts w:ascii="Times New Roman" w:eastAsia="Calibri" w:hAnsi="Times New Roman" w:cs="Times New Roman"/>
          <w:bCs/>
          <w:sz w:val="28"/>
          <w:szCs w:val="28"/>
        </w:rPr>
        <w:t>,5</w:t>
      </w:r>
      <w:r w:rsidRPr="00F65234">
        <w:rPr>
          <w:rFonts w:ascii="Times New Roman" w:eastAsia="Calibri" w:hAnsi="Times New Roman" w:cs="Times New Roman"/>
          <w:sz w:val="28"/>
          <w:szCs w:val="28"/>
        </w:rPr>
        <w:t xml:space="preserve"> за 202</w:t>
      </w:r>
      <w:r w:rsidR="000F5CE1">
        <w:rPr>
          <w:rFonts w:ascii="Times New Roman" w:eastAsia="Calibri" w:hAnsi="Times New Roman" w:cs="Times New Roman"/>
          <w:sz w:val="28"/>
          <w:szCs w:val="28"/>
        </w:rPr>
        <w:t>3</w:t>
      </w:r>
      <w:r w:rsidRPr="00F65234">
        <w:rPr>
          <w:rFonts w:ascii="Times New Roman" w:eastAsia="Calibri" w:hAnsi="Times New Roman" w:cs="Times New Roman"/>
          <w:sz w:val="28"/>
          <w:szCs w:val="28"/>
        </w:rPr>
        <w:t xml:space="preserve"> г. и </w:t>
      </w:r>
      <w:r w:rsidR="0031614D">
        <w:rPr>
          <w:rFonts w:ascii="Times New Roman" w:eastAsia="Calibri" w:hAnsi="Times New Roman" w:cs="Times New Roman"/>
          <w:bCs/>
          <w:sz w:val="28"/>
          <w:szCs w:val="28"/>
        </w:rPr>
        <w:t>1</w:t>
      </w:r>
      <w:r w:rsidR="000F5CE1">
        <w:rPr>
          <w:rFonts w:ascii="Times New Roman" w:eastAsia="Calibri" w:hAnsi="Times New Roman" w:cs="Times New Roman"/>
          <w:bCs/>
          <w:sz w:val="28"/>
          <w:szCs w:val="28"/>
        </w:rPr>
        <w:t>285,5</w:t>
      </w:r>
      <w:r w:rsidRPr="00F65234">
        <w:rPr>
          <w:rFonts w:ascii="Times New Roman" w:eastAsia="Calibri" w:hAnsi="Times New Roman" w:cs="Times New Roman"/>
          <w:sz w:val="28"/>
          <w:szCs w:val="28"/>
        </w:rPr>
        <w:t xml:space="preserve"> за 202</w:t>
      </w:r>
      <w:r w:rsidR="000F5CE1">
        <w:rPr>
          <w:rFonts w:ascii="Times New Roman" w:eastAsia="Calibri" w:hAnsi="Times New Roman" w:cs="Times New Roman"/>
          <w:sz w:val="28"/>
          <w:szCs w:val="28"/>
        </w:rPr>
        <w:t>2</w:t>
      </w:r>
      <w:r w:rsidRPr="00F65234">
        <w:rPr>
          <w:rFonts w:ascii="Times New Roman" w:eastAsia="Calibri" w:hAnsi="Times New Roman" w:cs="Times New Roman"/>
          <w:sz w:val="28"/>
          <w:szCs w:val="28"/>
        </w:rPr>
        <w:t xml:space="preserve"> г. Като процентно съотношение актуализираната средна натовареност е </w:t>
      </w:r>
      <w:r w:rsidR="000F5CE1">
        <w:rPr>
          <w:rFonts w:ascii="Times New Roman" w:eastAsia="Calibri" w:hAnsi="Times New Roman" w:cs="Times New Roman"/>
          <w:sz w:val="28"/>
          <w:szCs w:val="28"/>
        </w:rPr>
        <w:t>увеличена</w:t>
      </w:r>
      <w:r w:rsidRPr="00F65234">
        <w:rPr>
          <w:rFonts w:ascii="Times New Roman" w:eastAsia="Calibri" w:hAnsi="Times New Roman" w:cs="Times New Roman"/>
          <w:sz w:val="28"/>
          <w:szCs w:val="28"/>
        </w:rPr>
        <w:t xml:space="preserve"> спрямо 202</w:t>
      </w:r>
      <w:r w:rsidR="000F5CE1">
        <w:rPr>
          <w:rFonts w:ascii="Times New Roman" w:eastAsia="Calibri" w:hAnsi="Times New Roman" w:cs="Times New Roman"/>
          <w:sz w:val="28"/>
          <w:szCs w:val="28"/>
        </w:rPr>
        <w:t>3</w:t>
      </w:r>
      <w:r w:rsidRPr="00F65234">
        <w:rPr>
          <w:rFonts w:ascii="Times New Roman" w:eastAsia="Calibri" w:hAnsi="Times New Roman" w:cs="Times New Roman"/>
          <w:sz w:val="28"/>
          <w:szCs w:val="28"/>
        </w:rPr>
        <w:t xml:space="preserve"> г. с </w:t>
      </w:r>
      <w:r w:rsidR="000F5CE1">
        <w:rPr>
          <w:rFonts w:ascii="Times New Roman" w:eastAsia="Calibri" w:hAnsi="Times New Roman" w:cs="Times New Roman"/>
          <w:sz w:val="28"/>
          <w:szCs w:val="28"/>
        </w:rPr>
        <w:t>18</w:t>
      </w:r>
      <w:r w:rsidRPr="00F65234">
        <w:rPr>
          <w:rFonts w:ascii="Times New Roman" w:eastAsia="Calibri" w:hAnsi="Times New Roman" w:cs="Times New Roman"/>
          <w:sz w:val="28"/>
          <w:szCs w:val="28"/>
        </w:rPr>
        <w:t>%, а спрямо 202</w:t>
      </w:r>
      <w:r w:rsidR="000F5CE1">
        <w:rPr>
          <w:rFonts w:ascii="Times New Roman" w:eastAsia="Calibri" w:hAnsi="Times New Roman" w:cs="Times New Roman"/>
          <w:sz w:val="28"/>
          <w:szCs w:val="28"/>
        </w:rPr>
        <w:t>2</w:t>
      </w:r>
      <w:r w:rsidRPr="00F65234">
        <w:rPr>
          <w:rFonts w:ascii="Times New Roman" w:eastAsia="Calibri" w:hAnsi="Times New Roman" w:cs="Times New Roman"/>
          <w:sz w:val="28"/>
          <w:szCs w:val="28"/>
        </w:rPr>
        <w:t xml:space="preserve"> г. с </w:t>
      </w:r>
      <w:r w:rsidR="000F5CE1">
        <w:rPr>
          <w:rFonts w:ascii="Times New Roman" w:eastAsia="Calibri" w:hAnsi="Times New Roman" w:cs="Times New Roman"/>
          <w:sz w:val="28"/>
          <w:szCs w:val="28"/>
        </w:rPr>
        <w:t>1</w:t>
      </w:r>
      <w:r w:rsidR="0031614D">
        <w:rPr>
          <w:rFonts w:ascii="Times New Roman" w:eastAsia="Calibri" w:hAnsi="Times New Roman" w:cs="Times New Roman"/>
          <w:sz w:val="28"/>
          <w:szCs w:val="28"/>
        </w:rPr>
        <w:t>3</w:t>
      </w:r>
      <w:r w:rsidRPr="00F65234">
        <w:rPr>
          <w:rFonts w:ascii="Times New Roman" w:eastAsia="Calibri" w:hAnsi="Times New Roman" w:cs="Times New Roman"/>
          <w:sz w:val="28"/>
          <w:szCs w:val="28"/>
        </w:rPr>
        <w:t xml:space="preserve">%, следователно по този показател може да се изведе тенденция за </w:t>
      </w:r>
      <w:r w:rsidR="000F5CE1">
        <w:rPr>
          <w:rFonts w:ascii="Times New Roman" w:eastAsia="Calibri" w:hAnsi="Times New Roman" w:cs="Times New Roman"/>
          <w:sz w:val="28"/>
          <w:szCs w:val="28"/>
        </w:rPr>
        <w:t>увеличение</w:t>
      </w:r>
      <w:r w:rsidRPr="00F65234">
        <w:rPr>
          <w:rFonts w:ascii="Times New Roman" w:eastAsia="Calibri" w:hAnsi="Times New Roman" w:cs="Times New Roman"/>
          <w:sz w:val="28"/>
          <w:szCs w:val="28"/>
        </w:rPr>
        <w:t xml:space="preserve"> на средната натовареност през целия сравнителен период.</w:t>
      </w:r>
    </w:p>
    <w:p w14:paraId="6BA0AEB2"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lastRenderedPageBreak/>
        <w:t xml:space="preserve">За по-коректно представяне и сравняване на данните този показател е разглеждан по-долу чрез средна стойност за РП Монтана и ОП Монтана. </w:t>
      </w:r>
    </w:p>
    <w:p w14:paraId="0E5AD502" w14:textId="09294B66" w:rsidR="00F65234" w:rsidRPr="00F65234" w:rsidRDefault="00F65234" w:rsidP="00F6523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През 202</w:t>
      </w:r>
      <w:r w:rsidR="000F5CE1">
        <w:rPr>
          <w:rFonts w:ascii="Times New Roman" w:eastAsia="Calibri" w:hAnsi="Times New Roman" w:cs="Times New Roman"/>
          <w:sz w:val="28"/>
          <w:szCs w:val="28"/>
        </w:rPr>
        <w:t>4</w:t>
      </w:r>
      <w:r w:rsidRPr="00F65234">
        <w:rPr>
          <w:rFonts w:ascii="Times New Roman" w:eastAsia="Calibri" w:hAnsi="Times New Roman" w:cs="Times New Roman"/>
          <w:sz w:val="28"/>
          <w:szCs w:val="28"/>
        </w:rPr>
        <w:t xml:space="preserve"> г. един прокурор от РП Монтана има актуализирана средна натовареност </w:t>
      </w:r>
      <w:r w:rsidR="000F5CE1">
        <w:rPr>
          <w:rFonts w:ascii="Times New Roman" w:eastAsia="Calibri" w:hAnsi="Times New Roman" w:cs="Times New Roman"/>
          <w:sz w:val="28"/>
          <w:szCs w:val="28"/>
        </w:rPr>
        <w:t>1676</w:t>
      </w:r>
      <w:r w:rsidRPr="00F65234">
        <w:rPr>
          <w:rFonts w:ascii="Times New Roman" w:eastAsia="Calibri" w:hAnsi="Times New Roman" w:cs="Times New Roman"/>
          <w:sz w:val="28"/>
          <w:szCs w:val="28"/>
        </w:rPr>
        <w:t>,</w:t>
      </w:r>
      <w:r w:rsidR="0031614D">
        <w:rPr>
          <w:rFonts w:ascii="Times New Roman" w:eastAsia="Calibri" w:hAnsi="Times New Roman" w:cs="Times New Roman"/>
          <w:sz w:val="28"/>
          <w:szCs w:val="28"/>
        </w:rPr>
        <w:t>1</w:t>
      </w:r>
      <w:r w:rsidRPr="00F65234">
        <w:rPr>
          <w:rFonts w:ascii="Times New Roman" w:eastAsia="Calibri" w:hAnsi="Times New Roman" w:cs="Times New Roman"/>
          <w:sz w:val="28"/>
          <w:szCs w:val="28"/>
        </w:rPr>
        <w:t xml:space="preserve"> прокурорски актове, участия в съдебни заседания и други дейности срещу </w:t>
      </w:r>
      <w:r w:rsidR="000F5CE1">
        <w:rPr>
          <w:rFonts w:ascii="Times New Roman" w:eastAsia="Calibri" w:hAnsi="Times New Roman" w:cs="Times New Roman"/>
          <w:sz w:val="28"/>
          <w:szCs w:val="28"/>
        </w:rPr>
        <w:t>993,7</w:t>
      </w:r>
      <w:r w:rsidRPr="00F65234">
        <w:rPr>
          <w:rFonts w:ascii="Times New Roman" w:eastAsia="Calibri" w:hAnsi="Times New Roman" w:cs="Times New Roman"/>
          <w:sz w:val="28"/>
          <w:szCs w:val="28"/>
        </w:rPr>
        <w:t xml:space="preserve"> - на прокурор от ОП Монтана. </w:t>
      </w:r>
    </w:p>
    <w:p w14:paraId="4DAA6865" w14:textId="0117D358"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 xml:space="preserve"> За РП Монтана </w:t>
      </w:r>
      <w:bookmarkStart w:id="222" w:name="OLE_LINK81"/>
      <w:r w:rsidR="000F5CE1">
        <w:rPr>
          <w:rFonts w:ascii="Times New Roman" w:eastAsia="Calibri" w:hAnsi="Times New Roman" w:cs="Times New Roman"/>
          <w:sz w:val="28"/>
          <w:szCs w:val="28"/>
        </w:rPr>
        <w:t>увеличението</w:t>
      </w:r>
      <w:bookmarkEnd w:id="222"/>
      <w:r w:rsidRPr="00F65234">
        <w:rPr>
          <w:rFonts w:ascii="Times New Roman" w:eastAsia="Calibri" w:hAnsi="Times New Roman" w:cs="Times New Roman"/>
          <w:sz w:val="28"/>
          <w:szCs w:val="28"/>
        </w:rPr>
        <w:t xml:space="preserve"> на актуализираната средна натовареност спрямо 202</w:t>
      </w:r>
      <w:r w:rsidR="000F5CE1">
        <w:rPr>
          <w:rFonts w:ascii="Times New Roman" w:eastAsia="Calibri" w:hAnsi="Times New Roman" w:cs="Times New Roman"/>
          <w:sz w:val="28"/>
          <w:szCs w:val="28"/>
        </w:rPr>
        <w:t>3</w:t>
      </w:r>
      <w:r w:rsidRPr="00F65234">
        <w:rPr>
          <w:rFonts w:ascii="Times New Roman" w:eastAsia="Calibri" w:hAnsi="Times New Roman" w:cs="Times New Roman"/>
          <w:sz w:val="28"/>
          <w:szCs w:val="28"/>
        </w:rPr>
        <w:t xml:space="preserve"> г. е </w:t>
      </w:r>
      <w:r w:rsidR="001C5082">
        <w:rPr>
          <w:rFonts w:ascii="Times New Roman" w:eastAsia="Calibri" w:hAnsi="Times New Roman" w:cs="Times New Roman"/>
          <w:sz w:val="28"/>
          <w:szCs w:val="28"/>
        </w:rPr>
        <w:t>23,6</w:t>
      </w:r>
      <w:r w:rsidR="0031614D">
        <w:rPr>
          <w:rFonts w:ascii="Times New Roman" w:eastAsia="Calibri" w:hAnsi="Times New Roman" w:cs="Times New Roman"/>
          <w:sz w:val="28"/>
          <w:szCs w:val="28"/>
        </w:rPr>
        <w:t>9</w:t>
      </w:r>
      <w:r w:rsidRPr="00F65234">
        <w:rPr>
          <w:rFonts w:ascii="Times New Roman" w:eastAsia="Calibri" w:hAnsi="Times New Roman" w:cs="Times New Roman"/>
          <w:sz w:val="28"/>
          <w:szCs w:val="28"/>
        </w:rPr>
        <w:t>%, а спрямо 202</w:t>
      </w:r>
      <w:r w:rsidR="000F5CE1">
        <w:rPr>
          <w:rFonts w:ascii="Times New Roman" w:eastAsia="Calibri" w:hAnsi="Times New Roman" w:cs="Times New Roman"/>
          <w:sz w:val="28"/>
          <w:szCs w:val="28"/>
        </w:rPr>
        <w:t>2</w:t>
      </w:r>
      <w:r w:rsidRPr="00F65234">
        <w:rPr>
          <w:rFonts w:ascii="Times New Roman" w:eastAsia="Calibri" w:hAnsi="Times New Roman" w:cs="Times New Roman"/>
          <w:sz w:val="28"/>
          <w:szCs w:val="28"/>
        </w:rPr>
        <w:t xml:space="preserve"> г. с </w:t>
      </w:r>
      <w:r w:rsidR="001C5082">
        <w:rPr>
          <w:rFonts w:ascii="Times New Roman" w:eastAsia="Calibri" w:hAnsi="Times New Roman" w:cs="Times New Roman"/>
          <w:sz w:val="28"/>
          <w:szCs w:val="28"/>
        </w:rPr>
        <w:t>13</w:t>
      </w:r>
      <w:r w:rsidRPr="00F65234">
        <w:rPr>
          <w:rFonts w:ascii="Times New Roman" w:eastAsia="Calibri" w:hAnsi="Times New Roman" w:cs="Times New Roman"/>
          <w:sz w:val="28"/>
          <w:szCs w:val="28"/>
        </w:rPr>
        <w:t>%.</w:t>
      </w:r>
    </w:p>
    <w:p w14:paraId="1D73CD26" w14:textId="0C08253F"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 xml:space="preserve">За ОП Монтана </w:t>
      </w:r>
      <w:r w:rsidR="000F5CE1">
        <w:rPr>
          <w:rFonts w:ascii="Times New Roman" w:eastAsia="Calibri" w:hAnsi="Times New Roman" w:cs="Times New Roman"/>
          <w:sz w:val="28"/>
          <w:szCs w:val="28"/>
        </w:rPr>
        <w:t>увеличението</w:t>
      </w:r>
      <w:r w:rsidRPr="00F65234">
        <w:rPr>
          <w:rFonts w:ascii="Times New Roman" w:eastAsia="Calibri" w:hAnsi="Times New Roman" w:cs="Times New Roman"/>
          <w:sz w:val="28"/>
          <w:szCs w:val="28"/>
        </w:rPr>
        <w:t xml:space="preserve"> на актуализираната средна натовареност спрямо 202</w:t>
      </w:r>
      <w:r w:rsidR="000F5CE1">
        <w:rPr>
          <w:rFonts w:ascii="Times New Roman" w:eastAsia="Calibri" w:hAnsi="Times New Roman" w:cs="Times New Roman"/>
          <w:sz w:val="28"/>
          <w:szCs w:val="28"/>
        </w:rPr>
        <w:t>3</w:t>
      </w:r>
      <w:r w:rsidRPr="00F65234">
        <w:rPr>
          <w:rFonts w:ascii="Times New Roman" w:eastAsia="Calibri" w:hAnsi="Times New Roman" w:cs="Times New Roman"/>
          <w:sz w:val="28"/>
          <w:szCs w:val="28"/>
        </w:rPr>
        <w:t xml:space="preserve"> г. е </w:t>
      </w:r>
      <w:r w:rsidR="0031614D">
        <w:rPr>
          <w:rFonts w:ascii="Times New Roman" w:eastAsia="Calibri" w:hAnsi="Times New Roman" w:cs="Times New Roman"/>
          <w:sz w:val="28"/>
          <w:szCs w:val="28"/>
        </w:rPr>
        <w:t>2</w:t>
      </w:r>
      <w:r w:rsidR="001C5082">
        <w:rPr>
          <w:rFonts w:ascii="Times New Roman" w:eastAsia="Calibri" w:hAnsi="Times New Roman" w:cs="Times New Roman"/>
          <w:sz w:val="28"/>
          <w:szCs w:val="28"/>
        </w:rPr>
        <w:t>,3</w:t>
      </w:r>
      <w:r w:rsidRPr="00F65234">
        <w:rPr>
          <w:rFonts w:ascii="Times New Roman" w:eastAsia="Calibri" w:hAnsi="Times New Roman" w:cs="Times New Roman"/>
          <w:sz w:val="28"/>
          <w:szCs w:val="28"/>
        </w:rPr>
        <w:t>%, а спрямо 20</w:t>
      </w:r>
      <w:r w:rsidR="00F54D4F">
        <w:rPr>
          <w:rFonts w:ascii="Times New Roman" w:eastAsia="Calibri" w:hAnsi="Times New Roman" w:cs="Times New Roman"/>
          <w:sz w:val="28"/>
          <w:szCs w:val="28"/>
        </w:rPr>
        <w:t>2</w:t>
      </w:r>
      <w:r w:rsidR="000F5CE1">
        <w:rPr>
          <w:rFonts w:ascii="Times New Roman" w:eastAsia="Calibri" w:hAnsi="Times New Roman" w:cs="Times New Roman"/>
          <w:sz w:val="28"/>
          <w:szCs w:val="28"/>
        </w:rPr>
        <w:t>2</w:t>
      </w:r>
      <w:r w:rsidRPr="00F65234">
        <w:rPr>
          <w:rFonts w:ascii="Times New Roman" w:eastAsia="Calibri" w:hAnsi="Times New Roman" w:cs="Times New Roman"/>
          <w:sz w:val="28"/>
          <w:szCs w:val="28"/>
        </w:rPr>
        <w:t xml:space="preserve"> г. с </w:t>
      </w:r>
      <w:r w:rsidR="001C5082">
        <w:rPr>
          <w:rFonts w:ascii="Times New Roman" w:eastAsia="Calibri" w:hAnsi="Times New Roman" w:cs="Times New Roman"/>
          <w:sz w:val="28"/>
          <w:szCs w:val="28"/>
        </w:rPr>
        <w:t>0,4</w:t>
      </w:r>
      <w:r w:rsidRPr="00F65234">
        <w:rPr>
          <w:rFonts w:ascii="Times New Roman" w:eastAsia="Calibri" w:hAnsi="Times New Roman" w:cs="Times New Roman"/>
          <w:sz w:val="28"/>
          <w:szCs w:val="28"/>
        </w:rPr>
        <w:t>%.</w:t>
      </w:r>
    </w:p>
    <w:p w14:paraId="7E91F834" w14:textId="6AA911D2"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 xml:space="preserve">Налага се тенденция за </w:t>
      </w:r>
      <w:r w:rsidR="000F5CE1">
        <w:rPr>
          <w:rFonts w:ascii="Times New Roman" w:eastAsia="Calibri" w:hAnsi="Times New Roman" w:cs="Times New Roman"/>
          <w:sz w:val="28"/>
          <w:szCs w:val="28"/>
        </w:rPr>
        <w:t>увеличение</w:t>
      </w:r>
      <w:r w:rsidRPr="00F65234">
        <w:rPr>
          <w:rFonts w:ascii="Times New Roman" w:eastAsia="Calibri" w:hAnsi="Times New Roman" w:cs="Times New Roman"/>
          <w:sz w:val="28"/>
          <w:szCs w:val="28"/>
        </w:rPr>
        <w:t xml:space="preserve"> на средната актуализирана натовареност при РП Монтана</w:t>
      </w:r>
      <w:r w:rsidR="0031614D">
        <w:rPr>
          <w:rFonts w:ascii="Times New Roman" w:eastAsia="Calibri" w:hAnsi="Times New Roman" w:cs="Times New Roman"/>
          <w:sz w:val="28"/>
          <w:szCs w:val="28"/>
        </w:rPr>
        <w:t xml:space="preserve"> и</w:t>
      </w:r>
      <w:r w:rsidRPr="00F65234">
        <w:rPr>
          <w:rFonts w:ascii="Times New Roman" w:eastAsia="Calibri" w:hAnsi="Times New Roman" w:cs="Times New Roman"/>
          <w:sz w:val="28"/>
          <w:szCs w:val="28"/>
        </w:rPr>
        <w:t xml:space="preserve"> за ОП Монтана</w:t>
      </w:r>
      <w:r w:rsidR="0031614D">
        <w:rPr>
          <w:rFonts w:ascii="Times New Roman" w:eastAsia="Calibri" w:hAnsi="Times New Roman" w:cs="Times New Roman"/>
          <w:sz w:val="28"/>
          <w:szCs w:val="28"/>
        </w:rPr>
        <w:t>, но с оглед ниският процент това не може</w:t>
      </w:r>
      <w:r w:rsidRPr="00F65234">
        <w:rPr>
          <w:rFonts w:ascii="Times New Roman" w:eastAsia="Calibri" w:hAnsi="Times New Roman" w:cs="Times New Roman"/>
          <w:sz w:val="28"/>
          <w:szCs w:val="28"/>
        </w:rPr>
        <w:t xml:space="preserve"> да се изведе </w:t>
      </w:r>
      <w:r w:rsidR="0040615F">
        <w:rPr>
          <w:rFonts w:ascii="Times New Roman" w:eastAsia="Calibri" w:hAnsi="Times New Roman" w:cs="Times New Roman"/>
          <w:sz w:val="28"/>
          <w:szCs w:val="28"/>
        </w:rPr>
        <w:t xml:space="preserve">като </w:t>
      </w:r>
      <w:r w:rsidRPr="00F65234">
        <w:rPr>
          <w:rFonts w:ascii="Times New Roman" w:eastAsia="Calibri" w:hAnsi="Times New Roman" w:cs="Times New Roman"/>
          <w:sz w:val="28"/>
          <w:szCs w:val="28"/>
        </w:rPr>
        <w:t>тенденция.</w:t>
      </w:r>
    </w:p>
    <w:p w14:paraId="40EBD515"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rPr>
      </w:pPr>
      <w:r w:rsidRPr="00F65234">
        <w:rPr>
          <w:rFonts w:ascii="Times New Roman" w:eastAsia="Calibri" w:hAnsi="Times New Roman" w:cs="Times New Roman"/>
          <w:sz w:val="28"/>
        </w:rPr>
        <w:t xml:space="preserve">Данните за тригодишния период по прокуратури са отразени в следващата таблица: </w:t>
      </w:r>
    </w:p>
    <w:p w14:paraId="325A5993" w14:textId="77777777" w:rsidR="00F65234" w:rsidRPr="00F65234" w:rsidRDefault="00F65234" w:rsidP="00F65234">
      <w:pPr>
        <w:tabs>
          <w:tab w:val="left" w:pos="826"/>
        </w:tabs>
        <w:autoSpaceDE w:val="0"/>
        <w:autoSpaceDN w:val="0"/>
        <w:adjustRightInd w:val="0"/>
        <w:spacing w:after="0" w:line="240" w:lineRule="auto"/>
        <w:ind w:firstLine="709"/>
        <w:jc w:val="both"/>
        <w:rPr>
          <w:rFonts w:ascii="Times New Roman" w:eastAsia="Calibri" w:hAnsi="Times New Roman" w:cs="Times New Roman"/>
          <w:sz w:val="28"/>
        </w:rPr>
      </w:pPr>
    </w:p>
    <w:tbl>
      <w:tblPr>
        <w:tblW w:w="9791" w:type="dxa"/>
        <w:tblInd w:w="60" w:type="dxa"/>
        <w:tblCellMar>
          <w:left w:w="70" w:type="dxa"/>
          <w:right w:w="70" w:type="dxa"/>
        </w:tblCellMar>
        <w:tblLook w:val="04A0" w:firstRow="1" w:lastRow="0" w:firstColumn="1" w:lastColumn="0" w:noHBand="0" w:noVBand="1"/>
      </w:tblPr>
      <w:tblGrid>
        <w:gridCol w:w="2138"/>
        <w:gridCol w:w="2267"/>
        <w:gridCol w:w="2835"/>
        <w:gridCol w:w="2551"/>
      </w:tblGrid>
      <w:tr w:rsidR="00F65234" w:rsidRPr="00F65234" w14:paraId="60CA0B4A" w14:textId="77777777" w:rsidTr="00F65234">
        <w:trPr>
          <w:trHeight w:val="585"/>
        </w:trPr>
        <w:tc>
          <w:tcPr>
            <w:tcW w:w="2138" w:type="dxa"/>
            <w:vMerge w:val="restart"/>
            <w:tcBorders>
              <w:top w:val="single" w:sz="8" w:space="0" w:color="auto"/>
              <w:left w:val="single" w:sz="8" w:space="0" w:color="auto"/>
              <w:bottom w:val="single" w:sz="4" w:space="0" w:color="000000"/>
              <w:right w:val="single" w:sz="4" w:space="0" w:color="auto"/>
            </w:tcBorders>
            <w:hideMark/>
          </w:tcPr>
          <w:p w14:paraId="4F2B392A" w14:textId="77777777" w:rsidR="00F65234" w:rsidRPr="00F65234" w:rsidRDefault="00F65234" w:rsidP="00F65234">
            <w:pPr>
              <w:spacing w:after="0" w:line="240" w:lineRule="auto"/>
              <w:rPr>
                <w:rFonts w:ascii="Times New Roman" w:eastAsia="Calibri" w:hAnsi="Times New Roman" w:cs="Times New Roman"/>
                <w:b/>
                <w:bCs/>
                <w:i/>
                <w:color w:val="000000"/>
                <w:sz w:val="24"/>
                <w:szCs w:val="24"/>
                <w:lang w:eastAsia="bg-BG"/>
              </w:rPr>
            </w:pPr>
            <w:r w:rsidRPr="00F65234">
              <w:rPr>
                <w:rFonts w:ascii="Times New Roman" w:eastAsia="Calibri" w:hAnsi="Times New Roman" w:cs="Times New Roman"/>
                <w:b/>
                <w:bCs/>
                <w:i/>
                <w:color w:val="000000"/>
                <w:sz w:val="24"/>
                <w:szCs w:val="24"/>
                <w:lang w:eastAsia="bg-BG"/>
              </w:rPr>
              <w:t>Прокуратура</w:t>
            </w:r>
          </w:p>
        </w:tc>
        <w:tc>
          <w:tcPr>
            <w:tcW w:w="7653" w:type="dxa"/>
            <w:gridSpan w:val="3"/>
            <w:tcBorders>
              <w:top w:val="single" w:sz="8" w:space="0" w:color="auto"/>
              <w:left w:val="nil"/>
              <w:bottom w:val="single" w:sz="4" w:space="0" w:color="auto"/>
              <w:right w:val="single" w:sz="8" w:space="0" w:color="000000"/>
            </w:tcBorders>
            <w:vAlign w:val="center"/>
            <w:hideMark/>
          </w:tcPr>
          <w:p w14:paraId="483CD527" w14:textId="77777777" w:rsidR="00F65234" w:rsidRPr="00F65234" w:rsidRDefault="00F65234" w:rsidP="00F65234">
            <w:pPr>
              <w:spacing w:after="0" w:line="240" w:lineRule="auto"/>
              <w:jc w:val="center"/>
              <w:rPr>
                <w:rFonts w:ascii="Times New Roman" w:eastAsia="Calibri" w:hAnsi="Times New Roman" w:cs="Times New Roman"/>
                <w:b/>
                <w:bCs/>
                <w:i/>
                <w:iCs/>
                <w:color w:val="000000"/>
                <w:sz w:val="24"/>
                <w:szCs w:val="24"/>
                <w:lang w:eastAsia="bg-BG"/>
              </w:rPr>
            </w:pPr>
            <w:r w:rsidRPr="00F65234">
              <w:rPr>
                <w:rFonts w:ascii="Times New Roman" w:eastAsia="Calibri" w:hAnsi="Times New Roman" w:cs="Times New Roman"/>
                <w:b/>
                <w:bCs/>
                <w:i/>
                <w:iCs/>
                <w:color w:val="000000"/>
                <w:sz w:val="24"/>
                <w:szCs w:val="24"/>
                <w:lang w:eastAsia="bg-BG"/>
              </w:rPr>
              <w:t>Актуализирана средна натовареност</w:t>
            </w:r>
          </w:p>
        </w:tc>
      </w:tr>
      <w:tr w:rsidR="00F65234" w:rsidRPr="00F65234" w14:paraId="2A9C1A7F" w14:textId="77777777" w:rsidTr="00F65234">
        <w:trPr>
          <w:trHeight w:val="390"/>
        </w:trPr>
        <w:tc>
          <w:tcPr>
            <w:tcW w:w="0" w:type="auto"/>
            <w:vMerge/>
            <w:tcBorders>
              <w:top w:val="single" w:sz="8" w:space="0" w:color="auto"/>
              <w:left w:val="single" w:sz="8" w:space="0" w:color="auto"/>
              <w:bottom w:val="single" w:sz="4" w:space="0" w:color="000000"/>
              <w:right w:val="single" w:sz="4" w:space="0" w:color="auto"/>
            </w:tcBorders>
            <w:vAlign w:val="center"/>
            <w:hideMark/>
          </w:tcPr>
          <w:p w14:paraId="421FF2B8" w14:textId="77777777" w:rsidR="00F65234" w:rsidRPr="00F65234" w:rsidRDefault="00F65234" w:rsidP="00F65234">
            <w:pPr>
              <w:spacing w:after="0" w:line="240" w:lineRule="auto"/>
              <w:rPr>
                <w:rFonts w:ascii="Times New Roman" w:eastAsia="Calibri" w:hAnsi="Times New Roman" w:cs="Times New Roman"/>
                <w:b/>
                <w:bCs/>
                <w:i/>
                <w:color w:val="000000"/>
                <w:sz w:val="24"/>
                <w:szCs w:val="24"/>
                <w:lang w:eastAsia="bg-BG"/>
              </w:rPr>
            </w:pPr>
          </w:p>
        </w:tc>
        <w:tc>
          <w:tcPr>
            <w:tcW w:w="2267" w:type="dxa"/>
            <w:tcBorders>
              <w:top w:val="nil"/>
              <w:left w:val="nil"/>
              <w:bottom w:val="single" w:sz="4" w:space="0" w:color="auto"/>
              <w:right w:val="single" w:sz="4" w:space="0" w:color="auto"/>
            </w:tcBorders>
            <w:shd w:val="clear" w:color="auto" w:fill="C2D69B" w:themeFill="accent3" w:themeFillTint="99"/>
            <w:hideMark/>
          </w:tcPr>
          <w:p w14:paraId="5EAF58B4" w14:textId="1800ACB4" w:rsidR="00F65234" w:rsidRPr="00F65234" w:rsidRDefault="00F65234" w:rsidP="000F5CE1">
            <w:pPr>
              <w:spacing w:after="0" w:line="240" w:lineRule="auto"/>
              <w:jc w:val="center"/>
              <w:rPr>
                <w:rFonts w:ascii="Times New Roman" w:eastAsia="Calibri" w:hAnsi="Times New Roman" w:cs="Times New Roman"/>
                <w:b/>
                <w:bCs/>
                <w:color w:val="000000"/>
                <w:sz w:val="24"/>
                <w:szCs w:val="24"/>
                <w:lang w:eastAsia="bg-BG"/>
              </w:rPr>
            </w:pPr>
            <w:r w:rsidRPr="00F65234">
              <w:rPr>
                <w:rFonts w:ascii="Times New Roman" w:eastAsia="Calibri" w:hAnsi="Times New Roman" w:cs="Times New Roman"/>
                <w:b/>
                <w:bCs/>
                <w:color w:val="000000"/>
                <w:sz w:val="24"/>
                <w:szCs w:val="24"/>
                <w:lang w:eastAsia="bg-BG"/>
              </w:rPr>
              <w:t>202</w:t>
            </w:r>
            <w:r w:rsidR="000F5CE1">
              <w:rPr>
                <w:rFonts w:ascii="Times New Roman" w:eastAsia="Calibri" w:hAnsi="Times New Roman" w:cs="Times New Roman"/>
                <w:b/>
                <w:bCs/>
                <w:color w:val="000000"/>
                <w:sz w:val="24"/>
                <w:szCs w:val="24"/>
                <w:lang w:eastAsia="bg-BG"/>
              </w:rPr>
              <w:t>4</w:t>
            </w:r>
            <w:r w:rsidRPr="00F65234">
              <w:rPr>
                <w:rFonts w:ascii="Times New Roman" w:eastAsia="Calibri" w:hAnsi="Times New Roman" w:cs="Times New Roman"/>
                <w:b/>
                <w:bCs/>
                <w:color w:val="000000"/>
                <w:sz w:val="24"/>
                <w:szCs w:val="24"/>
                <w:lang w:eastAsia="bg-BG"/>
              </w:rPr>
              <w:t xml:space="preserve"> г.</w:t>
            </w:r>
          </w:p>
        </w:tc>
        <w:tc>
          <w:tcPr>
            <w:tcW w:w="2835" w:type="dxa"/>
            <w:tcBorders>
              <w:top w:val="nil"/>
              <w:left w:val="nil"/>
              <w:bottom w:val="single" w:sz="4" w:space="0" w:color="auto"/>
              <w:right w:val="single" w:sz="4" w:space="0" w:color="auto"/>
            </w:tcBorders>
            <w:hideMark/>
          </w:tcPr>
          <w:p w14:paraId="07EAE5C2" w14:textId="24497E59" w:rsidR="00F65234" w:rsidRPr="00F65234" w:rsidRDefault="00F65234" w:rsidP="000F5CE1">
            <w:pPr>
              <w:spacing w:after="0" w:line="240" w:lineRule="auto"/>
              <w:jc w:val="center"/>
              <w:rPr>
                <w:rFonts w:ascii="Times New Roman" w:eastAsia="Calibri" w:hAnsi="Times New Roman" w:cs="Times New Roman"/>
                <w:bCs/>
                <w:color w:val="000000"/>
                <w:sz w:val="24"/>
                <w:szCs w:val="24"/>
                <w:lang w:eastAsia="bg-BG"/>
              </w:rPr>
            </w:pPr>
            <w:r w:rsidRPr="00F65234">
              <w:rPr>
                <w:rFonts w:ascii="Times New Roman" w:eastAsia="Calibri" w:hAnsi="Times New Roman" w:cs="Times New Roman"/>
                <w:bCs/>
                <w:color w:val="000000"/>
                <w:sz w:val="24"/>
                <w:szCs w:val="24"/>
                <w:lang w:eastAsia="bg-BG"/>
              </w:rPr>
              <w:t>202</w:t>
            </w:r>
            <w:r w:rsidR="000F5CE1">
              <w:rPr>
                <w:rFonts w:ascii="Times New Roman" w:eastAsia="Calibri" w:hAnsi="Times New Roman" w:cs="Times New Roman"/>
                <w:bCs/>
                <w:color w:val="000000"/>
                <w:sz w:val="24"/>
                <w:szCs w:val="24"/>
                <w:lang w:eastAsia="bg-BG"/>
              </w:rPr>
              <w:t>3</w:t>
            </w:r>
            <w:r w:rsidRPr="00F65234">
              <w:rPr>
                <w:rFonts w:ascii="Times New Roman" w:eastAsia="Calibri" w:hAnsi="Times New Roman" w:cs="Times New Roman"/>
                <w:bCs/>
                <w:color w:val="000000"/>
                <w:sz w:val="24"/>
                <w:szCs w:val="24"/>
                <w:lang w:eastAsia="bg-BG"/>
              </w:rPr>
              <w:t xml:space="preserve"> г.</w:t>
            </w:r>
          </w:p>
        </w:tc>
        <w:tc>
          <w:tcPr>
            <w:tcW w:w="2551" w:type="dxa"/>
            <w:tcBorders>
              <w:top w:val="nil"/>
              <w:left w:val="nil"/>
              <w:bottom w:val="single" w:sz="4" w:space="0" w:color="auto"/>
              <w:right w:val="single" w:sz="8" w:space="0" w:color="auto"/>
            </w:tcBorders>
            <w:hideMark/>
          </w:tcPr>
          <w:p w14:paraId="597CFA53" w14:textId="279B71FA" w:rsidR="00F65234" w:rsidRPr="00F65234" w:rsidRDefault="00F65234" w:rsidP="000F5CE1">
            <w:pPr>
              <w:spacing w:after="0" w:line="240" w:lineRule="auto"/>
              <w:jc w:val="center"/>
              <w:rPr>
                <w:rFonts w:ascii="Times New Roman" w:eastAsia="Calibri" w:hAnsi="Times New Roman" w:cs="Times New Roman"/>
                <w:bCs/>
                <w:color w:val="000000"/>
                <w:sz w:val="24"/>
                <w:szCs w:val="24"/>
                <w:lang w:eastAsia="bg-BG"/>
              </w:rPr>
            </w:pPr>
            <w:r w:rsidRPr="00F65234">
              <w:rPr>
                <w:rFonts w:ascii="Times New Roman" w:eastAsia="Calibri" w:hAnsi="Times New Roman" w:cs="Times New Roman"/>
                <w:bCs/>
                <w:color w:val="000000"/>
                <w:sz w:val="24"/>
                <w:szCs w:val="24"/>
                <w:lang w:eastAsia="bg-BG"/>
              </w:rPr>
              <w:t>202</w:t>
            </w:r>
            <w:r w:rsidR="000F5CE1">
              <w:rPr>
                <w:rFonts w:ascii="Times New Roman" w:eastAsia="Calibri" w:hAnsi="Times New Roman" w:cs="Times New Roman"/>
                <w:bCs/>
                <w:color w:val="000000"/>
                <w:sz w:val="24"/>
                <w:szCs w:val="24"/>
                <w:lang w:eastAsia="bg-BG"/>
              </w:rPr>
              <w:t>2</w:t>
            </w:r>
            <w:r w:rsidRPr="00F65234">
              <w:rPr>
                <w:rFonts w:ascii="Times New Roman" w:eastAsia="Calibri" w:hAnsi="Times New Roman" w:cs="Times New Roman"/>
                <w:bCs/>
                <w:color w:val="000000"/>
                <w:sz w:val="24"/>
                <w:szCs w:val="24"/>
                <w:lang w:eastAsia="bg-BG"/>
              </w:rPr>
              <w:t xml:space="preserve"> г.</w:t>
            </w:r>
          </w:p>
        </w:tc>
      </w:tr>
      <w:tr w:rsidR="00F65234" w:rsidRPr="00F65234" w14:paraId="51172D06" w14:textId="77777777" w:rsidTr="00F65234">
        <w:trPr>
          <w:trHeight w:val="315"/>
        </w:trPr>
        <w:tc>
          <w:tcPr>
            <w:tcW w:w="2138" w:type="dxa"/>
            <w:tcBorders>
              <w:top w:val="nil"/>
              <w:left w:val="single" w:sz="8" w:space="0" w:color="auto"/>
              <w:bottom w:val="single" w:sz="4" w:space="0" w:color="auto"/>
              <w:right w:val="single" w:sz="4" w:space="0" w:color="auto"/>
            </w:tcBorders>
            <w:vAlign w:val="center"/>
            <w:hideMark/>
          </w:tcPr>
          <w:p w14:paraId="41B13388" w14:textId="77777777" w:rsidR="00F65234" w:rsidRPr="00F65234" w:rsidRDefault="00F65234" w:rsidP="00F65234">
            <w:pPr>
              <w:spacing w:after="0" w:line="240" w:lineRule="auto"/>
              <w:rPr>
                <w:rFonts w:ascii="Times New Roman" w:eastAsia="Calibri" w:hAnsi="Times New Roman" w:cs="Times New Roman"/>
                <w:color w:val="000000"/>
                <w:sz w:val="24"/>
                <w:szCs w:val="24"/>
                <w:lang w:eastAsia="bg-BG"/>
              </w:rPr>
            </w:pPr>
            <w:r w:rsidRPr="00F65234">
              <w:rPr>
                <w:rFonts w:ascii="Times New Roman" w:eastAsia="Calibri" w:hAnsi="Times New Roman" w:cs="Times New Roman"/>
                <w:color w:val="000000"/>
                <w:sz w:val="24"/>
                <w:szCs w:val="24"/>
                <w:lang w:eastAsia="bg-BG"/>
              </w:rPr>
              <w:t>РП Монтана</w:t>
            </w:r>
          </w:p>
        </w:tc>
        <w:tc>
          <w:tcPr>
            <w:tcW w:w="2267" w:type="dxa"/>
            <w:tcBorders>
              <w:top w:val="nil"/>
              <w:left w:val="nil"/>
              <w:bottom w:val="single" w:sz="4" w:space="0" w:color="auto"/>
              <w:right w:val="single" w:sz="4" w:space="0" w:color="auto"/>
            </w:tcBorders>
            <w:shd w:val="clear" w:color="auto" w:fill="C2D69B" w:themeFill="accent3" w:themeFillTint="99"/>
            <w:vAlign w:val="center"/>
            <w:hideMark/>
          </w:tcPr>
          <w:p w14:paraId="4612C77D" w14:textId="534FE09F" w:rsidR="00F65234" w:rsidRPr="00F65234" w:rsidRDefault="000F5CE1" w:rsidP="0031614D">
            <w:pPr>
              <w:spacing w:after="0" w:line="240" w:lineRule="auto"/>
              <w:jc w:val="center"/>
              <w:rPr>
                <w:rFonts w:ascii="Times New Roman" w:eastAsia="Calibri" w:hAnsi="Times New Roman" w:cs="Times New Roman"/>
                <w:b/>
                <w:sz w:val="24"/>
                <w:szCs w:val="24"/>
                <w:lang w:eastAsia="bg-BG"/>
              </w:rPr>
            </w:pPr>
            <w:r>
              <w:rPr>
                <w:rFonts w:ascii="Times New Roman" w:eastAsia="Calibri" w:hAnsi="Times New Roman" w:cs="Times New Roman"/>
                <w:b/>
                <w:sz w:val="24"/>
                <w:szCs w:val="24"/>
                <w:lang w:eastAsia="bg-BG"/>
              </w:rPr>
              <w:t>1676</w:t>
            </w:r>
            <w:r w:rsidR="00F65234" w:rsidRPr="00F65234">
              <w:rPr>
                <w:rFonts w:ascii="Times New Roman" w:eastAsia="Calibri" w:hAnsi="Times New Roman" w:cs="Times New Roman"/>
                <w:b/>
                <w:sz w:val="24"/>
                <w:szCs w:val="24"/>
                <w:lang w:eastAsia="bg-BG"/>
              </w:rPr>
              <w:t>,</w:t>
            </w:r>
            <w:r w:rsidR="0031614D">
              <w:rPr>
                <w:rFonts w:ascii="Times New Roman" w:eastAsia="Calibri" w:hAnsi="Times New Roman" w:cs="Times New Roman"/>
                <w:b/>
                <w:sz w:val="24"/>
                <w:szCs w:val="24"/>
                <w:lang w:eastAsia="bg-BG"/>
              </w:rPr>
              <w:t>1</w:t>
            </w:r>
          </w:p>
        </w:tc>
        <w:tc>
          <w:tcPr>
            <w:tcW w:w="2835" w:type="dxa"/>
            <w:tcBorders>
              <w:top w:val="nil"/>
              <w:left w:val="nil"/>
              <w:bottom w:val="single" w:sz="4" w:space="0" w:color="auto"/>
              <w:right w:val="single" w:sz="4" w:space="0" w:color="auto"/>
            </w:tcBorders>
            <w:shd w:val="clear" w:color="auto" w:fill="FFFFFF"/>
            <w:vAlign w:val="center"/>
            <w:hideMark/>
          </w:tcPr>
          <w:p w14:paraId="597BF381" w14:textId="3AA08B5A" w:rsidR="00F65234" w:rsidRPr="00F65234" w:rsidRDefault="000F5CE1" w:rsidP="0031614D">
            <w:pPr>
              <w:spacing w:after="0" w:line="240" w:lineRule="auto"/>
              <w:jc w:val="center"/>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1282,1</w:t>
            </w:r>
          </w:p>
        </w:tc>
        <w:tc>
          <w:tcPr>
            <w:tcW w:w="2551" w:type="dxa"/>
            <w:tcBorders>
              <w:top w:val="nil"/>
              <w:left w:val="nil"/>
              <w:bottom w:val="single" w:sz="4" w:space="0" w:color="auto"/>
              <w:right w:val="single" w:sz="8" w:space="0" w:color="auto"/>
            </w:tcBorders>
            <w:shd w:val="clear" w:color="auto" w:fill="FFFFFF"/>
            <w:vAlign w:val="center"/>
            <w:hideMark/>
          </w:tcPr>
          <w:p w14:paraId="033987B0" w14:textId="6AFAB210" w:rsidR="00F65234" w:rsidRPr="00F65234" w:rsidRDefault="000F5CE1" w:rsidP="0031614D">
            <w:pPr>
              <w:spacing w:after="0" w:line="240" w:lineRule="auto"/>
              <w:jc w:val="center"/>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1391,6</w:t>
            </w:r>
          </w:p>
        </w:tc>
      </w:tr>
      <w:tr w:rsidR="00F65234" w:rsidRPr="00F65234" w14:paraId="46FEF0F1" w14:textId="77777777" w:rsidTr="00F65234">
        <w:trPr>
          <w:trHeight w:val="360"/>
        </w:trPr>
        <w:tc>
          <w:tcPr>
            <w:tcW w:w="2138" w:type="dxa"/>
            <w:tcBorders>
              <w:top w:val="single" w:sz="4" w:space="0" w:color="auto"/>
              <w:left w:val="single" w:sz="8" w:space="0" w:color="auto"/>
              <w:bottom w:val="single" w:sz="8" w:space="0" w:color="auto"/>
              <w:right w:val="single" w:sz="4" w:space="0" w:color="auto"/>
            </w:tcBorders>
            <w:vAlign w:val="bottom"/>
            <w:hideMark/>
          </w:tcPr>
          <w:p w14:paraId="561C1491" w14:textId="77777777" w:rsidR="00F65234" w:rsidRPr="00F65234" w:rsidRDefault="00F65234" w:rsidP="00F65234">
            <w:pPr>
              <w:spacing w:after="0" w:line="240" w:lineRule="auto"/>
              <w:rPr>
                <w:rFonts w:ascii="Times New Roman" w:eastAsia="Calibri" w:hAnsi="Times New Roman" w:cs="Times New Roman"/>
                <w:color w:val="000000"/>
                <w:sz w:val="24"/>
                <w:szCs w:val="24"/>
                <w:lang w:eastAsia="bg-BG"/>
              </w:rPr>
            </w:pPr>
            <w:r w:rsidRPr="00F65234">
              <w:rPr>
                <w:rFonts w:ascii="Times New Roman" w:eastAsia="Calibri" w:hAnsi="Times New Roman" w:cs="Times New Roman"/>
                <w:color w:val="000000"/>
                <w:sz w:val="24"/>
                <w:szCs w:val="24"/>
                <w:lang w:eastAsia="bg-BG"/>
              </w:rPr>
              <w:t>ОП Монтана</w:t>
            </w:r>
          </w:p>
        </w:tc>
        <w:tc>
          <w:tcPr>
            <w:tcW w:w="2267" w:type="dxa"/>
            <w:tcBorders>
              <w:top w:val="single" w:sz="4" w:space="0" w:color="auto"/>
              <w:left w:val="nil"/>
              <w:bottom w:val="single" w:sz="8" w:space="0" w:color="auto"/>
              <w:right w:val="single" w:sz="4" w:space="0" w:color="auto"/>
            </w:tcBorders>
            <w:shd w:val="clear" w:color="auto" w:fill="C2D69B" w:themeFill="accent3" w:themeFillTint="99"/>
            <w:vAlign w:val="bottom"/>
            <w:hideMark/>
          </w:tcPr>
          <w:p w14:paraId="0E4DE269" w14:textId="776D314F" w:rsidR="00F65234" w:rsidRPr="00F65234" w:rsidRDefault="000F5CE1" w:rsidP="0031614D">
            <w:pPr>
              <w:spacing w:after="0" w:line="240" w:lineRule="auto"/>
              <w:jc w:val="center"/>
              <w:rPr>
                <w:rFonts w:ascii="Times New Roman" w:eastAsia="Calibri" w:hAnsi="Times New Roman" w:cs="Times New Roman"/>
                <w:b/>
                <w:sz w:val="24"/>
                <w:szCs w:val="24"/>
                <w:lang w:eastAsia="bg-BG"/>
              </w:rPr>
            </w:pPr>
            <w:r>
              <w:rPr>
                <w:rFonts w:ascii="Times New Roman" w:eastAsia="Calibri" w:hAnsi="Times New Roman" w:cs="Times New Roman"/>
                <w:b/>
                <w:sz w:val="24"/>
                <w:szCs w:val="24"/>
                <w:lang w:eastAsia="bg-BG"/>
              </w:rPr>
              <w:t>993,7</w:t>
            </w:r>
          </w:p>
        </w:tc>
        <w:tc>
          <w:tcPr>
            <w:tcW w:w="2835" w:type="dxa"/>
            <w:tcBorders>
              <w:top w:val="single" w:sz="4" w:space="0" w:color="auto"/>
              <w:left w:val="nil"/>
              <w:bottom w:val="single" w:sz="8" w:space="0" w:color="auto"/>
              <w:right w:val="single" w:sz="4" w:space="0" w:color="auto"/>
            </w:tcBorders>
            <w:vAlign w:val="bottom"/>
            <w:hideMark/>
          </w:tcPr>
          <w:p w14:paraId="5CF3808D" w14:textId="0DFA73ED" w:rsidR="00F65234" w:rsidRPr="00F65234" w:rsidRDefault="000F5CE1" w:rsidP="0031614D">
            <w:pPr>
              <w:spacing w:after="0" w:line="240" w:lineRule="auto"/>
              <w:jc w:val="center"/>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971,4</w:t>
            </w:r>
          </w:p>
        </w:tc>
        <w:tc>
          <w:tcPr>
            <w:tcW w:w="2551" w:type="dxa"/>
            <w:tcBorders>
              <w:top w:val="single" w:sz="4" w:space="0" w:color="auto"/>
              <w:left w:val="nil"/>
              <w:bottom w:val="single" w:sz="8" w:space="0" w:color="auto"/>
              <w:right w:val="single" w:sz="8" w:space="0" w:color="auto"/>
            </w:tcBorders>
            <w:vAlign w:val="bottom"/>
            <w:hideMark/>
          </w:tcPr>
          <w:p w14:paraId="04979A16" w14:textId="0647C7C5" w:rsidR="00F65234" w:rsidRPr="00F65234" w:rsidRDefault="000F5CE1" w:rsidP="0031614D">
            <w:pPr>
              <w:spacing w:after="0" w:line="240" w:lineRule="auto"/>
              <w:jc w:val="center"/>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990,3</w:t>
            </w:r>
          </w:p>
        </w:tc>
      </w:tr>
    </w:tbl>
    <w:p w14:paraId="17DBFC97" w14:textId="77777777" w:rsidR="00897C29" w:rsidRPr="0049713A" w:rsidRDefault="00897C29" w:rsidP="0020794F">
      <w:pPr>
        <w:tabs>
          <w:tab w:val="left" w:pos="826"/>
        </w:tabs>
        <w:autoSpaceDE w:val="0"/>
        <w:autoSpaceDN w:val="0"/>
        <w:adjustRightInd w:val="0"/>
        <w:spacing w:after="0" w:line="240" w:lineRule="auto"/>
        <w:ind w:firstLine="709"/>
        <w:jc w:val="both"/>
        <w:rPr>
          <w:rFonts w:ascii="Times New Roman" w:hAnsi="Times New Roman"/>
          <w:color w:val="000000"/>
          <w:sz w:val="28"/>
        </w:rPr>
      </w:pPr>
    </w:p>
    <w:p w14:paraId="6D75E0DA" w14:textId="77777777" w:rsidR="00897C29" w:rsidRPr="00DF3EE4" w:rsidRDefault="00897C29" w:rsidP="00C83687">
      <w:pPr>
        <w:autoSpaceDE w:val="0"/>
        <w:autoSpaceDN w:val="0"/>
        <w:adjustRightInd w:val="0"/>
        <w:spacing w:after="0" w:line="240" w:lineRule="auto"/>
        <w:jc w:val="both"/>
        <w:rPr>
          <w:rFonts w:ascii="Times New Roman" w:hAnsi="Times New Roman"/>
          <w:color w:val="C00000"/>
          <w:sz w:val="28"/>
        </w:rPr>
      </w:pPr>
    </w:p>
    <w:p w14:paraId="5E400DA5" w14:textId="77777777" w:rsidR="00897C29" w:rsidRPr="00320815" w:rsidRDefault="00897C29" w:rsidP="0095482A">
      <w:pPr>
        <w:ind w:firstLine="708"/>
        <w:rPr>
          <w:rFonts w:ascii="Times New Roman" w:hAnsi="Times New Roman" w:cs="Times New Roman"/>
          <w:b/>
          <w:sz w:val="28"/>
          <w:szCs w:val="28"/>
          <w:u w:val="single"/>
        </w:rPr>
      </w:pPr>
      <w:bookmarkStart w:id="223" w:name="_Toc380392169"/>
      <w:bookmarkStart w:id="224" w:name="_Toc411255942"/>
      <w:r w:rsidRPr="001E44EF">
        <w:rPr>
          <w:rFonts w:ascii="Times New Roman" w:hAnsi="Times New Roman" w:cs="Times New Roman"/>
          <w:b/>
          <w:sz w:val="28"/>
          <w:szCs w:val="28"/>
          <w:u w:val="single"/>
        </w:rPr>
        <w:t>5. Натовареност на следователите от ОСлО-ОП Монтана:</w:t>
      </w:r>
    </w:p>
    <w:bookmarkEnd w:id="223"/>
    <w:bookmarkEnd w:id="224"/>
    <w:p w14:paraId="5A5855EC" w14:textId="77777777" w:rsidR="00897C29" w:rsidRPr="00320815" w:rsidRDefault="00897C29" w:rsidP="0095482A">
      <w:pPr>
        <w:ind w:firstLine="708"/>
        <w:rPr>
          <w:rFonts w:ascii="Times New Roman" w:hAnsi="Times New Roman" w:cs="Times New Roman"/>
          <w:b/>
          <w:i/>
          <w:sz w:val="28"/>
          <w:szCs w:val="28"/>
        </w:rPr>
      </w:pPr>
      <w:r w:rsidRPr="00320815">
        <w:rPr>
          <w:rFonts w:ascii="Times New Roman" w:hAnsi="Times New Roman" w:cs="Times New Roman"/>
          <w:b/>
          <w:i/>
          <w:sz w:val="28"/>
          <w:szCs w:val="28"/>
        </w:rPr>
        <w:t>5.1. Актуализиран общ обем на натовареност:</w:t>
      </w:r>
    </w:p>
    <w:p w14:paraId="09E5168E" w14:textId="4CF146B3" w:rsidR="00897C29" w:rsidRPr="00DF32A2" w:rsidRDefault="00897C29" w:rsidP="00DB21A8">
      <w:pPr>
        <w:spacing w:after="0" w:line="240" w:lineRule="auto"/>
        <w:ind w:firstLine="709"/>
        <w:jc w:val="both"/>
        <w:rPr>
          <w:rFonts w:ascii="Times New Roman" w:hAnsi="Times New Roman"/>
          <w:sz w:val="28"/>
          <w:szCs w:val="28"/>
        </w:rPr>
      </w:pPr>
      <w:r w:rsidRPr="00DF32A2">
        <w:rPr>
          <w:rFonts w:ascii="Times New Roman" w:hAnsi="Times New Roman"/>
          <w:sz w:val="28"/>
          <w:szCs w:val="28"/>
        </w:rPr>
        <w:t>Общият обем на натоваре</w:t>
      </w:r>
      <w:r w:rsidR="009A3159" w:rsidRPr="00DF32A2">
        <w:rPr>
          <w:rFonts w:ascii="Times New Roman" w:hAnsi="Times New Roman"/>
          <w:sz w:val="28"/>
          <w:szCs w:val="28"/>
        </w:rPr>
        <w:t>ност в ОСлО-ОП Монтана през 20</w:t>
      </w:r>
      <w:r w:rsidR="0020794F" w:rsidRPr="00DF32A2">
        <w:rPr>
          <w:rFonts w:ascii="Times New Roman" w:hAnsi="Times New Roman"/>
          <w:sz w:val="28"/>
          <w:szCs w:val="28"/>
        </w:rPr>
        <w:t>2</w:t>
      </w:r>
      <w:r w:rsidR="00D674DC" w:rsidRPr="00DF32A2">
        <w:rPr>
          <w:rFonts w:ascii="Times New Roman" w:hAnsi="Times New Roman"/>
          <w:sz w:val="28"/>
          <w:szCs w:val="28"/>
        </w:rPr>
        <w:t>4</w:t>
      </w:r>
      <w:r w:rsidRPr="00DF32A2">
        <w:rPr>
          <w:rFonts w:ascii="Times New Roman" w:hAnsi="Times New Roman"/>
          <w:sz w:val="28"/>
          <w:szCs w:val="28"/>
        </w:rPr>
        <w:t xml:space="preserve"> г. е </w:t>
      </w:r>
      <w:r w:rsidR="00320815" w:rsidRPr="00DF32A2">
        <w:rPr>
          <w:rFonts w:ascii="Times New Roman" w:hAnsi="Times New Roman"/>
          <w:sz w:val="28"/>
          <w:szCs w:val="28"/>
        </w:rPr>
        <w:t>3</w:t>
      </w:r>
      <w:r w:rsidR="00D674DC" w:rsidRPr="00DF32A2">
        <w:rPr>
          <w:rFonts w:ascii="Times New Roman" w:hAnsi="Times New Roman"/>
          <w:sz w:val="28"/>
          <w:szCs w:val="28"/>
        </w:rPr>
        <w:t>95</w:t>
      </w:r>
      <w:r w:rsidR="00320815" w:rsidRPr="00DF32A2">
        <w:rPr>
          <w:rFonts w:ascii="Times New Roman" w:hAnsi="Times New Roman"/>
          <w:sz w:val="28"/>
          <w:szCs w:val="28"/>
        </w:rPr>
        <w:t xml:space="preserve"> бр.</w:t>
      </w:r>
      <w:r w:rsidR="009A3159" w:rsidRPr="00DF32A2">
        <w:rPr>
          <w:rFonts w:ascii="Times New Roman" w:hAnsi="Times New Roman"/>
          <w:sz w:val="28"/>
          <w:szCs w:val="28"/>
        </w:rPr>
        <w:t xml:space="preserve"> (</w:t>
      </w:r>
      <w:r w:rsidR="00320815" w:rsidRPr="00DF32A2">
        <w:rPr>
          <w:rFonts w:ascii="Times New Roman" w:hAnsi="Times New Roman"/>
          <w:sz w:val="28"/>
          <w:szCs w:val="28"/>
        </w:rPr>
        <w:t xml:space="preserve">при </w:t>
      </w:r>
      <w:r w:rsidR="009A3159" w:rsidRPr="00DF32A2">
        <w:rPr>
          <w:rFonts w:ascii="Times New Roman" w:hAnsi="Times New Roman"/>
          <w:sz w:val="28"/>
          <w:szCs w:val="28"/>
        </w:rPr>
        <w:t>3</w:t>
      </w:r>
      <w:r w:rsidR="00D674DC" w:rsidRPr="00DF32A2">
        <w:rPr>
          <w:rFonts w:ascii="Times New Roman" w:hAnsi="Times New Roman"/>
          <w:sz w:val="28"/>
          <w:szCs w:val="28"/>
        </w:rPr>
        <w:t>64</w:t>
      </w:r>
      <w:r w:rsidR="00320815" w:rsidRPr="00DF32A2">
        <w:rPr>
          <w:rFonts w:ascii="Times New Roman" w:hAnsi="Times New Roman"/>
          <w:sz w:val="28"/>
          <w:szCs w:val="28"/>
        </w:rPr>
        <w:t xml:space="preserve"> бр.</w:t>
      </w:r>
      <w:r w:rsidR="009A3159" w:rsidRPr="00DF32A2">
        <w:rPr>
          <w:rFonts w:ascii="Times New Roman" w:hAnsi="Times New Roman"/>
          <w:sz w:val="28"/>
          <w:szCs w:val="28"/>
        </w:rPr>
        <w:t xml:space="preserve"> за 20</w:t>
      </w:r>
      <w:r w:rsidR="00422CB7" w:rsidRPr="00DF32A2">
        <w:rPr>
          <w:rFonts w:ascii="Times New Roman" w:hAnsi="Times New Roman"/>
          <w:sz w:val="28"/>
          <w:szCs w:val="28"/>
        </w:rPr>
        <w:t>2</w:t>
      </w:r>
      <w:r w:rsidR="00D674DC" w:rsidRPr="00DF32A2">
        <w:rPr>
          <w:rFonts w:ascii="Times New Roman" w:hAnsi="Times New Roman"/>
          <w:sz w:val="28"/>
          <w:szCs w:val="28"/>
        </w:rPr>
        <w:t>3</w:t>
      </w:r>
      <w:r w:rsidR="009A3159" w:rsidRPr="00DF32A2">
        <w:rPr>
          <w:rFonts w:ascii="Times New Roman" w:hAnsi="Times New Roman"/>
          <w:sz w:val="28"/>
          <w:szCs w:val="28"/>
        </w:rPr>
        <w:t xml:space="preserve"> г. и </w:t>
      </w:r>
      <w:r w:rsidRPr="00DF32A2">
        <w:rPr>
          <w:rFonts w:ascii="Times New Roman" w:hAnsi="Times New Roman"/>
          <w:sz w:val="28"/>
          <w:szCs w:val="28"/>
        </w:rPr>
        <w:t>3</w:t>
      </w:r>
      <w:r w:rsidR="00701B20" w:rsidRPr="00DF32A2">
        <w:rPr>
          <w:rFonts w:ascii="Times New Roman" w:hAnsi="Times New Roman"/>
          <w:sz w:val="28"/>
          <w:szCs w:val="28"/>
        </w:rPr>
        <w:t>79</w:t>
      </w:r>
      <w:r w:rsidR="00320815" w:rsidRPr="00DF32A2">
        <w:rPr>
          <w:rFonts w:ascii="Times New Roman" w:hAnsi="Times New Roman"/>
          <w:sz w:val="28"/>
          <w:szCs w:val="28"/>
        </w:rPr>
        <w:t xml:space="preserve"> бр.</w:t>
      </w:r>
      <w:r w:rsidRPr="00DF32A2">
        <w:rPr>
          <w:rFonts w:ascii="Times New Roman" w:hAnsi="Times New Roman"/>
          <w:sz w:val="28"/>
          <w:szCs w:val="28"/>
        </w:rPr>
        <w:t xml:space="preserve"> за 20</w:t>
      </w:r>
      <w:r w:rsidR="002F0696" w:rsidRPr="00DF32A2">
        <w:rPr>
          <w:rFonts w:ascii="Times New Roman" w:hAnsi="Times New Roman"/>
          <w:sz w:val="28"/>
          <w:szCs w:val="28"/>
        </w:rPr>
        <w:t>2</w:t>
      </w:r>
      <w:r w:rsidR="00D674DC" w:rsidRPr="00DF32A2">
        <w:rPr>
          <w:rFonts w:ascii="Times New Roman" w:hAnsi="Times New Roman"/>
          <w:sz w:val="28"/>
          <w:szCs w:val="28"/>
        </w:rPr>
        <w:t>2</w:t>
      </w:r>
      <w:r w:rsidRPr="00DF32A2">
        <w:rPr>
          <w:rFonts w:ascii="Times New Roman" w:hAnsi="Times New Roman"/>
          <w:sz w:val="28"/>
          <w:szCs w:val="28"/>
        </w:rPr>
        <w:t xml:space="preserve"> г.), като може да бъде представен чрез следните показатели:</w:t>
      </w:r>
    </w:p>
    <w:p w14:paraId="349EF491" w14:textId="77777777" w:rsidR="00897C29" w:rsidRPr="00DF32A2" w:rsidRDefault="00897C29" w:rsidP="00DB21A8">
      <w:pPr>
        <w:spacing w:after="0" w:line="240" w:lineRule="auto"/>
        <w:ind w:firstLine="709"/>
        <w:jc w:val="both"/>
        <w:rPr>
          <w:rFonts w:ascii="Times New Roman" w:hAnsi="Times New Roman"/>
          <w:b/>
          <w:i/>
          <w:sz w:val="28"/>
          <w:szCs w:val="28"/>
        </w:rPr>
      </w:pPr>
    </w:p>
    <w:p w14:paraId="5119343E" w14:textId="77777777" w:rsidR="00897C29" w:rsidRPr="00DF32A2" w:rsidRDefault="00897C29" w:rsidP="00DB21A8">
      <w:pPr>
        <w:spacing w:after="0" w:line="240" w:lineRule="auto"/>
        <w:ind w:firstLine="709"/>
        <w:jc w:val="both"/>
        <w:rPr>
          <w:rFonts w:ascii="Times New Roman" w:hAnsi="Times New Roman"/>
          <w:b/>
          <w:i/>
          <w:sz w:val="28"/>
          <w:szCs w:val="28"/>
        </w:rPr>
      </w:pPr>
      <w:r w:rsidRPr="00DF32A2">
        <w:rPr>
          <w:rFonts w:ascii="Times New Roman" w:hAnsi="Times New Roman"/>
          <w:b/>
          <w:i/>
          <w:sz w:val="28"/>
          <w:szCs w:val="28"/>
        </w:rPr>
        <w:t>5.1.1. Обем по разследвани досъдебни производства:</w:t>
      </w:r>
    </w:p>
    <w:p w14:paraId="4EF618FF" w14:textId="4722003E" w:rsidR="00DF2AAA" w:rsidRPr="00DF32A2" w:rsidRDefault="00E92F8A" w:rsidP="00DB21A8">
      <w:pPr>
        <w:spacing w:after="0" w:line="240" w:lineRule="auto"/>
        <w:ind w:firstLine="720"/>
        <w:jc w:val="both"/>
        <w:rPr>
          <w:rFonts w:ascii="Times New Roman" w:eastAsia="Times New Roman" w:hAnsi="Times New Roman" w:cs="Times New Roman"/>
          <w:sz w:val="28"/>
          <w:szCs w:val="28"/>
        </w:rPr>
      </w:pPr>
      <w:r w:rsidRPr="00DF32A2">
        <w:rPr>
          <w:rFonts w:ascii="Times New Roman" w:eastAsia="Times New Roman" w:hAnsi="Times New Roman" w:cs="Times New Roman"/>
          <w:sz w:val="28"/>
          <w:szCs w:val="28"/>
        </w:rPr>
        <w:t>През отчетната 20</w:t>
      </w:r>
      <w:r w:rsidR="003A1ACD" w:rsidRPr="00DF32A2">
        <w:rPr>
          <w:rFonts w:ascii="Times New Roman" w:eastAsia="Times New Roman" w:hAnsi="Times New Roman" w:cs="Times New Roman"/>
          <w:sz w:val="28"/>
          <w:szCs w:val="28"/>
        </w:rPr>
        <w:t>2</w:t>
      </w:r>
      <w:r w:rsidR="0077738B" w:rsidRPr="00DF32A2">
        <w:rPr>
          <w:rFonts w:ascii="Times New Roman" w:eastAsia="Times New Roman" w:hAnsi="Times New Roman" w:cs="Times New Roman"/>
          <w:sz w:val="28"/>
          <w:szCs w:val="28"/>
          <w:lang w:val="en-US"/>
        </w:rPr>
        <w:t>4</w:t>
      </w:r>
      <w:r w:rsidR="00897C29" w:rsidRPr="00DF32A2">
        <w:rPr>
          <w:rFonts w:ascii="Times New Roman" w:eastAsia="Times New Roman" w:hAnsi="Times New Roman" w:cs="Times New Roman"/>
          <w:sz w:val="28"/>
          <w:szCs w:val="28"/>
        </w:rPr>
        <w:t xml:space="preserve"> година  са разследвани общо</w:t>
      </w:r>
      <w:r w:rsidR="00897C29" w:rsidRPr="00DF32A2">
        <w:rPr>
          <w:rFonts w:ascii="Times New Roman" w:eastAsia="Times New Roman" w:hAnsi="Times New Roman" w:cs="Times New Roman"/>
          <w:b/>
          <w:sz w:val="28"/>
          <w:szCs w:val="28"/>
        </w:rPr>
        <w:t xml:space="preserve"> </w:t>
      </w:r>
      <w:r w:rsidR="002F0696" w:rsidRPr="00DF32A2">
        <w:rPr>
          <w:rFonts w:ascii="Times New Roman" w:eastAsia="Times New Roman" w:hAnsi="Times New Roman" w:cs="Times New Roman"/>
          <w:b/>
          <w:sz w:val="28"/>
          <w:szCs w:val="28"/>
        </w:rPr>
        <w:t>1</w:t>
      </w:r>
      <w:r w:rsidR="00797A63" w:rsidRPr="00DF32A2">
        <w:rPr>
          <w:rFonts w:ascii="Times New Roman" w:eastAsia="Times New Roman" w:hAnsi="Times New Roman" w:cs="Times New Roman"/>
          <w:b/>
          <w:sz w:val="28"/>
          <w:szCs w:val="28"/>
        </w:rPr>
        <w:t>68</w:t>
      </w:r>
      <w:r w:rsidR="009A3159" w:rsidRPr="00DF32A2">
        <w:rPr>
          <w:rFonts w:ascii="Times New Roman" w:eastAsia="Times New Roman" w:hAnsi="Times New Roman" w:cs="Times New Roman"/>
          <w:b/>
          <w:sz w:val="28"/>
          <w:szCs w:val="28"/>
        </w:rPr>
        <w:t xml:space="preserve"> </w:t>
      </w:r>
      <w:r w:rsidR="00897C29" w:rsidRPr="00DF32A2">
        <w:rPr>
          <w:rFonts w:ascii="Times New Roman" w:eastAsia="Times New Roman" w:hAnsi="Times New Roman" w:cs="Times New Roman"/>
          <w:sz w:val="28"/>
          <w:szCs w:val="28"/>
        </w:rPr>
        <w:t xml:space="preserve">ДП, от които </w:t>
      </w:r>
      <w:r w:rsidR="00797A63" w:rsidRPr="00DF32A2">
        <w:rPr>
          <w:rFonts w:ascii="Times New Roman" w:hAnsi="Times New Roman" w:cs="Times New Roman"/>
          <w:b/>
          <w:sz w:val="28"/>
          <w:szCs w:val="28"/>
        </w:rPr>
        <w:t>106</w:t>
      </w:r>
      <w:r w:rsidR="00897C29" w:rsidRPr="00DF32A2">
        <w:rPr>
          <w:rFonts w:ascii="Times New Roman" w:hAnsi="Times New Roman" w:cs="Times New Roman"/>
          <w:b/>
          <w:sz w:val="28"/>
          <w:szCs w:val="28"/>
        </w:rPr>
        <w:t xml:space="preserve"> бр.</w:t>
      </w:r>
      <w:r w:rsidR="00897C29" w:rsidRPr="00DF32A2">
        <w:rPr>
          <w:rFonts w:ascii="Times New Roman" w:hAnsi="Times New Roman" w:cs="Times New Roman"/>
          <w:sz w:val="28"/>
          <w:szCs w:val="28"/>
        </w:rPr>
        <w:t xml:space="preserve"> са останали от минали периоди и </w:t>
      </w:r>
      <w:r w:rsidR="00797A63" w:rsidRPr="00DF32A2">
        <w:rPr>
          <w:rFonts w:ascii="Times New Roman" w:hAnsi="Times New Roman" w:cs="Times New Roman"/>
          <w:b/>
          <w:sz w:val="28"/>
          <w:szCs w:val="28"/>
        </w:rPr>
        <w:t>62</w:t>
      </w:r>
      <w:r w:rsidR="00897C29" w:rsidRPr="00DF32A2">
        <w:rPr>
          <w:rFonts w:ascii="Times New Roman" w:hAnsi="Times New Roman" w:cs="Times New Roman"/>
          <w:b/>
          <w:sz w:val="28"/>
          <w:szCs w:val="28"/>
        </w:rPr>
        <w:t xml:space="preserve"> броя </w:t>
      </w:r>
      <w:r w:rsidR="00897C29" w:rsidRPr="00DF32A2">
        <w:rPr>
          <w:rFonts w:ascii="Times New Roman" w:hAnsi="Times New Roman" w:cs="Times New Roman"/>
          <w:sz w:val="28"/>
          <w:szCs w:val="28"/>
        </w:rPr>
        <w:t>са новообразувани и продължени.</w:t>
      </w:r>
      <w:r w:rsidR="00897C29" w:rsidRPr="00DF32A2">
        <w:rPr>
          <w:rFonts w:ascii="Times New Roman" w:eastAsia="Times New Roman" w:hAnsi="Times New Roman" w:cs="Times New Roman"/>
          <w:sz w:val="28"/>
          <w:szCs w:val="28"/>
        </w:rPr>
        <w:t xml:space="preserve"> </w:t>
      </w:r>
    </w:p>
    <w:p w14:paraId="5229CCBF" w14:textId="77777777" w:rsidR="00897C29" w:rsidRPr="00422CB7" w:rsidRDefault="00897C29" w:rsidP="00DB21A8">
      <w:pPr>
        <w:spacing w:after="0" w:line="240" w:lineRule="auto"/>
        <w:ind w:firstLine="720"/>
        <w:jc w:val="both"/>
        <w:rPr>
          <w:rFonts w:ascii="Times New Roman" w:eastAsia="Times New Roman" w:hAnsi="Times New Roman" w:cs="Times New Roman"/>
          <w:sz w:val="28"/>
          <w:szCs w:val="28"/>
        </w:rPr>
      </w:pPr>
      <w:r w:rsidRPr="00DF32A2">
        <w:rPr>
          <w:rFonts w:ascii="Times New Roman" w:eastAsia="Times New Roman" w:hAnsi="Times New Roman" w:cs="Times New Roman"/>
          <w:sz w:val="28"/>
          <w:szCs w:val="28"/>
        </w:rPr>
        <w:t>Съпоставени с броя от  предходните две години е, както следва:</w:t>
      </w:r>
      <w:r w:rsidRPr="00422CB7">
        <w:rPr>
          <w:rFonts w:ascii="Times New Roman" w:eastAsia="Times New Roman" w:hAnsi="Times New Roman" w:cs="Times New Roman"/>
          <w:sz w:val="28"/>
          <w:szCs w:val="28"/>
        </w:rPr>
        <w:t xml:space="preserve"> </w:t>
      </w:r>
    </w:p>
    <w:p w14:paraId="34589A6F" w14:textId="77777777" w:rsidR="00897C29" w:rsidRPr="00422CB7" w:rsidRDefault="00897C29" w:rsidP="00DB21A8">
      <w:pPr>
        <w:spacing w:after="0" w:line="240" w:lineRule="auto"/>
        <w:jc w:val="both"/>
        <w:rPr>
          <w:rFonts w:ascii="Times New Roman" w:eastAsia="Times New Roman" w:hAnsi="Times New Roman"/>
          <w:i/>
          <w:sz w:val="28"/>
          <w:szCs w:val="28"/>
          <w:u w:val="single"/>
        </w:rPr>
      </w:pPr>
      <w:r w:rsidRPr="00422CB7">
        <w:rPr>
          <w:rFonts w:ascii="Times New Roman" w:eastAsia="Times New Roman" w:hAnsi="Times New Roman"/>
          <w:i/>
          <w:sz w:val="28"/>
          <w:szCs w:val="28"/>
          <w:u w:val="single"/>
        </w:rPr>
        <w:t>общо разследвани ДП:</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2835"/>
        <w:gridCol w:w="2835"/>
      </w:tblGrid>
      <w:tr w:rsidR="002002E9" w:rsidRPr="00422CB7" w14:paraId="6BCB84F6" w14:textId="77777777" w:rsidTr="002002E9">
        <w:trPr>
          <w:jc w:val="center"/>
        </w:trPr>
        <w:tc>
          <w:tcPr>
            <w:tcW w:w="2835" w:type="dxa"/>
            <w:tcBorders>
              <w:top w:val="single" w:sz="4" w:space="0" w:color="000000"/>
              <w:left w:val="single" w:sz="4" w:space="0" w:color="auto"/>
              <w:bottom w:val="single" w:sz="4" w:space="0" w:color="000000"/>
              <w:right w:val="single" w:sz="4" w:space="0" w:color="000000"/>
            </w:tcBorders>
            <w:shd w:val="clear" w:color="auto" w:fill="C2D69B" w:themeFill="accent3" w:themeFillTint="99"/>
          </w:tcPr>
          <w:p w14:paraId="4629518A" w14:textId="0F08DD48" w:rsidR="002002E9" w:rsidRPr="00422CB7" w:rsidRDefault="002002E9" w:rsidP="00A15322">
            <w:pPr>
              <w:spacing w:after="0" w:line="240" w:lineRule="auto"/>
              <w:jc w:val="center"/>
              <w:rPr>
                <w:rFonts w:ascii="Times New Roman" w:eastAsia="Times New Roman" w:hAnsi="Times New Roman"/>
                <w:b/>
                <w:bCs/>
                <w:sz w:val="28"/>
                <w:szCs w:val="28"/>
              </w:rPr>
            </w:pPr>
            <w:r w:rsidRPr="00422CB7">
              <w:rPr>
                <w:rFonts w:ascii="Times New Roman" w:eastAsia="Times New Roman" w:hAnsi="Times New Roman"/>
                <w:b/>
                <w:bCs/>
                <w:sz w:val="28"/>
                <w:szCs w:val="28"/>
              </w:rPr>
              <w:t>20</w:t>
            </w:r>
            <w:r w:rsidR="00407B7F" w:rsidRPr="00422CB7">
              <w:rPr>
                <w:rFonts w:ascii="Times New Roman" w:eastAsia="Times New Roman" w:hAnsi="Times New Roman"/>
                <w:b/>
                <w:bCs/>
                <w:sz w:val="28"/>
                <w:szCs w:val="28"/>
              </w:rPr>
              <w:t>2</w:t>
            </w:r>
            <w:r w:rsidR="00A15322">
              <w:rPr>
                <w:rFonts w:ascii="Times New Roman" w:eastAsia="Times New Roman" w:hAnsi="Times New Roman"/>
                <w:b/>
                <w:bCs/>
                <w:sz w:val="28"/>
                <w:szCs w:val="28"/>
                <w:lang w:val="en-US"/>
              </w:rPr>
              <w:t>4</w:t>
            </w:r>
            <w:r w:rsidRPr="00422CB7">
              <w:rPr>
                <w:rFonts w:ascii="Times New Roman" w:eastAsia="Times New Roman" w:hAnsi="Times New Roman"/>
                <w:b/>
                <w:bCs/>
                <w:sz w:val="28"/>
                <w:szCs w:val="28"/>
              </w:rPr>
              <w:t xml:space="preserve"> г.</w:t>
            </w:r>
          </w:p>
        </w:tc>
        <w:tc>
          <w:tcPr>
            <w:tcW w:w="2835" w:type="dxa"/>
            <w:tcBorders>
              <w:top w:val="single" w:sz="4" w:space="0" w:color="000000"/>
              <w:left w:val="single" w:sz="4" w:space="0" w:color="auto"/>
              <w:bottom w:val="single" w:sz="4" w:space="0" w:color="000000"/>
              <w:right w:val="single" w:sz="4" w:space="0" w:color="auto"/>
            </w:tcBorders>
          </w:tcPr>
          <w:p w14:paraId="3A2A0455" w14:textId="2EEBC7F9" w:rsidR="002002E9" w:rsidRPr="00422CB7" w:rsidRDefault="002002E9" w:rsidP="00A15322">
            <w:pPr>
              <w:spacing w:after="0" w:line="240" w:lineRule="auto"/>
              <w:jc w:val="center"/>
              <w:rPr>
                <w:rFonts w:ascii="Times New Roman" w:eastAsia="Times New Roman" w:hAnsi="Times New Roman"/>
                <w:bCs/>
                <w:sz w:val="28"/>
                <w:szCs w:val="28"/>
              </w:rPr>
            </w:pPr>
            <w:r w:rsidRPr="00422CB7">
              <w:rPr>
                <w:rFonts w:ascii="Times New Roman" w:eastAsia="Times New Roman" w:hAnsi="Times New Roman"/>
                <w:bCs/>
                <w:sz w:val="28"/>
                <w:szCs w:val="28"/>
              </w:rPr>
              <w:t>20</w:t>
            </w:r>
            <w:r w:rsidR="00422CB7" w:rsidRPr="00422CB7">
              <w:rPr>
                <w:rFonts w:ascii="Times New Roman" w:eastAsia="Times New Roman" w:hAnsi="Times New Roman"/>
                <w:bCs/>
                <w:sz w:val="28"/>
                <w:szCs w:val="28"/>
              </w:rPr>
              <w:t>2</w:t>
            </w:r>
            <w:r w:rsidR="00A15322">
              <w:rPr>
                <w:rFonts w:ascii="Times New Roman" w:eastAsia="Times New Roman" w:hAnsi="Times New Roman"/>
                <w:bCs/>
                <w:sz w:val="28"/>
                <w:szCs w:val="28"/>
                <w:lang w:val="en-US"/>
              </w:rPr>
              <w:t>3</w:t>
            </w:r>
            <w:r w:rsidRPr="00422CB7">
              <w:rPr>
                <w:rFonts w:ascii="Times New Roman" w:eastAsia="Times New Roman" w:hAnsi="Times New Roman"/>
                <w:bCs/>
                <w:sz w:val="28"/>
                <w:szCs w:val="28"/>
              </w:rPr>
              <w:t xml:space="preserve"> г.</w:t>
            </w:r>
          </w:p>
        </w:tc>
        <w:tc>
          <w:tcPr>
            <w:tcW w:w="2835" w:type="dxa"/>
            <w:tcBorders>
              <w:top w:val="single" w:sz="4" w:space="0" w:color="000000"/>
              <w:left w:val="single" w:sz="4" w:space="0" w:color="auto"/>
              <w:bottom w:val="single" w:sz="4" w:space="0" w:color="000000"/>
              <w:right w:val="single" w:sz="4" w:space="0" w:color="000000"/>
            </w:tcBorders>
          </w:tcPr>
          <w:p w14:paraId="78F50B9D" w14:textId="3D06FB55" w:rsidR="002002E9" w:rsidRPr="00422CB7" w:rsidRDefault="002002E9" w:rsidP="00A15322">
            <w:pPr>
              <w:spacing w:after="0" w:line="240" w:lineRule="auto"/>
              <w:jc w:val="center"/>
              <w:rPr>
                <w:rFonts w:ascii="Times New Roman" w:eastAsia="Times New Roman" w:hAnsi="Times New Roman"/>
                <w:bCs/>
                <w:sz w:val="28"/>
                <w:szCs w:val="28"/>
              </w:rPr>
            </w:pPr>
            <w:r w:rsidRPr="00422CB7">
              <w:rPr>
                <w:rFonts w:ascii="Times New Roman" w:eastAsia="Times New Roman" w:hAnsi="Times New Roman"/>
                <w:bCs/>
                <w:sz w:val="28"/>
                <w:szCs w:val="28"/>
              </w:rPr>
              <w:t>20</w:t>
            </w:r>
            <w:r w:rsidR="002F0696">
              <w:rPr>
                <w:rFonts w:ascii="Times New Roman" w:eastAsia="Times New Roman" w:hAnsi="Times New Roman"/>
                <w:bCs/>
                <w:sz w:val="28"/>
                <w:szCs w:val="28"/>
              </w:rPr>
              <w:t>2</w:t>
            </w:r>
            <w:r w:rsidR="00A15322">
              <w:rPr>
                <w:rFonts w:ascii="Times New Roman" w:eastAsia="Times New Roman" w:hAnsi="Times New Roman"/>
                <w:bCs/>
                <w:sz w:val="28"/>
                <w:szCs w:val="28"/>
                <w:lang w:val="en-US"/>
              </w:rPr>
              <w:t>2</w:t>
            </w:r>
            <w:r w:rsidRPr="00422CB7">
              <w:rPr>
                <w:rFonts w:ascii="Times New Roman" w:eastAsia="Times New Roman" w:hAnsi="Times New Roman"/>
                <w:bCs/>
                <w:sz w:val="28"/>
                <w:szCs w:val="28"/>
              </w:rPr>
              <w:t xml:space="preserve"> г.</w:t>
            </w:r>
          </w:p>
        </w:tc>
      </w:tr>
      <w:tr w:rsidR="002002E9" w:rsidRPr="00422CB7" w14:paraId="26D30E65" w14:textId="77777777" w:rsidTr="002002E9">
        <w:trPr>
          <w:jc w:val="center"/>
        </w:trPr>
        <w:tc>
          <w:tcPr>
            <w:tcW w:w="2835" w:type="dxa"/>
            <w:tcBorders>
              <w:top w:val="single" w:sz="4" w:space="0" w:color="000000"/>
              <w:left w:val="single" w:sz="4" w:space="0" w:color="auto"/>
              <w:bottom w:val="single" w:sz="4" w:space="0" w:color="000000"/>
              <w:right w:val="single" w:sz="4" w:space="0" w:color="000000"/>
            </w:tcBorders>
            <w:shd w:val="clear" w:color="auto" w:fill="C2D69B" w:themeFill="accent3" w:themeFillTint="99"/>
          </w:tcPr>
          <w:p w14:paraId="79B8C62D" w14:textId="554EFAEA" w:rsidR="002002E9" w:rsidRPr="00422CB7" w:rsidRDefault="00407B7F" w:rsidP="00797A63">
            <w:pPr>
              <w:spacing w:after="0" w:line="240" w:lineRule="auto"/>
              <w:jc w:val="center"/>
              <w:rPr>
                <w:rFonts w:ascii="Times New Roman" w:eastAsia="Times New Roman" w:hAnsi="Times New Roman"/>
                <w:b/>
                <w:sz w:val="28"/>
                <w:szCs w:val="28"/>
              </w:rPr>
            </w:pPr>
            <w:r w:rsidRPr="00422CB7">
              <w:rPr>
                <w:rFonts w:ascii="Times New Roman" w:eastAsia="Times New Roman" w:hAnsi="Times New Roman"/>
                <w:b/>
                <w:sz w:val="28"/>
                <w:szCs w:val="28"/>
              </w:rPr>
              <w:t>1</w:t>
            </w:r>
            <w:r w:rsidR="00797A63">
              <w:rPr>
                <w:rFonts w:ascii="Times New Roman" w:eastAsia="Times New Roman" w:hAnsi="Times New Roman"/>
                <w:b/>
                <w:sz w:val="28"/>
                <w:szCs w:val="28"/>
              </w:rPr>
              <w:t>68</w:t>
            </w:r>
          </w:p>
        </w:tc>
        <w:tc>
          <w:tcPr>
            <w:tcW w:w="2835" w:type="dxa"/>
            <w:tcBorders>
              <w:top w:val="single" w:sz="4" w:space="0" w:color="000000"/>
              <w:left w:val="single" w:sz="4" w:space="0" w:color="auto"/>
              <w:bottom w:val="single" w:sz="4" w:space="0" w:color="000000"/>
              <w:right w:val="single" w:sz="4" w:space="0" w:color="auto"/>
            </w:tcBorders>
          </w:tcPr>
          <w:p w14:paraId="4097B372" w14:textId="3BEBCADC" w:rsidR="002002E9" w:rsidRPr="00A15322" w:rsidRDefault="002F0696" w:rsidP="00A15322">
            <w:pPr>
              <w:spacing w:after="0" w:line="240" w:lineRule="auto"/>
              <w:jc w:val="center"/>
              <w:rPr>
                <w:rFonts w:ascii="Times New Roman" w:eastAsia="Times New Roman" w:hAnsi="Times New Roman"/>
                <w:sz w:val="28"/>
                <w:szCs w:val="28"/>
                <w:lang w:val="en-US"/>
              </w:rPr>
            </w:pPr>
            <w:r>
              <w:rPr>
                <w:rFonts w:ascii="Times New Roman" w:eastAsia="Times New Roman" w:hAnsi="Times New Roman"/>
                <w:sz w:val="28"/>
                <w:szCs w:val="28"/>
              </w:rPr>
              <w:t>1</w:t>
            </w:r>
            <w:r w:rsidR="00A15322">
              <w:rPr>
                <w:rFonts w:ascii="Times New Roman" w:eastAsia="Times New Roman" w:hAnsi="Times New Roman"/>
                <w:sz w:val="28"/>
                <w:szCs w:val="28"/>
                <w:lang w:val="en-US"/>
              </w:rPr>
              <w:t>84</w:t>
            </w:r>
          </w:p>
        </w:tc>
        <w:tc>
          <w:tcPr>
            <w:tcW w:w="2835" w:type="dxa"/>
            <w:tcBorders>
              <w:top w:val="single" w:sz="4" w:space="0" w:color="000000"/>
              <w:left w:val="single" w:sz="4" w:space="0" w:color="auto"/>
              <w:bottom w:val="single" w:sz="4" w:space="0" w:color="000000"/>
              <w:right w:val="single" w:sz="4" w:space="0" w:color="000000"/>
            </w:tcBorders>
          </w:tcPr>
          <w:p w14:paraId="16CBE313" w14:textId="159BFFDD" w:rsidR="002002E9" w:rsidRPr="00A15322" w:rsidRDefault="002F0696" w:rsidP="00A15322">
            <w:pPr>
              <w:spacing w:after="0" w:line="240" w:lineRule="auto"/>
              <w:jc w:val="center"/>
              <w:rPr>
                <w:rFonts w:ascii="Times New Roman" w:eastAsia="Times New Roman" w:hAnsi="Times New Roman"/>
                <w:sz w:val="28"/>
                <w:szCs w:val="28"/>
                <w:lang w:val="en-US"/>
              </w:rPr>
            </w:pPr>
            <w:r>
              <w:rPr>
                <w:rFonts w:ascii="Times New Roman" w:eastAsia="Times New Roman" w:hAnsi="Times New Roman"/>
                <w:sz w:val="28"/>
                <w:szCs w:val="28"/>
              </w:rPr>
              <w:t>1</w:t>
            </w:r>
            <w:r w:rsidR="00701B20">
              <w:rPr>
                <w:rFonts w:ascii="Times New Roman" w:eastAsia="Times New Roman" w:hAnsi="Times New Roman"/>
                <w:sz w:val="28"/>
                <w:szCs w:val="28"/>
              </w:rPr>
              <w:t>4</w:t>
            </w:r>
            <w:r w:rsidR="00A15322">
              <w:rPr>
                <w:rFonts w:ascii="Times New Roman" w:eastAsia="Times New Roman" w:hAnsi="Times New Roman"/>
                <w:sz w:val="28"/>
                <w:szCs w:val="28"/>
                <w:lang w:val="en-US"/>
              </w:rPr>
              <w:t>8</w:t>
            </w:r>
          </w:p>
        </w:tc>
      </w:tr>
    </w:tbl>
    <w:p w14:paraId="09DBFEE7" w14:textId="77777777" w:rsidR="00897C29" w:rsidRPr="00422CB7" w:rsidRDefault="00897C29" w:rsidP="00DB21A8">
      <w:pPr>
        <w:spacing w:after="0" w:line="240" w:lineRule="auto"/>
        <w:jc w:val="center"/>
        <w:rPr>
          <w:rFonts w:ascii="Times New Roman" w:eastAsia="Times New Roman" w:hAnsi="Times New Roman"/>
          <w:sz w:val="28"/>
          <w:szCs w:val="28"/>
        </w:rPr>
      </w:pPr>
    </w:p>
    <w:p w14:paraId="57CE9EF6" w14:textId="77777777" w:rsidR="00897C29" w:rsidRPr="00422CB7" w:rsidRDefault="00897C29" w:rsidP="00DB21A8">
      <w:pPr>
        <w:spacing w:after="0" w:line="240" w:lineRule="auto"/>
        <w:jc w:val="both"/>
        <w:rPr>
          <w:rFonts w:ascii="Times New Roman" w:eastAsia="Times New Roman" w:hAnsi="Times New Roman"/>
          <w:i/>
          <w:sz w:val="28"/>
          <w:szCs w:val="28"/>
          <w:u w:val="single"/>
        </w:rPr>
      </w:pPr>
      <w:r w:rsidRPr="00422CB7">
        <w:rPr>
          <w:rFonts w:ascii="Times New Roman" w:eastAsia="Times New Roman" w:hAnsi="Times New Roman"/>
          <w:i/>
          <w:sz w:val="28"/>
          <w:szCs w:val="28"/>
          <w:u w:val="single"/>
        </w:rPr>
        <w:t>криминални: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2835"/>
        <w:gridCol w:w="2835"/>
      </w:tblGrid>
      <w:tr w:rsidR="002002E9" w:rsidRPr="00422CB7" w14:paraId="237C836D" w14:textId="77777777" w:rsidTr="002002E9">
        <w:trPr>
          <w:jc w:val="center"/>
        </w:trPr>
        <w:tc>
          <w:tcPr>
            <w:tcW w:w="2835" w:type="dxa"/>
            <w:tcBorders>
              <w:top w:val="single" w:sz="4" w:space="0" w:color="000000"/>
              <w:left w:val="single" w:sz="4" w:space="0" w:color="auto"/>
              <w:bottom w:val="single" w:sz="4" w:space="0" w:color="000000"/>
              <w:right w:val="single" w:sz="4" w:space="0" w:color="000000"/>
            </w:tcBorders>
            <w:shd w:val="clear" w:color="auto" w:fill="C2D69B" w:themeFill="accent3" w:themeFillTint="99"/>
          </w:tcPr>
          <w:p w14:paraId="2CB5224E" w14:textId="2A5D11E8" w:rsidR="002002E9" w:rsidRPr="00422CB7" w:rsidRDefault="002002E9" w:rsidP="00A15322">
            <w:pPr>
              <w:spacing w:after="0" w:line="240" w:lineRule="auto"/>
              <w:jc w:val="center"/>
              <w:rPr>
                <w:rFonts w:ascii="Times New Roman" w:eastAsia="Times New Roman" w:hAnsi="Times New Roman"/>
                <w:b/>
                <w:bCs/>
                <w:sz w:val="28"/>
                <w:szCs w:val="28"/>
              </w:rPr>
            </w:pPr>
            <w:r w:rsidRPr="00422CB7">
              <w:rPr>
                <w:rFonts w:ascii="Times New Roman" w:eastAsia="Times New Roman" w:hAnsi="Times New Roman"/>
                <w:b/>
                <w:bCs/>
                <w:sz w:val="28"/>
                <w:szCs w:val="28"/>
              </w:rPr>
              <w:t>20</w:t>
            </w:r>
            <w:r w:rsidR="00407B7F" w:rsidRPr="00422CB7">
              <w:rPr>
                <w:rFonts w:ascii="Times New Roman" w:eastAsia="Times New Roman" w:hAnsi="Times New Roman"/>
                <w:b/>
                <w:bCs/>
                <w:sz w:val="28"/>
                <w:szCs w:val="28"/>
              </w:rPr>
              <w:t>2</w:t>
            </w:r>
            <w:r w:rsidR="00A15322">
              <w:rPr>
                <w:rFonts w:ascii="Times New Roman" w:eastAsia="Times New Roman" w:hAnsi="Times New Roman"/>
                <w:b/>
                <w:bCs/>
                <w:sz w:val="28"/>
                <w:szCs w:val="28"/>
                <w:lang w:val="en-US"/>
              </w:rPr>
              <w:t>4</w:t>
            </w:r>
            <w:r w:rsidRPr="00422CB7">
              <w:rPr>
                <w:rFonts w:ascii="Times New Roman" w:eastAsia="Times New Roman" w:hAnsi="Times New Roman"/>
                <w:b/>
                <w:bCs/>
                <w:sz w:val="28"/>
                <w:szCs w:val="28"/>
              </w:rPr>
              <w:t xml:space="preserve"> г.</w:t>
            </w:r>
          </w:p>
        </w:tc>
        <w:tc>
          <w:tcPr>
            <w:tcW w:w="2835" w:type="dxa"/>
            <w:tcBorders>
              <w:top w:val="single" w:sz="4" w:space="0" w:color="000000"/>
              <w:left w:val="single" w:sz="4" w:space="0" w:color="auto"/>
              <w:bottom w:val="single" w:sz="4" w:space="0" w:color="000000"/>
              <w:right w:val="single" w:sz="4" w:space="0" w:color="auto"/>
            </w:tcBorders>
          </w:tcPr>
          <w:p w14:paraId="3BF1C322" w14:textId="3B4A2528" w:rsidR="002002E9" w:rsidRPr="00422CB7" w:rsidRDefault="002002E9" w:rsidP="00A15322">
            <w:pPr>
              <w:spacing w:after="0" w:line="240" w:lineRule="auto"/>
              <w:jc w:val="center"/>
              <w:rPr>
                <w:rFonts w:ascii="Times New Roman" w:eastAsia="Times New Roman" w:hAnsi="Times New Roman"/>
                <w:bCs/>
                <w:sz w:val="28"/>
                <w:szCs w:val="28"/>
              </w:rPr>
            </w:pPr>
            <w:r w:rsidRPr="00422CB7">
              <w:rPr>
                <w:rFonts w:ascii="Times New Roman" w:eastAsia="Times New Roman" w:hAnsi="Times New Roman"/>
                <w:bCs/>
                <w:sz w:val="28"/>
                <w:szCs w:val="28"/>
              </w:rPr>
              <w:t>20</w:t>
            </w:r>
            <w:r w:rsidR="00422CB7" w:rsidRPr="00422CB7">
              <w:rPr>
                <w:rFonts w:ascii="Times New Roman" w:eastAsia="Times New Roman" w:hAnsi="Times New Roman"/>
                <w:bCs/>
                <w:sz w:val="28"/>
                <w:szCs w:val="28"/>
              </w:rPr>
              <w:t>2</w:t>
            </w:r>
            <w:r w:rsidR="00A15322">
              <w:rPr>
                <w:rFonts w:ascii="Times New Roman" w:eastAsia="Times New Roman" w:hAnsi="Times New Roman"/>
                <w:bCs/>
                <w:sz w:val="28"/>
                <w:szCs w:val="28"/>
                <w:lang w:val="en-US"/>
              </w:rPr>
              <w:t>3</w:t>
            </w:r>
            <w:r w:rsidRPr="00422CB7">
              <w:rPr>
                <w:rFonts w:ascii="Times New Roman" w:eastAsia="Times New Roman" w:hAnsi="Times New Roman"/>
                <w:bCs/>
                <w:sz w:val="28"/>
                <w:szCs w:val="28"/>
              </w:rPr>
              <w:t xml:space="preserve"> г.</w:t>
            </w:r>
          </w:p>
        </w:tc>
        <w:tc>
          <w:tcPr>
            <w:tcW w:w="2835" w:type="dxa"/>
            <w:tcBorders>
              <w:top w:val="single" w:sz="4" w:space="0" w:color="000000"/>
              <w:left w:val="single" w:sz="4" w:space="0" w:color="auto"/>
              <w:bottom w:val="single" w:sz="4" w:space="0" w:color="000000"/>
              <w:right w:val="single" w:sz="4" w:space="0" w:color="000000"/>
            </w:tcBorders>
          </w:tcPr>
          <w:p w14:paraId="44D7BD0D" w14:textId="1BAE8D52" w:rsidR="002002E9" w:rsidRPr="00422CB7" w:rsidRDefault="002002E9" w:rsidP="00A15322">
            <w:pPr>
              <w:spacing w:after="0" w:line="240" w:lineRule="auto"/>
              <w:jc w:val="center"/>
              <w:rPr>
                <w:rFonts w:ascii="Times New Roman" w:eastAsia="Times New Roman" w:hAnsi="Times New Roman"/>
                <w:bCs/>
                <w:sz w:val="28"/>
                <w:szCs w:val="28"/>
              </w:rPr>
            </w:pPr>
            <w:r w:rsidRPr="00422CB7">
              <w:rPr>
                <w:rFonts w:ascii="Times New Roman" w:eastAsia="Times New Roman" w:hAnsi="Times New Roman"/>
                <w:bCs/>
                <w:sz w:val="28"/>
                <w:szCs w:val="28"/>
              </w:rPr>
              <w:t>20</w:t>
            </w:r>
            <w:r w:rsidR="002F0696">
              <w:rPr>
                <w:rFonts w:ascii="Times New Roman" w:eastAsia="Times New Roman" w:hAnsi="Times New Roman"/>
                <w:bCs/>
                <w:sz w:val="28"/>
                <w:szCs w:val="28"/>
              </w:rPr>
              <w:t>2</w:t>
            </w:r>
            <w:r w:rsidR="00A15322">
              <w:rPr>
                <w:rFonts w:ascii="Times New Roman" w:eastAsia="Times New Roman" w:hAnsi="Times New Roman"/>
                <w:bCs/>
                <w:sz w:val="28"/>
                <w:szCs w:val="28"/>
                <w:lang w:val="en-US"/>
              </w:rPr>
              <w:t>2</w:t>
            </w:r>
            <w:r w:rsidRPr="00422CB7">
              <w:rPr>
                <w:rFonts w:ascii="Times New Roman" w:eastAsia="Times New Roman" w:hAnsi="Times New Roman"/>
                <w:bCs/>
                <w:sz w:val="28"/>
                <w:szCs w:val="28"/>
              </w:rPr>
              <w:t xml:space="preserve"> г.</w:t>
            </w:r>
          </w:p>
        </w:tc>
      </w:tr>
      <w:tr w:rsidR="002002E9" w:rsidRPr="00422CB7" w14:paraId="707E9C43" w14:textId="77777777" w:rsidTr="002002E9">
        <w:trPr>
          <w:jc w:val="center"/>
        </w:trPr>
        <w:tc>
          <w:tcPr>
            <w:tcW w:w="2835" w:type="dxa"/>
            <w:tcBorders>
              <w:top w:val="single" w:sz="4" w:space="0" w:color="000000"/>
              <w:left w:val="single" w:sz="4" w:space="0" w:color="auto"/>
              <w:bottom w:val="single" w:sz="4" w:space="0" w:color="000000"/>
              <w:right w:val="single" w:sz="4" w:space="0" w:color="000000"/>
            </w:tcBorders>
            <w:shd w:val="clear" w:color="auto" w:fill="C2D69B" w:themeFill="accent3" w:themeFillTint="99"/>
          </w:tcPr>
          <w:p w14:paraId="7ACAAF0E" w14:textId="5952BD4D" w:rsidR="002002E9" w:rsidRPr="00422CB7" w:rsidRDefault="002F0696" w:rsidP="00BB1912">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6</w:t>
            </w:r>
            <w:r w:rsidR="00BB1912">
              <w:rPr>
                <w:rFonts w:ascii="Times New Roman" w:eastAsia="Times New Roman" w:hAnsi="Times New Roman"/>
                <w:b/>
                <w:sz w:val="28"/>
                <w:szCs w:val="28"/>
              </w:rPr>
              <w:t>8</w:t>
            </w:r>
          </w:p>
        </w:tc>
        <w:tc>
          <w:tcPr>
            <w:tcW w:w="2835" w:type="dxa"/>
            <w:tcBorders>
              <w:top w:val="single" w:sz="4" w:space="0" w:color="000000"/>
              <w:left w:val="single" w:sz="4" w:space="0" w:color="auto"/>
              <w:bottom w:val="single" w:sz="4" w:space="0" w:color="000000"/>
              <w:right w:val="single" w:sz="4" w:space="0" w:color="auto"/>
            </w:tcBorders>
          </w:tcPr>
          <w:p w14:paraId="4CAAB0B5" w14:textId="6C408094" w:rsidR="002002E9" w:rsidRPr="00422CB7" w:rsidRDefault="00701B20" w:rsidP="00DB21A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66</w:t>
            </w:r>
          </w:p>
        </w:tc>
        <w:tc>
          <w:tcPr>
            <w:tcW w:w="2835" w:type="dxa"/>
            <w:tcBorders>
              <w:top w:val="single" w:sz="4" w:space="0" w:color="000000"/>
              <w:left w:val="single" w:sz="4" w:space="0" w:color="auto"/>
              <w:bottom w:val="single" w:sz="4" w:space="0" w:color="000000"/>
              <w:right w:val="single" w:sz="4" w:space="0" w:color="000000"/>
            </w:tcBorders>
          </w:tcPr>
          <w:p w14:paraId="4B49FD13" w14:textId="7E8F258F" w:rsidR="002002E9" w:rsidRPr="00A15322" w:rsidRDefault="00A15322" w:rsidP="00DB21A8">
            <w:pPr>
              <w:spacing w:after="0" w:line="240" w:lineRule="auto"/>
              <w:jc w:val="center"/>
              <w:rPr>
                <w:rFonts w:ascii="Times New Roman" w:eastAsia="Times New Roman" w:hAnsi="Times New Roman"/>
                <w:sz w:val="28"/>
                <w:szCs w:val="28"/>
                <w:lang w:val="en-US"/>
              </w:rPr>
            </w:pPr>
            <w:r>
              <w:rPr>
                <w:rFonts w:ascii="Times New Roman" w:eastAsia="Times New Roman" w:hAnsi="Times New Roman"/>
                <w:sz w:val="28"/>
                <w:szCs w:val="28"/>
                <w:lang w:val="en-US"/>
              </w:rPr>
              <w:t>66</w:t>
            </w:r>
          </w:p>
        </w:tc>
      </w:tr>
    </w:tbl>
    <w:p w14:paraId="443DB8CA" w14:textId="77777777" w:rsidR="00897C29" w:rsidRPr="00422CB7" w:rsidRDefault="00897C29" w:rsidP="00DB21A8">
      <w:pPr>
        <w:spacing w:after="0" w:line="240" w:lineRule="auto"/>
        <w:jc w:val="both"/>
        <w:rPr>
          <w:rFonts w:ascii="Times New Roman" w:eastAsia="Times New Roman" w:hAnsi="Times New Roman"/>
          <w:sz w:val="28"/>
          <w:szCs w:val="28"/>
        </w:rPr>
      </w:pPr>
      <w:r w:rsidRPr="00422CB7">
        <w:rPr>
          <w:rFonts w:ascii="Times New Roman" w:eastAsia="Times New Roman" w:hAnsi="Times New Roman"/>
          <w:sz w:val="28"/>
          <w:szCs w:val="28"/>
        </w:rPr>
        <w:t xml:space="preserve"> </w:t>
      </w:r>
    </w:p>
    <w:p w14:paraId="0EE7005E" w14:textId="77777777" w:rsidR="00897C29" w:rsidRPr="00422CB7" w:rsidRDefault="00897C29" w:rsidP="00DB21A8">
      <w:pPr>
        <w:spacing w:after="0" w:line="240" w:lineRule="auto"/>
        <w:jc w:val="both"/>
        <w:rPr>
          <w:rFonts w:ascii="Times New Roman" w:eastAsia="Times New Roman" w:hAnsi="Times New Roman"/>
          <w:i/>
          <w:sz w:val="28"/>
          <w:szCs w:val="28"/>
          <w:u w:val="single"/>
        </w:rPr>
      </w:pPr>
      <w:r w:rsidRPr="00422CB7">
        <w:rPr>
          <w:rFonts w:ascii="Times New Roman" w:eastAsia="Times New Roman" w:hAnsi="Times New Roman"/>
          <w:i/>
          <w:sz w:val="28"/>
          <w:szCs w:val="28"/>
          <w:u w:val="single"/>
        </w:rPr>
        <w:t xml:space="preserve">икономически: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2835"/>
        <w:gridCol w:w="2835"/>
      </w:tblGrid>
      <w:tr w:rsidR="002002E9" w:rsidRPr="008B000A" w14:paraId="3CA2B640" w14:textId="77777777" w:rsidTr="002002E9">
        <w:trPr>
          <w:jc w:val="center"/>
        </w:trPr>
        <w:tc>
          <w:tcPr>
            <w:tcW w:w="2835" w:type="dxa"/>
            <w:tcBorders>
              <w:top w:val="single" w:sz="4" w:space="0" w:color="000000"/>
              <w:left w:val="single" w:sz="4" w:space="0" w:color="auto"/>
              <w:bottom w:val="single" w:sz="4" w:space="0" w:color="000000"/>
              <w:right w:val="single" w:sz="4" w:space="0" w:color="000000"/>
            </w:tcBorders>
            <w:shd w:val="clear" w:color="auto" w:fill="C2D69B" w:themeFill="accent3" w:themeFillTint="99"/>
          </w:tcPr>
          <w:p w14:paraId="4F05C79A" w14:textId="313B1AEC" w:rsidR="002002E9" w:rsidRPr="00422CB7" w:rsidRDefault="002F0696" w:rsidP="00A15322">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202</w:t>
            </w:r>
            <w:r w:rsidR="00A15322">
              <w:rPr>
                <w:rFonts w:ascii="Times New Roman" w:eastAsia="Times New Roman" w:hAnsi="Times New Roman"/>
                <w:b/>
                <w:bCs/>
                <w:sz w:val="28"/>
                <w:szCs w:val="28"/>
                <w:lang w:val="en-US"/>
              </w:rPr>
              <w:t>4</w:t>
            </w:r>
            <w:r w:rsidR="002002E9" w:rsidRPr="00422CB7">
              <w:rPr>
                <w:rFonts w:ascii="Times New Roman" w:eastAsia="Times New Roman" w:hAnsi="Times New Roman"/>
                <w:b/>
                <w:bCs/>
                <w:sz w:val="28"/>
                <w:szCs w:val="28"/>
              </w:rPr>
              <w:t xml:space="preserve"> г.</w:t>
            </w:r>
          </w:p>
        </w:tc>
        <w:tc>
          <w:tcPr>
            <w:tcW w:w="2835" w:type="dxa"/>
            <w:tcBorders>
              <w:top w:val="single" w:sz="4" w:space="0" w:color="000000"/>
              <w:left w:val="single" w:sz="4" w:space="0" w:color="auto"/>
              <w:bottom w:val="single" w:sz="4" w:space="0" w:color="000000"/>
              <w:right w:val="single" w:sz="4" w:space="0" w:color="auto"/>
            </w:tcBorders>
          </w:tcPr>
          <w:p w14:paraId="2BC7344A" w14:textId="31EA4C7D" w:rsidR="002002E9" w:rsidRPr="00422CB7" w:rsidRDefault="002002E9" w:rsidP="00A15322">
            <w:pPr>
              <w:tabs>
                <w:tab w:val="center" w:pos="1309"/>
              </w:tabs>
              <w:spacing w:after="0" w:line="240" w:lineRule="auto"/>
              <w:jc w:val="center"/>
              <w:rPr>
                <w:rFonts w:ascii="Times New Roman" w:eastAsia="Times New Roman" w:hAnsi="Times New Roman"/>
                <w:bCs/>
                <w:sz w:val="28"/>
                <w:szCs w:val="28"/>
              </w:rPr>
            </w:pPr>
            <w:r w:rsidRPr="00422CB7">
              <w:rPr>
                <w:rFonts w:ascii="Times New Roman" w:eastAsia="Times New Roman" w:hAnsi="Times New Roman"/>
                <w:bCs/>
                <w:sz w:val="28"/>
                <w:szCs w:val="28"/>
              </w:rPr>
              <w:t>20</w:t>
            </w:r>
            <w:r w:rsidR="00422CB7" w:rsidRPr="00422CB7">
              <w:rPr>
                <w:rFonts w:ascii="Times New Roman" w:eastAsia="Times New Roman" w:hAnsi="Times New Roman"/>
                <w:bCs/>
                <w:sz w:val="28"/>
                <w:szCs w:val="28"/>
              </w:rPr>
              <w:t>2</w:t>
            </w:r>
            <w:r w:rsidR="00A15322">
              <w:rPr>
                <w:rFonts w:ascii="Times New Roman" w:eastAsia="Times New Roman" w:hAnsi="Times New Roman"/>
                <w:bCs/>
                <w:sz w:val="28"/>
                <w:szCs w:val="28"/>
                <w:lang w:val="en-US"/>
              </w:rPr>
              <w:t>3</w:t>
            </w:r>
            <w:r w:rsidRPr="00422CB7">
              <w:rPr>
                <w:rFonts w:ascii="Times New Roman" w:eastAsia="Times New Roman" w:hAnsi="Times New Roman"/>
                <w:bCs/>
                <w:sz w:val="28"/>
                <w:szCs w:val="28"/>
              </w:rPr>
              <w:t xml:space="preserve"> г.</w:t>
            </w:r>
          </w:p>
        </w:tc>
        <w:tc>
          <w:tcPr>
            <w:tcW w:w="2835" w:type="dxa"/>
            <w:tcBorders>
              <w:top w:val="single" w:sz="4" w:space="0" w:color="000000"/>
              <w:left w:val="single" w:sz="4" w:space="0" w:color="auto"/>
              <w:bottom w:val="single" w:sz="4" w:space="0" w:color="000000"/>
              <w:right w:val="single" w:sz="4" w:space="0" w:color="000000"/>
            </w:tcBorders>
          </w:tcPr>
          <w:p w14:paraId="142DD074" w14:textId="20F6456C" w:rsidR="002002E9" w:rsidRPr="00422CB7" w:rsidRDefault="00407B7F" w:rsidP="00A15322">
            <w:pPr>
              <w:spacing w:after="0" w:line="240" w:lineRule="auto"/>
              <w:jc w:val="center"/>
              <w:rPr>
                <w:rFonts w:ascii="Times New Roman" w:eastAsia="Times New Roman" w:hAnsi="Times New Roman"/>
                <w:bCs/>
                <w:sz w:val="28"/>
                <w:szCs w:val="28"/>
              </w:rPr>
            </w:pPr>
            <w:r w:rsidRPr="00422CB7">
              <w:rPr>
                <w:rFonts w:ascii="Times New Roman" w:eastAsia="Times New Roman" w:hAnsi="Times New Roman"/>
                <w:bCs/>
                <w:sz w:val="28"/>
                <w:szCs w:val="28"/>
              </w:rPr>
              <w:t>20</w:t>
            </w:r>
            <w:r w:rsidR="002F0696">
              <w:rPr>
                <w:rFonts w:ascii="Times New Roman" w:eastAsia="Times New Roman" w:hAnsi="Times New Roman"/>
                <w:bCs/>
                <w:sz w:val="28"/>
                <w:szCs w:val="28"/>
              </w:rPr>
              <w:t>2</w:t>
            </w:r>
            <w:r w:rsidR="00A15322">
              <w:rPr>
                <w:rFonts w:ascii="Times New Roman" w:eastAsia="Times New Roman" w:hAnsi="Times New Roman"/>
                <w:bCs/>
                <w:sz w:val="28"/>
                <w:szCs w:val="28"/>
                <w:lang w:val="en-US"/>
              </w:rPr>
              <w:t>2</w:t>
            </w:r>
            <w:r w:rsidR="002002E9" w:rsidRPr="00422CB7">
              <w:rPr>
                <w:rFonts w:ascii="Times New Roman" w:eastAsia="Times New Roman" w:hAnsi="Times New Roman"/>
                <w:bCs/>
                <w:sz w:val="28"/>
                <w:szCs w:val="28"/>
              </w:rPr>
              <w:t xml:space="preserve"> г.</w:t>
            </w:r>
          </w:p>
        </w:tc>
      </w:tr>
      <w:tr w:rsidR="002002E9" w:rsidRPr="008B000A" w14:paraId="23FADA9C" w14:textId="77777777" w:rsidTr="002002E9">
        <w:trPr>
          <w:jc w:val="center"/>
        </w:trPr>
        <w:tc>
          <w:tcPr>
            <w:tcW w:w="2835" w:type="dxa"/>
            <w:tcBorders>
              <w:top w:val="single" w:sz="4" w:space="0" w:color="000000"/>
              <w:left w:val="single" w:sz="4" w:space="0" w:color="auto"/>
              <w:bottom w:val="single" w:sz="4" w:space="0" w:color="000000"/>
              <w:right w:val="single" w:sz="4" w:space="0" w:color="000000"/>
            </w:tcBorders>
            <w:shd w:val="clear" w:color="auto" w:fill="C2D69B" w:themeFill="accent3" w:themeFillTint="99"/>
          </w:tcPr>
          <w:p w14:paraId="4936935C" w14:textId="69D0C771" w:rsidR="002002E9" w:rsidRPr="00422CB7" w:rsidRDefault="00BB1912" w:rsidP="002F0696">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96</w:t>
            </w:r>
          </w:p>
        </w:tc>
        <w:tc>
          <w:tcPr>
            <w:tcW w:w="2835" w:type="dxa"/>
            <w:tcBorders>
              <w:top w:val="single" w:sz="4" w:space="0" w:color="000000"/>
              <w:left w:val="single" w:sz="4" w:space="0" w:color="auto"/>
              <w:bottom w:val="single" w:sz="4" w:space="0" w:color="000000"/>
              <w:right w:val="single" w:sz="4" w:space="0" w:color="auto"/>
            </w:tcBorders>
          </w:tcPr>
          <w:p w14:paraId="4DC00FA8" w14:textId="5FD30FBF" w:rsidR="002002E9" w:rsidRPr="00A15322" w:rsidRDefault="00A15322" w:rsidP="00422CB7">
            <w:pPr>
              <w:spacing w:after="0" w:line="240" w:lineRule="auto"/>
              <w:jc w:val="center"/>
              <w:rPr>
                <w:rFonts w:ascii="Times New Roman" w:eastAsia="Times New Roman" w:hAnsi="Times New Roman"/>
                <w:sz w:val="28"/>
                <w:szCs w:val="28"/>
                <w:lang w:val="en-US"/>
              </w:rPr>
            </w:pPr>
            <w:r>
              <w:rPr>
                <w:rFonts w:ascii="Times New Roman" w:eastAsia="Times New Roman" w:hAnsi="Times New Roman"/>
                <w:sz w:val="28"/>
                <w:szCs w:val="28"/>
                <w:lang w:val="en-US"/>
              </w:rPr>
              <w:t>118</w:t>
            </w:r>
          </w:p>
        </w:tc>
        <w:tc>
          <w:tcPr>
            <w:tcW w:w="2835" w:type="dxa"/>
            <w:tcBorders>
              <w:top w:val="single" w:sz="4" w:space="0" w:color="000000"/>
              <w:left w:val="single" w:sz="4" w:space="0" w:color="auto"/>
              <w:bottom w:val="single" w:sz="4" w:space="0" w:color="000000"/>
              <w:right w:val="single" w:sz="4" w:space="0" w:color="000000"/>
            </w:tcBorders>
          </w:tcPr>
          <w:p w14:paraId="5C2574B3" w14:textId="495ECF3A" w:rsidR="002002E9" w:rsidRPr="00A15322" w:rsidRDefault="00A15322" w:rsidP="00DB21A8">
            <w:pPr>
              <w:spacing w:after="0" w:line="240" w:lineRule="auto"/>
              <w:jc w:val="center"/>
              <w:rPr>
                <w:rFonts w:ascii="Times New Roman" w:eastAsia="Times New Roman" w:hAnsi="Times New Roman"/>
                <w:sz w:val="28"/>
                <w:szCs w:val="28"/>
                <w:lang w:val="en-US"/>
              </w:rPr>
            </w:pPr>
            <w:r>
              <w:rPr>
                <w:rFonts w:ascii="Times New Roman" w:eastAsia="Times New Roman" w:hAnsi="Times New Roman"/>
                <w:sz w:val="28"/>
                <w:szCs w:val="28"/>
                <w:lang w:val="en-US"/>
              </w:rPr>
              <w:t>79</w:t>
            </w:r>
          </w:p>
        </w:tc>
      </w:tr>
    </w:tbl>
    <w:p w14:paraId="69A15581" w14:textId="77777777" w:rsidR="00897C29" w:rsidRPr="008B000A" w:rsidRDefault="00897C29" w:rsidP="00DB21A8">
      <w:pPr>
        <w:spacing w:after="0" w:line="240" w:lineRule="auto"/>
        <w:jc w:val="both"/>
        <w:rPr>
          <w:rFonts w:ascii="Times New Roman" w:eastAsia="Times New Roman" w:hAnsi="Times New Roman"/>
          <w:sz w:val="28"/>
          <w:szCs w:val="28"/>
          <w:highlight w:val="green"/>
        </w:rPr>
      </w:pPr>
    </w:p>
    <w:p w14:paraId="6D5A36F6" w14:textId="77777777" w:rsidR="00897C29" w:rsidRPr="00422CB7" w:rsidRDefault="00897C29" w:rsidP="00DB21A8">
      <w:pPr>
        <w:spacing w:after="0" w:line="240" w:lineRule="auto"/>
        <w:jc w:val="both"/>
        <w:rPr>
          <w:rFonts w:ascii="Times New Roman" w:eastAsia="Times New Roman" w:hAnsi="Times New Roman"/>
          <w:i/>
          <w:sz w:val="28"/>
          <w:szCs w:val="28"/>
          <w:u w:val="single"/>
        </w:rPr>
      </w:pPr>
      <w:r w:rsidRPr="00422CB7">
        <w:rPr>
          <w:rFonts w:ascii="Times New Roman" w:eastAsia="Times New Roman" w:hAnsi="Times New Roman"/>
          <w:i/>
          <w:sz w:val="28"/>
          <w:szCs w:val="28"/>
          <w:u w:val="single"/>
        </w:rPr>
        <w:t xml:space="preserve"> транспортни: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2835"/>
        <w:gridCol w:w="2835"/>
      </w:tblGrid>
      <w:tr w:rsidR="002002E9" w:rsidRPr="00422CB7" w14:paraId="417235C9" w14:textId="77777777" w:rsidTr="002002E9">
        <w:trPr>
          <w:jc w:val="center"/>
        </w:trPr>
        <w:tc>
          <w:tcPr>
            <w:tcW w:w="2835" w:type="dxa"/>
            <w:tcBorders>
              <w:top w:val="single" w:sz="4" w:space="0" w:color="000000"/>
              <w:left w:val="single" w:sz="4" w:space="0" w:color="auto"/>
              <w:bottom w:val="single" w:sz="4" w:space="0" w:color="000000"/>
              <w:right w:val="single" w:sz="4" w:space="0" w:color="000000"/>
            </w:tcBorders>
            <w:shd w:val="clear" w:color="auto" w:fill="C2D69B" w:themeFill="accent3" w:themeFillTint="99"/>
          </w:tcPr>
          <w:p w14:paraId="38FB7A4C" w14:textId="51C0D137" w:rsidR="002002E9" w:rsidRPr="00422CB7" w:rsidRDefault="002002E9" w:rsidP="00A15322">
            <w:pPr>
              <w:spacing w:after="0" w:line="240" w:lineRule="auto"/>
              <w:jc w:val="center"/>
              <w:rPr>
                <w:rFonts w:ascii="Times New Roman" w:eastAsia="Times New Roman" w:hAnsi="Times New Roman"/>
                <w:b/>
                <w:bCs/>
                <w:sz w:val="28"/>
                <w:szCs w:val="28"/>
              </w:rPr>
            </w:pPr>
            <w:r w:rsidRPr="00422CB7">
              <w:rPr>
                <w:rFonts w:ascii="Times New Roman" w:eastAsia="Times New Roman" w:hAnsi="Times New Roman"/>
                <w:b/>
                <w:bCs/>
                <w:sz w:val="28"/>
                <w:szCs w:val="28"/>
              </w:rPr>
              <w:t>20</w:t>
            </w:r>
            <w:r w:rsidR="008267BA" w:rsidRPr="00422CB7">
              <w:rPr>
                <w:rFonts w:ascii="Times New Roman" w:eastAsia="Times New Roman" w:hAnsi="Times New Roman"/>
                <w:b/>
                <w:bCs/>
                <w:sz w:val="28"/>
                <w:szCs w:val="28"/>
              </w:rPr>
              <w:t>2</w:t>
            </w:r>
            <w:r w:rsidR="00A15322">
              <w:rPr>
                <w:rFonts w:ascii="Times New Roman" w:eastAsia="Times New Roman" w:hAnsi="Times New Roman"/>
                <w:b/>
                <w:bCs/>
                <w:sz w:val="28"/>
                <w:szCs w:val="28"/>
                <w:lang w:val="en-US"/>
              </w:rPr>
              <w:t>4</w:t>
            </w:r>
            <w:r w:rsidRPr="00422CB7">
              <w:rPr>
                <w:rFonts w:ascii="Times New Roman" w:eastAsia="Times New Roman" w:hAnsi="Times New Roman"/>
                <w:b/>
                <w:bCs/>
                <w:sz w:val="28"/>
                <w:szCs w:val="28"/>
              </w:rPr>
              <w:t xml:space="preserve"> г.</w:t>
            </w:r>
          </w:p>
        </w:tc>
        <w:tc>
          <w:tcPr>
            <w:tcW w:w="2835" w:type="dxa"/>
            <w:tcBorders>
              <w:top w:val="single" w:sz="4" w:space="0" w:color="000000"/>
              <w:left w:val="single" w:sz="4" w:space="0" w:color="auto"/>
              <w:bottom w:val="single" w:sz="4" w:space="0" w:color="000000"/>
              <w:right w:val="single" w:sz="4" w:space="0" w:color="auto"/>
            </w:tcBorders>
          </w:tcPr>
          <w:p w14:paraId="228F8410" w14:textId="15B5B1C0" w:rsidR="002002E9" w:rsidRPr="00422CB7" w:rsidRDefault="002002E9" w:rsidP="00A15322">
            <w:pPr>
              <w:spacing w:after="0" w:line="240" w:lineRule="auto"/>
              <w:jc w:val="center"/>
              <w:rPr>
                <w:rFonts w:ascii="Times New Roman" w:eastAsia="Times New Roman" w:hAnsi="Times New Roman"/>
                <w:bCs/>
                <w:sz w:val="28"/>
                <w:szCs w:val="28"/>
              </w:rPr>
            </w:pPr>
            <w:r w:rsidRPr="00422CB7">
              <w:rPr>
                <w:rFonts w:ascii="Times New Roman" w:eastAsia="Times New Roman" w:hAnsi="Times New Roman"/>
                <w:bCs/>
                <w:sz w:val="28"/>
                <w:szCs w:val="28"/>
              </w:rPr>
              <w:t>20</w:t>
            </w:r>
            <w:r w:rsidR="00422CB7" w:rsidRPr="00422CB7">
              <w:rPr>
                <w:rFonts w:ascii="Times New Roman" w:eastAsia="Times New Roman" w:hAnsi="Times New Roman"/>
                <w:bCs/>
                <w:sz w:val="28"/>
                <w:szCs w:val="28"/>
              </w:rPr>
              <w:t>2</w:t>
            </w:r>
            <w:r w:rsidR="00A15322">
              <w:rPr>
                <w:rFonts w:ascii="Times New Roman" w:eastAsia="Times New Roman" w:hAnsi="Times New Roman"/>
                <w:bCs/>
                <w:sz w:val="28"/>
                <w:szCs w:val="28"/>
                <w:lang w:val="en-US"/>
              </w:rPr>
              <w:t>3</w:t>
            </w:r>
            <w:r w:rsidRPr="00422CB7">
              <w:rPr>
                <w:rFonts w:ascii="Times New Roman" w:eastAsia="Times New Roman" w:hAnsi="Times New Roman"/>
                <w:bCs/>
                <w:sz w:val="28"/>
                <w:szCs w:val="28"/>
              </w:rPr>
              <w:t xml:space="preserve"> г.</w:t>
            </w:r>
          </w:p>
        </w:tc>
        <w:tc>
          <w:tcPr>
            <w:tcW w:w="2835" w:type="dxa"/>
            <w:tcBorders>
              <w:top w:val="single" w:sz="4" w:space="0" w:color="000000"/>
              <w:left w:val="single" w:sz="4" w:space="0" w:color="auto"/>
              <w:bottom w:val="single" w:sz="4" w:space="0" w:color="000000"/>
              <w:right w:val="single" w:sz="4" w:space="0" w:color="000000"/>
            </w:tcBorders>
          </w:tcPr>
          <w:p w14:paraId="76CA141B" w14:textId="65D425F7" w:rsidR="002002E9" w:rsidRPr="00422CB7" w:rsidRDefault="002002E9" w:rsidP="00A15322">
            <w:pPr>
              <w:spacing w:after="0" w:line="240" w:lineRule="auto"/>
              <w:jc w:val="center"/>
              <w:rPr>
                <w:rFonts w:ascii="Times New Roman" w:eastAsia="Times New Roman" w:hAnsi="Times New Roman"/>
                <w:bCs/>
                <w:sz w:val="28"/>
                <w:szCs w:val="28"/>
              </w:rPr>
            </w:pPr>
            <w:r w:rsidRPr="00422CB7">
              <w:rPr>
                <w:rFonts w:ascii="Times New Roman" w:eastAsia="Times New Roman" w:hAnsi="Times New Roman"/>
                <w:bCs/>
                <w:sz w:val="28"/>
                <w:szCs w:val="28"/>
              </w:rPr>
              <w:t>20</w:t>
            </w:r>
            <w:r w:rsidR="002F0696">
              <w:rPr>
                <w:rFonts w:ascii="Times New Roman" w:eastAsia="Times New Roman" w:hAnsi="Times New Roman"/>
                <w:bCs/>
                <w:sz w:val="28"/>
                <w:szCs w:val="28"/>
              </w:rPr>
              <w:t>2</w:t>
            </w:r>
            <w:r w:rsidR="00A15322">
              <w:rPr>
                <w:rFonts w:ascii="Times New Roman" w:eastAsia="Times New Roman" w:hAnsi="Times New Roman"/>
                <w:bCs/>
                <w:sz w:val="28"/>
                <w:szCs w:val="28"/>
                <w:lang w:val="en-US"/>
              </w:rPr>
              <w:t>2</w:t>
            </w:r>
            <w:r w:rsidRPr="00422CB7">
              <w:rPr>
                <w:rFonts w:ascii="Times New Roman" w:eastAsia="Times New Roman" w:hAnsi="Times New Roman"/>
                <w:bCs/>
                <w:sz w:val="28"/>
                <w:szCs w:val="28"/>
              </w:rPr>
              <w:t xml:space="preserve"> г.</w:t>
            </w:r>
          </w:p>
        </w:tc>
      </w:tr>
      <w:tr w:rsidR="002002E9" w:rsidRPr="00422CB7" w14:paraId="4A1EB333" w14:textId="77777777" w:rsidTr="002002E9">
        <w:trPr>
          <w:jc w:val="center"/>
        </w:trPr>
        <w:tc>
          <w:tcPr>
            <w:tcW w:w="2835" w:type="dxa"/>
            <w:tcBorders>
              <w:top w:val="single" w:sz="4" w:space="0" w:color="000000"/>
              <w:left w:val="single" w:sz="4" w:space="0" w:color="auto"/>
              <w:bottom w:val="single" w:sz="4" w:space="0" w:color="000000"/>
              <w:right w:val="single" w:sz="4" w:space="0" w:color="000000"/>
            </w:tcBorders>
            <w:shd w:val="clear" w:color="auto" w:fill="C2D69B" w:themeFill="accent3" w:themeFillTint="99"/>
          </w:tcPr>
          <w:p w14:paraId="5586421A" w14:textId="14C3BE42" w:rsidR="002002E9" w:rsidRPr="00422CB7" w:rsidRDefault="00BB1912" w:rsidP="00DB21A8">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4</w:t>
            </w:r>
          </w:p>
        </w:tc>
        <w:tc>
          <w:tcPr>
            <w:tcW w:w="2835" w:type="dxa"/>
            <w:tcBorders>
              <w:top w:val="single" w:sz="4" w:space="0" w:color="000000"/>
              <w:left w:val="single" w:sz="4" w:space="0" w:color="auto"/>
              <w:bottom w:val="single" w:sz="4" w:space="0" w:color="000000"/>
              <w:right w:val="single" w:sz="4" w:space="0" w:color="auto"/>
            </w:tcBorders>
          </w:tcPr>
          <w:p w14:paraId="1AA2B05F" w14:textId="615CFAA0" w:rsidR="002002E9" w:rsidRPr="00A15322" w:rsidRDefault="00A15322" w:rsidP="002F0696">
            <w:pPr>
              <w:spacing w:after="0" w:line="240" w:lineRule="auto"/>
              <w:jc w:val="center"/>
              <w:rPr>
                <w:rFonts w:ascii="Times New Roman" w:eastAsia="Times New Roman" w:hAnsi="Times New Roman"/>
                <w:sz w:val="28"/>
                <w:szCs w:val="28"/>
                <w:lang w:val="en-US"/>
              </w:rPr>
            </w:pPr>
            <w:r>
              <w:rPr>
                <w:rFonts w:ascii="Times New Roman" w:eastAsia="Times New Roman" w:hAnsi="Times New Roman"/>
                <w:sz w:val="28"/>
                <w:szCs w:val="28"/>
                <w:lang w:val="en-US"/>
              </w:rPr>
              <w:t>0</w:t>
            </w:r>
          </w:p>
        </w:tc>
        <w:tc>
          <w:tcPr>
            <w:tcW w:w="2835" w:type="dxa"/>
            <w:tcBorders>
              <w:top w:val="single" w:sz="4" w:space="0" w:color="000000"/>
              <w:left w:val="single" w:sz="4" w:space="0" w:color="auto"/>
              <w:bottom w:val="single" w:sz="4" w:space="0" w:color="000000"/>
              <w:right w:val="single" w:sz="4" w:space="0" w:color="000000"/>
            </w:tcBorders>
          </w:tcPr>
          <w:p w14:paraId="6E54E694" w14:textId="3128BA8D" w:rsidR="002002E9" w:rsidRPr="00422CB7" w:rsidRDefault="00701B20" w:rsidP="002F069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w:t>
            </w:r>
            <w:r w:rsidR="002002E9" w:rsidRPr="00422CB7">
              <w:rPr>
                <w:rFonts w:ascii="Times New Roman" w:eastAsia="Times New Roman" w:hAnsi="Times New Roman"/>
                <w:sz w:val="28"/>
                <w:szCs w:val="28"/>
              </w:rPr>
              <w:t xml:space="preserve"> </w:t>
            </w:r>
          </w:p>
        </w:tc>
      </w:tr>
    </w:tbl>
    <w:p w14:paraId="16CD9A0D" w14:textId="77777777" w:rsidR="00897C29" w:rsidRPr="00422CB7" w:rsidRDefault="00897C29" w:rsidP="00DB21A8">
      <w:pPr>
        <w:spacing w:after="0" w:line="240" w:lineRule="auto"/>
        <w:jc w:val="center"/>
        <w:rPr>
          <w:rFonts w:ascii="Times New Roman" w:eastAsia="Times New Roman" w:hAnsi="Times New Roman"/>
          <w:sz w:val="28"/>
          <w:szCs w:val="28"/>
        </w:rPr>
      </w:pPr>
    </w:p>
    <w:p w14:paraId="689B9520" w14:textId="7CD1A612" w:rsidR="00897C29" w:rsidRPr="008B000A" w:rsidRDefault="00897C29" w:rsidP="00DB21A8">
      <w:pPr>
        <w:spacing w:after="0" w:line="240" w:lineRule="auto"/>
        <w:ind w:firstLine="709"/>
        <w:jc w:val="both"/>
        <w:rPr>
          <w:rFonts w:ascii="Times New Roman" w:hAnsi="Times New Roman"/>
          <w:sz w:val="28"/>
          <w:szCs w:val="28"/>
          <w:highlight w:val="green"/>
        </w:rPr>
      </w:pPr>
      <w:r w:rsidRPr="0002264C">
        <w:rPr>
          <w:rFonts w:ascii="Times New Roman" w:hAnsi="Times New Roman"/>
          <w:sz w:val="28"/>
          <w:szCs w:val="28"/>
        </w:rPr>
        <w:t xml:space="preserve">От съпоставката с предходните периоди се установява </w:t>
      </w:r>
      <w:r w:rsidR="004821F3">
        <w:rPr>
          <w:rFonts w:ascii="Times New Roman" w:hAnsi="Times New Roman"/>
          <w:sz w:val="28"/>
          <w:szCs w:val="28"/>
        </w:rPr>
        <w:t>намаление</w:t>
      </w:r>
      <w:r w:rsidR="002F0696">
        <w:rPr>
          <w:rFonts w:ascii="Times New Roman" w:hAnsi="Times New Roman"/>
          <w:sz w:val="28"/>
          <w:szCs w:val="28"/>
        </w:rPr>
        <w:t xml:space="preserve"> </w:t>
      </w:r>
      <w:r w:rsidRPr="0002264C">
        <w:rPr>
          <w:rFonts w:ascii="Times New Roman" w:hAnsi="Times New Roman"/>
          <w:sz w:val="28"/>
          <w:szCs w:val="28"/>
        </w:rPr>
        <w:t xml:space="preserve">на разследваните досъдебни производства спрямо </w:t>
      </w:r>
      <w:r w:rsidR="00E92F8A" w:rsidRPr="0002264C">
        <w:rPr>
          <w:rFonts w:ascii="Times New Roman" w:hAnsi="Times New Roman"/>
          <w:sz w:val="28"/>
          <w:szCs w:val="28"/>
        </w:rPr>
        <w:t>20</w:t>
      </w:r>
      <w:r w:rsidR="0002264C" w:rsidRPr="0002264C">
        <w:rPr>
          <w:rFonts w:ascii="Times New Roman" w:hAnsi="Times New Roman"/>
          <w:sz w:val="28"/>
          <w:szCs w:val="28"/>
        </w:rPr>
        <w:t>2</w:t>
      </w:r>
      <w:r w:rsidR="004821F3">
        <w:rPr>
          <w:rFonts w:ascii="Times New Roman" w:hAnsi="Times New Roman"/>
          <w:sz w:val="28"/>
          <w:szCs w:val="28"/>
        </w:rPr>
        <w:t>3</w:t>
      </w:r>
      <w:r w:rsidR="00E92F8A" w:rsidRPr="0002264C">
        <w:rPr>
          <w:rFonts w:ascii="Times New Roman" w:hAnsi="Times New Roman"/>
          <w:sz w:val="28"/>
          <w:szCs w:val="28"/>
        </w:rPr>
        <w:t xml:space="preserve"> г. с </w:t>
      </w:r>
      <w:r w:rsidR="004821F3">
        <w:rPr>
          <w:rFonts w:ascii="Times New Roman" w:hAnsi="Times New Roman"/>
          <w:sz w:val="28"/>
          <w:szCs w:val="28"/>
        </w:rPr>
        <w:t>8,7</w:t>
      </w:r>
      <w:r w:rsidR="002F0696">
        <w:rPr>
          <w:rFonts w:ascii="Times New Roman" w:hAnsi="Times New Roman"/>
          <w:sz w:val="28"/>
          <w:szCs w:val="28"/>
        </w:rPr>
        <w:t xml:space="preserve"> </w:t>
      </w:r>
      <w:r w:rsidR="00E92F8A" w:rsidRPr="0002264C">
        <w:rPr>
          <w:rFonts w:ascii="Times New Roman" w:hAnsi="Times New Roman"/>
          <w:sz w:val="28"/>
          <w:szCs w:val="28"/>
        </w:rPr>
        <w:t xml:space="preserve">% и </w:t>
      </w:r>
      <w:r w:rsidR="00F32D7A">
        <w:rPr>
          <w:rFonts w:ascii="Times New Roman" w:hAnsi="Times New Roman"/>
          <w:sz w:val="28"/>
          <w:szCs w:val="28"/>
        </w:rPr>
        <w:t xml:space="preserve">увеличение </w:t>
      </w:r>
      <w:r w:rsidR="00E92F8A" w:rsidRPr="0002264C">
        <w:rPr>
          <w:rFonts w:ascii="Times New Roman" w:hAnsi="Times New Roman"/>
          <w:sz w:val="28"/>
          <w:szCs w:val="28"/>
        </w:rPr>
        <w:t xml:space="preserve">спрямо </w:t>
      </w:r>
      <w:r w:rsidRPr="0002264C">
        <w:rPr>
          <w:rFonts w:ascii="Times New Roman" w:hAnsi="Times New Roman"/>
          <w:sz w:val="28"/>
          <w:szCs w:val="28"/>
        </w:rPr>
        <w:t>20</w:t>
      </w:r>
      <w:r w:rsidR="002F0696">
        <w:rPr>
          <w:rFonts w:ascii="Times New Roman" w:hAnsi="Times New Roman"/>
          <w:sz w:val="28"/>
          <w:szCs w:val="28"/>
        </w:rPr>
        <w:t>2</w:t>
      </w:r>
      <w:r w:rsidR="004821F3">
        <w:rPr>
          <w:rFonts w:ascii="Times New Roman" w:hAnsi="Times New Roman"/>
          <w:sz w:val="28"/>
          <w:szCs w:val="28"/>
        </w:rPr>
        <w:t>2</w:t>
      </w:r>
      <w:r w:rsidRPr="0002264C">
        <w:rPr>
          <w:rFonts w:ascii="Times New Roman" w:hAnsi="Times New Roman"/>
          <w:sz w:val="28"/>
          <w:szCs w:val="28"/>
        </w:rPr>
        <w:t xml:space="preserve"> г. с </w:t>
      </w:r>
      <w:r w:rsidR="004821F3">
        <w:rPr>
          <w:rFonts w:ascii="Times New Roman" w:hAnsi="Times New Roman"/>
          <w:sz w:val="28"/>
          <w:szCs w:val="28"/>
        </w:rPr>
        <w:t>2</w:t>
      </w:r>
      <w:r w:rsidR="00675EF8">
        <w:rPr>
          <w:rFonts w:ascii="Times New Roman" w:hAnsi="Times New Roman"/>
          <w:sz w:val="28"/>
          <w:szCs w:val="28"/>
        </w:rPr>
        <w:t>2</w:t>
      </w:r>
      <w:r w:rsidR="002F0696">
        <w:rPr>
          <w:rFonts w:ascii="Times New Roman" w:hAnsi="Times New Roman"/>
          <w:sz w:val="28"/>
          <w:szCs w:val="28"/>
        </w:rPr>
        <w:t xml:space="preserve"> </w:t>
      </w:r>
      <w:r w:rsidRPr="0002264C">
        <w:rPr>
          <w:rFonts w:ascii="Times New Roman" w:hAnsi="Times New Roman"/>
          <w:sz w:val="28"/>
          <w:szCs w:val="28"/>
        </w:rPr>
        <w:t xml:space="preserve">%. Разследваните в ОСлО </w:t>
      </w:r>
      <w:r w:rsidR="008267BA" w:rsidRPr="0002264C">
        <w:rPr>
          <w:rFonts w:ascii="Times New Roman" w:hAnsi="Times New Roman"/>
          <w:sz w:val="28"/>
          <w:szCs w:val="28"/>
        </w:rPr>
        <w:t>криминални</w:t>
      </w:r>
      <w:r w:rsidRPr="0002264C">
        <w:rPr>
          <w:rFonts w:ascii="Times New Roman" w:hAnsi="Times New Roman"/>
          <w:sz w:val="28"/>
          <w:szCs w:val="28"/>
        </w:rPr>
        <w:t xml:space="preserve"> престъпления </w:t>
      </w:r>
      <w:bookmarkStart w:id="225" w:name="OLE_LINK84"/>
      <w:r w:rsidR="0002264C" w:rsidRPr="0002264C">
        <w:rPr>
          <w:rFonts w:ascii="Times New Roman" w:hAnsi="Times New Roman"/>
          <w:sz w:val="28"/>
          <w:szCs w:val="28"/>
        </w:rPr>
        <w:t xml:space="preserve">са </w:t>
      </w:r>
      <w:r w:rsidR="002F0696">
        <w:rPr>
          <w:rFonts w:ascii="Times New Roman" w:hAnsi="Times New Roman"/>
          <w:sz w:val="28"/>
          <w:szCs w:val="28"/>
        </w:rPr>
        <w:t>се увеличили</w:t>
      </w:r>
      <w:bookmarkEnd w:id="225"/>
      <w:r w:rsidR="0002264C" w:rsidRPr="0002264C">
        <w:rPr>
          <w:rFonts w:ascii="Times New Roman" w:hAnsi="Times New Roman"/>
          <w:sz w:val="28"/>
          <w:szCs w:val="28"/>
        </w:rPr>
        <w:t xml:space="preserve"> </w:t>
      </w:r>
      <w:r w:rsidR="00E92F8A" w:rsidRPr="0002264C">
        <w:rPr>
          <w:rFonts w:ascii="Times New Roman" w:hAnsi="Times New Roman"/>
          <w:sz w:val="28"/>
          <w:szCs w:val="28"/>
        </w:rPr>
        <w:t xml:space="preserve">спрямо </w:t>
      </w:r>
      <w:r w:rsidR="008267BA" w:rsidRPr="0002264C">
        <w:rPr>
          <w:rFonts w:ascii="Times New Roman" w:hAnsi="Times New Roman"/>
          <w:sz w:val="28"/>
          <w:szCs w:val="28"/>
        </w:rPr>
        <w:t>предходн</w:t>
      </w:r>
      <w:r w:rsidR="002F0696">
        <w:rPr>
          <w:rFonts w:ascii="Times New Roman" w:hAnsi="Times New Roman"/>
          <w:sz w:val="28"/>
          <w:szCs w:val="28"/>
        </w:rPr>
        <w:t>ите</w:t>
      </w:r>
      <w:r w:rsidR="008267BA" w:rsidRPr="0002264C">
        <w:rPr>
          <w:rFonts w:ascii="Times New Roman" w:hAnsi="Times New Roman"/>
          <w:sz w:val="28"/>
          <w:szCs w:val="28"/>
        </w:rPr>
        <w:t xml:space="preserve"> 20</w:t>
      </w:r>
      <w:r w:rsidR="0002264C" w:rsidRPr="0002264C">
        <w:rPr>
          <w:rFonts w:ascii="Times New Roman" w:hAnsi="Times New Roman"/>
          <w:sz w:val="28"/>
          <w:szCs w:val="28"/>
        </w:rPr>
        <w:t>2</w:t>
      </w:r>
      <w:r w:rsidR="004821F3">
        <w:rPr>
          <w:rFonts w:ascii="Times New Roman" w:hAnsi="Times New Roman"/>
          <w:sz w:val="28"/>
          <w:szCs w:val="28"/>
        </w:rPr>
        <w:t>3</w:t>
      </w:r>
      <w:r w:rsidR="008267BA" w:rsidRPr="0002264C">
        <w:rPr>
          <w:rFonts w:ascii="Times New Roman" w:hAnsi="Times New Roman"/>
          <w:sz w:val="28"/>
          <w:szCs w:val="28"/>
        </w:rPr>
        <w:t xml:space="preserve"> г.</w:t>
      </w:r>
      <w:r w:rsidR="002F0696">
        <w:rPr>
          <w:rFonts w:ascii="Times New Roman" w:hAnsi="Times New Roman"/>
          <w:sz w:val="28"/>
          <w:szCs w:val="28"/>
        </w:rPr>
        <w:t xml:space="preserve"> </w:t>
      </w:r>
      <w:r w:rsidR="00675EF8">
        <w:rPr>
          <w:rFonts w:ascii="Times New Roman" w:hAnsi="Times New Roman"/>
          <w:sz w:val="28"/>
          <w:szCs w:val="28"/>
        </w:rPr>
        <w:t xml:space="preserve">с </w:t>
      </w:r>
      <w:r w:rsidR="004821F3">
        <w:rPr>
          <w:rFonts w:ascii="Times New Roman" w:hAnsi="Times New Roman"/>
          <w:sz w:val="28"/>
          <w:szCs w:val="28"/>
        </w:rPr>
        <w:t>3</w:t>
      </w:r>
      <w:r w:rsidR="00675EF8">
        <w:rPr>
          <w:rFonts w:ascii="Times New Roman" w:hAnsi="Times New Roman"/>
          <w:sz w:val="28"/>
          <w:szCs w:val="28"/>
        </w:rPr>
        <w:t xml:space="preserve">% </w:t>
      </w:r>
      <w:r w:rsidR="002F0696">
        <w:rPr>
          <w:rFonts w:ascii="Times New Roman" w:hAnsi="Times New Roman"/>
          <w:sz w:val="28"/>
          <w:szCs w:val="28"/>
        </w:rPr>
        <w:t xml:space="preserve">и </w:t>
      </w:r>
      <w:r w:rsidR="004821F3">
        <w:rPr>
          <w:rFonts w:ascii="Times New Roman" w:hAnsi="Times New Roman"/>
          <w:sz w:val="28"/>
          <w:szCs w:val="28"/>
        </w:rPr>
        <w:t>с 3% спрямо</w:t>
      </w:r>
      <w:r w:rsidR="00675EF8">
        <w:rPr>
          <w:rFonts w:ascii="Times New Roman" w:hAnsi="Times New Roman"/>
          <w:sz w:val="28"/>
          <w:szCs w:val="28"/>
        </w:rPr>
        <w:t xml:space="preserve"> </w:t>
      </w:r>
      <w:r w:rsidR="002F0696">
        <w:rPr>
          <w:rFonts w:ascii="Times New Roman" w:hAnsi="Times New Roman"/>
          <w:sz w:val="28"/>
          <w:szCs w:val="28"/>
        </w:rPr>
        <w:t>202</w:t>
      </w:r>
      <w:r w:rsidR="00675EF8">
        <w:rPr>
          <w:rFonts w:ascii="Times New Roman" w:hAnsi="Times New Roman"/>
          <w:sz w:val="28"/>
          <w:szCs w:val="28"/>
        </w:rPr>
        <w:t>2</w:t>
      </w:r>
      <w:r w:rsidR="0002264C" w:rsidRPr="0002264C">
        <w:rPr>
          <w:rFonts w:ascii="Times New Roman" w:hAnsi="Times New Roman"/>
          <w:sz w:val="28"/>
          <w:szCs w:val="28"/>
        </w:rPr>
        <w:t xml:space="preserve"> год. </w:t>
      </w:r>
      <w:r w:rsidR="008267BA" w:rsidRPr="0002264C">
        <w:rPr>
          <w:rFonts w:ascii="Times New Roman" w:hAnsi="Times New Roman"/>
          <w:sz w:val="28"/>
          <w:szCs w:val="28"/>
        </w:rPr>
        <w:t xml:space="preserve">Разследваните в ОСлО икономически престъпления </w:t>
      </w:r>
      <w:r w:rsidRPr="0002264C">
        <w:rPr>
          <w:rFonts w:ascii="Times New Roman" w:hAnsi="Times New Roman"/>
          <w:sz w:val="28"/>
          <w:szCs w:val="28"/>
        </w:rPr>
        <w:t>са</w:t>
      </w:r>
      <w:r w:rsidR="002F0696" w:rsidRPr="0002264C">
        <w:rPr>
          <w:rFonts w:ascii="Times New Roman" w:hAnsi="Times New Roman"/>
          <w:sz w:val="28"/>
          <w:szCs w:val="28"/>
        </w:rPr>
        <w:t xml:space="preserve"> </w:t>
      </w:r>
      <w:r w:rsidR="004821F3">
        <w:rPr>
          <w:rFonts w:ascii="Times New Roman" w:hAnsi="Times New Roman"/>
          <w:sz w:val="28"/>
          <w:szCs w:val="28"/>
        </w:rPr>
        <w:t>намалели</w:t>
      </w:r>
      <w:r w:rsidR="00675EF8">
        <w:rPr>
          <w:rFonts w:ascii="Times New Roman" w:hAnsi="Times New Roman"/>
          <w:sz w:val="28"/>
          <w:szCs w:val="28"/>
        </w:rPr>
        <w:t xml:space="preserve"> с</w:t>
      </w:r>
      <w:r w:rsidR="008267BA" w:rsidRPr="0002264C">
        <w:rPr>
          <w:rFonts w:ascii="Times New Roman" w:hAnsi="Times New Roman"/>
          <w:sz w:val="28"/>
          <w:szCs w:val="28"/>
        </w:rPr>
        <w:t xml:space="preserve"> </w:t>
      </w:r>
      <w:r w:rsidR="004821F3">
        <w:rPr>
          <w:rFonts w:ascii="Times New Roman" w:hAnsi="Times New Roman"/>
          <w:sz w:val="28"/>
          <w:szCs w:val="28"/>
        </w:rPr>
        <w:t>8,7</w:t>
      </w:r>
      <w:r w:rsidR="008267BA" w:rsidRPr="0002264C">
        <w:rPr>
          <w:rFonts w:ascii="Times New Roman" w:hAnsi="Times New Roman"/>
          <w:sz w:val="28"/>
          <w:szCs w:val="28"/>
        </w:rPr>
        <w:t>%</w:t>
      </w:r>
      <w:r w:rsidRPr="0002264C">
        <w:rPr>
          <w:rFonts w:ascii="Times New Roman" w:hAnsi="Times New Roman"/>
          <w:sz w:val="28"/>
          <w:szCs w:val="28"/>
        </w:rPr>
        <w:t xml:space="preserve"> </w:t>
      </w:r>
      <w:r w:rsidR="00E92F8A" w:rsidRPr="0002264C">
        <w:rPr>
          <w:rFonts w:ascii="Times New Roman" w:hAnsi="Times New Roman"/>
          <w:sz w:val="28"/>
          <w:szCs w:val="28"/>
        </w:rPr>
        <w:t>спрямо предходн</w:t>
      </w:r>
      <w:r w:rsidR="0002264C" w:rsidRPr="0002264C">
        <w:rPr>
          <w:rFonts w:ascii="Times New Roman" w:hAnsi="Times New Roman"/>
          <w:sz w:val="28"/>
          <w:szCs w:val="28"/>
        </w:rPr>
        <w:t>ата</w:t>
      </w:r>
      <w:r w:rsidR="008267BA" w:rsidRPr="0002264C">
        <w:rPr>
          <w:rFonts w:ascii="Times New Roman" w:hAnsi="Times New Roman"/>
          <w:sz w:val="28"/>
          <w:szCs w:val="28"/>
        </w:rPr>
        <w:t xml:space="preserve"> 20</w:t>
      </w:r>
      <w:r w:rsidR="0002264C" w:rsidRPr="0002264C">
        <w:rPr>
          <w:rFonts w:ascii="Times New Roman" w:hAnsi="Times New Roman"/>
          <w:sz w:val="28"/>
          <w:szCs w:val="28"/>
        </w:rPr>
        <w:t>2</w:t>
      </w:r>
      <w:r w:rsidR="004821F3">
        <w:rPr>
          <w:rFonts w:ascii="Times New Roman" w:hAnsi="Times New Roman"/>
          <w:sz w:val="28"/>
          <w:szCs w:val="28"/>
        </w:rPr>
        <w:t>3</w:t>
      </w:r>
      <w:r w:rsidR="008267BA" w:rsidRPr="0002264C">
        <w:rPr>
          <w:rFonts w:ascii="Times New Roman" w:hAnsi="Times New Roman"/>
          <w:sz w:val="28"/>
          <w:szCs w:val="28"/>
        </w:rPr>
        <w:t xml:space="preserve"> </w:t>
      </w:r>
      <w:r w:rsidR="0002264C" w:rsidRPr="0002264C">
        <w:rPr>
          <w:rFonts w:ascii="Times New Roman" w:hAnsi="Times New Roman"/>
          <w:sz w:val="28"/>
          <w:szCs w:val="28"/>
        </w:rPr>
        <w:t xml:space="preserve">год. и </w:t>
      </w:r>
      <w:r w:rsidR="004821F3">
        <w:rPr>
          <w:rFonts w:ascii="Times New Roman" w:hAnsi="Times New Roman"/>
          <w:sz w:val="28"/>
          <w:szCs w:val="28"/>
        </w:rPr>
        <w:t>са се увеличили</w:t>
      </w:r>
      <w:r w:rsidR="004821F3" w:rsidRPr="0002264C">
        <w:rPr>
          <w:rFonts w:ascii="Times New Roman" w:hAnsi="Times New Roman"/>
          <w:sz w:val="28"/>
          <w:szCs w:val="28"/>
        </w:rPr>
        <w:t xml:space="preserve"> </w:t>
      </w:r>
      <w:r w:rsidR="0002264C" w:rsidRPr="0002264C">
        <w:rPr>
          <w:rFonts w:ascii="Times New Roman" w:hAnsi="Times New Roman"/>
          <w:sz w:val="28"/>
          <w:szCs w:val="28"/>
        </w:rPr>
        <w:t xml:space="preserve">с </w:t>
      </w:r>
      <w:r w:rsidR="004821F3">
        <w:rPr>
          <w:rFonts w:ascii="Times New Roman" w:hAnsi="Times New Roman"/>
          <w:sz w:val="28"/>
          <w:szCs w:val="28"/>
        </w:rPr>
        <w:t>7,8</w:t>
      </w:r>
      <w:r w:rsidR="0002264C" w:rsidRPr="0002264C">
        <w:rPr>
          <w:rFonts w:ascii="Times New Roman" w:hAnsi="Times New Roman"/>
          <w:sz w:val="28"/>
          <w:szCs w:val="28"/>
        </w:rPr>
        <w:t xml:space="preserve">% спрямо </w:t>
      </w:r>
      <w:r w:rsidR="008267BA" w:rsidRPr="0002264C">
        <w:rPr>
          <w:rFonts w:ascii="Times New Roman" w:hAnsi="Times New Roman"/>
          <w:sz w:val="28"/>
          <w:szCs w:val="28"/>
        </w:rPr>
        <w:t>2</w:t>
      </w:r>
      <w:r w:rsidR="0002264C" w:rsidRPr="0002264C">
        <w:rPr>
          <w:rFonts w:ascii="Times New Roman" w:hAnsi="Times New Roman"/>
          <w:sz w:val="28"/>
          <w:szCs w:val="28"/>
        </w:rPr>
        <w:t>0</w:t>
      </w:r>
      <w:r w:rsidR="002F0696">
        <w:rPr>
          <w:rFonts w:ascii="Times New Roman" w:hAnsi="Times New Roman"/>
          <w:sz w:val="28"/>
          <w:szCs w:val="28"/>
        </w:rPr>
        <w:t>2</w:t>
      </w:r>
      <w:r w:rsidR="004821F3">
        <w:rPr>
          <w:rFonts w:ascii="Times New Roman" w:hAnsi="Times New Roman"/>
          <w:sz w:val="28"/>
          <w:szCs w:val="28"/>
        </w:rPr>
        <w:t>2</w:t>
      </w:r>
      <w:r w:rsidR="002F0696">
        <w:rPr>
          <w:rFonts w:ascii="Times New Roman" w:hAnsi="Times New Roman"/>
          <w:sz w:val="28"/>
          <w:szCs w:val="28"/>
        </w:rPr>
        <w:t xml:space="preserve"> </w:t>
      </w:r>
      <w:r w:rsidR="00E45E87">
        <w:rPr>
          <w:rFonts w:ascii="Times New Roman" w:hAnsi="Times New Roman"/>
          <w:sz w:val="28"/>
          <w:szCs w:val="28"/>
        </w:rPr>
        <w:t xml:space="preserve">г. </w:t>
      </w:r>
      <w:r w:rsidR="00E01A3B">
        <w:rPr>
          <w:rFonts w:ascii="Times New Roman" w:hAnsi="Times New Roman"/>
          <w:sz w:val="28"/>
          <w:szCs w:val="28"/>
        </w:rPr>
        <w:t xml:space="preserve">През отчетната година </w:t>
      </w:r>
      <w:r w:rsidR="004821F3">
        <w:rPr>
          <w:rFonts w:ascii="Times New Roman" w:hAnsi="Times New Roman"/>
          <w:sz w:val="28"/>
          <w:szCs w:val="28"/>
        </w:rPr>
        <w:t xml:space="preserve">са разследвани 4 бр. </w:t>
      </w:r>
      <w:r w:rsidRPr="0002264C">
        <w:rPr>
          <w:rFonts w:ascii="Times New Roman" w:hAnsi="Times New Roman"/>
          <w:sz w:val="28"/>
          <w:szCs w:val="28"/>
        </w:rPr>
        <w:t>транспортни престъпления</w:t>
      </w:r>
      <w:r w:rsidR="004821F3">
        <w:rPr>
          <w:rFonts w:ascii="Times New Roman" w:hAnsi="Times New Roman"/>
          <w:sz w:val="28"/>
          <w:szCs w:val="28"/>
        </w:rPr>
        <w:t>, докато през 2023 г. не са разследвани такива, а през 2022 г. са разследвани 2 бр., т.е. с 25% по малко</w:t>
      </w:r>
      <w:r w:rsidRPr="0002264C">
        <w:rPr>
          <w:rFonts w:ascii="Times New Roman" w:hAnsi="Times New Roman"/>
          <w:sz w:val="28"/>
          <w:szCs w:val="28"/>
        </w:rPr>
        <w:t>.</w:t>
      </w:r>
    </w:p>
    <w:p w14:paraId="33B4D381" w14:textId="77777777" w:rsidR="00897C29" w:rsidRPr="000C5FB9" w:rsidRDefault="00897C29" w:rsidP="00DB21A8">
      <w:pPr>
        <w:spacing w:after="0" w:line="240" w:lineRule="auto"/>
        <w:ind w:firstLine="720"/>
        <w:jc w:val="both"/>
        <w:rPr>
          <w:rFonts w:ascii="Times New Roman" w:eastAsia="Times New Roman" w:hAnsi="Times New Roman" w:cs="Baskerville Old Face"/>
          <w:sz w:val="28"/>
          <w:szCs w:val="28"/>
        </w:rPr>
      </w:pPr>
    </w:p>
    <w:p w14:paraId="3B22BE66" w14:textId="67BB6CA2" w:rsidR="00897C29" w:rsidRPr="000C5FB9" w:rsidRDefault="00897C29" w:rsidP="00DB21A8">
      <w:pPr>
        <w:spacing w:after="0" w:line="240" w:lineRule="auto"/>
        <w:ind w:firstLine="720"/>
        <w:jc w:val="both"/>
        <w:rPr>
          <w:rFonts w:ascii="Times New Roman" w:eastAsia="Times New Roman" w:hAnsi="Times New Roman" w:cs="Baskerville Old Face"/>
          <w:sz w:val="28"/>
          <w:szCs w:val="28"/>
        </w:rPr>
      </w:pPr>
      <w:r w:rsidRPr="000C5FB9">
        <w:rPr>
          <w:rFonts w:ascii="Times New Roman" w:eastAsia="Times New Roman" w:hAnsi="Times New Roman" w:cs="Baskerville Old Face"/>
          <w:sz w:val="28"/>
          <w:szCs w:val="28"/>
          <w:u w:val="single"/>
        </w:rPr>
        <w:t>Новообразуваните ДП</w:t>
      </w:r>
      <w:r w:rsidR="008267BA" w:rsidRPr="000C5FB9">
        <w:rPr>
          <w:rFonts w:ascii="Times New Roman" w:eastAsia="Times New Roman" w:hAnsi="Times New Roman" w:cs="Baskerville Old Face"/>
          <w:sz w:val="28"/>
          <w:szCs w:val="28"/>
        </w:rPr>
        <w:t xml:space="preserve"> през 202</w:t>
      </w:r>
      <w:r w:rsidR="00E87EB3">
        <w:rPr>
          <w:rFonts w:ascii="Times New Roman" w:eastAsia="Times New Roman" w:hAnsi="Times New Roman" w:cs="Baskerville Old Face"/>
          <w:sz w:val="28"/>
          <w:szCs w:val="28"/>
        </w:rPr>
        <w:t>4</w:t>
      </w:r>
      <w:r w:rsidRPr="000C5FB9">
        <w:rPr>
          <w:rFonts w:ascii="Times New Roman" w:eastAsia="Times New Roman" w:hAnsi="Times New Roman" w:cs="Baskerville Old Face"/>
          <w:sz w:val="28"/>
          <w:szCs w:val="28"/>
        </w:rPr>
        <w:t xml:space="preserve"> година ДП </w:t>
      </w:r>
      <w:r w:rsidR="00E87EB3">
        <w:rPr>
          <w:rFonts w:ascii="Times New Roman" w:eastAsia="Times New Roman" w:hAnsi="Times New Roman" w:cs="Baskerville Old Face"/>
          <w:sz w:val="28"/>
          <w:szCs w:val="28"/>
        </w:rPr>
        <w:t xml:space="preserve">по чл. 194, ал. 1 от НПК </w:t>
      </w:r>
      <w:r w:rsidRPr="000C5FB9">
        <w:rPr>
          <w:rFonts w:ascii="Times New Roman" w:eastAsia="Times New Roman" w:hAnsi="Times New Roman" w:cs="Baskerville Old Face"/>
          <w:sz w:val="28"/>
          <w:szCs w:val="28"/>
        </w:rPr>
        <w:t xml:space="preserve">са </w:t>
      </w:r>
      <w:r w:rsidR="00E87EB3">
        <w:rPr>
          <w:rFonts w:ascii="Times New Roman" w:eastAsia="Times New Roman" w:hAnsi="Times New Roman" w:cs="Baskerville Old Face"/>
          <w:sz w:val="28"/>
          <w:szCs w:val="28"/>
        </w:rPr>
        <w:t>50</w:t>
      </w:r>
      <w:r w:rsidR="00FC0212" w:rsidRPr="000C5FB9">
        <w:rPr>
          <w:rFonts w:ascii="Times New Roman" w:eastAsia="Times New Roman" w:hAnsi="Times New Roman" w:cs="Baskerville Old Face"/>
          <w:sz w:val="28"/>
          <w:szCs w:val="28"/>
        </w:rPr>
        <w:t xml:space="preserve"> бр.</w:t>
      </w:r>
      <w:r w:rsidRPr="000C5FB9">
        <w:rPr>
          <w:rFonts w:ascii="Times New Roman" w:eastAsia="Times New Roman" w:hAnsi="Times New Roman" w:cs="Baskerville Old Face"/>
          <w:sz w:val="28"/>
          <w:szCs w:val="28"/>
        </w:rPr>
        <w:t>, като по начина на образуване могат да се разгледат по следния начин:</w:t>
      </w:r>
    </w:p>
    <w:p w14:paraId="3EEF3448" w14:textId="77777777" w:rsidR="00897C29" w:rsidRPr="000C5FB9" w:rsidRDefault="00897C29" w:rsidP="00DB21A8">
      <w:pPr>
        <w:spacing w:after="0" w:line="240" w:lineRule="auto"/>
        <w:ind w:firstLine="720"/>
        <w:jc w:val="both"/>
        <w:rPr>
          <w:rFonts w:ascii="Times New Roman" w:eastAsia="Times New Roman" w:hAnsi="Times New Roman" w:cs="Baskerville Old Face"/>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2142"/>
        <w:gridCol w:w="2142"/>
        <w:gridCol w:w="2142"/>
      </w:tblGrid>
      <w:tr w:rsidR="002002E9" w:rsidRPr="000C5FB9" w14:paraId="1E7120AE" w14:textId="77777777" w:rsidTr="002002E9">
        <w:trPr>
          <w:jc w:val="center"/>
        </w:trPr>
        <w:tc>
          <w:tcPr>
            <w:tcW w:w="2323" w:type="dxa"/>
            <w:tcBorders>
              <w:top w:val="single" w:sz="4" w:space="0" w:color="auto"/>
              <w:left w:val="single" w:sz="4" w:space="0" w:color="auto"/>
              <w:bottom w:val="single" w:sz="4" w:space="0" w:color="auto"/>
              <w:right w:val="single" w:sz="4" w:space="0" w:color="auto"/>
            </w:tcBorders>
            <w:hideMark/>
          </w:tcPr>
          <w:p w14:paraId="79B59734" w14:textId="77777777" w:rsidR="002002E9" w:rsidRPr="000C5FB9" w:rsidRDefault="00E42735" w:rsidP="00DB21A8">
            <w:pPr>
              <w:spacing w:after="0" w:line="240" w:lineRule="auto"/>
              <w:jc w:val="both"/>
              <w:rPr>
                <w:rFonts w:ascii="Times New Roman" w:eastAsia="Times New Roman" w:hAnsi="Times New Roman" w:cs="Baskerville Old Face"/>
                <w:b/>
                <w:sz w:val="28"/>
                <w:szCs w:val="28"/>
              </w:rPr>
            </w:pPr>
            <w:r w:rsidRPr="000C5FB9">
              <w:rPr>
                <w:rFonts w:ascii="Times New Roman" w:eastAsia="Times New Roman" w:hAnsi="Times New Roman" w:cs="Baskerville Old Face"/>
                <w:b/>
                <w:sz w:val="28"/>
                <w:szCs w:val="28"/>
              </w:rPr>
              <w:t>Образувани по</w:t>
            </w:r>
            <w:r w:rsidR="002002E9" w:rsidRPr="000C5FB9">
              <w:rPr>
                <w:rFonts w:ascii="Times New Roman" w:eastAsia="Times New Roman" w:hAnsi="Times New Roman" w:cs="Baskerville Old Face"/>
                <w:b/>
                <w:sz w:val="28"/>
                <w:szCs w:val="28"/>
              </w:rPr>
              <w:t>:</w:t>
            </w:r>
          </w:p>
        </w:tc>
        <w:tc>
          <w:tcPr>
            <w:tcW w:w="214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676990E" w14:textId="10B2C034" w:rsidR="002002E9" w:rsidRPr="000C5FB9" w:rsidRDefault="002002E9" w:rsidP="0077738B">
            <w:pPr>
              <w:spacing w:after="0" w:line="240" w:lineRule="auto"/>
              <w:jc w:val="center"/>
              <w:rPr>
                <w:rFonts w:ascii="Times New Roman" w:eastAsia="Times New Roman" w:hAnsi="Times New Roman" w:cs="Baskerville Old Face"/>
                <w:b/>
                <w:sz w:val="28"/>
                <w:szCs w:val="28"/>
              </w:rPr>
            </w:pPr>
            <w:r w:rsidRPr="000C5FB9">
              <w:rPr>
                <w:rFonts w:ascii="Times New Roman" w:eastAsia="Times New Roman" w:hAnsi="Times New Roman" w:cs="Baskerville Old Face"/>
                <w:b/>
                <w:sz w:val="28"/>
                <w:szCs w:val="28"/>
              </w:rPr>
              <w:t>20</w:t>
            </w:r>
            <w:r w:rsidR="00DB21A8" w:rsidRPr="000C5FB9">
              <w:rPr>
                <w:rFonts w:ascii="Times New Roman" w:eastAsia="Times New Roman" w:hAnsi="Times New Roman" w:cs="Baskerville Old Face"/>
                <w:b/>
                <w:sz w:val="28"/>
                <w:szCs w:val="28"/>
              </w:rPr>
              <w:t>2</w:t>
            </w:r>
            <w:r w:rsidR="0077738B">
              <w:rPr>
                <w:rFonts w:ascii="Times New Roman" w:eastAsia="Times New Roman" w:hAnsi="Times New Roman" w:cs="Baskerville Old Face"/>
                <w:b/>
                <w:sz w:val="28"/>
                <w:szCs w:val="28"/>
                <w:lang w:val="en-US"/>
              </w:rPr>
              <w:t>4</w:t>
            </w:r>
            <w:r w:rsidRPr="000C5FB9">
              <w:rPr>
                <w:rFonts w:ascii="Times New Roman" w:eastAsia="Times New Roman" w:hAnsi="Times New Roman" w:cs="Baskerville Old Face"/>
                <w:b/>
                <w:sz w:val="28"/>
                <w:szCs w:val="28"/>
              </w:rPr>
              <w:t xml:space="preserve"> г.</w:t>
            </w:r>
          </w:p>
        </w:tc>
        <w:tc>
          <w:tcPr>
            <w:tcW w:w="2142" w:type="dxa"/>
            <w:tcBorders>
              <w:top w:val="single" w:sz="4" w:space="0" w:color="auto"/>
              <w:left w:val="single" w:sz="4" w:space="0" w:color="auto"/>
              <w:bottom w:val="single" w:sz="4" w:space="0" w:color="auto"/>
              <w:right w:val="single" w:sz="4" w:space="0" w:color="auto"/>
            </w:tcBorders>
          </w:tcPr>
          <w:p w14:paraId="4EDA8EF8" w14:textId="4A321B70" w:rsidR="002002E9" w:rsidRPr="000C5FB9" w:rsidRDefault="002002E9" w:rsidP="0077738B">
            <w:pPr>
              <w:spacing w:after="0" w:line="240" w:lineRule="auto"/>
              <w:jc w:val="center"/>
              <w:rPr>
                <w:rFonts w:ascii="Times New Roman" w:eastAsia="Times New Roman" w:hAnsi="Times New Roman" w:cs="Baskerville Old Face"/>
                <w:sz w:val="28"/>
                <w:szCs w:val="28"/>
              </w:rPr>
            </w:pPr>
            <w:r w:rsidRPr="000C5FB9">
              <w:rPr>
                <w:rFonts w:ascii="Times New Roman" w:eastAsia="Times New Roman" w:hAnsi="Times New Roman" w:cs="Baskerville Old Face"/>
                <w:sz w:val="28"/>
                <w:szCs w:val="28"/>
              </w:rPr>
              <w:t>20</w:t>
            </w:r>
            <w:r w:rsidR="000C5FB9" w:rsidRPr="000C5FB9">
              <w:rPr>
                <w:rFonts w:ascii="Times New Roman" w:eastAsia="Times New Roman" w:hAnsi="Times New Roman" w:cs="Baskerville Old Face"/>
                <w:sz w:val="28"/>
                <w:szCs w:val="28"/>
              </w:rPr>
              <w:t>2</w:t>
            </w:r>
            <w:r w:rsidR="0077738B">
              <w:rPr>
                <w:rFonts w:ascii="Times New Roman" w:eastAsia="Times New Roman" w:hAnsi="Times New Roman" w:cs="Baskerville Old Face"/>
                <w:sz w:val="28"/>
                <w:szCs w:val="28"/>
                <w:lang w:val="en-US"/>
              </w:rPr>
              <w:t>3</w:t>
            </w:r>
            <w:r w:rsidRPr="000C5FB9">
              <w:rPr>
                <w:rFonts w:ascii="Times New Roman" w:eastAsia="Times New Roman" w:hAnsi="Times New Roman" w:cs="Baskerville Old Face"/>
                <w:sz w:val="28"/>
                <w:szCs w:val="28"/>
              </w:rPr>
              <w:t xml:space="preserve"> г.</w:t>
            </w:r>
          </w:p>
        </w:tc>
        <w:tc>
          <w:tcPr>
            <w:tcW w:w="2142" w:type="dxa"/>
            <w:tcBorders>
              <w:top w:val="single" w:sz="4" w:space="0" w:color="auto"/>
              <w:left w:val="single" w:sz="4" w:space="0" w:color="auto"/>
              <w:bottom w:val="single" w:sz="4" w:space="0" w:color="auto"/>
              <w:right w:val="single" w:sz="4" w:space="0" w:color="auto"/>
            </w:tcBorders>
          </w:tcPr>
          <w:p w14:paraId="31AB949D" w14:textId="3A1A328F" w:rsidR="002002E9" w:rsidRPr="000C5FB9" w:rsidRDefault="002002E9" w:rsidP="0077738B">
            <w:pPr>
              <w:spacing w:after="0" w:line="240" w:lineRule="auto"/>
              <w:jc w:val="center"/>
              <w:rPr>
                <w:rFonts w:ascii="Times New Roman" w:eastAsia="Times New Roman" w:hAnsi="Times New Roman" w:cs="Baskerville Old Face"/>
                <w:sz w:val="28"/>
                <w:szCs w:val="28"/>
              </w:rPr>
            </w:pPr>
            <w:r w:rsidRPr="000C5FB9">
              <w:rPr>
                <w:rFonts w:ascii="Times New Roman" w:eastAsia="Times New Roman" w:hAnsi="Times New Roman" w:cs="Baskerville Old Face"/>
                <w:sz w:val="28"/>
                <w:szCs w:val="28"/>
              </w:rPr>
              <w:t>20</w:t>
            </w:r>
            <w:r w:rsidR="00E45E87">
              <w:rPr>
                <w:rFonts w:ascii="Times New Roman" w:eastAsia="Times New Roman" w:hAnsi="Times New Roman" w:cs="Baskerville Old Face"/>
                <w:sz w:val="28"/>
                <w:szCs w:val="28"/>
              </w:rPr>
              <w:t>2</w:t>
            </w:r>
            <w:r w:rsidR="0077738B">
              <w:rPr>
                <w:rFonts w:ascii="Times New Roman" w:eastAsia="Times New Roman" w:hAnsi="Times New Roman" w:cs="Baskerville Old Face"/>
                <w:sz w:val="28"/>
                <w:szCs w:val="28"/>
                <w:lang w:val="en-US"/>
              </w:rPr>
              <w:t>2</w:t>
            </w:r>
            <w:r w:rsidRPr="000C5FB9">
              <w:rPr>
                <w:rFonts w:ascii="Times New Roman" w:eastAsia="Times New Roman" w:hAnsi="Times New Roman" w:cs="Baskerville Old Face"/>
                <w:sz w:val="28"/>
                <w:szCs w:val="28"/>
              </w:rPr>
              <w:t xml:space="preserve"> г.</w:t>
            </w:r>
          </w:p>
        </w:tc>
      </w:tr>
      <w:tr w:rsidR="00E45E87" w:rsidRPr="000C5FB9" w14:paraId="2B575F83" w14:textId="77777777" w:rsidTr="002002E9">
        <w:trPr>
          <w:jc w:val="center"/>
        </w:trPr>
        <w:tc>
          <w:tcPr>
            <w:tcW w:w="2323" w:type="dxa"/>
            <w:tcBorders>
              <w:top w:val="single" w:sz="4" w:space="0" w:color="auto"/>
              <w:left w:val="single" w:sz="4" w:space="0" w:color="auto"/>
              <w:bottom w:val="single" w:sz="4" w:space="0" w:color="auto"/>
              <w:right w:val="single" w:sz="4" w:space="0" w:color="auto"/>
            </w:tcBorders>
            <w:hideMark/>
          </w:tcPr>
          <w:p w14:paraId="74FF7E49" w14:textId="77777777" w:rsidR="00E45E87" w:rsidRPr="000C5FB9" w:rsidRDefault="00E45E87" w:rsidP="00DB21A8">
            <w:pPr>
              <w:spacing w:after="0" w:line="240" w:lineRule="auto"/>
              <w:jc w:val="both"/>
              <w:rPr>
                <w:rFonts w:ascii="Times New Roman" w:eastAsia="Times New Roman" w:hAnsi="Times New Roman" w:cs="Baskerville Old Face"/>
                <w:i/>
                <w:sz w:val="28"/>
                <w:szCs w:val="28"/>
              </w:rPr>
            </w:pPr>
            <w:r w:rsidRPr="000C5FB9">
              <w:rPr>
                <w:rFonts w:ascii="Times New Roman" w:eastAsia="Times New Roman" w:hAnsi="Times New Roman" w:cs="Baskerville Old Face"/>
                <w:i/>
                <w:sz w:val="28"/>
                <w:szCs w:val="28"/>
              </w:rPr>
              <w:t>Чл.194, ал.1, т.4</w:t>
            </w:r>
          </w:p>
        </w:tc>
        <w:tc>
          <w:tcPr>
            <w:tcW w:w="214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89CB6E0" w14:textId="34D9CDA8" w:rsidR="00E45E87" w:rsidRPr="000C5FB9" w:rsidRDefault="00E87EB3" w:rsidP="00DB21A8">
            <w:pPr>
              <w:spacing w:after="0" w:line="240" w:lineRule="auto"/>
              <w:jc w:val="center"/>
              <w:rPr>
                <w:rFonts w:ascii="Times New Roman" w:eastAsia="Times New Roman" w:hAnsi="Times New Roman" w:cs="Baskerville Old Face"/>
                <w:b/>
                <w:sz w:val="28"/>
                <w:szCs w:val="28"/>
              </w:rPr>
            </w:pPr>
            <w:r>
              <w:rPr>
                <w:rFonts w:ascii="Times New Roman" w:eastAsia="Times New Roman" w:hAnsi="Times New Roman" w:cs="Baskerville Old Face"/>
                <w:b/>
                <w:sz w:val="28"/>
                <w:szCs w:val="28"/>
              </w:rPr>
              <w:t>22</w:t>
            </w:r>
          </w:p>
        </w:tc>
        <w:tc>
          <w:tcPr>
            <w:tcW w:w="2142" w:type="dxa"/>
            <w:tcBorders>
              <w:top w:val="single" w:sz="4" w:space="0" w:color="auto"/>
              <w:left w:val="single" w:sz="4" w:space="0" w:color="auto"/>
              <w:bottom w:val="single" w:sz="4" w:space="0" w:color="auto"/>
              <w:right w:val="single" w:sz="4" w:space="0" w:color="auto"/>
            </w:tcBorders>
          </w:tcPr>
          <w:p w14:paraId="7F2068B1" w14:textId="3FCBBD02" w:rsidR="00E45E87" w:rsidRPr="0077738B" w:rsidRDefault="0077738B" w:rsidP="00E01A3B">
            <w:pPr>
              <w:spacing w:after="0" w:line="240" w:lineRule="auto"/>
              <w:jc w:val="center"/>
              <w:rPr>
                <w:rFonts w:ascii="Times New Roman" w:eastAsia="Times New Roman" w:hAnsi="Times New Roman" w:cs="Baskerville Old Face"/>
                <w:b/>
                <w:sz w:val="28"/>
                <w:szCs w:val="28"/>
                <w:lang w:val="en-US"/>
              </w:rPr>
            </w:pPr>
            <w:r>
              <w:rPr>
                <w:rFonts w:ascii="Times New Roman" w:eastAsia="Times New Roman" w:hAnsi="Times New Roman" w:cs="Baskerville Old Face"/>
                <w:b/>
                <w:sz w:val="28"/>
                <w:szCs w:val="28"/>
                <w:lang w:val="en-US"/>
              </w:rPr>
              <w:t>50</w:t>
            </w:r>
          </w:p>
        </w:tc>
        <w:tc>
          <w:tcPr>
            <w:tcW w:w="2142" w:type="dxa"/>
            <w:tcBorders>
              <w:top w:val="single" w:sz="4" w:space="0" w:color="auto"/>
              <w:left w:val="single" w:sz="4" w:space="0" w:color="auto"/>
              <w:bottom w:val="single" w:sz="4" w:space="0" w:color="auto"/>
              <w:right w:val="single" w:sz="4" w:space="0" w:color="auto"/>
            </w:tcBorders>
          </w:tcPr>
          <w:p w14:paraId="195D4CC8" w14:textId="4F793181" w:rsidR="00E45E87" w:rsidRPr="0077738B" w:rsidRDefault="00E01A3B" w:rsidP="0077738B">
            <w:pPr>
              <w:spacing w:after="0" w:line="240" w:lineRule="auto"/>
              <w:jc w:val="center"/>
              <w:rPr>
                <w:rFonts w:ascii="Times New Roman" w:eastAsia="Times New Roman" w:hAnsi="Times New Roman" w:cs="Baskerville Old Face"/>
                <w:sz w:val="28"/>
                <w:szCs w:val="28"/>
                <w:lang w:val="en-US"/>
              </w:rPr>
            </w:pPr>
            <w:r>
              <w:rPr>
                <w:rFonts w:ascii="Times New Roman" w:eastAsia="Times New Roman" w:hAnsi="Times New Roman" w:cs="Baskerville Old Face"/>
                <w:b/>
                <w:sz w:val="28"/>
                <w:szCs w:val="28"/>
              </w:rPr>
              <w:t>3</w:t>
            </w:r>
            <w:r w:rsidR="0077738B">
              <w:rPr>
                <w:rFonts w:ascii="Times New Roman" w:eastAsia="Times New Roman" w:hAnsi="Times New Roman" w:cs="Baskerville Old Face"/>
                <w:b/>
                <w:sz w:val="28"/>
                <w:szCs w:val="28"/>
                <w:lang w:val="en-US"/>
              </w:rPr>
              <w:t>5</w:t>
            </w:r>
          </w:p>
        </w:tc>
      </w:tr>
      <w:tr w:rsidR="00E45E87" w:rsidRPr="000C5FB9" w14:paraId="7BE03F5D" w14:textId="77777777" w:rsidTr="002002E9">
        <w:trPr>
          <w:jc w:val="center"/>
        </w:trPr>
        <w:tc>
          <w:tcPr>
            <w:tcW w:w="2323" w:type="dxa"/>
            <w:tcBorders>
              <w:top w:val="single" w:sz="4" w:space="0" w:color="auto"/>
              <w:left w:val="single" w:sz="4" w:space="0" w:color="auto"/>
              <w:bottom w:val="single" w:sz="4" w:space="0" w:color="auto"/>
              <w:right w:val="single" w:sz="4" w:space="0" w:color="auto"/>
            </w:tcBorders>
            <w:hideMark/>
          </w:tcPr>
          <w:p w14:paraId="51F7E9AC" w14:textId="77777777" w:rsidR="00E45E87" w:rsidRPr="000C5FB9" w:rsidRDefault="00E45E87" w:rsidP="00DB21A8">
            <w:pPr>
              <w:spacing w:after="0" w:line="240" w:lineRule="auto"/>
              <w:jc w:val="both"/>
              <w:rPr>
                <w:rFonts w:ascii="Times New Roman" w:eastAsia="Times New Roman" w:hAnsi="Times New Roman" w:cs="Baskerville Old Face"/>
                <w:i/>
                <w:sz w:val="28"/>
                <w:szCs w:val="28"/>
              </w:rPr>
            </w:pPr>
            <w:r w:rsidRPr="000C5FB9">
              <w:rPr>
                <w:rFonts w:ascii="Times New Roman" w:eastAsia="Times New Roman" w:hAnsi="Times New Roman" w:cs="Baskerville Old Face"/>
                <w:i/>
                <w:sz w:val="28"/>
                <w:szCs w:val="28"/>
              </w:rPr>
              <w:t>Чл.194, ал.1, т.3</w:t>
            </w:r>
          </w:p>
        </w:tc>
        <w:tc>
          <w:tcPr>
            <w:tcW w:w="214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ECC5775" w14:textId="5999B290" w:rsidR="00E45E87" w:rsidRPr="000C5FB9" w:rsidRDefault="00E45E87" w:rsidP="00E87EB3">
            <w:pPr>
              <w:spacing w:after="0" w:line="240" w:lineRule="auto"/>
              <w:jc w:val="center"/>
              <w:rPr>
                <w:rFonts w:ascii="Times New Roman" w:eastAsia="Times New Roman" w:hAnsi="Times New Roman" w:cs="Baskerville Old Face"/>
                <w:b/>
                <w:sz w:val="28"/>
                <w:szCs w:val="28"/>
              </w:rPr>
            </w:pPr>
            <w:r>
              <w:rPr>
                <w:rFonts w:ascii="Times New Roman" w:eastAsia="Times New Roman" w:hAnsi="Times New Roman" w:cs="Baskerville Old Face"/>
                <w:b/>
                <w:sz w:val="28"/>
                <w:szCs w:val="28"/>
              </w:rPr>
              <w:t>1</w:t>
            </w:r>
            <w:r w:rsidR="00E87EB3">
              <w:rPr>
                <w:rFonts w:ascii="Times New Roman" w:eastAsia="Times New Roman" w:hAnsi="Times New Roman" w:cs="Baskerville Old Face"/>
                <w:b/>
                <w:sz w:val="28"/>
                <w:szCs w:val="28"/>
              </w:rPr>
              <w:t>0</w:t>
            </w:r>
          </w:p>
        </w:tc>
        <w:tc>
          <w:tcPr>
            <w:tcW w:w="2142" w:type="dxa"/>
            <w:tcBorders>
              <w:top w:val="single" w:sz="4" w:space="0" w:color="auto"/>
              <w:left w:val="single" w:sz="4" w:space="0" w:color="auto"/>
              <w:bottom w:val="single" w:sz="4" w:space="0" w:color="auto"/>
              <w:right w:val="single" w:sz="4" w:space="0" w:color="auto"/>
            </w:tcBorders>
          </w:tcPr>
          <w:p w14:paraId="7043F386" w14:textId="66756633" w:rsidR="00E45E87" w:rsidRPr="0077738B" w:rsidRDefault="00E01A3B" w:rsidP="0077738B">
            <w:pPr>
              <w:spacing w:after="0" w:line="240" w:lineRule="auto"/>
              <w:jc w:val="center"/>
              <w:rPr>
                <w:rFonts w:ascii="Times New Roman" w:eastAsia="Times New Roman" w:hAnsi="Times New Roman" w:cs="Baskerville Old Face"/>
                <w:b/>
                <w:sz w:val="28"/>
                <w:szCs w:val="28"/>
                <w:lang w:val="en-US"/>
              </w:rPr>
            </w:pPr>
            <w:r>
              <w:rPr>
                <w:rFonts w:ascii="Times New Roman" w:eastAsia="Times New Roman" w:hAnsi="Times New Roman" w:cs="Baskerville Old Face"/>
                <w:b/>
                <w:sz w:val="28"/>
                <w:szCs w:val="28"/>
              </w:rPr>
              <w:t>1</w:t>
            </w:r>
            <w:r w:rsidR="0077738B">
              <w:rPr>
                <w:rFonts w:ascii="Times New Roman" w:eastAsia="Times New Roman" w:hAnsi="Times New Roman" w:cs="Baskerville Old Face"/>
                <w:b/>
                <w:sz w:val="28"/>
                <w:szCs w:val="28"/>
                <w:lang w:val="en-US"/>
              </w:rPr>
              <w:t>2</w:t>
            </w:r>
          </w:p>
        </w:tc>
        <w:tc>
          <w:tcPr>
            <w:tcW w:w="2142" w:type="dxa"/>
            <w:tcBorders>
              <w:top w:val="single" w:sz="4" w:space="0" w:color="auto"/>
              <w:left w:val="single" w:sz="4" w:space="0" w:color="auto"/>
              <w:bottom w:val="single" w:sz="4" w:space="0" w:color="auto"/>
              <w:right w:val="single" w:sz="4" w:space="0" w:color="auto"/>
            </w:tcBorders>
          </w:tcPr>
          <w:p w14:paraId="79E25B94" w14:textId="3213FC3D" w:rsidR="00E45E87" w:rsidRPr="0077738B" w:rsidRDefault="0077738B" w:rsidP="00DB21A8">
            <w:pPr>
              <w:spacing w:after="0" w:line="240" w:lineRule="auto"/>
              <w:jc w:val="center"/>
              <w:rPr>
                <w:rFonts w:ascii="Times New Roman" w:eastAsia="Times New Roman" w:hAnsi="Times New Roman" w:cs="Baskerville Old Face"/>
                <w:sz w:val="28"/>
                <w:szCs w:val="28"/>
                <w:lang w:val="en-US"/>
              </w:rPr>
            </w:pPr>
            <w:r>
              <w:rPr>
                <w:rFonts w:ascii="Times New Roman" w:eastAsia="Times New Roman" w:hAnsi="Times New Roman" w:cs="Baskerville Old Face"/>
                <w:b/>
                <w:sz w:val="28"/>
                <w:szCs w:val="28"/>
                <w:lang w:val="en-US"/>
              </w:rPr>
              <w:t>11</w:t>
            </w:r>
          </w:p>
        </w:tc>
      </w:tr>
      <w:tr w:rsidR="00E45E87" w:rsidRPr="000C5FB9" w14:paraId="38000B2D" w14:textId="77777777" w:rsidTr="002002E9">
        <w:trPr>
          <w:jc w:val="center"/>
        </w:trPr>
        <w:tc>
          <w:tcPr>
            <w:tcW w:w="2323" w:type="dxa"/>
            <w:tcBorders>
              <w:top w:val="single" w:sz="4" w:space="0" w:color="auto"/>
              <w:left w:val="single" w:sz="4" w:space="0" w:color="auto"/>
              <w:bottom w:val="single" w:sz="4" w:space="0" w:color="auto"/>
              <w:right w:val="single" w:sz="4" w:space="0" w:color="auto"/>
            </w:tcBorders>
            <w:hideMark/>
          </w:tcPr>
          <w:p w14:paraId="64EBC3B3" w14:textId="77777777" w:rsidR="00E45E87" w:rsidRPr="000C5FB9" w:rsidRDefault="00E45E87" w:rsidP="00DB21A8">
            <w:pPr>
              <w:spacing w:after="0" w:line="240" w:lineRule="auto"/>
              <w:jc w:val="both"/>
              <w:rPr>
                <w:rFonts w:ascii="Times New Roman" w:eastAsia="Times New Roman" w:hAnsi="Times New Roman" w:cs="Baskerville Old Face"/>
                <w:i/>
                <w:sz w:val="28"/>
                <w:szCs w:val="28"/>
              </w:rPr>
            </w:pPr>
            <w:r w:rsidRPr="000C5FB9">
              <w:rPr>
                <w:rFonts w:ascii="Times New Roman" w:eastAsia="Times New Roman" w:hAnsi="Times New Roman" w:cs="Baskerville Old Face"/>
                <w:i/>
                <w:sz w:val="28"/>
                <w:szCs w:val="28"/>
              </w:rPr>
              <w:t>Чл.194, ал.1, т.2</w:t>
            </w:r>
          </w:p>
        </w:tc>
        <w:tc>
          <w:tcPr>
            <w:tcW w:w="214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3BFA00A" w14:textId="36DC355A" w:rsidR="00E45E87" w:rsidRPr="000C5FB9" w:rsidRDefault="00E87EB3" w:rsidP="00DB21A8">
            <w:pPr>
              <w:spacing w:after="0" w:line="240" w:lineRule="auto"/>
              <w:jc w:val="center"/>
              <w:rPr>
                <w:rFonts w:ascii="Times New Roman" w:eastAsia="Times New Roman" w:hAnsi="Times New Roman" w:cs="Baskerville Old Face"/>
                <w:b/>
                <w:sz w:val="28"/>
                <w:szCs w:val="28"/>
              </w:rPr>
            </w:pPr>
            <w:r>
              <w:rPr>
                <w:rFonts w:ascii="Times New Roman" w:eastAsia="Times New Roman" w:hAnsi="Times New Roman" w:cs="Baskerville Old Face"/>
                <w:b/>
                <w:sz w:val="28"/>
                <w:szCs w:val="28"/>
              </w:rPr>
              <w:t>9</w:t>
            </w:r>
          </w:p>
        </w:tc>
        <w:tc>
          <w:tcPr>
            <w:tcW w:w="2142" w:type="dxa"/>
            <w:tcBorders>
              <w:top w:val="single" w:sz="4" w:space="0" w:color="auto"/>
              <w:left w:val="single" w:sz="4" w:space="0" w:color="auto"/>
              <w:bottom w:val="single" w:sz="4" w:space="0" w:color="auto"/>
              <w:right w:val="single" w:sz="4" w:space="0" w:color="auto"/>
            </w:tcBorders>
          </w:tcPr>
          <w:p w14:paraId="296B7CB2" w14:textId="521117C2" w:rsidR="00E45E87" w:rsidRPr="000C5FB9" w:rsidRDefault="00E01A3B" w:rsidP="00DB21A8">
            <w:pPr>
              <w:spacing w:after="0" w:line="240" w:lineRule="auto"/>
              <w:jc w:val="center"/>
              <w:rPr>
                <w:rFonts w:ascii="Times New Roman" w:eastAsia="Times New Roman" w:hAnsi="Times New Roman" w:cs="Baskerville Old Face"/>
                <w:b/>
                <w:sz w:val="28"/>
                <w:szCs w:val="28"/>
              </w:rPr>
            </w:pPr>
            <w:r>
              <w:rPr>
                <w:rFonts w:ascii="Times New Roman" w:eastAsia="Times New Roman" w:hAnsi="Times New Roman" w:cs="Baskerville Old Face"/>
                <w:b/>
                <w:sz w:val="28"/>
                <w:szCs w:val="28"/>
              </w:rPr>
              <w:t>10</w:t>
            </w:r>
          </w:p>
        </w:tc>
        <w:tc>
          <w:tcPr>
            <w:tcW w:w="2142" w:type="dxa"/>
            <w:tcBorders>
              <w:top w:val="single" w:sz="4" w:space="0" w:color="auto"/>
              <w:left w:val="single" w:sz="4" w:space="0" w:color="auto"/>
              <w:bottom w:val="single" w:sz="4" w:space="0" w:color="auto"/>
              <w:right w:val="single" w:sz="4" w:space="0" w:color="auto"/>
            </w:tcBorders>
          </w:tcPr>
          <w:p w14:paraId="1B9B8312" w14:textId="6F3298F9" w:rsidR="00E45E87" w:rsidRPr="0077738B" w:rsidRDefault="0077738B" w:rsidP="00DB21A8">
            <w:pPr>
              <w:spacing w:after="0" w:line="240" w:lineRule="auto"/>
              <w:jc w:val="center"/>
              <w:rPr>
                <w:rFonts w:ascii="Times New Roman" w:eastAsia="Times New Roman" w:hAnsi="Times New Roman" w:cs="Baskerville Old Face"/>
                <w:sz w:val="28"/>
                <w:szCs w:val="28"/>
                <w:lang w:val="en-US"/>
              </w:rPr>
            </w:pPr>
            <w:r>
              <w:rPr>
                <w:rFonts w:ascii="Times New Roman" w:eastAsia="Times New Roman" w:hAnsi="Times New Roman" w:cs="Baskerville Old Face"/>
                <w:b/>
                <w:sz w:val="28"/>
                <w:szCs w:val="28"/>
                <w:lang w:val="en-US"/>
              </w:rPr>
              <w:t>10</w:t>
            </w:r>
          </w:p>
        </w:tc>
      </w:tr>
      <w:tr w:rsidR="00E45E87" w:rsidRPr="000C5FB9" w14:paraId="7FEC5ACE" w14:textId="77777777" w:rsidTr="002002E9">
        <w:trPr>
          <w:jc w:val="center"/>
        </w:trPr>
        <w:tc>
          <w:tcPr>
            <w:tcW w:w="2323" w:type="dxa"/>
            <w:tcBorders>
              <w:top w:val="single" w:sz="4" w:space="0" w:color="auto"/>
              <w:left w:val="single" w:sz="4" w:space="0" w:color="auto"/>
              <w:bottom w:val="single" w:sz="4" w:space="0" w:color="auto"/>
              <w:right w:val="single" w:sz="4" w:space="0" w:color="auto"/>
            </w:tcBorders>
            <w:hideMark/>
          </w:tcPr>
          <w:p w14:paraId="74B99BAE" w14:textId="77777777" w:rsidR="00E45E87" w:rsidRPr="000C5FB9" w:rsidRDefault="00E45E87" w:rsidP="00DB21A8">
            <w:pPr>
              <w:spacing w:after="0" w:line="240" w:lineRule="auto"/>
              <w:jc w:val="both"/>
              <w:rPr>
                <w:rFonts w:ascii="Times New Roman" w:eastAsia="Times New Roman" w:hAnsi="Times New Roman" w:cs="Baskerville Old Face"/>
                <w:i/>
                <w:sz w:val="28"/>
                <w:szCs w:val="28"/>
              </w:rPr>
            </w:pPr>
            <w:r w:rsidRPr="000C5FB9">
              <w:rPr>
                <w:rFonts w:ascii="Times New Roman" w:eastAsia="Times New Roman" w:hAnsi="Times New Roman" w:cs="Baskerville Old Face"/>
                <w:i/>
                <w:sz w:val="28"/>
                <w:szCs w:val="28"/>
              </w:rPr>
              <w:t>Чл.194, ал.1, т.1</w:t>
            </w:r>
          </w:p>
        </w:tc>
        <w:tc>
          <w:tcPr>
            <w:tcW w:w="214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F96565A" w14:textId="0DB6B1DC" w:rsidR="00E45E87" w:rsidRPr="000C5FB9" w:rsidRDefault="00E87EB3" w:rsidP="00E45E87">
            <w:pPr>
              <w:spacing w:after="0" w:line="240" w:lineRule="auto"/>
              <w:jc w:val="center"/>
              <w:rPr>
                <w:rFonts w:ascii="Times New Roman" w:eastAsia="Times New Roman" w:hAnsi="Times New Roman" w:cs="Baskerville Old Face"/>
                <w:b/>
                <w:sz w:val="28"/>
                <w:szCs w:val="28"/>
              </w:rPr>
            </w:pPr>
            <w:r>
              <w:rPr>
                <w:rFonts w:ascii="Times New Roman" w:eastAsia="Times New Roman" w:hAnsi="Times New Roman" w:cs="Baskerville Old Face"/>
                <w:b/>
                <w:sz w:val="28"/>
                <w:szCs w:val="28"/>
              </w:rPr>
              <w:t>9</w:t>
            </w:r>
          </w:p>
        </w:tc>
        <w:tc>
          <w:tcPr>
            <w:tcW w:w="2142" w:type="dxa"/>
            <w:tcBorders>
              <w:top w:val="single" w:sz="4" w:space="0" w:color="auto"/>
              <w:left w:val="single" w:sz="4" w:space="0" w:color="auto"/>
              <w:bottom w:val="single" w:sz="4" w:space="0" w:color="auto"/>
              <w:right w:val="single" w:sz="4" w:space="0" w:color="auto"/>
            </w:tcBorders>
          </w:tcPr>
          <w:p w14:paraId="157B8327" w14:textId="38A6F6B0" w:rsidR="00E45E87" w:rsidRPr="0077738B" w:rsidRDefault="0077738B" w:rsidP="00DB21A8">
            <w:pPr>
              <w:spacing w:after="0" w:line="240" w:lineRule="auto"/>
              <w:jc w:val="center"/>
              <w:rPr>
                <w:rFonts w:ascii="Times New Roman" w:eastAsia="Times New Roman" w:hAnsi="Times New Roman" w:cs="Baskerville Old Face"/>
                <w:b/>
                <w:sz w:val="28"/>
                <w:szCs w:val="28"/>
                <w:lang w:val="en-US"/>
              </w:rPr>
            </w:pPr>
            <w:r>
              <w:rPr>
                <w:rFonts w:ascii="Times New Roman" w:eastAsia="Times New Roman" w:hAnsi="Times New Roman" w:cs="Baskerville Old Face"/>
                <w:b/>
                <w:sz w:val="28"/>
                <w:szCs w:val="28"/>
                <w:lang w:val="en-US"/>
              </w:rPr>
              <w:t>8</w:t>
            </w:r>
          </w:p>
        </w:tc>
        <w:tc>
          <w:tcPr>
            <w:tcW w:w="2142" w:type="dxa"/>
            <w:tcBorders>
              <w:top w:val="single" w:sz="4" w:space="0" w:color="auto"/>
              <w:left w:val="single" w:sz="4" w:space="0" w:color="auto"/>
              <w:bottom w:val="single" w:sz="4" w:space="0" w:color="auto"/>
              <w:right w:val="single" w:sz="4" w:space="0" w:color="auto"/>
            </w:tcBorders>
          </w:tcPr>
          <w:p w14:paraId="3E633B72" w14:textId="0092C2F2" w:rsidR="00E45E87" w:rsidRPr="0077738B" w:rsidRDefault="0077738B" w:rsidP="00DB21A8">
            <w:pPr>
              <w:spacing w:after="0" w:line="240" w:lineRule="auto"/>
              <w:jc w:val="center"/>
              <w:rPr>
                <w:rFonts w:ascii="Times New Roman" w:eastAsia="Times New Roman" w:hAnsi="Times New Roman" w:cs="Baskerville Old Face"/>
                <w:sz w:val="28"/>
                <w:szCs w:val="28"/>
                <w:lang w:val="en-US"/>
              </w:rPr>
            </w:pPr>
            <w:r>
              <w:rPr>
                <w:rFonts w:ascii="Times New Roman" w:eastAsia="Times New Roman" w:hAnsi="Times New Roman" w:cs="Baskerville Old Face"/>
                <w:b/>
                <w:sz w:val="28"/>
                <w:szCs w:val="28"/>
                <w:lang w:val="en-US"/>
              </w:rPr>
              <w:t>5</w:t>
            </w:r>
          </w:p>
        </w:tc>
      </w:tr>
    </w:tbl>
    <w:p w14:paraId="28BF0463" w14:textId="77777777" w:rsidR="00E45E87" w:rsidRDefault="00E45E87" w:rsidP="00DB21A8">
      <w:pPr>
        <w:spacing w:after="0" w:line="240" w:lineRule="auto"/>
        <w:ind w:firstLine="720"/>
        <w:jc w:val="both"/>
        <w:rPr>
          <w:rFonts w:ascii="Times New Roman" w:eastAsia="Times New Roman" w:hAnsi="Times New Roman"/>
          <w:sz w:val="28"/>
          <w:szCs w:val="28"/>
        </w:rPr>
      </w:pPr>
    </w:p>
    <w:p w14:paraId="0ED883F1" w14:textId="6A9F593A" w:rsidR="00897C29" w:rsidRPr="000C5FB9" w:rsidRDefault="00897C29" w:rsidP="00DB21A8">
      <w:pPr>
        <w:spacing w:after="0" w:line="240" w:lineRule="auto"/>
        <w:ind w:firstLine="720"/>
        <w:jc w:val="both"/>
        <w:rPr>
          <w:rFonts w:ascii="Times New Roman" w:eastAsia="Times New Roman" w:hAnsi="Times New Roman"/>
          <w:sz w:val="28"/>
          <w:szCs w:val="28"/>
        </w:rPr>
      </w:pPr>
      <w:r w:rsidRPr="000C5FB9">
        <w:rPr>
          <w:rFonts w:ascii="Times New Roman" w:eastAsia="Times New Roman" w:hAnsi="Times New Roman"/>
          <w:sz w:val="28"/>
          <w:szCs w:val="28"/>
        </w:rPr>
        <w:t xml:space="preserve">От тази таблица е видно, че преимуществено новообразуваните ДП са възложени на следовател по реда на чл. 194, ал. 1, т. 4 НПК – чрез възлагане на разследването от административния ръководител поради наличие на </w:t>
      </w:r>
      <w:r w:rsidR="00FC0212" w:rsidRPr="000C5FB9">
        <w:rPr>
          <w:rFonts w:ascii="Times New Roman" w:eastAsia="Times New Roman" w:hAnsi="Times New Roman"/>
          <w:sz w:val="28"/>
          <w:szCs w:val="28"/>
        </w:rPr>
        <w:t>фактическа и правна сложност (</w:t>
      </w:r>
      <w:r w:rsidR="00E87EB3">
        <w:rPr>
          <w:rFonts w:ascii="Times New Roman" w:eastAsia="Times New Roman" w:hAnsi="Times New Roman"/>
          <w:sz w:val="28"/>
          <w:szCs w:val="28"/>
        </w:rPr>
        <w:t>44</w:t>
      </w:r>
      <w:r w:rsidRPr="000C5FB9">
        <w:rPr>
          <w:rFonts w:ascii="Times New Roman" w:eastAsia="Times New Roman" w:hAnsi="Times New Roman"/>
          <w:sz w:val="28"/>
          <w:szCs w:val="28"/>
        </w:rPr>
        <w:t>%).</w:t>
      </w:r>
    </w:p>
    <w:p w14:paraId="234A718B" w14:textId="77777777" w:rsidR="00897C29" w:rsidRPr="008B000A" w:rsidRDefault="00897C29" w:rsidP="00DB21A8">
      <w:pPr>
        <w:spacing w:after="0" w:line="240" w:lineRule="auto"/>
        <w:ind w:firstLine="720"/>
        <w:jc w:val="both"/>
        <w:rPr>
          <w:rFonts w:ascii="Times New Roman" w:eastAsia="Times New Roman" w:hAnsi="Times New Roman"/>
          <w:sz w:val="28"/>
          <w:szCs w:val="28"/>
          <w:highlight w:val="green"/>
        </w:rPr>
      </w:pPr>
    </w:p>
    <w:p w14:paraId="79F2B5CA" w14:textId="2829EA72" w:rsidR="00897C29" w:rsidRPr="0086461F" w:rsidRDefault="00897C29" w:rsidP="00DB21A8">
      <w:pPr>
        <w:spacing w:after="0" w:line="240" w:lineRule="auto"/>
        <w:ind w:firstLine="720"/>
        <w:jc w:val="both"/>
        <w:rPr>
          <w:rFonts w:ascii="Times New Roman" w:eastAsia="Times New Roman" w:hAnsi="Times New Roman"/>
          <w:sz w:val="28"/>
          <w:szCs w:val="28"/>
        </w:rPr>
      </w:pPr>
      <w:r w:rsidRPr="000C5FB9">
        <w:rPr>
          <w:rFonts w:ascii="Times New Roman" w:eastAsia="Times New Roman" w:hAnsi="Times New Roman"/>
          <w:sz w:val="28"/>
          <w:szCs w:val="28"/>
        </w:rPr>
        <w:t xml:space="preserve">През отчетния </w:t>
      </w:r>
      <w:r w:rsidRPr="0086461F">
        <w:rPr>
          <w:rFonts w:ascii="Times New Roman" w:eastAsia="Times New Roman" w:hAnsi="Times New Roman"/>
          <w:sz w:val="28"/>
          <w:szCs w:val="28"/>
        </w:rPr>
        <w:t xml:space="preserve">период на следствения отдел </w:t>
      </w:r>
      <w:r w:rsidR="00DA09B2" w:rsidRPr="0086461F">
        <w:rPr>
          <w:rFonts w:ascii="Times New Roman" w:eastAsia="Times New Roman" w:hAnsi="Times New Roman"/>
          <w:sz w:val="28"/>
          <w:szCs w:val="28"/>
        </w:rPr>
        <w:t xml:space="preserve">не </w:t>
      </w:r>
      <w:r w:rsidR="000C5FB9" w:rsidRPr="0086461F">
        <w:rPr>
          <w:rFonts w:ascii="Times New Roman" w:eastAsia="Times New Roman" w:hAnsi="Times New Roman"/>
          <w:sz w:val="28"/>
          <w:szCs w:val="28"/>
        </w:rPr>
        <w:t>е възл</w:t>
      </w:r>
      <w:r w:rsidR="00DA09B2" w:rsidRPr="0086461F">
        <w:rPr>
          <w:rFonts w:ascii="Times New Roman" w:eastAsia="Times New Roman" w:hAnsi="Times New Roman"/>
          <w:sz w:val="28"/>
          <w:szCs w:val="28"/>
        </w:rPr>
        <w:t>ага</w:t>
      </w:r>
      <w:r w:rsidR="000C5FB9" w:rsidRPr="0086461F">
        <w:rPr>
          <w:rFonts w:ascii="Times New Roman" w:eastAsia="Times New Roman" w:hAnsi="Times New Roman"/>
          <w:sz w:val="28"/>
          <w:szCs w:val="28"/>
        </w:rPr>
        <w:t>но</w:t>
      </w:r>
      <w:r w:rsidRPr="0086461F">
        <w:rPr>
          <w:rFonts w:ascii="Times New Roman" w:eastAsia="Times New Roman" w:hAnsi="Times New Roman"/>
          <w:sz w:val="28"/>
          <w:szCs w:val="28"/>
        </w:rPr>
        <w:t xml:space="preserve"> разследване </w:t>
      </w:r>
      <w:r w:rsidR="00DA09B2" w:rsidRPr="0086461F">
        <w:rPr>
          <w:rFonts w:ascii="Times New Roman" w:eastAsia="Times New Roman" w:hAnsi="Times New Roman"/>
          <w:sz w:val="28"/>
          <w:szCs w:val="28"/>
        </w:rPr>
        <w:t>по</w:t>
      </w:r>
      <w:r w:rsidR="000C5FB9" w:rsidRPr="0086461F">
        <w:rPr>
          <w:rFonts w:ascii="Times New Roman" w:eastAsia="Times New Roman" w:hAnsi="Times New Roman"/>
          <w:sz w:val="28"/>
          <w:szCs w:val="28"/>
        </w:rPr>
        <w:t xml:space="preserve"> </w:t>
      </w:r>
      <w:r w:rsidR="00DB21A8" w:rsidRPr="0086461F">
        <w:rPr>
          <w:rFonts w:ascii="Times New Roman" w:eastAsia="Times New Roman" w:hAnsi="Times New Roman"/>
          <w:sz w:val="28"/>
          <w:szCs w:val="28"/>
        </w:rPr>
        <w:t xml:space="preserve">досъдебни производства, </w:t>
      </w:r>
      <w:r w:rsidRPr="0086461F">
        <w:rPr>
          <w:rFonts w:ascii="Times New Roman" w:eastAsia="Times New Roman" w:hAnsi="Times New Roman"/>
          <w:sz w:val="28"/>
          <w:szCs w:val="28"/>
        </w:rPr>
        <w:t>образуван</w:t>
      </w:r>
      <w:r w:rsidR="00FC0212" w:rsidRPr="0086461F">
        <w:rPr>
          <w:rFonts w:ascii="Times New Roman" w:eastAsia="Times New Roman" w:hAnsi="Times New Roman"/>
          <w:sz w:val="28"/>
          <w:szCs w:val="28"/>
        </w:rPr>
        <w:t>и</w:t>
      </w:r>
      <w:r w:rsidRPr="0086461F">
        <w:rPr>
          <w:rFonts w:ascii="Times New Roman" w:eastAsia="Times New Roman" w:hAnsi="Times New Roman"/>
          <w:sz w:val="28"/>
          <w:szCs w:val="28"/>
        </w:rPr>
        <w:t xml:space="preserve"> срещу непълнолетн</w:t>
      </w:r>
      <w:r w:rsidR="000C5FB9" w:rsidRPr="0086461F">
        <w:rPr>
          <w:rFonts w:ascii="Times New Roman" w:eastAsia="Times New Roman" w:hAnsi="Times New Roman"/>
          <w:sz w:val="28"/>
          <w:szCs w:val="28"/>
        </w:rPr>
        <w:t>о лице</w:t>
      </w:r>
      <w:r w:rsidRPr="0086461F">
        <w:rPr>
          <w:rFonts w:ascii="Times New Roman" w:eastAsia="Times New Roman" w:hAnsi="Times New Roman"/>
          <w:sz w:val="28"/>
          <w:szCs w:val="28"/>
        </w:rPr>
        <w:t>.</w:t>
      </w:r>
    </w:p>
    <w:p w14:paraId="6F34ED7B" w14:textId="77777777" w:rsidR="00897C29" w:rsidRPr="0086461F" w:rsidRDefault="00897C29" w:rsidP="00DB21A8">
      <w:pPr>
        <w:spacing w:after="0" w:line="240" w:lineRule="auto"/>
        <w:jc w:val="both"/>
        <w:rPr>
          <w:rFonts w:ascii="Times New Roman" w:eastAsia="Times New Roman" w:hAnsi="Times New Roman"/>
          <w:sz w:val="28"/>
          <w:szCs w:val="28"/>
        </w:rPr>
      </w:pPr>
      <w:r w:rsidRPr="0086461F">
        <w:rPr>
          <w:rFonts w:ascii="Times New Roman" w:eastAsia="Times New Roman" w:hAnsi="Times New Roman"/>
          <w:sz w:val="28"/>
          <w:szCs w:val="28"/>
        </w:rPr>
        <w:tab/>
      </w:r>
    </w:p>
    <w:p w14:paraId="5C87857D" w14:textId="6BF3E9E7" w:rsidR="00897C29" w:rsidRPr="000C5FB9" w:rsidRDefault="00897C29" w:rsidP="00DB21A8">
      <w:pPr>
        <w:spacing w:after="0" w:line="240" w:lineRule="auto"/>
        <w:ind w:firstLine="708"/>
        <w:jc w:val="both"/>
        <w:rPr>
          <w:rFonts w:ascii="Times New Roman" w:eastAsia="Times New Roman" w:hAnsi="Times New Roman"/>
          <w:sz w:val="28"/>
          <w:szCs w:val="28"/>
        </w:rPr>
      </w:pPr>
      <w:r w:rsidRPr="0086461F">
        <w:rPr>
          <w:rFonts w:ascii="Times New Roman" w:eastAsia="Times New Roman" w:hAnsi="Times New Roman"/>
          <w:sz w:val="28"/>
          <w:szCs w:val="28"/>
          <w:u w:val="single"/>
        </w:rPr>
        <w:t>През 20</w:t>
      </w:r>
      <w:r w:rsidR="00DB21A8" w:rsidRPr="0086461F">
        <w:rPr>
          <w:rFonts w:ascii="Times New Roman" w:eastAsia="Times New Roman" w:hAnsi="Times New Roman"/>
          <w:sz w:val="28"/>
          <w:szCs w:val="28"/>
          <w:u w:val="single"/>
        </w:rPr>
        <w:t>2</w:t>
      </w:r>
      <w:r w:rsidR="0077738B">
        <w:rPr>
          <w:rFonts w:ascii="Times New Roman" w:eastAsia="Times New Roman" w:hAnsi="Times New Roman"/>
          <w:sz w:val="28"/>
          <w:szCs w:val="28"/>
          <w:u w:val="single"/>
        </w:rPr>
        <w:t>4</w:t>
      </w:r>
      <w:r w:rsidRPr="0086461F">
        <w:rPr>
          <w:rFonts w:ascii="Times New Roman" w:eastAsia="Times New Roman" w:hAnsi="Times New Roman"/>
          <w:sz w:val="28"/>
          <w:szCs w:val="28"/>
          <w:u w:val="single"/>
        </w:rPr>
        <w:t xml:space="preserve"> г</w:t>
      </w:r>
      <w:r w:rsidR="00DE57AC" w:rsidRPr="0086461F">
        <w:rPr>
          <w:rFonts w:ascii="Times New Roman" w:eastAsia="Times New Roman" w:hAnsi="Times New Roman"/>
          <w:sz w:val="28"/>
          <w:szCs w:val="28"/>
          <w:u w:val="single"/>
        </w:rPr>
        <w:t>.</w:t>
      </w:r>
      <w:r w:rsidRPr="0086461F">
        <w:rPr>
          <w:rFonts w:ascii="Times New Roman" w:eastAsia="Times New Roman" w:hAnsi="Times New Roman"/>
          <w:sz w:val="28"/>
          <w:szCs w:val="28"/>
          <w:u w:val="single"/>
        </w:rPr>
        <w:t xml:space="preserve"> са приключени</w:t>
      </w:r>
      <w:r w:rsidR="00DE57AC" w:rsidRPr="0086461F">
        <w:rPr>
          <w:rFonts w:ascii="Times New Roman" w:eastAsia="Times New Roman" w:hAnsi="Times New Roman"/>
          <w:sz w:val="28"/>
          <w:szCs w:val="28"/>
        </w:rPr>
        <w:t xml:space="preserve"> общо</w:t>
      </w:r>
      <w:r w:rsidRPr="0086461F">
        <w:rPr>
          <w:rFonts w:ascii="Times New Roman" w:eastAsia="Times New Roman" w:hAnsi="Times New Roman"/>
          <w:sz w:val="28"/>
          <w:szCs w:val="28"/>
        </w:rPr>
        <w:t xml:space="preserve"> </w:t>
      </w:r>
      <w:r w:rsidR="00193BB2" w:rsidRPr="0086461F">
        <w:rPr>
          <w:rFonts w:ascii="Times New Roman" w:eastAsia="Times New Roman" w:hAnsi="Times New Roman"/>
          <w:b/>
          <w:sz w:val="28"/>
          <w:szCs w:val="28"/>
        </w:rPr>
        <w:t>7</w:t>
      </w:r>
      <w:r w:rsidR="00E87EB3">
        <w:rPr>
          <w:rFonts w:ascii="Times New Roman" w:eastAsia="Times New Roman" w:hAnsi="Times New Roman"/>
          <w:b/>
          <w:sz w:val="28"/>
          <w:szCs w:val="28"/>
        </w:rPr>
        <w:t>6</w:t>
      </w:r>
      <w:r w:rsidRPr="0086461F">
        <w:rPr>
          <w:rFonts w:ascii="Times New Roman" w:eastAsia="Times New Roman" w:hAnsi="Times New Roman"/>
          <w:sz w:val="28"/>
          <w:szCs w:val="28"/>
        </w:rPr>
        <w:t xml:space="preserve"> броя ДП, като съотношението спрямо п</w:t>
      </w:r>
      <w:r w:rsidR="00DE57AC" w:rsidRPr="0086461F">
        <w:rPr>
          <w:rFonts w:ascii="Times New Roman" w:eastAsia="Times New Roman" w:hAnsi="Times New Roman"/>
          <w:sz w:val="28"/>
          <w:szCs w:val="28"/>
        </w:rPr>
        <w:t>редходни години</w:t>
      </w:r>
      <w:r w:rsidR="00DE57AC" w:rsidRPr="000C5FB9">
        <w:rPr>
          <w:rFonts w:ascii="Times New Roman" w:eastAsia="Times New Roman" w:hAnsi="Times New Roman"/>
          <w:sz w:val="28"/>
          <w:szCs w:val="28"/>
        </w:rPr>
        <w:t xml:space="preserve"> ДП има следното</w:t>
      </w:r>
      <w:r w:rsidRPr="000C5FB9">
        <w:rPr>
          <w:rFonts w:ascii="Times New Roman" w:eastAsia="Times New Roman" w:hAnsi="Times New Roman"/>
          <w:sz w:val="28"/>
          <w:szCs w:val="28"/>
        </w:rPr>
        <w:t xml:space="preserve"> изражение:</w:t>
      </w:r>
    </w:p>
    <w:p w14:paraId="5618E559" w14:textId="77777777" w:rsidR="00897C29" w:rsidRPr="000C5FB9" w:rsidRDefault="00897C29" w:rsidP="00DB21A8">
      <w:pPr>
        <w:spacing w:after="0" w:line="240" w:lineRule="auto"/>
        <w:ind w:firstLine="708"/>
        <w:jc w:val="both"/>
        <w:rPr>
          <w:rFonts w:ascii="Times New Roman" w:eastAsia="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70"/>
        <w:gridCol w:w="2255"/>
        <w:gridCol w:w="2255"/>
        <w:gridCol w:w="2255"/>
      </w:tblGrid>
      <w:tr w:rsidR="002002E9" w:rsidRPr="000C5FB9" w14:paraId="3634FB61" w14:textId="77777777" w:rsidTr="002002E9">
        <w:trPr>
          <w:jc w:val="center"/>
        </w:trPr>
        <w:tc>
          <w:tcPr>
            <w:tcW w:w="2670" w:type="dxa"/>
            <w:tcBorders>
              <w:top w:val="single" w:sz="4" w:space="0" w:color="000000"/>
              <w:left w:val="single" w:sz="4" w:space="0" w:color="auto"/>
              <w:bottom w:val="single" w:sz="4" w:space="0" w:color="000000"/>
              <w:right w:val="single" w:sz="4" w:space="0" w:color="000000"/>
            </w:tcBorders>
          </w:tcPr>
          <w:p w14:paraId="1423787A" w14:textId="77777777" w:rsidR="002002E9" w:rsidRPr="000C5FB9" w:rsidRDefault="002002E9" w:rsidP="00DB21A8">
            <w:pPr>
              <w:spacing w:after="0" w:line="240" w:lineRule="auto"/>
              <w:jc w:val="center"/>
              <w:rPr>
                <w:rFonts w:ascii="Times New Roman" w:eastAsia="Times New Roman" w:hAnsi="Times New Roman"/>
                <w:b/>
                <w:bCs/>
                <w:sz w:val="28"/>
                <w:szCs w:val="28"/>
              </w:rPr>
            </w:pPr>
            <w:r w:rsidRPr="000C5FB9">
              <w:rPr>
                <w:rFonts w:ascii="Times New Roman" w:eastAsia="Times New Roman" w:hAnsi="Times New Roman"/>
                <w:b/>
                <w:bCs/>
                <w:sz w:val="28"/>
                <w:szCs w:val="28"/>
              </w:rPr>
              <w:t>година</w:t>
            </w:r>
          </w:p>
        </w:tc>
        <w:tc>
          <w:tcPr>
            <w:tcW w:w="2255" w:type="dxa"/>
            <w:tcBorders>
              <w:top w:val="single" w:sz="4" w:space="0" w:color="000000"/>
              <w:left w:val="single" w:sz="4" w:space="0" w:color="auto"/>
              <w:bottom w:val="single" w:sz="4" w:space="0" w:color="000000"/>
              <w:right w:val="single" w:sz="4" w:space="0" w:color="000000"/>
            </w:tcBorders>
            <w:shd w:val="clear" w:color="auto" w:fill="C2D69B" w:themeFill="accent3" w:themeFillTint="99"/>
          </w:tcPr>
          <w:p w14:paraId="2FD19E70" w14:textId="0BB51A5B" w:rsidR="002002E9" w:rsidRPr="000C5FB9" w:rsidRDefault="002002E9" w:rsidP="0077738B">
            <w:pPr>
              <w:spacing w:after="0" w:line="240" w:lineRule="auto"/>
              <w:jc w:val="center"/>
              <w:rPr>
                <w:rFonts w:ascii="Times New Roman" w:eastAsia="Times New Roman" w:hAnsi="Times New Roman"/>
                <w:b/>
                <w:bCs/>
                <w:sz w:val="28"/>
                <w:szCs w:val="28"/>
              </w:rPr>
            </w:pPr>
            <w:r w:rsidRPr="000C5FB9">
              <w:rPr>
                <w:rFonts w:ascii="Times New Roman" w:eastAsia="Times New Roman" w:hAnsi="Times New Roman"/>
                <w:b/>
                <w:bCs/>
                <w:sz w:val="28"/>
                <w:szCs w:val="28"/>
              </w:rPr>
              <w:t>20</w:t>
            </w:r>
            <w:r w:rsidR="00DB21A8" w:rsidRPr="000C5FB9">
              <w:rPr>
                <w:rFonts w:ascii="Times New Roman" w:eastAsia="Times New Roman" w:hAnsi="Times New Roman"/>
                <w:b/>
                <w:bCs/>
                <w:sz w:val="28"/>
                <w:szCs w:val="28"/>
              </w:rPr>
              <w:t>2</w:t>
            </w:r>
            <w:r w:rsidR="0077738B">
              <w:rPr>
                <w:rFonts w:ascii="Times New Roman" w:eastAsia="Times New Roman" w:hAnsi="Times New Roman"/>
                <w:b/>
                <w:bCs/>
                <w:sz w:val="28"/>
                <w:szCs w:val="28"/>
              </w:rPr>
              <w:t>4</w:t>
            </w:r>
            <w:r w:rsidRPr="000C5FB9">
              <w:rPr>
                <w:rFonts w:ascii="Times New Roman" w:eastAsia="Times New Roman" w:hAnsi="Times New Roman"/>
                <w:b/>
                <w:bCs/>
                <w:sz w:val="28"/>
                <w:szCs w:val="28"/>
              </w:rPr>
              <w:t xml:space="preserve"> г.</w:t>
            </w:r>
          </w:p>
        </w:tc>
        <w:tc>
          <w:tcPr>
            <w:tcW w:w="2255" w:type="dxa"/>
            <w:tcBorders>
              <w:top w:val="single" w:sz="4" w:space="0" w:color="000000"/>
              <w:left w:val="single" w:sz="4" w:space="0" w:color="auto"/>
              <w:bottom w:val="single" w:sz="4" w:space="0" w:color="000000"/>
              <w:right w:val="single" w:sz="4" w:space="0" w:color="auto"/>
            </w:tcBorders>
          </w:tcPr>
          <w:p w14:paraId="17B7F86B" w14:textId="7DBA7AC6" w:rsidR="002002E9" w:rsidRPr="000C5FB9" w:rsidRDefault="002002E9" w:rsidP="0077738B">
            <w:pPr>
              <w:spacing w:after="0" w:line="240" w:lineRule="auto"/>
              <w:jc w:val="center"/>
              <w:rPr>
                <w:rFonts w:ascii="Times New Roman" w:eastAsia="Times New Roman" w:hAnsi="Times New Roman"/>
                <w:bCs/>
                <w:sz w:val="28"/>
                <w:szCs w:val="28"/>
              </w:rPr>
            </w:pPr>
            <w:r w:rsidRPr="000C5FB9">
              <w:rPr>
                <w:rFonts w:ascii="Times New Roman" w:eastAsia="Times New Roman" w:hAnsi="Times New Roman"/>
                <w:bCs/>
                <w:sz w:val="28"/>
                <w:szCs w:val="28"/>
              </w:rPr>
              <w:t>20</w:t>
            </w:r>
            <w:r w:rsidR="000C5FB9" w:rsidRPr="000C5FB9">
              <w:rPr>
                <w:rFonts w:ascii="Times New Roman" w:eastAsia="Times New Roman" w:hAnsi="Times New Roman"/>
                <w:bCs/>
                <w:sz w:val="28"/>
                <w:szCs w:val="28"/>
              </w:rPr>
              <w:t>2</w:t>
            </w:r>
            <w:r w:rsidR="0077738B">
              <w:rPr>
                <w:rFonts w:ascii="Times New Roman" w:eastAsia="Times New Roman" w:hAnsi="Times New Roman"/>
                <w:bCs/>
                <w:sz w:val="28"/>
                <w:szCs w:val="28"/>
              </w:rPr>
              <w:t>3</w:t>
            </w:r>
            <w:r w:rsidRPr="000C5FB9">
              <w:rPr>
                <w:rFonts w:ascii="Times New Roman" w:eastAsia="Times New Roman" w:hAnsi="Times New Roman"/>
                <w:bCs/>
                <w:sz w:val="28"/>
                <w:szCs w:val="28"/>
              </w:rPr>
              <w:t xml:space="preserve"> г.</w:t>
            </w:r>
          </w:p>
        </w:tc>
        <w:tc>
          <w:tcPr>
            <w:tcW w:w="2255" w:type="dxa"/>
            <w:tcBorders>
              <w:top w:val="single" w:sz="4" w:space="0" w:color="000000"/>
              <w:left w:val="single" w:sz="4" w:space="0" w:color="auto"/>
              <w:bottom w:val="single" w:sz="4" w:space="0" w:color="000000"/>
              <w:right w:val="single" w:sz="4" w:space="0" w:color="000000"/>
            </w:tcBorders>
          </w:tcPr>
          <w:p w14:paraId="07C1F086" w14:textId="6E2DC17B" w:rsidR="002002E9" w:rsidRPr="000C5FB9" w:rsidRDefault="002002E9" w:rsidP="0077738B">
            <w:pPr>
              <w:spacing w:after="0" w:line="240" w:lineRule="auto"/>
              <w:jc w:val="center"/>
              <w:rPr>
                <w:rFonts w:ascii="Times New Roman" w:eastAsia="Times New Roman" w:hAnsi="Times New Roman"/>
                <w:bCs/>
                <w:sz w:val="28"/>
                <w:szCs w:val="28"/>
              </w:rPr>
            </w:pPr>
            <w:r w:rsidRPr="000C5FB9">
              <w:rPr>
                <w:rFonts w:ascii="Times New Roman" w:eastAsia="Times New Roman" w:hAnsi="Times New Roman"/>
                <w:bCs/>
                <w:sz w:val="28"/>
                <w:szCs w:val="28"/>
              </w:rPr>
              <w:t>20</w:t>
            </w:r>
            <w:r w:rsidR="00E45E87">
              <w:rPr>
                <w:rFonts w:ascii="Times New Roman" w:eastAsia="Times New Roman" w:hAnsi="Times New Roman"/>
                <w:bCs/>
                <w:sz w:val="28"/>
                <w:szCs w:val="28"/>
              </w:rPr>
              <w:t>2</w:t>
            </w:r>
            <w:r w:rsidR="0077738B">
              <w:rPr>
                <w:rFonts w:ascii="Times New Roman" w:eastAsia="Times New Roman" w:hAnsi="Times New Roman"/>
                <w:bCs/>
                <w:sz w:val="28"/>
                <w:szCs w:val="28"/>
                <w:lang w:val="en-US"/>
              </w:rPr>
              <w:t>2</w:t>
            </w:r>
            <w:r w:rsidRPr="000C5FB9">
              <w:rPr>
                <w:rFonts w:ascii="Times New Roman" w:eastAsia="Times New Roman" w:hAnsi="Times New Roman"/>
                <w:bCs/>
                <w:sz w:val="28"/>
                <w:szCs w:val="28"/>
              </w:rPr>
              <w:t xml:space="preserve"> г.</w:t>
            </w:r>
          </w:p>
        </w:tc>
      </w:tr>
      <w:tr w:rsidR="00E45E87" w:rsidRPr="000C5FB9" w14:paraId="6F032EE2" w14:textId="77777777" w:rsidTr="002002E9">
        <w:trPr>
          <w:jc w:val="center"/>
        </w:trPr>
        <w:tc>
          <w:tcPr>
            <w:tcW w:w="2670" w:type="dxa"/>
            <w:tcBorders>
              <w:top w:val="single" w:sz="4" w:space="0" w:color="000000"/>
              <w:left w:val="single" w:sz="4" w:space="0" w:color="auto"/>
              <w:bottom w:val="single" w:sz="4" w:space="0" w:color="000000"/>
              <w:right w:val="single" w:sz="4" w:space="0" w:color="000000"/>
            </w:tcBorders>
          </w:tcPr>
          <w:p w14:paraId="299C82A5" w14:textId="77777777" w:rsidR="00E45E87" w:rsidRPr="000C5FB9" w:rsidRDefault="00E45E87" w:rsidP="00DB21A8">
            <w:pPr>
              <w:spacing w:after="0" w:line="240" w:lineRule="auto"/>
              <w:rPr>
                <w:rFonts w:ascii="Times New Roman" w:eastAsia="Times New Roman" w:hAnsi="Times New Roman"/>
                <w:b/>
                <w:sz w:val="28"/>
                <w:szCs w:val="28"/>
              </w:rPr>
            </w:pPr>
            <w:r w:rsidRPr="000C5FB9">
              <w:rPr>
                <w:rFonts w:ascii="Times New Roman" w:eastAsia="Times New Roman" w:hAnsi="Times New Roman"/>
                <w:b/>
                <w:sz w:val="28"/>
                <w:szCs w:val="28"/>
              </w:rPr>
              <w:t>общо прикл.ДП</w:t>
            </w:r>
          </w:p>
        </w:tc>
        <w:tc>
          <w:tcPr>
            <w:tcW w:w="2255" w:type="dxa"/>
            <w:tcBorders>
              <w:top w:val="single" w:sz="4" w:space="0" w:color="000000"/>
              <w:left w:val="single" w:sz="4" w:space="0" w:color="auto"/>
              <w:bottom w:val="single" w:sz="4" w:space="0" w:color="000000"/>
              <w:right w:val="single" w:sz="4" w:space="0" w:color="000000"/>
            </w:tcBorders>
            <w:shd w:val="clear" w:color="auto" w:fill="C2D69B" w:themeFill="accent3" w:themeFillTint="99"/>
          </w:tcPr>
          <w:p w14:paraId="744CB593" w14:textId="3730E6D7" w:rsidR="00E45E87" w:rsidRPr="000C5FB9" w:rsidRDefault="00C92EB9" w:rsidP="00E87EB3">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7</w:t>
            </w:r>
            <w:r w:rsidR="00E87EB3">
              <w:rPr>
                <w:rFonts w:ascii="Times New Roman" w:eastAsia="Times New Roman" w:hAnsi="Times New Roman"/>
                <w:b/>
                <w:sz w:val="28"/>
                <w:szCs w:val="28"/>
              </w:rPr>
              <w:t>6</w:t>
            </w:r>
            <w:r w:rsidR="00E45E87">
              <w:rPr>
                <w:rFonts w:ascii="Times New Roman" w:eastAsia="Times New Roman" w:hAnsi="Times New Roman"/>
                <w:b/>
                <w:sz w:val="28"/>
                <w:szCs w:val="28"/>
              </w:rPr>
              <w:t xml:space="preserve"> бр.</w:t>
            </w:r>
          </w:p>
        </w:tc>
        <w:tc>
          <w:tcPr>
            <w:tcW w:w="2255" w:type="dxa"/>
            <w:tcBorders>
              <w:top w:val="single" w:sz="4" w:space="0" w:color="000000"/>
              <w:left w:val="single" w:sz="4" w:space="0" w:color="auto"/>
              <w:bottom w:val="single" w:sz="4" w:space="0" w:color="000000"/>
              <w:right w:val="single" w:sz="4" w:space="0" w:color="auto"/>
            </w:tcBorders>
          </w:tcPr>
          <w:p w14:paraId="3DDECD1A" w14:textId="3D6B4F0A" w:rsidR="00E45E87" w:rsidRPr="00E45E87" w:rsidRDefault="0077738B" w:rsidP="000C5FB9">
            <w:pPr>
              <w:spacing w:after="0" w:line="240" w:lineRule="auto"/>
              <w:jc w:val="center"/>
              <w:rPr>
                <w:rFonts w:ascii="Times New Roman" w:eastAsia="Times New Roman" w:hAnsi="Times New Roman" w:cs="Times New Roman"/>
                <w:b/>
                <w:sz w:val="28"/>
                <w:szCs w:val="28"/>
              </w:rPr>
            </w:pPr>
            <w:r>
              <w:rPr>
                <w:rFonts w:ascii="Times New Roman" w:hAnsi="Times New Roman" w:cs="Times New Roman"/>
                <w:sz w:val="28"/>
                <w:szCs w:val="28"/>
              </w:rPr>
              <w:t>78</w:t>
            </w:r>
            <w:r w:rsidR="00E45E87" w:rsidRPr="00E45E87">
              <w:rPr>
                <w:rFonts w:ascii="Times New Roman" w:hAnsi="Times New Roman" w:cs="Times New Roman"/>
                <w:sz w:val="28"/>
                <w:szCs w:val="28"/>
              </w:rPr>
              <w:t xml:space="preserve"> бр.</w:t>
            </w:r>
          </w:p>
        </w:tc>
        <w:tc>
          <w:tcPr>
            <w:tcW w:w="2255" w:type="dxa"/>
            <w:tcBorders>
              <w:top w:val="single" w:sz="4" w:space="0" w:color="000000"/>
              <w:left w:val="single" w:sz="4" w:space="0" w:color="auto"/>
              <w:bottom w:val="single" w:sz="4" w:space="0" w:color="000000"/>
              <w:right w:val="single" w:sz="4" w:space="0" w:color="000000"/>
            </w:tcBorders>
          </w:tcPr>
          <w:p w14:paraId="276F2C4C" w14:textId="2D100EA3" w:rsidR="00E45E87" w:rsidRPr="00E45E87" w:rsidRDefault="0077738B" w:rsidP="00DB21A8">
            <w:pPr>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lang w:val="en-US"/>
              </w:rPr>
              <w:t>51</w:t>
            </w:r>
            <w:r w:rsidR="00E45E87" w:rsidRPr="00E45E87">
              <w:rPr>
                <w:rFonts w:ascii="Times New Roman" w:hAnsi="Times New Roman" w:cs="Times New Roman"/>
                <w:sz w:val="28"/>
                <w:szCs w:val="28"/>
              </w:rPr>
              <w:t xml:space="preserve"> бр.</w:t>
            </w:r>
          </w:p>
        </w:tc>
      </w:tr>
      <w:tr w:rsidR="00E45E87" w:rsidRPr="008B000A" w14:paraId="63AC0EF0" w14:textId="77777777" w:rsidTr="002002E9">
        <w:trPr>
          <w:jc w:val="center"/>
        </w:trPr>
        <w:tc>
          <w:tcPr>
            <w:tcW w:w="2670" w:type="dxa"/>
            <w:tcBorders>
              <w:top w:val="single" w:sz="4" w:space="0" w:color="000000"/>
              <w:left w:val="single" w:sz="4" w:space="0" w:color="auto"/>
              <w:bottom w:val="single" w:sz="4" w:space="0" w:color="000000"/>
              <w:right w:val="single" w:sz="4" w:space="0" w:color="000000"/>
            </w:tcBorders>
          </w:tcPr>
          <w:p w14:paraId="682A74AF" w14:textId="77777777" w:rsidR="00E45E87" w:rsidRPr="000C5FB9" w:rsidRDefault="00E45E87" w:rsidP="00DB21A8">
            <w:pPr>
              <w:spacing w:after="0" w:line="240" w:lineRule="auto"/>
              <w:rPr>
                <w:rFonts w:ascii="Times New Roman" w:eastAsia="Times New Roman" w:hAnsi="Times New Roman"/>
                <w:b/>
                <w:sz w:val="28"/>
                <w:szCs w:val="28"/>
              </w:rPr>
            </w:pPr>
            <w:r w:rsidRPr="000C5FB9">
              <w:rPr>
                <w:rFonts w:ascii="Times New Roman" w:eastAsia="Times New Roman" w:hAnsi="Times New Roman"/>
                <w:b/>
                <w:sz w:val="28"/>
                <w:szCs w:val="28"/>
              </w:rPr>
              <w:t>средно прикл.ДП</w:t>
            </w:r>
          </w:p>
        </w:tc>
        <w:tc>
          <w:tcPr>
            <w:tcW w:w="2255" w:type="dxa"/>
            <w:tcBorders>
              <w:top w:val="single" w:sz="4" w:space="0" w:color="000000"/>
              <w:left w:val="single" w:sz="4" w:space="0" w:color="auto"/>
              <w:bottom w:val="single" w:sz="4" w:space="0" w:color="000000"/>
              <w:right w:val="single" w:sz="4" w:space="0" w:color="000000"/>
            </w:tcBorders>
            <w:shd w:val="clear" w:color="auto" w:fill="C2D69B" w:themeFill="accent3" w:themeFillTint="99"/>
          </w:tcPr>
          <w:p w14:paraId="3FCB3CA9" w14:textId="331B062B" w:rsidR="00E45E87" w:rsidRPr="000C5FB9" w:rsidRDefault="00C92EB9" w:rsidP="00E87EB3">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9</w:t>
            </w:r>
            <w:r w:rsidR="00E45E87">
              <w:rPr>
                <w:rFonts w:ascii="Times New Roman" w:eastAsia="Times New Roman" w:hAnsi="Times New Roman"/>
                <w:b/>
                <w:sz w:val="28"/>
                <w:szCs w:val="28"/>
              </w:rPr>
              <w:t>,</w:t>
            </w:r>
            <w:r w:rsidR="00E87EB3">
              <w:rPr>
                <w:rFonts w:ascii="Times New Roman" w:eastAsia="Times New Roman" w:hAnsi="Times New Roman"/>
                <w:b/>
                <w:sz w:val="28"/>
                <w:szCs w:val="28"/>
              </w:rPr>
              <w:t>5</w:t>
            </w:r>
            <w:r w:rsidR="00E45E87" w:rsidRPr="000C5FB9">
              <w:rPr>
                <w:rFonts w:ascii="Times New Roman" w:eastAsia="Times New Roman" w:hAnsi="Times New Roman"/>
                <w:b/>
                <w:sz w:val="28"/>
                <w:szCs w:val="28"/>
              </w:rPr>
              <w:t xml:space="preserve"> бр.</w:t>
            </w:r>
          </w:p>
        </w:tc>
        <w:tc>
          <w:tcPr>
            <w:tcW w:w="2255" w:type="dxa"/>
            <w:tcBorders>
              <w:top w:val="single" w:sz="4" w:space="0" w:color="000000"/>
              <w:left w:val="single" w:sz="4" w:space="0" w:color="auto"/>
              <w:bottom w:val="single" w:sz="4" w:space="0" w:color="000000"/>
              <w:right w:val="single" w:sz="4" w:space="0" w:color="auto"/>
            </w:tcBorders>
          </w:tcPr>
          <w:p w14:paraId="72E2E620" w14:textId="09F31FEC" w:rsidR="00E45E87" w:rsidRPr="00E45E87" w:rsidRDefault="0077738B" w:rsidP="00C92EB9">
            <w:pPr>
              <w:spacing w:after="0" w:line="240" w:lineRule="auto"/>
              <w:jc w:val="center"/>
              <w:rPr>
                <w:rFonts w:ascii="Times New Roman" w:eastAsia="Times New Roman" w:hAnsi="Times New Roman" w:cs="Times New Roman"/>
                <w:b/>
                <w:sz w:val="28"/>
                <w:szCs w:val="28"/>
              </w:rPr>
            </w:pPr>
            <w:r>
              <w:rPr>
                <w:rFonts w:ascii="Times New Roman" w:hAnsi="Times New Roman" w:cs="Times New Roman"/>
                <w:sz w:val="28"/>
                <w:szCs w:val="28"/>
              </w:rPr>
              <w:t>9,8</w:t>
            </w:r>
            <w:r w:rsidR="00E45E87" w:rsidRPr="00E45E87">
              <w:rPr>
                <w:rFonts w:ascii="Times New Roman" w:hAnsi="Times New Roman" w:cs="Times New Roman"/>
                <w:sz w:val="28"/>
                <w:szCs w:val="28"/>
              </w:rPr>
              <w:t xml:space="preserve"> бр.</w:t>
            </w:r>
          </w:p>
        </w:tc>
        <w:tc>
          <w:tcPr>
            <w:tcW w:w="2255" w:type="dxa"/>
            <w:tcBorders>
              <w:top w:val="single" w:sz="4" w:space="0" w:color="000000"/>
              <w:left w:val="single" w:sz="4" w:space="0" w:color="auto"/>
              <w:bottom w:val="single" w:sz="4" w:space="0" w:color="000000"/>
              <w:right w:val="single" w:sz="4" w:space="0" w:color="000000"/>
            </w:tcBorders>
          </w:tcPr>
          <w:p w14:paraId="05A34573" w14:textId="0F73A693" w:rsidR="00E45E87" w:rsidRPr="00E45E87" w:rsidRDefault="0077738B" w:rsidP="00C92EB9">
            <w:pPr>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w:t>
            </w:r>
            <w:r>
              <w:rPr>
                <w:rFonts w:ascii="Times New Roman" w:hAnsi="Times New Roman" w:cs="Times New Roman"/>
                <w:sz w:val="28"/>
                <w:szCs w:val="28"/>
                <w:lang w:val="en-US"/>
              </w:rPr>
              <w:t>4</w:t>
            </w:r>
            <w:r w:rsidR="00E45E87" w:rsidRPr="00E45E87">
              <w:rPr>
                <w:rFonts w:ascii="Times New Roman" w:hAnsi="Times New Roman" w:cs="Times New Roman"/>
                <w:sz w:val="28"/>
                <w:szCs w:val="28"/>
              </w:rPr>
              <w:t xml:space="preserve"> бр.</w:t>
            </w:r>
          </w:p>
        </w:tc>
      </w:tr>
    </w:tbl>
    <w:p w14:paraId="5AC5F5F0" w14:textId="77777777" w:rsidR="00897C29" w:rsidRPr="000C5FB9" w:rsidRDefault="00897C29" w:rsidP="00DB21A8">
      <w:pPr>
        <w:spacing w:after="0" w:line="240" w:lineRule="auto"/>
        <w:jc w:val="both"/>
        <w:rPr>
          <w:rFonts w:ascii="Times New Roman" w:eastAsia="Times New Roman" w:hAnsi="Times New Roman"/>
          <w:sz w:val="28"/>
          <w:szCs w:val="28"/>
        </w:rPr>
      </w:pPr>
      <w:r w:rsidRPr="000C5FB9">
        <w:rPr>
          <w:rFonts w:ascii="Times New Roman" w:eastAsia="Times New Roman" w:hAnsi="Times New Roman"/>
          <w:sz w:val="28"/>
          <w:szCs w:val="28"/>
        </w:rPr>
        <w:tab/>
      </w:r>
    </w:p>
    <w:p w14:paraId="7778CF7A" w14:textId="1C28128D" w:rsidR="00897C29" w:rsidRPr="000C5FB9" w:rsidRDefault="00897C29" w:rsidP="00DB21A8">
      <w:pPr>
        <w:spacing w:after="0" w:line="240" w:lineRule="auto"/>
        <w:ind w:firstLine="708"/>
        <w:jc w:val="both"/>
        <w:rPr>
          <w:rFonts w:ascii="Times New Roman" w:hAnsi="Times New Roman"/>
          <w:sz w:val="28"/>
          <w:szCs w:val="28"/>
        </w:rPr>
      </w:pPr>
      <w:r w:rsidRPr="000C5FB9">
        <w:rPr>
          <w:rFonts w:ascii="Times New Roman" w:hAnsi="Times New Roman"/>
          <w:sz w:val="28"/>
          <w:szCs w:val="28"/>
        </w:rPr>
        <w:t xml:space="preserve">Наблюдава се </w:t>
      </w:r>
      <w:r w:rsidR="00E87EB3">
        <w:rPr>
          <w:rFonts w:ascii="Times New Roman" w:hAnsi="Times New Roman"/>
          <w:sz w:val="28"/>
          <w:szCs w:val="28"/>
        </w:rPr>
        <w:t>не</w:t>
      </w:r>
      <w:r w:rsidR="00C92EB9">
        <w:rPr>
          <w:rFonts w:ascii="Times New Roman" w:hAnsi="Times New Roman"/>
          <w:sz w:val="28"/>
          <w:szCs w:val="28"/>
        </w:rPr>
        <w:t xml:space="preserve">значително </w:t>
      </w:r>
      <w:r w:rsidR="00E87EB3">
        <w:rPr>
          <w:rFonts w:ascii="Times New Roman" w:hAnsi="Times New Roman"/>
          <w:sz w:val="28"/>
          <w:szCs w:val="28"/>
        </w:rPr>
        <w:t>намаление</w:t>
      </w:r>
      <w:r w:rsidR="00FC0212" w:rsidRPr="000C5FB9">
        <w:rPr>
          <w:rFonts w:ascii="Times New Roman" w:hAnsi="Times New Roman"/>
          <w:sz w:val="28"/>
          <w:szCs w:val="28"/>
        </w:rPr>
        <w:t xml:space="preserve"> </w:t>
      </w:r>
      <w:r w:rsidR="000C5FB9" w:rsidRPr="000C5FB9">
        <w:rPr>
          <w:rFonts w:ascii="Times New Roman" w:hAnsi="Times New Roman"/>
          <w:sz w:val="28"/>
          <w:szCs w:val="28"/>
        </w:rPr>
        <w:t xml:space="preserve">с </w:t>
      </w:r>
      <w:r w:rsidR="00E87EB3">
        <w:rPr>
          <w:rFonts w:ascii="Times New Roman" w:hAnsi="Times New Roman"/>
          <w:sz w:val="28"/>
          <w:szCs w:val="28"/>
        </w:rPr>
        <w:t>2,6</w:t>
      </w:r>
      <w:r w:rsidR="00FC0212" w:rsidRPr="000C5FB9">
        <w:rPr>
          <w:rFonts w:ascii="Times New Roman" w:hAnsi="Times New Roman"/>
          <w:sz w:val="28"/>
          <w:szCs w:val="28"/>
        </w:rPr>
        <w:t>%</w:t>
      </w:r>
      <w:r w:rsidR="000C5FB9" w:rsidRPr="000C5FB9">
        <w:rPr>
          <w:rFonts w:ascii="Times New Roman" w:hAnsi="Times New Roman"/>
          <w:sz w:val="28"/>
          <w:szCs w:val="28"/>
        </w:rPr>
        <w:t xml:space="preserve"> спрямо 202</w:t>
      </w:r>
      <w:r w:rsidR="00E87EB3">
        <w:rPr>
          <w:rFonts w:ascii="Times New Roman" w:hAnsi="Times New Roman"/>
          <w:sz w:val="28"/>
          <w:szCs w:val="28"/>
        </w:rPr>
        <w:t>3</w:t>
      </w:r>
      <w:r w:rsidR="000C5FB9" w:rsidRPr="000C5FB9">
        <w:rPr>
          <w:rFonts w:ascii="Times New Roman" w:hAnsi="Times New Roman"/>
          <w:sz w:val="28"/>
          <w:szCs w:val="28"/>
        </w:rPr>
        <w:t xml:space="preserve"> год. и </w:t>
      </w:r>
      <w:r w:rsidR="00E87EB3">
        <w:rPr>
          <w:rFonts w:ascii="Times New Roman" w:hAnsi="Times New Roman"/>
          <w:sz w:val="28"/>
          <w:szCs w:val="28"/>
        </w:rPr>
        <w:t>увеличение</w:t>
      </w:r>
      <w:r w:rsidR="00E87EB3" w:rsidRPr="000C5FB9">
        <w:rPr>
          <w:rFonts w:ascii="Times New Roman" w:hAnsi="Times New Roman"/>
          <w:sz w:val="28"/>
          <w:szCs w:val="28"/>
        </w:rPr>
        <w:t xml:space="preserve"> </w:t>
      </w:r>
      <w:r w:rsidR="000C5FB9" w:rsidRPr="000C5FB9">
        <w:rPr>
          <w:rFonts w:ascii="Times New Roman" w:hAnsi="Times New Roman"/>
          <w:sz w:val="28"/>
          <w:szCs w:val="28"/>
        </w:rPr>
        <w:t xml:space="preserve">с </w:t>
      </w:r>
      <w:r w:rsidR="00E87EB3">
        <w:rPr>
          <w:rFonts w:ascii="Times New Roman" w:hAnsi="Times New Roman"/>
          <w:sz w:val="28"/>
          <w:szCs w:val="28"/>
        </w:rPr>
        <w:t>33</w:t>
      </w:r>
      <w:r w:rsidR="000C5FB9" w:rsidRPr="000C5FB9">
        <w:rPr>
          <w:rFonts w:ascii="Times New Roman" w:hAnsi="Times New Roman"/>
          <w:sz w:val="28"/>
          <w:szCs w:val="28"/>
        </w:rPr>
        <w:t>% спрямо 20</w:t>
      </w:r>
      <w:r w:rsidR="00E45E87">
        <w:rPr>
          <w:rFonts w:ascii="Times New Roman" w:hAnsi="Times New Roman"/>
          <w:sz w:val="28"/>
          <w:szCs w:val="28"/>
        </w:rPr>
        <w:t>2</w:t>
      </w:r>
      <w:r w:rsidR="00E87EB3">
        <w:rPr>
          <w:rFonts w:ascii="Times New Roman" w:hAnsi="Times New Roman"/>
          <w:sz w:val="28"/>
          <w:szCs w:val="28"/>
        </w:rPr>
        <w:t>2</w:t>
      </w:r>
      <w:r w:rsidRPr="000C5FB9">
        <w:rPr>
          <w:rFonts w:ascii="Times New Roman" w:hAnsi="Times New Roman"/>
          <w:sz w:val="28"/>
          <w:szCs w:val="28"/>
        </w:rPr>
        <w:t xml:space="preserve"> г</w:t>
      </w:r>
      <w:r w:rsidR="000C5FB9" w:rsidRPr="000C5FB9">
        <w:rPr>
          <w:rFonts w:ascii="Times New Roman" w:hAnsi="Times New Roman"/>
          <w:sz w:val="28"/>
          <w:szCs w:val="28"/>
        </w:rPr>
        <w:t>од</w:t>
      </w:r>
      <w:r w:rsidRPr="000C5FB9">
        <w:rPr>
          <w:rFonts w:ascii="Times New Roman" w:hAnsi="Times New Roman"/>
          <w:sz w:val="28"/>
          <w:szCs w:val="28"/>
        </w:rPr>
        <w:t>.</w:t>
      </w:r>
    </w:p>
    <w:p w14:paraId="70BC6C9C" w14:textId="501A0369" w:rsidR="00897C29" w:rsidRPr="000C5FB9" w:rsidRDefault="00897C29" w:rsidP="00DB21A8">
      <w:pPr>
        <w:spacing w:after="0" w:line="240" w:lineRule="auto"/>
        <w:ind w:firstLine="709"/>
        <w:jc w:val="both"/>
        <w:rPr>
          <w:rFonts w:ascii="Times New Roman" w:hAnsi="Times New Roman"/>
          <w:sz w:val="28"/>
          <w:szCs w:val="28"/>
        </w:rPr>
      </w:pPr>
      <w:r w:rsidRPr="000C5FB9">
        <w:rPr>
          <w:rFonts w:ascii="Times New Roman" w:hAnsi="Times New Roman"/>
          <w:sz w:val="28"/>
          <w:szCs w:val="28"/>
        </w:rPr>
        <w:t>По разследваните през 20</w:t>
      </w:r>
      <w:r w:rsidR="000C5FB9" w:rsidRPr="000C5FB9">
        <w:rPr>
          <w:rFonts w:ascii="Times New Roman" w:hAnsi="Times New Roman"/>
          <w:sz w:val="28"/>
          <w:szCs w:val="28"/>
        </w:rPr>
        <w:t>2</w:t>
      </w:r>
      <w:r w:rsidR="0077738B">
        <w:rPr>
          <w:rFonts w:ascii="Times New Roman" w:hAnsi="Times New Roman"/>
          <w:sz w:val="28"/>
          <w:szCs w:val="28"/>
        </w:rPr>
        <w:t>4</w:t>
      </w:r>
      <w:r w:rsidRPr="000C5FB9">
        <w:rPr>
          <w:rFonts w:ascii="Times New Roman" w:hAnsi="Times New Roman"/>
          <w:sz w:val="28"/>
          <w:szCs w:val="28"/>
        </w:rPr>
        <w:t xml:space="preserve"> г. досъдебни производства</w:t>
      </w:r>
      <w:r w:rsidRPr="000C5FB9">
        <w:rPr>
          <w:rFonts w:ascii="Baskerville Old Face" w:hAnsi="Baskerville Old Face" w:cs="Baskerville Old Face"/>
          <w:sz w:val="28"/>
          <w:szCs w:val="28"/>
        </w:rPr>
        <w:t xml:space="preserve"> </w:t>
      </w:r>
      <w:r w:rsidRPr="000C5FB9">
        <w:rPr>
          <w:rFonts w:ascii="Times New Roman" w:hAnsi="Times New Roman"/>
          <w:sz w:val="28"/>
          <w:szCs w:val="28"/>
        </w:rPr>
        <w:t>са привлечени</w:t>
      </w:r>
      <w:r w:rsidRPr="000C5FB9">
        <w:rPr>
          <w:rFonts w:ascii="Baskerville Old Face" w:hAnsi="Baskerville Old Face" w:cs="Baskerville Old Face"/>
          <w:sz w:val="28"/>
          <w:szCs w:val="28"/>
        </w:rPr>
        <w:t xml:space="preserve"> </w:t>
      </w:r>
      <w:r w:rsidRPr="000C5FB9">
        <w:rPr>
          <w:rFonts w:ascii="Times New Roman" w:hAnsi="Times New Roman"/>
          <w:sz w:val="28"/>
          <w:szCs w:val="28"/>
        </w:rPr>
        <w:t>в</w:t>
      </w:r>
      <w:r w:rsidRPr="000C5FB9">
        <w:rPr>
          <w:rFonts w:ascii="Baskerville Old Face" w:hAnsi="Baskerville Old Face" w:cs="Baskerville Old Face"/>
          <w:sz w:val="28"/>
          <w:szCs w:val="28"/>
        </w:rPr>
        <w:t xml:space="preserve"> </w:t>
      </w:r>
      <w:r w:rsidRPr="000C5FB9">
        <w:rPr>
          <w:rFonts w:ascii="Times New Roman" w:hAnsi="Times New Roman"/>
          <w:sz w:val="28"/>
          <w:szCs w:val="28"/>
        </w:rPr>
        <w:t>качеството</w:t>
      </w:r>
      <w:r w:rsidRPr="000C5FB9">
        <w:rPr>
          <w:rFonts w:ascii="Baskerville Old Face" w:hAnsi="Baskerville Old Face" w:cs="Baskerville Old Face"/>
          <w:sz w:val="28"/>
          <w:szCs w:val="28"/>
        </w:rPr>
        <w:t xml:space="preserve"> </w:t>
      </w:r>
      <w:r w:rsidRPr="000C5FB9">
        <w:rPr>
          <w:rFonts w:ascii="Times New Roman" w:hAnsi="Times New Roman"/>
          <w:sz w:val="28"/>
          <w:szCs w:val="28"/>
        </w:rPr>
        <w:t>на</w:t>
      </w:r>
      <w:r w:rsidRPr="000C5FB9">
        <w:rPr>
          <w:rFonts w:ascii="Baskerville Old Face" w:hAnsi="Baskerville Old Face" w:cs="Baskerville Old Face"/>
          <w:sz w:val="28"/>
          <w:szCs w:val="28"/>
        </w:rPr>
        <w:t xml:space="preserve"> </w:t>
      </w:r>
      <w:r w:rsidRPr="000C5FB9">
        <w:rPr>
          <w:rFonts w:ascii="Times New Roman" w:hAnsi="Times New Roman"/>
          <w:sz w:val="28"/>
          <w:szCs w:val="28"/>
          <w:u w:val="single"/>
        </w:rPr>
        <w:t>обвиняеми</w:t>
      </w:r>
      <w:r w:rsidRPr="000C5FB9">
        <w:rPr>
          <w:rFonts w:ascii="Baskerville Old Face" w:hAnsi="Baskerville Old Face" w:cs="Baskerville Old Face"/>
          <w:sz w:val="28"/>
          <w:szCs w:val="28"/>
        </w:rPr>
        <w:t xml:space="preserve"> </w:t>
      </w:r>
      <w:r w:rsidR="00E87EB3">
        <w:rPr>
          <w:rFonts w:ascii="Times New Roman" w:hAnsi="Times New Roman" w:cs="Baskerville Old Face"/>
          <w:sz w:val="28"/>
          <w:szCs w:val="28"/>
        </w:rPr>
        <w:t>13</w:t>
      </w:r>
      <w:r w:rsidRPr="000C5FB9">
        <w:rPr>
          <w:rFonts w:ascii="Baskerville Old Face" w:hAnsi="Baskerville Old Face" w:cs="Baskerville Old Face"/>
          <w:sz w:val="28"/>
          <w:szCs w:val="28"/>
        </w:rPr>
        <w:t xml:space="preserve"> </w:t>
      </w:r>
      <w:r w:rsidRPr="000C5FB9">
        <w:rPr>
          <w:rFonts w:ascii="Times New Roman" w:hAnsi="Times New Roman"/>
          <w:sz w:val="28"/>
          <w:szCs w:val="28"/>
        </w:rPr>
        <w:t>лица.</w:t>
      </w:r>
      <w:r w:rsidRPr="000C5FB9">
        <w:rPr>
          <w:rFonts w:ascii="Baskerville Old Face" w:hAnsi="Baskerville Old Face" w:cs="Baskerville Old Face"/>
          <w:sz w:val="28"/>
          <w:szCs w:val="28"/>
        </w:rPr>
        <w:t xml:space="preserve"> </w:t>
      </w:r>
      <w:r w:rsidRPr="000C5FB9">
        <w:rPr>
          <w:rFonts w:ascii="Times New Roman" w:hAnsi="Times New Roman"/>
          <w:sz w:val="28"/>
          <w:szCs w:val="28"/>
        </w:rPr>
        <w:t>Спрямо пред</w:t>
      </w:r>
      <w:r w:rsidR="00FC0212" w:rsidRPr="000C5FB9">
        <w:rPr>
          <w:rFonts w:ascii="Times New Roman" w:hAnsi="Times New Roman"/>
          <w:sz w:val="28"/>
          <w:szCs w:val="28"/>
        </w:rPr>
        <w:t>ходн</w:t>
      </w:r>
      <w:r w:rsidR="00E87EB3">
        <w:rPr>
          <w:rFonts w:ascii="Times New Roman" w:hAnsi="Times New Roman"/>
          <w:sz w:val="28"/>
          <w:szCs w:val="28"/>
        </w:rPr>
        <w:t xml:space="preserve">ата 2023 г. е налице увеличение с 5 лица и намаление с 1 лица спрямо 2022 г. </w:t>
      </w:r>
      <w:r w:rsidR="00FC0212" w:rsidRPr="000C5FB9">
        <w:rPr>
          <w:rFonts w:ascii="Times New Roman" w:hAnsi="Times New Roman"/>
          <w:sz w:val="28"/>
          <w:szCs w:val="28"/>
        </w:rPr>
        <w:t xml:space="preserve"> </w:t>
      </w:r>
    </w:p>
    <w:p w14:paraId="079F8F17" w14:textId="77777777" w:rsidR="00897C29" w:rsidRPr="000C5FB9" w:rsidRDefault="00897C29" w:rsidP="00DB21A8">
      <w:pPr>
        <w:spacing w:after="0" w:line="240" w:lineRule="auto"/>
        <w:ind w:firstLine="709"/>
        <w:jc w:val="both"/>
        <w:rPr>
          <w:rFonts w:ascii="Times New Roman" w:hAnsi="Times New Roman"/>
          <w:sz w:val="28"/>
          <w:szCs w:val="28"/>
        </w:rPr>
      </w:pPr>
    </w:p>
    <w:tbl>
      <w:tblPr>
        <w:tblW w:w="8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15"/>
        <w:gridCol w:w="2715"/>
        <w:gridCol w:w="2715"/>
      </w:tblGrid>
      <w:tr w:rsidR="002002E9" w:rsidRPr="000C5FB9" w14:paraId="5D7305E1" w14:textId="77777777" w:rsidTr="002002E9">
        <w:trPr>
          <w:jc w:val="center"/>
        </w:trPr>
        <w:tc>
          <w:tcPr>
            <w:tcW w:w="2715" w:type="dxa"/>
            <w:tcBorders>
              <w:left w:val="single" w:sz="4" w:space="0" w:color="auto"/>
            </w:tcBorders>
          </w:tcPr>
          <w:p w14:paraId="0F4126EC" w14:textId="4F551D9D" w:rsidR="002002E9" w:rsidRPr="000C5FB9" w:rsidRDefault="002002E9" w:rsidP="0077738B">
            <w:pPr>
              <w:spacing w:after="0" w:line="240" w:lineRule="auto"/>
              <w:jc w:val="center"/>
              <w:rPr>
                <w:rFonts w:ascii="Times New Roman" w:hAnsi="Times New Roman"/>
                <w:b/>
                <w:bCs/>
                <w:sz w:val="28"/>
                <w:szCs w:val="28"/>
              </w:rPr>
            </w:pPr>
            <w:r w:rsidRPr="000C5FB9">
              <w:rPr>
                <w:rFonts w:ascii="Times New Roman" w:hAnsi="Times New Roman"/>
                <w:b/>
                <w:bCs/>
                <w:sz w:val="28"/>
                <w:szCs w:val="28"/>
              </w:rPr>
              <w:t>20</w:t>
            </w:r>
            <w:r w:rsidR="00DB21A8" w:rsidRPr="000C5FB9">
              <w:rPr>
                <w:rFonts w:ascii="Times New Roman" w:hAnsi="Times New Roman"/>
                <w:b/>
                <w:bCs/>
                <w:sz w:val="28"/>
                <w:szCs w:val="28"/>
              </w:rPr>
              <w:t>2</w:t>
            </w:r>
            <w:r w:rsidR="0077738B">
              <w:rPr>
                <w:rFonts w:ascii="Times New Roman" w:hAnsi="Times New Roman"/>
                <w:b/>
                <w:bCs/>
                <w:sz w:val="28"/>
                <w:szCs w:val="28"/>
              </w:rPr>
              <w:t>4</w:t>
            </w:r>
            <w:r w:rsidRPr="000C5FB9">
              <w:rPr>
                <w:rFonts w:ascii="Times New Roman" w:hAnsi="Times New Roman"/>
                <w:b/>
                <w:bCs/>
                <w:sz w:val="28"/>
                <w:szCs w:val="28"/>
              </w:rPr>
              <w:t xml:space="preserve"> г.</w:t>
            </w:r>
          </w:p>
        </w:tc>
        <w:tc>
          <w:tcPr>
            <w:tcW w:w="2715" w:type="dxa"/>
            <w:tcBorders>
              <w:left w:val="single" w:sz="4" w:space="0" w:color="auto"/>
              <w:right w:val="single" w:sz="4" w:space="0" w:color="auto"/>
            </w:tcBorders>
          </w:tcPr>
          <w:p w14:paraId="517EDCBD" w14:textId="31B14C1D" w:rsidR="002002E9" w:rsidRPr="000C5FB9" w:rsidRDefault="002002E9" w:rsidP="0077738B">
            <w:pPr>
              <w:spacing w:after="0" w:line="240" w:lineRule="auto"/>
              <w:jc w:val="center"/>
              <w:rPr>
                <w:rFonts w:ascii="Times New Roman" w:hAnsi="Times New Roman" w:cs="Times New Roman"/>
                <w:bCs/>
                <w:sz w:val="28"/>
                <w:szCs w:val="28"/>
              </w:rPr>
            </w:pPr>
            <w:r w:rsidRPr="000C5FB9">
              <w:rPr>
                <w:rFonts w:ascii="Times New Roman" w:hAnsi="Times New Roman" w:cs="Times New Roman"/>
                <w:bCs/>
                <w:sz w:val="28"/>
                <w:szCs w:val="28"/>
              </w:rPr>
              <w:t>20</w:t>
            </w:r>
            <w:r w:rsidR="000C5FB9" w:rsidRPr="000C5FB9">
              <w:rPr>
                <w:rFonts w:ascii="Times New Roman" w:hAnsi="Times New Roman" w:cs="Times New Roman"/>
                <w:bCs/>
                <w:sz w:val="28"/>
                <w:szCs w:val="28"/>
              </w:rPr>
              <w:t>2</w:t>
            </w:r>
            <w:r w:rsidR="0077738B">
              <w:rPr>
                <w:rFonts w:ascii="Times New Roman" w:hAnsi="Times New Roman" w:cs="Times New Roman"/>
                <w:bCs/>
                <w:sz w:val="28"/>
                <w:szCs w:val="28"/>
              </w:rPr>
              <w:t>3</w:t>
            </w:r>
            <w:r w:rsidRPr="000C5FB9">
              <w:rPr>
                <w:rFonts w:ascii="Times New Roman" w:hAnsi="Times New Roman" w:cs="Times New Roman"/>
                <w:bCs/>
                <w:sz w:val="28"/>
                <w:szCs w:val="28"/>
              </w:rPr>
              <w:t xml:space="preserve"> г.</w:t>
            </w:r>
          </w:p>
        </w:tc>
        <w:tc>
          <w:tcPr>
            <w:tcW w:w="2715" w:type="dxa"/>
            <w:tcBorders>
              <w:left w:val="single" w:sz="4" w:space="0" w:color="auto"/>
            </w:tcBorders>
          </w:tcPr>
          <w:p w14:paraId="0AE7108F" w14:textId="3910869A" w:rsidR="002002E9" w:rsidRPr="000C5FB9" w:rsidRDefault="002002E9" w:rsidP="0077738B">
            <w:pPr>
              <w:spacing w:after="0" w:line="240" w:lineRule="auto"/>
              <w:jc w:val="center"/>
              <w:rPr>
                <w:rFonts w:ascii="Times New Roman" w:hAnsi="Times New Roman"/>
                <w:bCs/>
                <w:sz w:val="28"/>
                <w:szCs w:val="28"/>
              </w:rPr>
            </w:pPr>
            <w:r w:rsidRPr="000C5FB9">
              <w:rPr>
                <w:rFonts w:ascii="Times New Roman" w:hAnsi="Times New Roman"/>
                <w:bCs/>
                <w:sz w:val="28"/>
                <w:szCs w:val="28"/>
              </w:rPr>
              <w:t>20</w:t>
            </w:r>
            <w:r w:rsidR="00C92EB9">
              <w:rPr>
                <w:rFonts w:ascii="Times New Roman" w:hAnsi="Times New Roman"/>
                <w:bCs/>
                <w:sz w:val="28"/>
                <w:szCs w:val="28"/>
              </w:rPr>
              <w:t>2</w:t>
            </w:r>
            <w:r w:rsidR="0077738B">
              <w:rPr>
                <w:rFonts w:ascii="Times New Roman" w:hAnsi="Times New Roman"/>
                <w:bCs/>
                <w:sz w:val="28"/>
                <w:szCs w:val="28"/>
              </w:rPr>
              <w:t>2</w:t>
            </w:r>
            <w:r w:rsidRPr="000C5FB9">
              <w:rPr>
                <w:rFonts w:ascii="Times New Roman" w:hAnsi="Times New Roman"/>
                <w:bCs/>
                <w:sz w:val="28"/>
                <w:szCs w:val="28"/>
              </w:rPr>
              <w:t xml:space="preserve"> г.</w:t>
            </w:r>
          </w:p>
        </w:tc>
      </w:tr>
      <w:tr w:rsidR="002002E9" w:rsidRPr="000C5FB9" w14:paraId="57F3EF7F" w14:textId="77777777" w:rsidTr="002002E9">
        <w:trPr>
          <w:jc w:val="center"/>
        </w:trPr>
        <w:tc>
          <w:tcPr>
            <w:tcW w:w="2715" w:type="dxa"/>
            <w:tcBorders>
              <w:left w:val="single" w:sz="4" w:space="0" w:color="auto"/>
            </w:tcBorders>
          </w:tcPr>
          <w:p w14:paraId="20B570F7" w14:textId="08F82ABC" w:rsidR="002002E9" w:rsidRPr="000C5FB9" w:rsidRDefault="00E87EB3" w:rsidP="00E45E87">
            <w:pPr>
              <w:spacing w:after="0" w:line="240" w:lineRule="auto"/>
              <w:jc w:val="center"/>
              <w:rPr>
                <w:rFonts w:ascii="Times New Roman" w:hAnsi="Times New Roman"/>
                <w:b/>
                <w:sz w:val="28"/>
                <w:szCs w:val="28"/>
              </w:rPr>
            </w:pPr>
            <w:r>
              <w:rPr>
                <w:rFonts w:ascii="Times New Roman" w:hAnsi="Times New Roman"/>
                <w:b/>
                <w:sz w:val="28"/>
                <w:szCs w:val="28"/>
              </w:rPr>
              <w:lastRenderedPageBreak/>
              <w:t>13</w:t>
            </w:r>
            <w:r w:rsidR="00FC0212" w:rsidRPr="000C5FB9">
              <w:rPr>
                <w:rFonts w:ascii="Times New Roman" w:hAnsi="Times New Roman"/>
                <w:b/>
                <w:sz w:val="28"/>
                <w:szCs w:val="28"/>
              </w:rPr>
              <w:t xml:space="preserve"> обв. лица</w:t>
            </w:r>
          </w:p>
        </w:tc>
        <w:tc>
          <w:tcPr>
            <w:tcW w:w="2715" w:type="dxa"/>
            <w:tcBorders>
              <w:left w:val="single" w:sz="4" w:space="0" w:color="auto"/>
              <w:right w:val="single" w:sz="4" w:space="0" w:color="auto"/>
            </w:tcBorders>
          </w:tcPr>
          <w:p w14:paraId="6BBB809B" w14:textId="181D4CD2" w:rsidR="002002E9" w:rsidRPr="000C5FB9" w:rsidRDefault="0077738B" w:rsidP="00C92EB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r w:rsidR="00E45E87">
              <w:rPr>
                <w:rFonts w:ascii="Times New Roman" w:hAnsi="Times New Roman" w:cs="Times New Roman"/>
                <w:sz w:val="28"/>
                <w:szCs w:val="28"/>
              </w:rPr>
              <w:t xml:space="preserve"> </w:t>
            </w:r>
            <w:r w:rsidR="002002E9" w:rsidRPr="000C5FB9">
              <w:rPr>
                <w:rFonts w:ascii="Times New Roman" w:hAnsi="Times New Roman" w:cs="Times New Roman"/>
                <w:sz w:val="28"/>
                <w:szCs w:val="28"/>
              </w:rPr>
              <w:t>обв. лица</w:t>
            </w:r>
          </w:p>
        </w:tc>
        <w:tc>
          <w:tcPr>
            <w:tcW w:w="2715" w:type="dxa"/>
            <w:tcBorders>
              <w:left w:val="single" w:sz="4" w:space="0" w:color="auto"/>
            </w:tcBorders>
          </w:tcPr>
          <w:p w14:paraId="1341A216" w14:textId="480DD707" w:rsidR="002002E9" w:rsidRPr="000C5FB9" w:rsidRDefault="00C92EB9" w:rsidP="0077738B">
            <w:pPr>
              <w:spacing w:after="0" w:line="240" w:lineRule="auto"/>
              <w:jc w:val="center"/>
              <w:rPr>
                <w:rFonts w:ascii="Times New Roman" w:hAnsi="Times New Roman" w:cs="Baskerville Old Face"/>
                <w:sz w:val="28"/>
                <w:szCs w:val="28"/>
              </w:rPr>
            </w:pPr>
            <w:r>
              <w:rPr>
                <w:rFonts w:ascii="Times New Roman" w:hAnsi="Times New Roman" w:cs="Baskerville Old Face"/>
                <w:sz w:val="28"/>
                <w:szCs w:val="28"/>
              </w:rPr>
              <w:t>1</w:t>
            </w:r>
            <w:r w:rsidR="0077738B">
              <w:rPr>
                <w:rFonts w:ascii="Times New Roman" w:hAnsi="Times New Roman" w:cs="Baskerville Old Face"/>
                <w:sz w:val="28"/>
                <w:szCs w:val="28"/>
              </w:rPr>
              <w:t>4</w:t>
            </w:r>
            <w:r w:rsidR="002002E9" w:rsidRPr="000C5FB9">
              <w:rPr>
                <w:rFonts w:ascii="Times New Roman" w:hAnsi="Times New Roman" w:cs="Baskerville Old Face"/>
                <w:sz w:val="28"/>
                <w:szCs w:val="28"/>
              </w:rPr>
              <w:t xml:space="preserve"> обв. лица</w:t>
            </w:r>
          </w:p>
        </w:tc>
      </w:tr>
    </w:tbl>
    <w:p w14:paraId="4437BC3E" w14:textId="77777777" w:rsidR="00897C29" w:rsidRPr="000C5FB9" w:rsidRDefault="00897C29" w:rsidP="00DB21A8">
      <w:pPr>
        <w:spacing w:after="0" w:line="240" w:lineRule="auto"/>
        <w:ind w:firstLine="709"/>
        <w:jc w:val="both"/>
        <w:rPr>
          <w:rFonts w:ascii="Times New Roman" w:hAnsi="Times New Roman" w:cs="Baskerville Old Face"/>
          <w:sz w:val="28"/>
          <w:szCs w:val="28"/>
        </w:rPr>
      </w:pPr>
    </w:p>
    <w:p w14:paraId="293D7FF3" w14:textId="77777777" w:rsidR="00897C29" w:rsidRPr="000C5FB9" w:rsidRDefault="00897C29" w:rsidP="00DB21A8">
      <w:pPr>
        <w:spacing w:after="0" w:line="240" w:lineRule="auto"/>
        <w:ind w:firstLine="709"/>
        <w:jc w:val="both"/>
        <w:rPr>
          <w:rFonts w:ascii="Times New Roman" w:hAnsi="Times New Roman" w:cs="Baskerville Old Face"/>
          <w:sz w:val="28"/>
          <w:szCs w:val="28"/>
        </w:rPr>
      </w:pPr>
      <w:r w:rsidRPr="000C5FB9">
        <w:rPr>
          <w:rFonts w:ascii="Times New Roman" w:hAnsi="Times New Roman" w:cs="Baskerville Old Face"/>
          <w:sz w:val="28"/>
          <w:szCs w:val="28"/>
        </w:rPr>
        <w:t xml:space="preserve">По </w:t>
      </w:r>
      <w:r w:rsidRPr="000C5FB9">
        <w:rPr>
          <w:rFonts w:ascii="Times New Roman" w:hAnsi="Times New Roman" w:cs="Baskerville Old Face"/>
          <w:sz w:val="28"/>
          <w:szCs w:val="28"/>
          <w:u w:val="single"/>
        </w:rPr>
        <w:t>начин на приключване</w:t>
      </w:r>
      <w:r w:rsidRPr="000C5FB9">
        <w:rPr>
          <w:rFonts w:ascii="Times New Roman" w:hAnsi="Times New Roman" w:cs="Baskerville Old Face"/>
          <w:sz w:val="28"/>
          <w:szCs w:val="28"/>
        </w:rPr>
        <w:t xml:space="preserve"> на досъдебните производства от следователите в следствения отдел абсолютните стойности са следните:</w:t>
      </w:r>
    </w:p>
    <w:p w14:paraId="3762568F" w14:textId="77777777" w:rsidR="00897C29" w:rsidRPr="008B000A" w:rsidRDefault="00897C29" w:rsidP="00DB21A8">
      <w:pPr>
        <w:spacing w:after="0" w:line="240" w:lineRule="auto"/>
        <w:ind w:firstLine="709"/>
        <w:jc w:val="both"/>
        <w:rPr>
          <w:rFonts w:ascii="Times New Roman" w:hAnsi="Times New Roman" w:cs="Baskerville Old Face"/>
          <w:sz w:val="28"/>
          <w:szCs w:val="28"/>
          <w:highlight w:val="green"/>
        </w:rPr>
      </w:pP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06"/>
        <w:gridCol w:w="2012"/>
        <w:gridCol w:w="2012"/>
        <w:gridCol w:w="2012"/>
      </w:tblGrid>
      <w:tr w:rsidR="00DB21A8" w:rsidRPr="008B000A" w14:paraId="1B4BB175" w14:textId="77777777" w:rsidTr="00DB21A8">
        <w:trPr>
          <w:jc w:val="center"/>
        </w:trPr>
        <w:tc>
          <w:tcPr>
            <w:tcW w:w="2606" w:type="dxa"/>
            <w:tcBorders>
              <w:right w:val="single" w:sz="4" w:space="0" w:color="auto"/>
            </w:tcBorders>
          </w:tcPr>
          <w:p w14:paraId="529F7827" w14:textId="77777777" w:rsidR="00DB21A8" w:rsidRPr="00C03607" w:rsidRDefault="00DB21A8" w:rsidP="00DB21A8">
            <w:pPr>
              <w:spacing w:after="0" w:line="240" w:lineRule="auto"/>
              <w:rPr>
                <w:rFonts w:ascii="Times New Roman" w:hAnsi="Times New Roman"/>
                <w:b/>
                <w:bCs/>
                <w:sz w:val="28"/>
                <w:szCs w:val="28"/>
              </w:rPr>
            </w:pPr>
            <w:r w:rsidRPr="00C03607">
              <w:rPr>
                <w:rFonts w:ascii="Times New Roman" w:hAnsi="Times New Roman"/>
                <w:b/>
                <w:bCs/>
                <w:sz w:val="28"/>
                <w:szCs w:val="28"/>
              </w:rPr>
              <w:t>година</w:t>
            </w:r>
          </w:p>
        </w:tc>
        <w:tc>
          <w:tcPr>
            <w:tcW w:w="2012" w:type="dxa"/>
            <w:tcBorders>
              <w:left w:val="single" w:sz="4" w:space="0" w:color="auto"/>
              <w:right w:val="single" w:sz="4" w:space="0" w:color="auto"/>
            </w:tcBorders>
            <w:shd w:val="clear" w:color="auto" w:fill="C2D69B" w:themeFill="accent3" w:themeFillTint="99"/>
          </w:tcPr>
          <w:p w14:paraId="4AD13F97" w14:textId="030418F6" w:rsidR="00DB21A8" w:rsidRPr="00C03607" w:rsidRDefault="00DB21A8" w:rsidP="0077738B">
            <w:pPr>
              <w:spacing w:after="0" w:line="240" w:lineRule="auto"/>
              <w:jc w:val="center"/>
              <w:rPr>
                <w:rFonts w:ascii="Times New Roman" w:hAnsi="Times New Roman"/>
                <w:bCs/>
                <w:sz w:val="28"/>
                <w:szCs w:val="28"/>
              </w:rPr>
            </w:pPr>
            <w:r w:rsidRPr="00C03607">
              <w:rPr>
                <w:rFonts w:ascii="Times New Roman" w:hAnsi="Times New Roman"/>
                <w:bCs/>
                <w:sz w:val="28"/>
                <w:szCs w:val="28"/>
              </w:rPr>
              <w:t>202</w:t>
            </w:r>
            <w:r w:rsidR="0077738B">
              <w:rPr>
                <w:rFonts w:ascii="Times New Roman" w:hAnsi="Times New Roman"/>
                <w:bCs/>
                <w:sz w:val="28"/>
                <w:szCs w:val="28"/>
              </w:rPr>
              <w:t>4</w:t>
            </w:r>
            <w:r w:rsidRPr="00C03607">
              <w:rPr>
                <w:rFonts w:ascii="Times New Roman" w:hAnsi="Times New Roman"/>
                <w:bCs/>
                <w:sz w:val="28"/>
                <w:szCs w:val="28"/>
              </w:rPr>
              <w:t xml:space="preserve"> г.</w:t>
            </w:r>
          </w:p>
        </w:tc>
        <w:tc>
          <w:tcPr>
            <w:tcW w:w="2012" w:type="dxa"/>
            <w:tcBorders>
              <w:left w:val="single" w:sz="4" w:space="0" w:color="auto"/>
              <w:right w:val="single" w:sz="4" w:space="0" w:color="auto"/>
            </w:tcBorders>
          </w:tcPr>
          <w:p w14:paraId="58817260" w14:textId="3854E061" w:rsidR="00DB21A8" w:rsidRPr="000C5FB9" w:rsidRDefault="000C5FB9" w:rsidP="0077738B">
            <w:pPr>
              <w:spacing w:after="0" w:line="240" w:lineRule="auto"/>
              <w:jc w:val="center"/>
              <w:rPr>
                <w:rFonts w:ascii="Times New Roman" w:hAnsi="Times New Roman"/>
                <w:bCs/>
                <w:sz w:val="28"/>
                <w:szCs w:val="28"/>
              </w:rPr>
            </w:pPr>
            <w:r w:rsidRPr="000C5FB9">
              <w:rPr>
                <w:rFonts w:ascii="Times New Roman" w:hAnsi="Times New Roman"/>
                <w:bCs/>
                <w:sz w:val="28"/>
                <w:szCs w:val="28"/>
              </w:rPr>
              <w:t>202</w:t>
            </w:r>
            <w:r w:rsidR="0077738B">
              <w:rPr>
                <w:rFonts w:ascii="Times New Roman" w:hAnsi="Times New Roman"/>
                <w:bCs/>
                <w:sz w:val="28"/>
                <w:szCs w:val="28"/>
              </w:rPr>
              <w:t>3</w:t>
            </w:r>
            <w:r w:rsidR="00DB21A8" w:rsidRPr="000C5FB9">
              <w:rPr>
                <w:rFonts w:ascii="Times New Roman" w:hAnsi="Times New Roman"/>
                <w:bCs/>
                <w:sz w:val="28"/>
                <w:szCs w:val="28"/>
              </w:rPr>
              <w:t xml:space="preserve"> г.</w:t>
            </w:r>
          </w:p>
        </w:tc>
        <w:tc>
          <w:tcPr>
            <w:tcW w:w="2012" w:type="dxa"/>
            <w:tcBorders>
              <w:left w:val="single" w:sz="4" w:space="0" w:color="auto"/>
              <w:right w:val="single" w:sz="4" w:space="0" w:color="auto"/>
            </w:tcBorders>
          </w:tcPr>
          <w:p w14:paraId="790DA3A4" w14:textId="200791E1" w:rsidR="00DB21A8" w:rsidRPr="000C5FB9" w:rsidRDefault="00DB21A8" w:rsidP="0077738B">
            <w:pPr>
              <w:spacing w:after="0" w:line="240" w:lineRule="auto"/>
              <w:jc w:val="center"/>
              <w:rPr>
                <w:rFonts w:ascii="Times New Roman" w:hAnsi="Times New Roman"/>
                <w:bCs/>
                <w:sz w:val="28"/>
                <w:szCs w:val="28"/>
              </w:rPr>
            </w:pPr>
            <w:r w:rsidRPr="000C5FB9">
              <w:rPr>
                <w:rFonts w:ascii="Times New Roman" w:hAnsi="Times New Roman"/>
                <w:bCs/>
                <w:sz w:val="28"/>
                <w:szCs w:val="28"/>
              </w:rPr>
              <w:t>20</w:t>
            </w:r>
            <w:r w:rsidR="00E45E87">
              <w:rPr>
                <w:rFonts w:ascii="Times New Roman" w:hAnsi="Times New Roman"/>
                <w:bCs/>
                <w:sz w:val="28"/>
                <w:szCs w:val="28"/>
              </w:rPr>
              <w:t>2</w:t>
            </w:r>
            <w:r w:rsidR="0077738B">
              <w:rPr>
                <w:rFonts w:ascii="Times New Roman" w:hAnsi="Times New Roman"/>
                <w:bCs/>
                <w:sz w:val="28"/>
                <w:szCs w:val="28"/>
              </w:rPr>
              <w:t>2</w:t>
            </w:r>
            <w:r w:rsidRPr="000C5FB9">
              <w:rPr>
                <w:rFonts w:ascii="Times New Roman" w:hAnsi="Times New Roman"/>
                <w:bCs/>
                <w:sz w:val="28"/>
                <w:szCs w:val="28"/>
              </w:rPr>
              <w:t xml:space="preserve"> г.</w:t>
            </w:r>
          </w:p>
        </w:tc>
      </w:tr>
      <w:tr w:rsidR="00E45E87" w:rsidRPr="008B000A" w14:paraId="56FE1127" w14:textId="77777777" w:rsidTr="00DB21A8">
        <w:trPr>
          <w:jc w:val="center"/>
        </w:trPr>
        <w:tc>
          <w:tcPr>
            <w:tcW w:w="2606" w:type="dxa"/>
            <w:tcBorders>
              <w:right w:val="single" w:sz="4" w:space="0" w:color="auto"/>
            </w:tcBorders>
          </w:tcPr>
          <w:p w14:paraId="41E3981E" w14:textId="77777777" w:rsidR="00E45E87" w:rsidRPr="00C03607" w:rsidRDefault="00E45E87" w:rsidP="00DB21A8">
            <w:pPr>
              <w:spacing w:after="0" w:line="240" w:lineRule="auto"/>
              <w:rPr>
                <w:rFonts w:ascii="Times New Roman" w:hAnsi="Times New Roman"/>
                <w:sz w:val="28"/>
                <w:szCs w:val="28"/>
              </w:rPr>
            </w:pPr>
            <w:r w:rsidRPr="00C03607">
              <w:rPr>
                <w:rFonts w:ascii="Times New Roman" w:hAnsi="Times New Roman"/>
                <w:sz w:val="28"/>
                <w:szCs w:val="28"/>
              </w:rPr>
              <w:t>приключ. общо</w:t>
            </w:r>
          </w:p>
        </w:tc>
        <w:tc>
          <w:tcPr>
            <w:tcW w:w="2012" w:type="dxa"/>
            <w:tcBorders>
              <w:left w:val="single" w:sz="4" w:space="0" w:color="auto"/>
              <w:right w:val="single" w:sz="4" w:space="0" w:color="auto"/>
            </w:tcBorders>
            <w:shd w:val="clear" w:color="auto" w:fill="C2D69B" w:themeFill="accent3" w:themeFillTint="99"/>
          </w:tcPr>
          <w:p w14:paraId="534F7CBB" w14:textId="0847B1DE" w:rsidR="00E45E87" w:rsidRPr="00C03607" w:rsidRDefault="00193BB2" w:rsidP="00E87EB3">
            <w:pPr>
              <w:spacing w:after="0" w:line="240" w:lineRule="auto"/>
              <w:jc w:val="center"/>
              <w:rPr>
                <w:rFonts w:ascii="Times New Roman" w:hAnsi="Times New Roman"/>
                <w:sz w:val="28"/>
                <w:szCs w:val="28"/>
              </w:rPr>
            </w:pPr>
            <w:r>
              <w:rPr>
                <w:rFonts w:ascii="Times New Roman" w:hAnsi="Times New Roman"/>
                <w:sz w:val="28"/>
                <w:szCs w:val="28"/>
              </w:rPr>
              <w:t>7</w:t>
            </w:r>
            <w:r w:rsidR="00E87EB3">
              <w:rPr>
                <w:rFonts w:ascii="Times New Roman" w:hAnsi="Times New Roman"/>
                <w:sz w:val="28"/>
                <w:szCs w:val="28"/>
              </w:rPr>
              <w:t>6</w:t>
            </w:r>
          </w:p>
        </w:tc>
        <w:tc>
          <w:tcPr>
            <w:tcW w:w="2012" w:type="dxa"/>
            <w:tcBorders>
              <w:left w:val="single" w:sz="4" w:space="0" w:color="auto"/>
              <w:right w:val="single" w:sz="4" w:space="0" w:color="auto"/>
            </w:tcBorders>
          </w:tcPr>
          <w:p w14:paraId="2B70F6DD" w14:textId="2CEA5D4D" w:rsidR="00E45E87" w:rsidRPr="00E45E87" w:rsidRDefault="0077738B" w:rsidP="00DB21A8">
            <w:pPr>
              <w:spacing w:after="0" w:line="240" w:lineRule="auto"/>
              <w:jc w:val="center"/>
              <w:rPr>
                <w:rFonts w:ascii="Times New Roman" w:hAnsi="Times New Roman"/>
                <w:bCs/>
                <w:sz w:val="28"/>
                <w:szCs w:val="28"/>
              </w:rPr>
            </w:pPr>
            <w:r>
              <w:rPr>
                <w:rFonts w:ascii="Times New Roman" w:hAnsi="Times New Roman"/>
                <w:bCs/>
                <w:sz w:val="28"/>
                <w:szCs w:val="28"/>
              </w:rPr>
              <w:t>78</w:t>
            </w:r>
          </w:p>
        </w:tc>
        <w:tc>
          <w:tcPr>
            <w:tcW w:w="2012" w:type="dxa"/>
            <w:tcBorders>
              <w:left w:val="single" w:sz="4" w:space="0" w:color="auto"/>
              <w:right w:val="single" w:sz="4" w:space="0" w:color="auto"/>
            </w:tcBorders>
          </w:tcPr>
          <w:p w14:paraId="27BB4977" w14:textId="29596E88" w:rsidR="00E45E87" w:rsidRPr="00E45E87" w:rsidRDefault="0077738B" w:rsidP="00DB21A8">
            <w:pPr>
              <w:spacing w:after="0" w:line="240" w:lineRule="auto"/>
              <w:jc w:val="center"/>
              <w:rPr>
                <w:rFonts w:ascii="Times New Roman" w:hAnsi="Times New Roman"/>
                <w:bCs/>
                <w:sz w:val="28"/>
                <w:szCs w:val="28"/>
              </w:rPr>
            </w:pPr>
            <w:r>
              <w:rPr>
                <w:rFonts w:ascii="Times New Roman" w:hAnsi="Times New Roman"/>
                <w:bCs/>
                <w:sz w:val="28"/>
                <w:szCs w:val="28"/>
              </w:rPr>
              <w:t>51</w:t>
            </w:r>
          </w:p>
        </w:tc>
      </w:tr>
      <w:tr w:rsidR="00E45E87" w:rsidRPr="008B000A" w14:paraId="2F4C0129" w14:textId="77777777" w:rsidTr="00DB21A8">
        <w:trPr>
          <w:jc w:val="center"/>
        </w:trPr>
        <w:tc>
          <w:tcPr>
            <w:tcW w:w="2606" w:type="dxa"/>
            <w:tcBorders>
              <w:right w:val="single" w:sz="4" w:space="0" w:color="auto"/>
            </w:tcBorders>
          </w:tcPr>
          <w:p w14:paraId="6BE4E479" w14:textId="77777777" w:rsidR="00E45E87" w:rsidRPr="00C03607" w:rsidRDefault="00E45E87" w:rsidP="00DB21A8">
            <w:pPr>
              <w:spacing w:after="0" w:line="240" w:lineRule="auto"/>
              <w:rPr>
                <w:rFonts w:ascii="Times New Roman" w:hAnsi="Times New Roman"/>
                <w:sz w:val="28"/>
                <w:szCs w:val="28"/>
              </w:rPr>
            </w:pPr>
            <w:r w:rsidRPr="00C03607">
              <w:rPr>
                <w:rFonts w:ascii="Times New Roman" w:hAnsi="Times New Roman"/>
                <w:sz w:val="28"/>
                <w:szCs w:val="28"/>
              </w:rPr>
              <w:t>приключ. за съд</w:t>
            </w:r>
          </w:p>
        </w:tc>
        <w:tc>
          <w:tcPr>
            <w:tcW w:w="2012" w:type="dxa"/>
            <w:tcBorders>
              <w:left w:val="single" w:sz="4" w:space="0" w:color="auto"/>
            </w:tcBorders>
            <w:shd w:val="clear" w:color="auto" w:fill="C2D69B" w:themeFill="accent3" w:themeFillTint="99"/>
          </w:tcPr>
          <w:p w14:paraId="471DF7F5" w14:textId="4D90EB82" w:rsidR="00E45E87" w:rsidRPr="00C03607" w:rsidRDefault="00E87EB3" w:rsidP="00E45E87">
            <w:pPr>
              <w:spacing w:after="0" w:line="240" w:lineRule="auto"/>
              <w:jc w:val="center"/>
              <w:rPr>
                <w:rFonts w:ascii="Times New Roman" w:hAnsi="Times New Roman"/>
                <w:sz w:val="28"/>
                <w:szCs w:val="28"/>
              </w:rPr>
            </w:pPr>
            <w:r>
              <w:rPr>
                <w:rFonts w:ascii="Times New Roman" w:hAnsi="Times New Roman"/>
                <w:sz w:val="28"/>
                <w:szCs w:val="28"/>
              </w:rPr>
              <w:t>9</w:t>
            </w:r>
          </w:p>
        </w:tc>
        <w:tc>
          <w:tcPr>
            <w:tcW w:w="2012" w:type="dxa"/>
            <w:tcBorders>
              <w:left w:val="single" w:sz="4" w:space="0" w:color="auto"/>
              <w:right w:val="single" w:sz="4" w:space="0" w:color="auto"/>
            </w:tcBorders>
          </w:tcPr>
          <w:p w14:paraId="63BE5189" w14:textId="3D2FB2B6" w:rsidR="00E45E87" w:rsidRPr="00E45E87" w:rsidRDefault="0077738B" w:rsidP="00193BB2">
            <w:pPr>
              <w:spacing w:after="0" w:line="240" w:lineRule="auto"/>
              <w:jc w:val="center"/>
              <w:rPr>
                <w:rFonts w:ascii="Times New Roman" w:hAnsi="Times New Roman"/>
                <w:bCs/>
                <w:sz w:val="28"/>
                <w:szCs w:val="28"/>
              </w:rPr>
            </w:pPr>
            <w:r>
              <w:rPr>
                <w:rFonts w:ascii="Times New Roman" w:hAnsi="Times New Roman"/>
                <w:bCs/>
                <w:sz w:val="28"/>
                <w:szCs w:val="28"/>
              </w:rPr>
              <w:t>8</w:t>
            </w:r>
          </w:p>
        </w:tc>
        <w:tc>
          <w:tcPr>
            <w:tcW w:w="2012" w:type="dxa"/>
            <w:tcBorders>
              <w:left w:val="single" w:sz="4" w:space="0" w:color="auto"/>
              <w:right w:val="single" w:sz="4" w:space="0" w:color="auto"/>
            </w:tcBorders>
          </w:tcPr>
          <w:p w14:paraId="174AE551" w14:textId="713BD361" w:rsidR="00E45E87" w:rsidRPr="00E45E87" w:rsidRDefault="00193BB2" w:rsidP="0077738B">
            <w:pPr>
              <w:spacing w:after="0" w:line="240" w:lineRule="auto"/>
              <w:jc w:val="center"/>
              <w:rPr>
                <w:rFonts w:ascii="Times New Roman" w:hAnsi="Times New Roman"/>
                <w:bCs/>
                <w:sz w:val="28"/>
                <w:szCs w:val="28"/>
              </w:rPr>
            </w:pPr>
            <w:r>
              <w:rPr>
                <w:rFonts w:ascii="Times New Roman" w:hAnsi="Times New Roman"/>
                <w:bCs/>
                <w:sz w:val="28"/>
                <w:szCs w:val="28"/>
              </w:rPr>
              <w:t>1</w:t>
            </w:r>
            <w:r w:rsidR="0077738B">
              <w:rPr>
                <w:rFonts w:ascii="Times New Roman" w:hAnsi="Times New Roman"/>
                <w:bCs/>
                <w:sz w:val="28"/>
                <w:szCs w:val="28"/>
              </w:rPr>
              <w:t>3</w:t>
            </w:r>
          </w:p>
        </w:tc>
      </w:tr>
      <w:tr w:rsidR="00E45E87" w:rsidRPr="008B000A" w14:paraId="0E9B6449" w14:textId="77777777" w:rsidTr="00DB21A8">
        <w:trPr>
          <w:jc w:val="center"/>
        </w:trPr>
        <w:tc>
          <w:tcPr>
            <w:tcW w:w="2606" w:type="dxa"/>
            <w:tcBorders>
              <w:right w:val="single" w:sz="4" w:space="0" w:color="auto"/>
            </w:tcBorders>
          </w:tcPr>
          <w:p w14:paraId="11D5463B" w14:textId="77777777" w:rsidR="00E45E87" w:rsidRPr="00C03607" w:rsidRDefault="00E45E87" w:rsidP="00DB21A8">
            <w:pPr>
              <w:spacing w:after="0" w:line="240" w:lineRule="auto"/>
              <w:rPr>
                <w:rFonts w:ascii="Times New Roman" w:hAnsi="Times New Roman"/>
                <w:sz w:val="28"/>
                <w:szCs w:val="28"/>
              </w:rPr>
            </w:pPr>
            <w:r w:rsidRPr="00C03607">
              <w:rPr>
                <w:rFonts w:ascii="Times New Roman" w:hAnsi="Times New Roman"/>
                <w:sz w:val="28"/>
                <w:szCs w:val="28"/>
              </w:rPr>
              <w:t>за прекратяване</w:t>
            </w:r>
          </w:p>
        </w:tc>
        <w:tc>
          <w:tcPr>
            <w:tcW w:w="2012" w:type="dxa"/>
            <w:tcBorders>
              <w:left w:val="single" w:sz="4" w:space="0" w:color="auto"/>
            </w:tcBorders>
            <w:shd w:val="clear" w:color="auto" w:fill="C2D69B" w:themeFill="accent3" w:themeFillTint="99"/>
          </w:tcPr>
          <w:p w14:paraId="3DF41216" w14:textId="790DEC14" w:rsidR="00E45E87" w:rsidRPr="00C03607" w:rsidRDefault="00E87EB3" w:rsidP="00E45E87">
            <w:pPr>
              <w:spacing w:after="0" w:line="240" w:lineRule="auto"/>
              <w:jc w:val="center"/>
              <w:rPr>
                <w:rFonts w:ascii="Times New Roman" w:hAnsi="Times New Roman"/>
                <w:sz w:val="28"/>
                <w:szCs w:val="28"/>
              </w:rPr>
            </w:pPr>
            <w:r>
              <w:rPr>
                <w:rFonts w:ascii="Times New Roman" w:hAnsi="Times New Roman"/>
                <w:sz w:val="28"/>
                <w:szCs w:val="28"/>
              </w:rPr>
              <w:t>44</w:t>
            </w:r>
          </w:p>
        </w:tc>
        <w:tc>
          <w:tcPr>
            <w:tcW w:w="2012" w:type="dxa"/>
            <w:tcBorders>
              <w:left w:val="single" w:sz="4" w:space="0" w:color="auto"/>
              <w:right w:val="single" w:sz="4" w:space="0" w:color="auto"/>
            </w:tcBorders>
          </w:tcPr>
          <w:p w14:paraId="5766A8DD" w14:textId="3EE4D8D2" w:rsidR="00E45E87" w:rsidRPr="00E45E87" w:rsidRDefault="0077738B" w:rsidP="00DB21A8">
            <w:pPr>
              <w:spacing w:after="0" w:line="240" w:lineRule="auto"/>
              <w:jc w:val="center"/>
              <w:rPr>
                <w:rFonts w:ascii="Times New Roman" w:hAnsi="Times New Roman"/>
                <w:bCs/>
                <w:sz w:val="28"/>
                <w:szCs w:val="28"/>
              </w:rPr>
            </w:pPr>
            <w:r>
              <w:rPr>
                <w:rFonts w:ascii="Times New Roman" w:hAnsi="Times New Roman"/>
                <w:bCs/>
                <w:sz w:val="28"/>
                <w:szCs w:val="28"/>
              </w:rPr>
              <w:t>53</w:t>
            </w:r>
          </w:p>
        </w:tc>
        <w:tc>
          <w:tcPr>
            <w:tcW w:w="2012" w:type="dxa"/>
            <w:tcBorders>
              <w:left w:val="single" w:sz="4" w:space="0" w:color="auto"/>
              <w:right w:val="single" w:sz="4" w:space="0" w:color="auto"/>
            </w:tcBorders>
          </w:tcPr>
          <w:p w14:paraId="1868FC15" w14:textId="2135D2EC" w:rsidR="00E45E87" w:rsidRPr="00E45E87" w:rsidRDefault="0077738B" w:rsidP="00DB21A8">
            <w:pPr>
              <w:spacing w:after="0" w:line="240" w:lineRule="auto"/>
              <w:jc w:val="center"/>
              <w:rPr>
                <w:rFonts w:ascii="Times New Roman" w:hAnsi="Times New Roman"/>
                <w:bCs/>
                <w:sz w:val="28"/>
                <w:szCs w:val="28"/>
              </w:rPr>
            </w:pPr>
            <w:r>
              <w:rPr>
                <w:rFonts w:ascii="Times New Roman" w:hAnsi="Times New Roman"/>
                <w:bCs/>
                <w:sz w:val="28"/>
                <w:szCs w:val="28"/>
              </w:rPr>
              <w:t>32</w:t>
            </w:r>
          </w:p>
        </w:tc>
      </w:tr>
      <w:tr w:rsidR="00E45E87" w:rsidRPr="008B000A" w14:paraId="54FA56F6" w14:textId="77777777" w:rsidTr="00DB21A8">
        <w:trPr>
          <w:jc w:val="center"/>
        </w:trPr>
        <w:tc>
          <w:tcPr>
            <w:tcW w:w="2606" w:type="dxa"/>
            <w:tcBorders>
              <w:right w:val="single" w:sz="4" w:space="0" w:color="auto"/>
            </w:tcBorders>
          </w:tcPr>
          <w:p w14:paraId="7A62EFE6" w14:textId="77777777" w:rsidR="00E45E87" w:rsidRPr="00C03607" w:rsidRDefault="00E45E87" w:rsidP="00DB21A8">
            <w:pPr>
              <w:spacing w:after="0" w:line="240" w:lineRule="auto"/>
              <w:rPr>
                <w:rFonts w:ascii="Times New Roman" w:hAnsi="Times New Roman"/>
                <w:sz w:val="28"/>
                <w:szCs w:val="28"/>
              </w:rPr>
            </w:pPr>
            <w:r w:rsidRPr="00C03607">
              <w:rPr>
                <w:rFonts w:ascii="Times New Roman" w:hAnsi="Times New Roman"/>
                <w:sz w:val="28"/>
                <w:szCs w:val="28"/>
              </w:rPr>
              <w:t>за спиране</w:t>
            </w:r>
          </w:p>
        </w:tc>
        <w:tc>
          <w:tcPr>
            <w:tcW w:w="2012" w:type="dxa"/>
            <w:tcBorders>
              <w:left w:val="single" w:sz="4" w:space="0" w:color="auto"/>
            </w:tcBorders>
            <w:shd w:val="clear" w:color="auto" w:fill="C2D69B" w:themeFill="accent3" w:themeFillTint="99"/>
          </w:tcPr>
          <w:p w14:paraId="409A5147" w14:textId="2227263B" w:rsidR="00E45E87" w:rsidRPr="00C03607" w:rsidRDefault="00E87EB3" w:rsidP="00DB21A8">
            <w:pPr>
              <w:spacing w:after="0" w:line="240" w:lineRule="auto"/>
              <w:jc w:val="center"/>
              <w:rPr>
                <w:rFonts w:ascii="Times New Roman" w:hAnsi="Times New Roman"/>
                <w:sz w:val="28"/>
                <w:szCs w:val="28"/>
              </w:rPr>
            </w:pPr>
            <w:r>
              <w:rPr>
                <w:rFonts w:ascii="Times New Roman" w:hAnsi="Times New Roman"/>
                <w:sz w:val="28"/>
                <w:szCs w:val="28"/>
              </w:rPr>
              <w:t>14</w:t>
            </w:r>
          </w:p>
        </w:tc>
        <w:tc>
          <w:tcPr>
            <w:tcW w:w="2012" w:type="dxa"/>
            <w:tcBorders>
              <w:left w:val="single" w:sz="4" w:space="0" w:color="auto"/>
              <w:right w:val="single" w:sz="4" w:space="0" w:color="auto"/>
            </w:tcBorders>
          </w:tcPr>
          <w:p w14:paraId="7B2CDB0B" w14:textId="3E16CC8C" w:rsidR="00E45E87" w:rsidRPr="00E45E87" w:rsidRDefault="0077738B" w:rsidP="00DB21A8">
            <w:pPr>
              <w:spacing w:after="0" w:line="240" w:lineRule="auto"/>
              <w:jc w:val="center"/>
              <w:rPr>
                <w:rFonts w:ascii="Times New Roman" w:hAnsi="Times New Roman"/>
                <w:bCs/>
                <w:sz w:val="28"/>
                <w:szCs w:val="28"/>
              </w:rPr>
            </w:pPr>
            <w:r>
              <w:rPr>
                <w:rFonts w:ascii="Times New Roman" w:hAnsi="Times New Roman"/>
                <w:bCs/>
                <w:sz w:val="28"/>
                <w:szCs w:val="28"/>
              </w:rPr>
              <w:t>11</w:t>
            </w:r>
          </w:p>
        </w:tc>
        <w:tc>
          <w:tcPr>
            <w:tcW w:w="2012" w:type="dxa"/>
            <w:tcBorders>
              <w:left w:val="single" w:sz="4" w:space="0" w:color="auto"/>
              <w:right w:val="single" w:sz="4" w:space="0" w:color="auto"/>
            </w:tcBorders>
          </w:tcPr>
          <w:p w14:paraId="02DC356D" w14:textId="1DC41C9E" w:rsidR="00E45E87" w:rsidRPr="00E45E87" w:rsidRDefault="0077738B" w:rsidP="00DB21A8">
            <w:pPr>
              <w:spacing w:after="0" w:line="240" w:lineRule="auto"/>
              <w:jc w:val="center"/>
              <w:rPr>
                <w:rFonts w:ascii="Times New Roman" w:hAnsi="Times New Roman"/>
                <w:bCs/>
                <w:sz w:val="28"/>
                <w:szCs w:val="28"/>
              </w:rPr>
            </w:pPr>
            <w:r>
              <w:rPr>
                <w:rFonts w:ascii="Times New Roman" w:hAnsi="Times New Roman"/>
                <w:bCs/>
                <w:sz w:val="28"/>
                <w:szCs w:val="28"/>
              </w:rPr>
              <w:t>5</w:t>
            </w:r>
          </w:p>
        </w:tc>
      </w:tr>
      <w:tr w:rsidR="00E45E87" w:rsidRPr="008B000A" w14:paraId="1C9B9EC1" w14:textId="77777777" w:rsidTr="00DB21A8">
        <w:trPr>
          <w:jc w:val="center"/>
        </w:trPr>
        <w:tc>
          <w:tcPr>
            <w:tcW w:w="2606" w:type="dxa"/>
            <w:tcBorders>
              <w:right w:val="single" w:sz="4" w:space="0" w:color="auto"/>
            </w:tcBorders>
          </w:tcPr>
          <w:p w14:paraId="22E6F656" w14:textId="77777777" w:rsidR="00E45E87" w:rsidRPr="00C03607" w:rsidRDefault="00E45E87" w:rsidP="00DB21A8">
            <w:pPr>
              <w:spacing w:after="0" w:line="240" w:lineRule="auto"/>
              <w:rPr>
                <w:rFonts w:ascii="Times New Roman" w:hAnsi="Times New Roman"/>
                <w:sz w:val="28"/>
                <w:szCs w:val="28"/>
              </w:rPr>
            </w:pPr>
            <w:r w:rsidRPr="00C03607">
              <w:rPr>
                <w:rFonts w:ascii="Times New Roman" w:hAnsi="Times New Roman"/>
                <w:sz w:val="28"/>
                <w:szCs w:val="28"/>
              </w:rPr>
              <w:t>по компетентност</w:t>
            </w:r>
          </w:p>
        </w:tc>
        <w:tc>
          <w:tcPr>
            <w:tcW w:w="2012" w:type="dxa"/>
            <w:tcBorders>
              <w:left w:val="single" w:sz="4" w:space="0" w:color="auto"/>
            </w:tcBorders>
            <w:shd w:val="clear" w:color="auto" w:fill="C2D69B" w:themeFill="accent3" w:themeFillTint="99"/>
          </w:tcPr>
          <w:p w14:paraId="1184F8FE" w14:textId="716C1F0E" w:rsidR="00E45E87" w:rsidRPr="00C03607" w:rsidRDefault="00E87EB3" w:rsidP="00E45E87">
            <w:pPr>
              <w:spacing w:after="0" w:line="240" w:lineRule="auto"/>
              <w:jc w:val="center"/>
              <w:rPr>
                <w:rFonts w:ascii="Times New Roman" w:hAnsi="Times New Roman"/>
                <w:sz w:val="28"/>
                <w:szCs w:val="28"/>
              </w:rPr>
            </w:pPr>
            <w:r>
              <w:rPr>
                <w:rFonts w:ascii="Times New Roman" w:hAnsi="Times New Roman"/>
                <w:sz w:val="28"/>
                <w:szCs w:val="28"/>
              </w:rPr>
              <w:t>9</w:t>
            </w:r>
          </w:p>
        </w:tc>
        <w:tc>
          <w:tcPr>
            <w:tcW w:w="2012" w:type="dxa"/>
            <w:tcBorders>
              <w:left w:val="single" w:sz="4" w:space="0" w:color="auto"/>
              <w:right w:val="single" w:sz="4" w:space="0" w:color="auto"/>
            </w:tcBorders>
          </w:tcPr>
          <w:p w14:paraId="3550E125" w14:textId="464BDF1A" w:rsidR="00E45E87" w:rsidRPr="00E45E87" w:rsidRDefault="0077738B" w:rsidP="00DB21A8">
            <w:pPr>
              <w:spacing w:after="0" w:line="240" w:lineRule="auto"/>
              <w:jc w:val="center"/>
              <w:rPr>
                <w:rFonts w:ascii="Times New Roman" w:hAnsi="Times New Roman"/>
                <w:bCs/>
                <w:sz w:val="28"/>
                <w:szCs w:val="28"/>
              </w:rPr>
            </w:pPr>
            <w:r>
              <w:rPr>
                <w:rFonts w:ascii="Times New Roman" w:hAnsi="Times New Roman"/>
                <w:bCs/>
                <w:sz w:val="28"/>
                <w:szCs w:val="28"/>
              </w:rPr>
              <w:t>6</w:t>
            </w:r>
          </w:p>
        </w:tc>
        <w:tc>
          <w:tcPr>
            <w:tcW w:w="2012" w:type="dxa"/>
            <w:tcBorders>
              <w:left w:val="single" w:sz="4" w:space="0" w:color="auto"/>
              <w:right w:val="single" w:sz="4" w:space="0" w:color="auto"/>
            </w:tcBorders>
          </w:tcPr>
          <w:p w14:paraId="7ADA1D1B" w14:textId="694B3F0B" w:rsidR="00E45E87" w:rsidRPr="00E45E87" w:rsidRDefault="0077738B" w:rsidP="00DB21A8">
            <w:pPr>
              <w:spacing w:after="0" w:line="240" w:lineRule="auto"/>
              <w:jc w:val="center"/>
              <w:rPr>
                <w:rFonts w:ascii="Times New Roman" w:hAnsi="Times New Roman"/>
                <w:bCs/>
                <w:sz w:val="28"/>
                <w:szCs w:val="28"/>
              </w:rPr>
            </w:pPr>
            <w:r>
              <w:rPr>
                <w:rFonts w:ascii="Times New Roman" w:hAnsi="Times New Roman"/>
                <w:bCs/>
                <w:sz w:val="28"/>
                <w:szCs w:val="28"/>
              </w:rPr>
              <w:t>1</w:t>
            </w:r>
          </w:p>
        </w:tc>
      </w:tr>
    </w:tbl>
    <w:p w14:paraId="19261507" w14:textId="77777777" w:rsidR="00897C29" w:rsidRPr="008B000A" w:rsidRDefault="00897C29" w:rsidP="00DB21A8">
      <w:pPr>
        <w:spacing w:after="0" w:line="240" w:lineRule="auto"/>
        <w:ind w:firstLine="709"/>
        <w:jc w:val="both"/>
        <w:rPr>
          <w:rFonts w:ascii="Times New Roman" w:hAnsi="Times New Roman" w:cs="Baskerville Old Face"/>
          <w:sz w:val="28"/>
          <w:szCs w:val="28"/>
          <w:highlight w:val="green"/>
        </w:rPr>
      </w:pPr>
    </w:p>
    <w:p w14:paraId="75795FC0" w14:textId="3DAB824D" w:rsidR="007349AC" w:rsidRPr="00610156" w:rsidRDefault="00897C29" w:rsidP="00C03607">
      <w:pPr>
        <w:spacing w:after="0" w:line="240" w:lineRule="auto"/>
        <w:ind w:firstLine="709"/>
        <w:jc w:val="both"/>
        <w:rPr>
          <w:rFonts w:ascii="Times New Roman" w:hAnsi="Times New Roman" w:cs="Baskerville Old Face"/>
          <w:sz w:val="28"/>
          <w:szCs w:val="28"/>
        </w:rPr>
      </w:pPr>
      <w:r w:rsidRPr="00C03607">
        <w:rPr>
          <w:rFonts w:ascii="Times New Roman" w:hAnsi="Times New Roman" w:cs="Baskerville Old Face"/>
          <w:sz w:val="28"/>
          <w:szCs w:val="28"/>
        </w:rPr>
        <w:t xml:space="preserve">От тази таблица е видно </w:t>
      </w:r>
      <w:r w:rsidR="00E87EB3">
        <w:rPr>
          <w:rFonts w:ascii="Times New Roman" w:hAnsi="Times New Roman" w:cs="Baskerville Old Face"/>
          <w:sz w:val="28"/>
          <w:szCs w:val="28"/>
        </w:rPr>
        <w:t>увеличение</w:t>
      </w:r>
      <w:r w:rsidR="00E45E87">
        <w:rPr>
          <w:rFonts w:ascii="Times New Roman" w:hAnsi="Times New Roman" w:cs="Baskerville Old Face"/>
          <w:sz w:val="28"/>
          <w:szCs w:val="28"/>
        </w:rPr>
        <w:t xml:space="preserve"> </w:t>
      </w:r>
      <w:r w:rsidR="00DB21A8" w:rsidRPr="00C03607">
        <w:rPr>
          <w:rFonts w:ascii="Times New Roman" w:hAnsi="Times New Roman" w:cs="Baskerville Old Face"/>
          <w:sz w:val="28"/>
          <w:szCs w:val="28"/>
        </w:rPr>
        <w:t>броя</w:t>
      </w:r>
      <w:r w:rsidR="002A1BE4" w:rsidRPr="00C03607">
        <w:rPr>
          <w:rFonts w:ascii="Times New Roman" w:hAnsi="Times New Roman" w:cs="Baskerville Old Face"/>
          <w:sz w:val="28"/>
          <w:szCs w:val="28"/>
        </w:rPr>
        <w:t xml:space="preserve"> на</w:t>
      </w:r>
      <w:r w:rsidRPr="00C03607">
        <w:rPr>
          <w:rFonts w:ascii="Times New Roman" w:hAnsi="Times New Roman" w:cs="Baskerville Old Face"/>
          <w:sz w:val="28"/>
          <w:szCs w:val="28"/>
        </w:rPr>
        <w:t xml:space="preserve"> приключените дела за съд</w:t>
      </w:r>
      <w:r w:rsidR="002A1BE4" w:rsidRPr="00C03607">
        <w:rPr>
          <w:rFonts w:ascii="Times New Roman" w:hAnsi="Times New Roman" w:cs="Baskerville Old Face"/>
          <w:sz w:val="28"/>
          <w:szCs w:val="28"/>
        </w:rPr>
        <w:t xml:space="preserve"> спрямо </w:t>
      </w:r>
      <w:r w:rsidR="00C03607" w:rsidRPr="00C03607">
        <w:rPr>
          <w:rFonts w:ascii="Times New Roman" w:hAnsi="Times New Roman" w:cs="Baskerville Old Face"/>
          <w:sz w:val="28"/>
          <w:szCs w:val="28"/>
        </w:rPr>
        <w:t>202</w:t>
      </w:r>
      <w:r w:rsidR="00E87EB3">
        <w:rPr>
          <w:rFonts w:ascii="Times New Roman" w:hAnsi="Times New Roman" w:cs="Baskerville Old Face"/>
          <w:sz w:val="28"/>
          <w:szCs w:val="28"/>
        </w:rPr>
        <w:t>3</w:t>
      </w:r>
      <w:r w:rsidR="00C03607" w:rsidRPr="00C03607">
        <w:rPr>
          <w:rFonts w:ascii="Times New Roman" w:hAnsi="Times New Roman" w:cs="Baskerville Old Face"/>
          <w:sz w:val="28"/>
          <w:szCs w:val="28"/>
        </w:rPr>
        <w:t xml:space="preserve"> г. и </w:t>
      </w:r>
      <w:r w:rsidR="00E87EB3">
        <w:rPr>
          <w:rFonts w:ascii="Times New Roman" w:hAnsi="Times New Roman" w:cs="Baskerville Old Face"/>
          <w:sz w:val="28"/>
          <w:szCs w:val="28"/>
        </w:rPr>
        <w:t xml:space="preserve">намаление </w:t>
      </w:r>
      <w:r w:rsidR="00E45E87">
        <w:rPr>
          <w:rFonts w:ascii="Times New Roman" w:hAnsi="Times New Roman" w:cs="Baskerville Old Face"/>
          <w:sz w:val="28"/>
          <w:szCs w:val="28"/>
        </w:rPr>
        <w:t>спрямо 202</w:t>
      </w:r>
      <w:r w:rsidR="00E87EB3">
        <w:rPr>
          <w:rFonts w:ascii="Times New Roman" w:hAnsi="Times New Roman" w:cs="Baskerville Old Face"/>
          <w:sz w:val="28"/>
          <w:szCs w:val="28"/>
        </w:rPr>
        <w:t>2</w:t>
      </w:r>
      <w:r w:rsidR="002A1BE4" w:rsidRPr="00C03607">
        <w:rPr>
          <w:rFonts w:ascii="Times New Roman" w:hAnsi="Times New Roman" w:cs="Baskerville Old Face"/>
          <w:sz w:val="28"/>
          <w:szCs w:val="28"/>
        </w:rPr>
        <w:t xml:space="preserve"> г.</w:t>
      </w:r>
      <w:r w:rsidR="007349AC">
        <w:rPr>
          <w:rFonts w:ascii="Times New Roman" w:hAnsi="Times New Roman" w:cs="Baskerville Old Face"/>
          <w:sz w:val="28"/>
          <w:szCs w:val="28"/>
        </w:rPr>
        <w:t xml:space="preserve"> По отношение </w:t>
      </w:r>
      <w:r w:rsidR="00E45E87">
        <w:rPr>
          <w:rFonts w:ascii="Times New Roman" w:hAnsi="Times New Roman" w:cs="Baskerville Old Face"/>
          <w:sz w:val="28"/>
          <w:szCs w:val="28"/>
        </w:rPr>
        <w:t xml:space="preserve">броя на приключените с мнение </w:t>
      </w:r>
      <w:r w:rsidR="00E87EB3">
        <w:rPr>
          <w:rFonts w:ascii="Times New Roman" w:hAnsi="Times New Roman" w:cs="Baskerville Old Face"/>
          <w:sz w:val="28"/>
          <w:szCs w:val="28"/>
        </w:rPr>
        <w:t xml:space="preserve">за прекратяване е налице намаление спрямо 2023 г. и увеличение спрямо 2022 г., а </w:t>
      </w:r>
      <w:bookmarkStart w:id="226" w:name="OLE_LINK93"/>
      <w:r w:rsidR="00E87EB3">
        <w:rPr>
          <w:rFonts w:ascii="Times New Roman" w:hAnsi="Times New Roman" w:cs="Baskerville Old Face"/>
          <w:sz w:val="28"/>
          <w:szCs w:val="28"/>
        </w:rPr>
        <w:t>за спиране</w:t>
      </w:r>
      <w:r w:rsidR="00E45E87" w:rsidRPr="00610156">
        <w:rPr>
          <w:rFonts w:ascii="Times New Roman" w:hAnsi="Times New Roman" w:cs="Baskerville Old Face"/>
          <w:sz w:val="28"/>
          <w:szCs w:val="28"/>
        </w:rPr>
        <w:t xml:space="preserve"> </w:t>
      </w:r>
      <w:bookmarkEnd w:id="226"/>
      <w:r w:rsidR="00E45E87" w:rsidRPr="00610156">
        <w:rPr>
          <w:rFonts w:ascii="Times New Roman" w:hAnsi="Times New Roman" w:cs="Baskerville Old Face"/>
          <w:sz w:val="28"/>
          <w:szCs w:val="28"/>
        </w:rPr>
        <w:t>и за изпращане по компетентност спрямо 202</w:t>
      </w:r>
      <w:r w:rsidR="00E87EB3">
        <w:rPr>
          <w:rFonts w:ascii="Times New Roman" w:hAnsi="Times New Roman" w:cs="Baskerville Old Face"/>
          <w:sz w:val="28"/>
          <w:szCs w:val="28"/>
        </w:rPr>
        <w:t>3</w:t>
      </w:r>
      <w:r w:rsidR="00E45E87" w:rsidRPr="00610156">
        <w:rPr>
          <w:rFonts w:ascii="Times New Roman" w:hAnsi="Times New Roman" w:cs="Baskerville Old Face"/>
          <w:sz w:val="28"/>
          <w:szCs w:val="28"/>
        </w:rPr>
        <w:t xml:space="preserve"> г. и 202</w:t>
      </w:r>
      <w:r w:rsidR="00E87EB3">
        <w:rPr>
          <w:rFonts w:ascii="Times New Roman" w:hAnsi="Times New Roman" w:cs="Baskerville Old Face"/>
          <w:sz w:val="28"/>
          <w:szCs w:val="28"/>
        </w:rPr>
        <w:t>2</w:t>
      </w:r>
      <w:r w:rsidR="00E45E87" w:rsidRPr="00610156">
        <w:rPr>
          <w:rFonts w:ascii="Times New Roman" w:hAnsi="Times New Roman" w:cs="Baskerville Old Face"/>
          <w:sz w:val="28"/>
          <w:szCs w:val="28"/>
        </w:rPr>
        <w:t xml:space="preserve"> г.</w:t>
      </w:r>
      <w:r w:rsidR="00C03607" w:rsidRPr="00610156">
        <w:rPr>
          <w:rFonts w:ascii="Times New Roman" w:hAnsi="Times New Roman" w:cs="Baskerville Old Face"/>
          <w:sz w:val="28"/>
          <w:szCs w:val="28"/>
        </w:rPr>
        <w:t xml:space="preserve"> </w:t>
      </w:r>
      <w:r w:rsidR="0086461F" w:rsidRPr="00610156">
        <w:rPr>
          <w:rFonts w:ascii="Times New Roman" w:hAnsi="Times New Roman" w:cs="Baskerville Old Face"/>
          <w:sz w:val="28"/>
          <w:szCs w:val="28"/>
        </w:rPr>
        <w:t>е налице увеличение на делата</w:t>
      </w:r>
      <w:r w:rsidR="007349AC" w:rsidRPr="00610156">
        <w:rPr>
          <w:rFonts w:ascii="Times New Roman" w:hAnsi="Times New Roman" w:cs="Baskerville Old Face"/>
          <w:sz w:val="28"/>
          <w:szCs w:val="28"/>
        </w:rPr>
        <w:t>.</w:t>
      </w:r>
    </w:p>
    <w:p w14:paraId="0221A0EA" w14:textId="77777777" w:rsidR="00897C29" w:rsidRPr="00610156" w:rsidRDefault="00897C29" w:rsidP="00FA444C">
      <w:pPr>
        <w:spacing w:after="0" w:line="240" w:lineRule="auto"/>
        <w:ind w:firstLine="709"/>
        <w:jc w:val="both"/>
        <w:rPr>
          <w:rFonts w:ascii="Times New Roman" w:hAnsi="Times New Roman"/>
          <w:sz w:val="28"/>
          <w:szCs w:val="28"/>
        </w:rPr>
      </w:pPr>
    </w:p>
    <w:p w14:paraId="5F26D951" w14:textId="766680E1" w:rsidR="00897C29" w:rsidRPr="00610156" w:rsidRDefault="0095482A" w:rsidP="0095482A">
      <w:pPr>
        <w:ind w:firstLine="708"/>
        <w:rPr>
          <w:rFonts w:ascii="Times New Roman" w:hAnsi="Times New Roman" w:cs="Times New Roman"/>
          <w:b/>
          <w:i/>
          <w:sz w:val="28"/>
          <w:szCs w:val="28"/>
        </w:rPr>
      </w:pPr>
      <w:r w:rsidRPr="00610156">
        <w:rPr>
          <w:rFonts w:ascii="Times New Roman" w:hAnsi="Times New Roman" w:cs="Times New Roman"/>
          <w:b/>
          <w:i/>
          <w:sz w:val="28"/>
          <w:szCs w:val="28"/>
        </w:rPr>
        <w:t xml:space="preserve">5.1.2. </w:t>
      </w:r>
      <w:r w:rsidR="00897C29" w:rsidRPr="00610156">
        <w:rPr>
          <w:rFonts w:ascii="Times New Roman" w:hAnsi="Times New Roman" w:cs="Times New Roman"/>
          <w:b/>
          <w:i/>
          <w:sz w:val="28"/>
          <w:szCs w:val="28"/>
        </w:rPr>
        <w:t>Обем по изпълнени действия по делегация:</w:t>
      </w:r>
    </w:p>
    <w:p w14:paraId="0CCBF3C6" w14:textId="6347A8F2" w:rsidR="00FA444C" w:rsidRPr="00CB6668" w:rsidRDefault="00FA444C" w:rsidP="00FA444C">
      <w:pPr>
        <w:spacing w:after="0" w:line="240" w:lineRule="auto"/>
        <w:ind w:firstLine="720"/>
        <w:jc w:val="both"/>
        <w:rPr>
          <w:rFonts w:ascii="Times New Roman" w:eastAsia="Times New Roman" w:hAnsi="Times New Roman" w:cs="Baskerville Old Face"/>
          <w:sz w:val="28"/>
          <w:szCs w:val="28"/>
        </w:rPr>
      </w:pPr>
      <w:r w:rsidRPr="00610156">
        <w:rPr>
          <w:rFonts w:ascii="Times New Roman" w:eastAsia="Times New Roman" w:hAnsi="Times New Roman" w:cs="Baskerville Old Face"/>
          <w:sz w:val="28"/>
          <w:szCs w:val="28"/>
        </w:rPr>
        <w:t>През отчетната 202</w:t>
      </w:r>
      <w:r w:rsidR="00AF25B9">
        <w:rPr>
          <w:rFonts w:ascii="Times New Roman" w:eastAsia="Times New Roman" w:hAnsi="Times New Roman" w:cs="Baskerville Old Face"/>
          <w:sz w:val="28"/>
          <w:szCs w:val="28"/>
        </w:rPr>
        <w:t>4</w:t>
      </w:r>
      <w:r w:rsidRPr="00610156">
        <w:rPr>
          <w:rFonts w:ascii="Times New Roman" w:eastAsia="Times New Roman" w:hAnsi="Times New Roman" w:cs="Baskerville Old Face"/>
          <w:sz w:val="28"/>
          <w:szCs w:val="28"/>
        </w:rPr>
        <w:t xml:space="preserve">  година следователите от Окръжен следствен отдел в Окръжна прокуратура –</w:t>
      </w:r>
      <w:r w:rsidRPr="00CB6668">
        <w:rPr>
          <w:rFonts w:ascii="Times New Roman" w:eastAsia="Times New Roman" w:hAnsi="Times New Roman" w:cs="Baskerville Old Face"/>
          <w:sz w:val="28"/>
          <w:szCs w:val="28"/>
        </w:rPr>
        <w:t xml:space="preserve"> Монтана са изпълнили общо </w:t>
      </w:r>
      <w:r w:rsidRPr="00CB6668">
        <w:rPr>
          <w:rFonts w:ascii="Times New Roman" w:eastAsia="Times New Roman" w:hAnsi="Times New Roman" w:cs="Baskerville Old Face"/>
          <w:b/>
          <w:sz w:val="28"/>
          <w:szCs w:val="28"/>
          <w:u w:val="single"/>
        </w:rPr>
        <w:t>2</w:t>
      </w:r>
      <w:r w:rsidR="007349AC">
        <w:rPr>
          <w:rFonts w:ascii="Times New Roman" w:eastAsia="Times New Roman" w:hAnsi="Times New Roman" w:cs="Baskerville Old Face"/>
          <w:b/>
          <w:sz w:val="28"/>
          <w:szCs w:val="28"/>
          <w:u w:val="single"/>
        </w:rPr>
        <w:t>27</w:t>
      </w:r>
      <w:r w:rsidRPr="00CB6668">
        <w:rPr>
          <w:rFonts w:ascii="Times New Roman" w:eastAsia="Times New Roman" w:hAnsi="Times New Roman" w:cs="Baskerville Old Face"/>
          <w:sz w:val="28"/>
          <w:szCs w:val="28"/>
          <w:u w:val="single"/>
        </w:rPr>
        <w:t xml:space="preserve"> броя следствени поръчки</w:t>
      </w:r>
      <w:r w:rsidRPr="00CB6668">
        <w:rPr>
          <w:rFonts w:ascii="Times New Roman" w:eastAsia="Times New Roman" w:hAnsi="Times New Roman" w:cs="Baskerville Old Face"/>
          <w:sz w:val="28"/>
          <w:szCs w:val="28"/>
        </w:rPr>
        <w:t xml:space="preserve">, в т.ч. </w:t>
      </w:r>
      <w:r w:rsidR="00C03607" w:rsidRPr="00CB6668">
        <w:rPr>
          <w:rFonts w:ascii="Times New Roman" w:eastAsia="Times New Roman" w:hAnsi="Times New Roman" w:cs="Baskerville Old Face"/>
          <w:b/>
          <w:sz w:val="28"/>
          <w:szCs w:val="28"/>
          <w:u w:val="single"/>
        </w:rPr>
        <w:t>1</w:t>
      </w:r>
      <w:r w:rsidR="00E87EB3">
        <w:rPr>
          <w:rFonts w:ascii="Times New Roman" w:eastAsia="Times New Roman" w:hAnsi="Times New Roman" w:cs="Baskerville Old Face"/>
          <w:b/>
          <w:sz w:val="28"/>
          <w:szCs w:val="28"/>
          <w:u w:val="single"/>
        </w:rPr>
        <w:t>9</w:t>
      </w:r>
      <w:r w:rsidRPr="00CB6668">
        <w:rPr>
          <w:rFonts w:ascii="Times New Roman" w:eastAsia="Times New Roman" w:hAnsi="Times New Roman" w:cs="Baskerville Old Face"/>
          <w:sz w:val="28"/>
          <w:szCs w:val="28"/>
          <w:u w:val="single"/>
        </w:rPr>
        <w:t xml:space="preserve"> броя са международни  следствени поръч</w:t>
      </w:r>
      <w:r w:rsidR="00BE2D5D">
        <w:rPr>
          <w:rFonts w:ascii="Times New Roman" w:eastAsia="Times New Roman" w:hAnsi="Times New Roman" w:cs="Baskerville Old Face"/>
          <w:sz w:val="28"/>
          <w:szCs w:val="28"/>
          <w:u w:val="single"/>
        </w:rPr>
        <w:t>к</w:t>
      </w:r>
      <w:r w:rsidRPr="00CB6668">
        <w:rPr>
          <w:rFonts w:ascii="Times New Roman" w:eastAsia="Times New Roman" w:hAnsi="Times New Roman" w:cs="Baskerville Old Face"/>
          <w:sz w:val="28"/>
          <w:szCs w:val="28"/>
          <w:u w:val="single"/>
        </w:rPr>
        <w:t>и.</w:t>
      </w:r>
      <w:r w:rsidRPr="00CB6668">
        <w:rPr>
          <w:rFonts w:ascii="Times New Roman" w:eastAsia="Times New Roman" w:hAnsi="Times New Roman" w:cs="Baskerville Old Face"/>
          <w:sz w:val="28"/>
          <w:szCs w:val="28"/>
        </w:rPr>
        <w:t xml:space="preserve"> </w:t>
      </w:r>
    </w:p>
    <w:p w14:paraId="706BEDFD" w14:textId="681512B7" w:rsidR="00897C29" w:rsidRPr="00CB6668" w:rsidRDefault="00FA444C" w:rsidP="00FA444C">
      <w:pPr>
        <w:spacing w:after="0" w:line="240" w:lineRule="auto"/>
        <w:ind w:firstLine="720"/>
        <w:jc w:val="both"/>
        <w:rPr>
          <w:rFonts w:ascii="Times New Roman" w:eastAsia="Times New Roman" w:hAnsi="Times New Roman" w:cs="Baskerville Old Face"/>
          <w:sz w:val="28"/>
          <w:szCs w:val="28"/>
          <w:u w:val="single"/>
        </w:rPr>
      </w:pPr>
      <w:r w:rsidRPr="00CB6668">
        <w:rPr>
          <w:rFonts w:ascii="Times New Roman" w:eastAsia="Times New Roman" w:hAnsi="Times New Roman" w:cs="Baskerville Old Face"/>
          <w:sz w:val="28"/>
          <w:szCs w:val="28"/>
        </w:rPr>
        <w:t xml:space="preserve">С </w:t>
      </w:r>
      <w:r w:rsidR="00D641F2">
        <w:rPr>
          <w:rFonts w:ascii="Times New Roman" w:eastAsia="Times New Roman" w:hAnsi="Times New Roman" w:cs="Baskerville Old Face"/>
          <w:sz w:val="28"/>
          <w:szCs w:val="28"/>
        </w:rPr>
        <w:t>47</w:t>
      </w:r>
      <w:r w:rsidRPr="00CB6668">
        <w:rPr>
          <w:rFonts w:ascii="Times New Roman" w:eastAsia="Times New Roman" w:hAnsi="Times New Roman" w:cs="Baskerville Old Face"/>
          <w:sz w:val="28"/>
          <w:szCs w:val="28"/>
        </w:rPr>
        <w:t xml:space="preserve"> бр. или </w:t>
      </w:r>
      <w:r w:rsidR="00D641F2">
        <w:rPr>
          <w:rFonts w:ascii="Times New Roman" w:eastAsia="Times New Roman" w:hAnsi="Times New Roman" w:cs="Baskerville Old Face"/>
          <w:sz w:val="28"/>
          <w:szCs w:val="28"/>
        </w:rPr>
        <w:t>21,2</w:t>
      </w:r>
      <w:r w:rsidR="007349AC">
        <w:rPr>
          <w:rFonts w:ascii="Times New Roman" w:eastAsia="Times New Roman" w:hAnsi="Times New Roman" w:cs="Baskerville Old Face"/>
          <w:sz w:val="28"/>
          <w:szCs w:val="28"/>
        </w:rPr>
        <w:t xml:space="preserve"> </w:t>
      </w:r>
      <w:r w:rsidRPr="00CB6668">
        <w:rPr>
          <w:rFonts w:ascii="Times New Roman" w:eastAsia="Times New Roman" w:hAnsi="Times New Roman" w:cs="Baskerville Old Face"/>
          <w:sz w:val="28"/>
          <w:szCs w:val="28"/>
        </w:rPr>
        <w:t xml:space="preserve">%  са </w:t>
      </w:r>
      <w:r w:rsidR="00D641F2">
        <w:rPr>
          <w:rFonts w:ascii="Times New Roman" w:eastAsia="Times New Roman" w:hAnsi="Times New Roman" w:cs="Baskerville Old Face"/>
          <w:sz w:val="28"/>
          <w:szCs w:val="28"/>
        </w:rPr>
        <w:t>увеличени</w:t>
      </w:r>
      <w:r w:rsidRPr="00CB6668">
        <w:rPr>
          <w:rFonts w:ascii="Times New Roman" w:eastAsia="Times New Roman" w:hAnsi="Times New Roman" w:cs="Baskerville Old Face"/>
          <w:sz w:val="28"/>
          <w:szCs w:val="28"/>
        </w:rPr>
        <w:t xml:space="preserve"> следствените поръчки, спрямо 20</w:t>
      </w:r>
      <w:r w:rsidR="00C03607" w:rsidRPr="00CB6668">
        <w:rPr>
          <w:rFonts w:ascii="Times New Roman" w:eastAsia="Times New Roman" w:hAnsi="Times New Roman" w:cs="Baskerville Old Face"/>
          <w:sz w:val="28"/>
          <w:szCs w:val="28"/>
        </w:rPr>
        <w:t>2</w:t>
      </w:r>
      <w:r w:rsidR="00D641F2">
        <w:rPr>
          <w:rFonts w:ascii="Times New Roman" w:eastAsia="Times New Roman" w:hAnsi="Times New Roman" w:cs="Baskerville Old Face"/>
          <w:sz w:val="28"/>
          <w:szCs w:val="28"/>
        </w:rPr>
        <w:t>3</w:t>
      </w:r>
      <w:r w:rsidRPr="00CB6668">
        <w:rPr>
          <w:rFonts w:ascii="Times New Roman" w:eastAsia="Times New Roman" w:hAnsi="Times New Roman" w:cs="Baskerville Old Face"/>
          <w:sz w:val="28"/>
          <w:szCs w:val="28"/>
        </w:rPr>
        <w:t xml:space="preserve"> г., ко</w:t>
      </w:r>
      <w:r w:rsidR="00CB6668" w:rsidRPr="00CB6668">
        <w:rPr>
          <w:rFonts w:ascii="Times New Roman" w:eastAsia="Times New Roman" w:hAnsi="Times New Roman" w:cs="Baskerville Old Face"/>
          <w:sz w:val="28"/>
          <w:szCs w:val="28"/>
        </w:rPr>
        <w:t>гато</w:t>
      </w:r>
      <w:r w:rsidRPr="00CB6668">
        <w:rPr>
          <w:rFonts w:ascii="Times New Roman" w:eastAsia="Times New Roman" w:hAnsi="Times New Roman" w:cs="Baskerville Old Face"/>
          <w:sz w:val="28"/>
          <w:szCs w:val="28"/>
        </w:rPr>
        <w:t xml:space="preserve"> са </w:t>
      </w:r>
      <w:r w:rsidR="00CB6668" w:rsidRPr="00CB6668">
        <w:rPr>
          <w:rFonts w:ascii="Times New Roman" w:eastAsia="Times New Roman" w:hAnsi="Times New Roman" w:cs="Baskerville Old Face"/>
          <w:sz w:val="28"/>
          <w:szCs w:val="28"/>
        </w:rPr>
        <w:t xml:space="preserve">били </w:t>
      </w:r>
      <w:r w:rsidR="00D641F2">
        <w:rPr>
          <w:rFonts w:ascii="Times New Roman" w:eastAsia="Times New Roman" w:hAnsi="Times New Roman" w:cs="Baskerville Old Face"/>
          <w:sz w:val="28"/>
          <w:szCs w:val="28"/>
        </w:rPr>
        <w:t>180</w:t>
      </w:r>
      <w:r w:rsidR="00CB6668" w:rsidRPr="00CB6668">
        <w:rPr>
          <w:rFonts w:ascii="Times New Roman" w:eastAsia="Times New Roman" w:hAnsi="Times New Roman" w:cs="Baskerville Old Face"/>
          <w:sz w:val="28"/>
          <w:szCs w:val="28"/>
        </w:rPr>
        <w:t xml:space="preserve"> </w:t>
      </w:r>
      <w:r w:rsidRPr="00CB6668">
        <w:rPr>
          <w:rFonts w:ascii="Times New Roman" w:eastAsia="Times New Roman" w:hAnsi="Times New Roman" w:cs="Baskerville Old Face"/>
          <w:sz w:val="28"/>
          <w:szCs w:val="28"/>
        </w:rPr>
        <w:t xml:space="preserve">бр. в т.ч. </w:t>
      </w:r>
      <w:r w:rsidR="00D641F2">
        <w:rPr>
          <w:rFonts w:ascii="Times New Roman" w:eastAsia="Times New Roman" w:hAnsi="Times New Roman" w:cs="Baskerville Old Face"/>
          <w:b/>
          <w:sz w:val="28"/>
          <w:szCs w:val="28"/>
          <w:u w:val="single"/>
        </w:rPr>
        <w:t>2</w:t>
      </w:r>
      <w:r w:rsidR="007349AC">
        <w:rPr>
          <w:rFonts w:ascii="Times New Roman" w:eastAsia="Times New Roman" w:hAnsi="Times New Roman" w:cs="Baskerville Old Face"/>
          <w:b/>
          <w:sz w:val="28"/>
          <w:szCs w:val="28"/>
          <w:u w:val="single"/>
        </w:rPr>
        <w:t>1</w:t>
      </w:r>
      <w:r w:rsidRPr="00CB6668">
        <w:rPr>
          <w:rFonts w:ascii="Times New Roman" w:eastAsia="Times New Roman" w:hAnsi="Times New Roman" w:cs="Baskerville Old Face"/>
          <w:sz w:val="28"/>
          <w:szCs w:val="28"/>
          <w:u w:val="single"/>
        </w:rPr>
        <w:t xml:space="preserve"> бр.  международни  следствени поръчки </w:t>
      </w:r>
      <w:r w:rsidRPr="00CB6668">
        <w:rPr>
          <w:rFonts w:ascii="Times New Roman" w:eastAsia="Times New Roman" w:hAnsi="Times New Roman" w:cs="Baskerville Old Face"/>
          <w:sz w:val="28"/>
          <w:szCs w:val="28"/>
        </w:rPr>
        <w:t xml:space="preserve">и </w:t>
      </w:r>
      <w:r w:rsidR="00D641F2">
        <w:rPr>
          <w:rFonts w:ascii="Times New Roman" w:eastAsia="Times New Roman" w:hAnsi="Times New Roman" w:cs="Baskerville Old Face"/>
          <w:sz w:val="28"/>
          <w:szCs w:val="28"/>
        </w:rPr>
        <w:t>с еднакъв брой</w:t>
      </w:r>
      <w:r w:rsidRPr="00CB6668">
        <w:rPr>
          <w:rFonts w:ascii="Times New Roman" w:eastAsia="Times New Roman" w:hAnsi="Times New Roman" w:cs="Baskerville Old Face"/>
          <w:sz w:val="28"/>
          <w:szCs w:val="28"/>
        </w:rPr>
        <w:t xml:space="preserve"> спрямо 20</w:t>
      </w:r>
      <w:r w:rsidR="007349AC">
        <w:rPr>
          <w:rFonts w:ascii="Times New Roman" w:eastAsia="Times New Roman" w:hAnsi="Times New Roman" w:cs="Baskerville Old Face"/>
          <w:sz w:val="28"/>
          <w:szCs w:val="28"/>
        </w:rPr>
        <w:t>2</w:t>
      </w:r>
      <w:r w:rsidR="00D641F2">
        <w:rPr>
          <w:rFonts w:ascii="Times New Roman" w:eastAsia="Times New Roman" w:hAnsi="Times New Roman" w:cs="Baskerville Old Face"/>
          <w:sz w:val="28"/>
          <w:szCs w:val="28"/>
        </w:rPr>
        <w:t>2</w:t>
      </w:r>
      <w:r w:rsidRPr="00CB6668">
        <w:rPr>
          <w:rFonts w:ascii="Times New Roman" w:eastAsia="Times New Roman" w:hAnsi="Times New Roman" w:cs="Baskerville Old Face"/>
          <w:sz w:val="28"/>
          <w:szCs w:val="28"/>
        </w:rPr>
        <w:t xml:space="preserve"> г., ко</w:t>
      </w:r>
      <w:r w:rsidR="00CB6668" w:rsidRPr="00CB6668">
        <w:rPr>
          <w:rFonts w:ascii="Times New Roman" w:eastAsia="Times New Roman" w:hAnsi="Times New Roman" w:cs="Baskerville Old Face"/>
          <w:sz w:val="28"/>
          <w:szCs w:val="28"/>
        </w:rPr>
        <w:t>гато</w:t>
      </w:r>
      <w:r w:rsidRPr="00CB6668">
        <w:rPr>
          <w:rFonts w:ascii="Times New Roman" w:eastAsia="Times New Roman" w:hAnsi="Times New Roman" w:cs="Baskerville Old Face"/>
          <w:sz w:val="28"/>
          <w:szCs w:val="28"/>
        </w:rPr>
        <w:t xml:space="preserve"> са </w:t>
      </w:r>
      <w:r w:rsidR="00CB6668" w:rsidRPr="00CB6668">
        <w:rPr>
          <w:rFonts w:ascii="Times New Roman" w:eastAsia="Times New Roman" w:hAnsi="Times New Roman" w:cs="Baskerville Old Face"/>
          <w:sz w:val="28"/>
          <w:szCs w:val="28"/>
        </w:rPr>
        <w:t>били 2</w:t>
      </w:r>
      <w:r w:rsidR="00D641F2">
        <w:rPr>
          <w:rFonts w:ascii="Times New Roman" w:eastAsia="Times New Roman" w:hAnsi="Times New Roman" w:cs="Baskerville Old Face"/>
          <w:sz w:val="28"/>
          <w:szCs w:val="28"/>
        </w:rPr>
        <w:t>227</w:t>
      </w:r>
      <w:r w:rsidRPr="00CB6668">
        <w:rPr>
          <w:rFonts w:ascii="Times New Roman" w:eastAsia="Times New Roman" w:hAnsi="Times New Roman" w:cs="Baskerville Old Face"/>
          <w:sz w:val="28"/>
          <w:szCs w:val="28"/>
        </w:rPr>
        <w:t xml:space="preserve"> бр. в т.ч. </w:t>
      </w:r>
      <w:r w:rsidR="00D641F2">
        <w:rPr>
          <w:rFonts w:ascii="Times New Roman" w:eastAsia="Times New Roman" w:hAnsi="Times New Roman" w:cs="Baskerville Old Face"/>
          <w:b/>
          <w:sz w:val="28"/>
          <w:szCs w:val="28"/>
          <w:u w:val="single"/>
        </w:rPr>
        <w:t>17</w:t>
      </w:r>
      <w:r w:rsidRPr="00CB6668">
        <w:rPr>
          <w:rFonts w:ascii="Times New Roman" w:eastAsia="Times New Roman" w:hAnsi="Times New Roman" w:cs="Baskerville Old Face"/>
          <w:sz w:val="28"/>
          <w:szCs w:val="28"/>
          <w:u w:val="single"/>
        </w:rPr>
        <w:t xml:space="preserve"> бр.  международни следствени поръчки</w:t>
      </w:r>
      <w:r w:rsidRPr="00CB6668">
        <w:rPr>
          <w:rFonts w:ascii="Times New Roman" w:eastAsia="Times New Roman" w:hAnsi="Times New Roman" w:cs="Baskerville Old Face"/>
          <w:sz w:val="28"/>
          <w:szCs w:val="28"/>
        </w:rPr>
        <w:t xml:space="preserve">. </w:t>
      </w:r>
      <w:r w:rsidR="00897C29" w:rsidRPr="00CB6668">
        <w:rPr>
          <w:rFonts w:ascii="Times New Roman" w:hAnsi="Times New Roman"/>
          <w:sz w:val="28"/>
          <w:szCs w:val="28"/>
        </w:rPr>
        <w:t>На тези зависимости не може да се даде логично обяснение, тъй като дейността произлиза и е зависима от други следствени отдели и от броя на изпратените за изпълнение молби за правна помощ</w:t>
      </w:r>
      <w:r w:rsidR="003A1ACD" w:rsidRPr="00CB6668">
        <w:rPr>
          <w:rFonts w:ascii="Times New Roman" w:hAnsi="Times New Roman"/>
          <w:sz w:val="28"/>
          <w:szCs w:val="28"/>
        </w:rPr>
        <w:t>.</w:t>
      </w:r>
    </w:p>
    <w:p w14:paraId="7795F386" w14:textId="77777777" w:rsidR="00897C29" w:rsidRPr="008B000A" w:rsidRDefault="00897C29" w:rsidP="003A1ACD">
      <w:pPr>
        <w:spacing w:after="0" w:line="240" w:lineRule="auto"/>
        <w:ind w:firstLine="709"/>
        <w:jc w:val="both"/>
        <w:rPr>
          <w:rFonts w:ascii="Times New Roman" w:hAnsi="Times New Roman"/>
          <w:sz w:val="28"/>
          <w:szCs w:val="28"/>
          <w:highlight w:val="green"/>
        </w:rPr>
      </w:pP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2160"/>
        <w:gridCol w:w="1984"/>
        <w:gridCol w:w="1985"/>
      </w:tblGrid>
      <w:tr w:rsidR="00897C29" w:rsidRPr="00CB6668" w14:paraId="0BB912C2" w14:textId="77777777" w:rsidTr="008E6093">
        <w:tc>
          <w:tcPr>
            <w:tcW w:w="2660" w:type="dxa"/>
            <w:tcBorders>
              <w:right w:val="single" w:sz="4" w:space="0" w:color="auto"/>
            </w:tcBorders>
          </w:tcPr>
          <w:p w14:paraId="4EAC5C2E" w14:textId="77777777" w:rsidR="00897C29" w:rsidRPr="00CB6668" w:rsidRDefault="00897C29" w:rsidP="003A1ACD">
            <w:pPr>
              <w:spacing w:after="0" w:line="240" w:lineRule="auto"/>
              <w:rPr>
                <w:rFonts w:ascii="Times New Roman" w:hAnsi="Times New Roman"/>
                <w:b/>
                <w:bCs/>
                <w:i/>
                <w:sz w:val="28"/>
                <w:szCs w:val="28"/>
              </w:rPr>
            </w:pPr>
            <w:r w:rsidRPr="00CB6668">
              <w:rPr>
                <w:rFonts w:ascii="Times New Roman" w:hAnsi="Times New Roman"/>
                <w:b/>
                <w:bCs/>
                <w:i/>
                <w:sz w:val="28"/>
                <w:szCs w:val="28"/>
              </w:rPr>
              <w:t>Сл. поръчки и МПП</w:t>
            </w:r>
          </w:p>
        </w:tc>
        <w:tc>
          <w:tcPr>
            <w:tcW w:w="6129" w:type="dxa"/>
            <w:gridSpan w:val="3"/>
            <w:tcBorders>
              <w:left w:val="single" w:sz="4" w:space="0" w:color="auto"/>
            </w:tcBorders>
          </w:tcPr>
          <w:p w14:paraId="45593E55" w14:textId="77777777" w:rsidR="00897C29" w:rsidRPr="00CB6668" w:rsidRDefault="00897C29" w:rsidP="003A1ACD">
            <w:pPr>
              <w:spacing w:after="0" w:line="240" w:lineRule="auto"/>
              <w:jc w:val="center"/>
              <w:rPr>
                <w:rFonts w:ascii="Times New Roman" w:hAnsi="Times New Roman"/>
                <w:bCs/>
                <w:i/>
                <w:sz w:val="28"/>
                <w:szCs w:val="28"/>
              </w:rPr>
            </w:pPr>
            <w:r w:rsidRPr="00CB6668">
              <w:rPr>
                <w:rFonts w:ascii="Times New Roman" w:hAnsi="Times New Roman"/>
                <w:bCs/>
                <w:i/>
                <w:sz w:val="28"/>
                <w:szCs w:val="28"/>
              </w:rPr>
              <w:t>Общ обем на натовареност</w:t>
            </w:r>
          </w:p>
        </w:tc>
      </w:tr>
      <w:tr w:rsidR="00477179" w:rsidRPr="00CB6668" w14:paraId="48C4C8AA" w14:textId="77777777" w:rsidTr="000A59EA">
        <w:tc>
          <w:tcPr>
            <w:tcW w:w="2660" w:type="dxa"/>
            <w:tcBorders>
              <w:right w:val="single" w:sz="4" w:space="0" w:color="auto"/>
            </w:tcBorders>
          </w:tcPr>
          <w:p w14:paraId="561141B7" w14:textId="77777777" w:rsidR="00477179" w:rsidRPr="00B97822" w:rsidRDefault="00477179" w:rsidP="003A1ACD">
            <w:pPr>
              <w:spacing w:after="0" w:line="240" w:lineRule="auto"/>
              <w:rPr>
                <w:rFonts w:ascii="Times New Roman" w:hAnsi="Times New Roman"/>
                <w:bCs/>
                <w:sz w:val="28"/>
                <w:szCs w:val="28"/>
              </w:rPr>
            </w:pPr>
            <w:r w:rsidRPr="00B97822">
              <w:rPr>
                <w:rFonts w:ascii="Times New Roman" w:hAnsi="Times New Roman"/>
                <w:bCs/>
                <w:sz w:val="28"/>
                <w:szCs w:val="28"/>
              </w:rPr>
              <w:t>година</w:t>
            </w:r>
          </w:p>
        </w:tc>
        <w:tc>
          <w:tcPr>
            <w:tcW w:w="2160" w:type="dxa"/>
            <w:tcBorders>
              <w:left w:val="single" w:sz="4" w:space="0" w:color="auto"/>
              <w:right w:val="single" w:sz="4" w:space="0" w:color="auto"/>
            </w:tcBorders>
            <w:shd w:val="clear" w:color="auto" w:fill="D6E3BC"/>
            <w:vAlign w:val="center"/>
          </w:tcPr>
          <w:p w14:paraId="6F12EDE2" w14:textId="7DA037E3" w:rsidR="00477179" w:rsidRPr="00B97822" w:rsidRDefault="00477179" w:rsidP="000A59EA">
            <w:pPr>
              <w:spacing w:after="0" w:line="240" w:lineRule="auto"/>
              <w:jc w:val="center"/>
              <w:rPr>
                <w:rFonts w:ascii="Times New Roman" w:hAnsi="Times New Roman"/>
                <w:b/>
                <w:bCs/>
                <w:sz w:val="28"/>
                <w:szCs w:val="28"/>
              </w:rPr>
            </w:pPr>
            <w:r w:rsidRPr="00B97822">
              <w:rPr>
                <w:rFonts w:ascii="Times New Roman" w:hAnsi="Times New Roman"/>
                <w:b/>
                <w:bCs/>
                <w:sz w:val="28"/>
                <w:szCs w:val="28"/>
              </w:rPr>
              <w:t>20</w:t>
            </w:r>
            <w:r w:rsidR="00FA444C" w:rsidRPr="00B97822">
              <w:rPr>
                <w:rFonts w:ascii="Times New Roman" w:hAnsi="Times New Roman"/>
                <w:b/>
                <w:bCs/>
                <w:sz w:val="28"/>
                <w:szCs w:val="28"/>
              </w:rPr>
              <w:t>2</w:t>
            </w:r>
            <w:r w:rsidR="0077738B">
              <w:rPr>
                <w:rFonts w:ascii="Times New Roman" w:hAnsi="Times New Roman"/>
                <w:b/>
                <w:bCs/>
                <w:sz w:val="28"/>
                <w:szCs w:val="28"/>
              </w:rPr>
              <w:t>4</w:t>
            </w:r>
            <w:r w:rsidRPr="00B97822">
              <w:rPr>
                <w:rFonts w:ascii="Times New Roman" w:hAnsi="Times New Roman"/>
                <w:b/>
                <w:bCs/>
                <w:sz w:val="28"/>
                <w:szCs w:val="28"/>
              </w:rPr>
              <w:t xml:space="preserve"> г.</w:t>
            </w:r>
          </w:p>
        </w:tc>
        <w:tc>
          <w:tcPr>
            <w:tcW w:w="1984" w:type="dxa"/>
            <w:tcBorders>
              <w:left w:val="single" w:sz="4" w:space="0" w:color="auto"/>
            </w:tcBorders>
            <w:vAlign w:val="center"/>
          </w:tcPr>
          <w:p w14:paraId="443CE03A" w14:textId="556DFAE1" w:rsidR="00477179" w:rsidRPr="00CB6668" w:rsidRDefault="00477179" w:rsidP="000A59EA">
            <w:pPr>
              <w:spacing w:after="0" w:line="240" w:lineRule="auto"/>
              <w:jc w:val="center"/>
              <w:rPr>
                <w:rFonts w:ascii="Times New Roman" w:hAnsi="Times New Roman"/>
                <w:bCs/>
                <w:sz w:val="28"/>
                <w:szCs w:val="28"/>
              </w:rPr>
            </w:pPr>
            <w:r w:rsidRPr="00CB6668">
              <w:rPr>
                <w:rFonts w:ascii="Times New Roman" w:hAnsi="Times New Roman"/>
                <w:bCs/>
                <w:sz w:val="28"/>
                <w:szCs w:val="28"/>
              </w:rPr>
              <w:t>20</w:t>
            </w:r>
            <w:r w:rsidR="00CB6668" w:rsidRPr="00CB6668">
              <w:rPr>
                <w:rFonts w:ascii="Times New Roman" w:hAnsi="Times New Roman"/>
                <w:bCs/>
                <w:sz w:val="28"/>
                <w:szCs w:val="28"/>
              </w:rPr>
              <w:t>2</w:t>
            </w:r>
            <w:r w:rsidR="0077738B">
              <w:rPr>
                <w:rFonts w:ascii="Times New Roman" w:hAnsi="Times New Roman"/>
                <w:bCs/>
                <w:sz w:val="28"/>
                <w:szCs w:val="28"/>
              </w:rPr>
              <w:t>3</w:t>
            </w:r>
            <w:r w:rsidRPr="00CB6668">
              <w:rPr>
                <w:rFonts w:ascii="Times New Roman" w:hAnsi="Times New Roman"/>
                <w:bCs/>
                <w:sz w:val="28"/>
                <w:szCs w:val="28"/>
              </w:rPr>
              <w:t xml:space="preserve"> г.</w:t>
            </w:r>
          </w:p>
        </w:tc>
        <w:tc>
          <w:tcPr>
            <w:tcW w:w="1985" w:type="dxa"/>
            <w:tcBorders>
              <w:left w:val="single" w:sz="4" w:space="0" w:color="auto"/>
            </w:tcBorders>
            <w:vAlign w:val="center"/>
          </w:tcPr>
          <w:p w14:paraId="6E72E4EA" w14:textId="253AE419" w:rsidR="00477179" w:rsidRPr="00CB6668" w:rsidRDefault="00477179" w:rsidP="000A59EA">
            <w:pPr>
              <w:spacing w:after="0" w:line="240" w:lineRule="auto"/>
              <w:jc w:val="center"/>
              <w:rPr>
                <w:rFonts w:ascii="Times New Roman" w:hAnsi="Times New Roman"/>
                <w:bCs/>
                <w:sz w:val="28"/>
                <w:szCs w:val="28"/>
              </w:rPr>
            </w:pPr>
            <w:r w:rsidRPr="00CB6668">
              <w:rPr>
                <w:rFonts w:ascii="Times New Roman" w:hAnsi="Times New Roman"/>
                <w:bCs/>
                <w:sz w:val="28"/>
                <w:szCs w:val="28"/>
              </w:rPr>
              <w:t>20</w:t>
            </w:r>
            <w:r w:rsidR="002F79EA">
              <w:rPr>
                <w:rFonts w:ascii="Times New Roman" w:hAnsi="Times New Roman"/>
                <w:bCs/>
                <w:sz w:val="28"/>
                <w:szCs w:val="28"/>
              </w:rPr>
              <w:t>2</w:t>
            </w:r>
            <w:r w:rsidR="0077738B">
              <w:rPr>
                <w:rFonts w:ascii="Times New Roman" w:hAnsi="Times New Roman"/>
                <w:bCs/>
                <w:sz w:val="28"/>
                <w:szCs w:val="28"/>
              </w:rPr>
              <w:t>2</w:t>
            </w:r>
            <w:r w:rsidRPr="00CB6668">
              <w:rPr>
                <w:rFonts w:ascii="Times New Roman" w:hAnsi="Times New Roman"/>
                <w:bCs/>
                <w:sz w:val="28"/>
                <w:szCs w:val="28"/>
              </w:rPr>
              <w:t xml:space="preserve"> г.</w:t>
            </w:r>
          </w:p>
        </w:tc>
      </w:tr>
      <w:tr w:rsidR="007349AC" w:rsidRPr="00CB6668" w14:paraId="3DE1CE09" w14:textId="77777777" w:rsidTr="000A59EA">
        <w:tc>
          <w:tcPr>
            <w:tcW w:w="2660" w:type="dxa"/>
            <w:tcBorders>
              <w:right w:val="single" w:sz="4" w:space="0" w:color="auto"/>
            </w:tcBorders>
          </w:tcPr>
          <w:p w14:paraId="11E62464" w14:textId="0A9274E4" w:rsidR="007349AC" w:rsidRPr="00CB6668" w:rsidRDefault="007349AC" w:rsidP="003A1ACD">
            <w:pPr>
              <w:spacing w:after="0" w:line="240" w:lineRule="auto"/>
              <w:rPr>
                <w:rFonts w:ascii="Times New Roman" w:hAnsi="Times New Roman"/>
                <w:bCs/>
                <w:sz w:val="28"/>
                <w:szCs w:val="28"/>
              </w:rPr>
            </w:pPr>
            <w:r w:rsidRPr="00CB6668">
              <w:rPr>
                <w:rFonts w:ascii="Times New Roman" w:hAnsi="Times New Roman"/>
                <w:bCs/>
                <w:sz w:val="28"/>
                <w:szCs w:val="28"/>
              </w:rPr>
              <w:t>Общо за ОСлО, бр.</w:t>
            </w:r>
          </w:p>
        </w:tc>
        <w:tc>
          <w:tcPr>
            <w:tcW w:w="2160" w:type="dxa"/>
            <w:tcBorders>
              <w:left w:val="single" w:sz="4" w:space="0" w:color="auto"/>
              <w:right w:val="single" w:sz="4" w:space="0" w:color="auto"/>
            </w:tcBorders>
            <w:shd w:val="clear" w:color="auto" w:fill="D6E3BC"/>
            <w:vAlign w:val="center"/>
          </w:tcPr>
          <w:p w14:paraId="450EC980" w14:textId="6F49DACD" w:rsidR="007349AC" w:rsidRPr="00CB6668" w:rsidRDefault="00E87EB3" w:rsidP="000A59EA">
            <w:pPr>
              <w:spacing w:after="0" w:line="240" w:lineRule="auto"/>
              <w:jc w:val="center"/>
              <w:rPr>
                <w:rFonts w:ascii="Times New Roman" w:hAnsi="Times New Roman"/>
                <w:b/>
                <w:bCs/>
                <w:sz w:val="28"/>
                <w:szCs w:val="28"/>
              </w:rPr>
            </w:pPr>
            <w:r>
              <w:rPr>
                <w:rFonts w:ascii="Times New Roman" w:hAnsi="Times New Roman"/>
                <w:b/>
                <w:bCs/>
                <w:sz w:val="28"/>
                <w:szCs w:val="28"/>
              </w:rPr>
              <w:t>227</w:t>
            </w:r>
          </w:p>
        </w:tc>
        <w:tc>
          <w:tcPr>
            <w:tcW w:w="1984" w:type="dxa"/>
            <w:tcBorders>
              <w:left w:val="single" w:sz="4" w:space="0" w:color="auto"/>
            </w:tcBorders>
            <w:vAlign w:val="center"/>
          </w:tcPr>
          <w:p w14:paraId="6354FDAD" w14:textId="1BB4970B" w:rsidR="007349AC" w:rsidRPr="00CB6668" w:rsidRDefault="0077738B" w:rsidP="000A59EA">
            <w:pPr>
              <w:spacing w:after="0" w:line="240" w:lineRule="auto"/>
              <w:jc w:val="center"/>
              <w:rPr>
                <w:rFonts w:ascii="Times New Roman" w:hAnsi="Times New Roman"/>
                <w:bCs/>
                <w:sz w:val="28"/>
                <w:szCs w:val="28"/>
              </w:rPr>
            </w:pPr>
            <w:r>
              <w:rPr>
                <w:rFonts w:ascii="Times New Roman" w:hAnsi="Times New Roman"/>
                <w:b/>
                <w:bCs/>
                <w:sz w:val="28"/>
                <w:szCs w:val="28"/>
              </w:rPr>
              <w:t>180</w:t>
            </w:r>
          </w:p>
        </w:tc>
        <w:tc>
          <w:tcPr>
            <w:tcW w:w="1985" w:type="dxa"/>
            <w:tcBorders>
              <w:left w:val="single" w:sz="4" w:space="0" w:color="auto"/>
            </w:tcBorders>
            <w:vAlign w:val="center"/>
          </w:tcPr>
          <w:p w14:paraId="4E94CF4E" w14:textId="6A5011AB" w:rsidR="007349AC" w:rsidRPr="00CB6668" w:rsidRDefault="007349AC" w:rsidP="000A59EA">
            <w:pPr>
              <w:spacing w:after="0" w:line="240" w:lineRule="auto"/>
              <w:jc w:val="center"/>
              <w:rPr>
                <w:rFonts w:ascii="Times New Roman" w:hAnsi="Times New Roman"/>
                <w:bCs/>
                <w:sz w:val="28"/>
                <w:szCs w:val="28"/>
              </w:rPr>
            </w:pPr>
            <w:r w:rsidRPr="00CB6668">
              <w:rPr>
                <w:rFonts w:ascii="Times New Roman" w:hAnsi="Times New Roman"/>
                <w:bCs/>
                <w:sz w:val="28"/>
                <w:szCs w:val="28"/>
              </w:rPr>
              <w:t>2</w:t>
            </w:r>
            <w:r w:rsidR="0077738B">
              <w:rPr>
                <w:rFonts w:ascii="Times New Roman" w:hAnsi="Times New Roman"/>
                <w:bCs/>
                <w:sz w:val="28"/>
                <w:szCs w:val="28"/>
              </w:rPr>
              <w:t>27</w:t>
            </w:r>
          </w:p>
        </w:tc>
      </w:tr>
      <w:tr w:rsidR="007349AC" w:rsidRPr="00CB6668" w14:paraId="21BBEB62" w14:textId="77777777" w:rsidTr="000A59EA">
        <w:tc>
          <w:tcPr>
            <w:tcW w:w="2660" w:type="dxa"/>
            <w:tcBorders>
              <w:right w:val="single" w:sz="4" w:space="0" w:color="auto"/>
            </w:tcBorders>
          </w:tcPr>
          <w:p w14:paraId="4052EBB6" w14:textId="6FBA1A18" w:rsidR="007349AC" w:rsidRPr="00CB6668" w:rsidRDefault="007349AC" w:rsidP="00E87EB3">
            <w:pPr>
              <w:spacing w:after="0" w:line="240" w:lineRule="auto"/>
              <w:rPr>
                <w:rFonts w:ascii="Times New Roman" w:hAnsi="Times New Roman"/>
                <w:bCs/>
                <w:sz w:val="28"/>
                <w:szCs w:val="28"/>
              </w:rPr>
            </w:pPr>
            <w:r w:rsidRPr="00CB6668">
              <w:rPr>
                <w:rFonts w:ascii="Times New Roman" w:hAnsi="Times New Roman"/>
                <w:bCs/>
                <w:sz w:val="28"/>
                <w:szCs w:val="28"/>
              </w:rPr>
              <w:t>От тях - М</w:t>
            </w:r>
            <w:r w:rsidR="00E87EB3">
              <w:rPr>
                <w:rFonts w:ascii="Times New Roman" w:hAnsi="Times New Roman"/>
                <w:bCs/>
                <w:sz w:val="28"/>
                <w:szCs w:val="28"/>
              </w:rPr>
              <w:t>СП</w:t>
            </w:r>
            <w:r w:rsidRPr="00CB6668">
              <w:rPr>
                <w:rFonts w:ascii="Times New Roman" w:hAnsi="Times New Roman"/>
                <w:bCs/>
                <w:sz w:val="28"/>
                <w:szCs w:val="28"/>
              </w:rPr>
              <w:t xml:space="preserve"> за ОСлО, бр.</w:t>
            </w:r>
          </w:p>
        </w:tc>
        <w:tc>
          <w:tcPr>
            <w:tcW w:w="2160" w:type="dxa"/>
            <w:tcBorders>
              <w:left w:val="single" w:sz="4" w:space="0" w:color="auto"/>
              <w:right w:val="single" w:sz="4" w:space="0" w:color="auto"/>
            </w:tcBorders>
            <w:shd w:val="clear" w:color="auto" w:fill="D6E3BC"/>
            <w:vAlign w:val="center"/>
          </w:tcPr>
          <w:p w14:paraId="482989AC" w14:textId="7C238CE5" w:rsidR="007349AC" w:rsidRPr="00CB6668" w:rsidRDefault="00E87EB3" w:rsidP="000A59EA">
            <w:pPr>
              <w:spacing w:after="0" w:line="240" w:lineRule="auto"/>
              <w:jc w:val="center"/>
              <w:rPr>
                <w:rFonts w:ascii="Times New Roman" w:hAnsi="Times New Roman"/>
                <w:b/>
                <w:bCs/>
                <w:sz w:val="28"/>
                <w:szCs w:val="28"/>
              </w:rPr>
            </w:pPr>
            <w:r>
              <w:rPr>
                <w:rFonts w:ascii="Times New Roman" w:hAnsi="Times New Roman"/>
                <w:b/>
                <w:bCs/>
                <w:sz w:val="28"/>
                <w:szCs w:val="28"/>
              </w:rPr>
              <w:t>19</w:t>
            </w:r>
          </w:p>
        </w:tc>
        <w:tc>
          <w:tcPr>
            <w:tcW w:w="1984" w:type="dxa"/>
            <w:tcBorders>
              <w:left w:val="single" w:sz="4" w:space="0" w:color="auto"/>
            </w:tcBorders>
            <w:vAlign w:val="center"/>
          </w:tcPr>
          <w:p w14:paraId="7C935C2E" w14:textId="3E3324D8" w:rsidR="007349AC" w:rsidRPr="00CB6668" w:rsidRDefault="0077738B" w:rsidP="000A59EA">
            <w:pPr>
              <w:spacing w:after="0" w:line="240" w:lineRule="auto"/>
              <w:jc w:val="center"/>
              <w:rPr>
                <w:rFonts w:ascii="Times New Roman" w:hAnsi="Times New Roman"/>
                <w:bCs/>
                <w:sz w:val="28"/>
                <w:szCs w:val="28"/>
              </w:rPr>
            </w:pPr>
            <w:r>
              <w:rPr>
                <w:rFonts w:ascii="Times New Roman" w:hAnsi="Times New Roman"/>
                <w:b/>
                <w:bCs/>
                <w:sz w:val="28"/>
                <w:szCs w:val="28"/>
              </w:rPr>
              <w:t>21</w:t>
            </w:r>
          </w:p>
        </w:tc>
        <w:tc>
          <w:tcPr>
            <w:tcW w:w="1985" w:type="dxa"/>
            <w:tcBorders>
              <w:left w:val="single" w:sz="4" w:space="0" w:color="auto"/>
            </w:tcBorders>
            <w:vAlign w:val="center"/>
          </w:tcPr>
          <w:p w14:paraId="3C44429A" w14:textId="74C2438F" w:rsidR="007349AC" w:rsidRPr="00CB6668" w:rsidRDefault="0086461F" w:rsidP="000A59EA">
            <w:pPr>
              <w:spacing w:after="0" w:line="240" w:lineRule="auto"/>
              <w:jc w:val="center"/>
              <w:rPr>
                <w:rFonts w:ascii="Times New Roman" w:hAnsi="Times New Roman"/>
                <w:bCs/>
                <w:sz w:val="28"/>
                <w:szCs w:val="28"/>
              </w:rPr>
            </w:pPr>
            <w:r>
              <w:rPr>
                <w:rFonts w:ascii="Times New Roman" w:hAnsi="Times New Roman"/>
                <w:bCs/>
                <w:sz w:val="28"/>
                <w:szCs w:val="28"/>
              </w:rPr>
              <w:t>1</w:t>
            </w:r>
            <w:r w:rsidR="0077738B">
              <w:rPr>
                <w:rFonts w:ascii="Times New Roman" w:hAnsi="Times New Roman"/>
                <w:bCs/>
                <w:sz w:val="28"/>
                <w:szCs w:val="28"/>
              </w:rPr>
              <w:t>7</w:t>
            </w:r>
          </w:p>
        </w:tc>
      </w:tr>
      <w:tr w:rsidR="007349AC" w:rsidRPr="00CB6668" w14:paraId="3D53B199" w14:textId="77777777" w:rsidTr="000A59EA">
        <w:tc>
          <w:tcPr>
            <w:tcW w:w="2660" w:type="dxa"/>
            <w:tcBorders>
              <w:right w:val="single" w:sz="4" w:space="0" w:color="auto"/>
            </w:tcBorders>
          </w:tcPr>
          <w:p w14:paraId="4141D57C" w14:textId="77777777" w:rsidR="007349AC" w:rsidRPr="00CB6668" w:rsidRDefault="007349AC" w:rsidP="003A1ACD">
            <w:pPr>
              <w:spacing w:after="0" w:line="240" w:lineRule="auto"/>
              <w:rPr>
                <w:rFonts w:ascii="Times New Roman" w:hAnsi="Times New Roman"/>
                <w:bCs/>
                <w:sz w:val="28"/>
                <w:szCs w:val="28"/>
              </w:rPr>
            </w:pPr>
            <w:r w:rsidRPr="00CB6668">
              <w:rPr>
                <w:rFonts w:ascii="Times New Roman" w:hAnsi="Times New Roman"/>
                <w:bCs/>
                <w:sz w:val="28"/>
                <w:szCs w:val="28"/>
              </w:rPr>
              <w:t>Средно на 1 следов.</w:t>
            </w:r>
          </w:p>
        </w:tc>
        <w:tc>
          <w:tcPr>
            <w:tcW w:w="2160" w:type="dxa"/>
            <w:tcBorders>
              <w:left w:val="single" w:sz="4" w:space="0" w:color="auto"/>
              <w:right w:val="single" w:sz="4" w:space="0" w:color="auto"/>
            </w:tcBorders>
            <w:shd w:val="clear" w:color="auto" w:fill="D6E3BC"/>
            <w:vAlign w:val="center"/>
          </w:tcPr>
          <w:p w14:paraId="15A7C972" w14:textId="2A0D49A8" w:rsidR="007349AC" w:rsidRPr="00CB6668" w:rsidRDefault="007349AC" w:rsidP="000A59EA">
            <w:pPr>
              <w:spacing w:after="0" w:line="240" w:lineRule="auto"/>
              <w:jc w:val="center"/>
              <w:rPr>
                <w:rFonts w:ascii="Times New Roman" w:hAnsi="Times New Roman"/>
                <w:b/>
                <w:bCs/>
                <w:sz w:val="28"/>
                <w:szCs w:val="28"/>
              </w:rPr>
            </w:pPr>
            <w:r>
              <w:rPr>
                <w:rFonts w:ascii="Times New Roman" w:hAnsi="Times New Roman"/>
                <w:b/>
                <w:bCs/>
                <w:sz w:val="28"/>
                <w:szCs w:val="28"/>
              </w:rPr>
              <w:t>2</w:t>
            </w:r>
            <w:r w:rsidR="00E87EB3">
              <w:rPr>
                <w:rFonts w:ascii="Times New Roman" w:hAnsi="Times New Roman"/>
                <w:b/>
                <w:bCs/>
                <w:sz w:val="28"/>
                <w:szCs w:val="28"/>
              </w:rPr>
              <w:t>8</w:t>
            </w:r>
            <w:r w:rsidRPr="00CB6668">
              <w:rPr>
                <w:rFonts w:ascii="Times New Roman" w:hAnsi="Times New Roman"/>
                <w:b/>
                <w:bCs/>
                <w:sz w:val="28"/>
                <w:szCs w:val="28"/>
              </w:rPr>
              <w:t>,</w:t>
            </w:r>
            <w:r w:rsidR="00E87EB3">
              <w:rPr>
                <w:rFonts w:ascii="Times New Roman" w:hAnsi="Times New Roman"/>
                <w:b/>
                <w:bCs/>
                <w:sz w:val="28"/>
                <w:szCs w:val="28"/>
              </w:rPr>
              <w:t>4</w:t>
            </w:r>
          </w:p>
        </w:tc>
        <w:tc>
          <w:tcPr>
            <w:tcW w:w="1984" w:type="dxa"/>
            <w:tcBorders>
              <w:left w:val="single" w:sz="4" w:space="0" w:color="auto"/>
            </w:tcBorders>
            <w:vAlign w:val="center"/>
          </w:tcPr>
          <w:p w14:paraId="60E7D442" w14:textId="43FD8232" w:rsidR="007349AC" w:rsidRPr="00CB6668" w:rsidRDefault="0086461F" w:rsidP="000A59EA">
            <w:pPr>
              <w:spacing w:after="0" w:line="240" w:lineRule="auto"/>
              <w:jc w:val="center"/>
              <w:rPr>
                <w:rFonts w:ascii="Times New Roman" w:hAnsi="Times New Roman"/>
                <w:bCs/>
                <w:sz w:val="28"/>
                <w:szCs w:val="28"/>
              </w:rPr>
            </w:pPr>
            <w:r>
              <w:rPr>
                <w:rFonts w:ascii="Times New Roman" w:hAnsi="Times New Roman"/>
                <w:b/>
                <w:bCs/>
                <w:sz w:val="28"/>
                <w:szCs w:val="28"/>
              </w:rPr>
              <w:t>2</w:t>
            </w:r>
            <w:r w:rsidR="0077738B">
              <w:rPr>
                <w:rFonts w:ascii="Times New Roman" w:hAnsi="Times New Roman"/>
                <w:b/>
                <w:bCs/>
                <w:sz w:val="28"/>
                <w:szCs w:val="28"/>
              </w:rPr>
              <w:t>1</w:t>
            </w:r>
            <w:r w:rsidR="007349AC" w:rsidRPr="00CB6668">
              <w:rPr>
                <w:rFonts w:ascii="Times New Roman" w:hAnsi="Times New Roman"/>
                <w:b/>
                <w:bCs/>
                <w:sz w:val="28"/>
                <w:szCs w:val="28"/>
              </w:rPr>
              <w:t>,</w:t>
            </w:r>
            <w:r w:rsidR="0077738B">
              <w:rPr>
                <w:rFonts w:ascii="Times New Roman" w:hAnsi="Times New Roman"/>
                <w:b/>
                <w:bCs/>
                <w:sz w:val="28"/>
                <w:szCs w:val="28"/>
              </w:rPr>
              <w:t>8</w:t>
            </w:r>
          </w:p>
        </w:tc>
        <w:tc>
          <w:tcPr>
            <w:tcW w:w="1985" w:type="dxa"/>
            <w:tcBorders>
              <w:left w:val="single" w:sz="4" w:space="0" w:color="auto"/>
            </w:tcBorders>
            <w:vAlign w:val="center"/>
          </w:tcPr>
          <w:p w14:paraId="38C6CA82" w14:textId="25DBB52E" w:rsidR="007349AC" w:rsidRPr="00CB6668" w:rsidRDefault="0077738B" w:rsidP="000A59EA">
            <w:pPr>
              <w:spacing w:after="0" w:line="240" w:lineRule="auto"/>
              <w:jc w:val="center"/>
              <w:rPr>
                <w:rFonts w:ascii="Times New Roman" w:hAnsi="Times New Roman"/>
                <w:bCs/>
                <w:sz w:val="28"/>
                <w:szCs w:val="28"/>
              </w:rPr>
            </w:pPr>
            <w:r>
              <w:rPr>
                <w:rFonts w:ascii="Times New Roman" w:hAnsi="Times New Roman"/>
                <w:bCs/>
                <w:sz w:val="28"/>
                <w:szCs w:val="28"/>
              </w:rPr>
              <w:t>28,6</w:t>
            </w:r>
          </w:p>
        </w:tc>
      </w:tr>
    </w:tbl>
    <w:p w14:paraId="4ED1024A" w14:textId="77777777" w:rsidR="00897C29" w:rsidRPr="00CB6668" w:rsidRDefault="00897C29" w:rsidP="003A1ACD">
      <w:pPr>
        <w:rPr>
          <w:rFonts w:ascii="Calibri" w:eastAsia="Calibri" w:hAnsi="Calibri" w:cs="Times New Roman"/>
        </w:rPr>
      </w:pPr>
    </w:p>
    <w:p w14:paraId="4351A434" w14:textId="77777777" w:rsidR="00897C29" w:rsidRPr="00CB6668" w:rsidRDefault="00897C29" w:rsidP="00AE7BA2">
      <w:pPr>
        <w:ind w:firstLine="708"/>
        <w:rPr>
          <w:rFonts w:ascii="Times New Roman" w:hAnsi="Times New Roman" w:cs="Times New Roman"/>
          <w:b/>
          <w:i/>
          <w:sz w:val="28"/>
          <w:szCs w:val="28"/>
        </w:rPr>
      </w:pPr>
      <w:r w:rsidRPr="00CB6668">
        <w:rPr>
          <w:rFonts w:ascii="Times New Roman" w:hAnsi="Times New Roman" w:cs="Times New Roman"/>
          <w:b/>
          <w:i/>
          <w:sz w:val="28"/>
          <w:szCs w:val="28"/>
        </w:rPr>
        <w:t>5.2. Средна натовареност на следователите по показатели:</w:t>
      </w:r>
    </w:p>
    <w:p w14:paraId="7F1730A3" w14:textId="77777777" w:rsidR="00897C29" w:rsidRPr="00CB6668" w:rsidRDefault="00897C29" w:rsidP="00BB6889">
      <w:pPr>
        <w:spacing w:after="0" w:line="240" w:lineRule="auto"/>
        <w:ind w:firstLine="709"/>
        <w:jc w:val="both"/>
        <w:rPr>
          <w:rFonts w:ascii="Times New Roman" w:hAnsi="Times New Roman"/>
          <w:sz w:val="28"/>
          <w:szCs w:val="28"/>
        </w:rPr>
      </w:pPr>
      <w:r w:rsidRPr="00CB6668">
        <w:rPr>
          <w:rFonts w:ascii="Times New Roman" w:hAnsi="Times New Roman"/>
          <w:b/>
          <w:i/>
          <w:sz w:val="28"/>
          <w:szCs w:val="28"/>
        </w:rPr>
        <w:t>5.2.1. По брой разследвани досъдебни производства:</w:t>
      </w:r>
      <w:r w:rsidRPr="00CB6668">
        <w:rPr>
          <w:rFonts w:ascii="Times New Roman" w:hAnsi="Times New Roman"/>
          <w:sz w:val="28"/>
          <w:szCs w:val="28"/>
        </w:rPr>
        <w:t xml:space="preserve"> </w:t>
      </w:r>
    </w:p>
    <w:p w14:paraId="37B1D793" w14:textId="28C1FA91" w:rsidR="00897C29" w:rsidRPr="00CB6668" w:rsidRDefault="00897C29" w:rsidP="00BB6889">
      <w:pPr>
        <w:spacing w:after="0" w:line="240" w:lineRule="auto"/>
        <w:ind w:firstLine="709"/>
        <w:jc w:val="both"/>
        <w:rPr>
          <w:rFonts w:ascii="Times New Roman" w:hAnsi="Times New Roman"/>
          <w:sz w:val="28"/>
          <w:szCs w:val="28"/>
        </w:rPr>
      </w:pPr>
      <w:r w:rsidRPr="00CB6668">
        <w:rPr>
          <w:rFonts w:ascii="Times New Roman" w:hAnsi="Times New Roman"/>
          <w:sz w:val="28"/>
          <w:szCs w:val="28"/>
        </w:rPr>
        <w:t xml:space="preserve">През </w:t>
      </w:r>
      <w:r w:rsidRPr="00B97822">
        <w:rPr>
          <w:rFonts w:ascii="Times New Roman" w:hAnsi="Times New Roman"/>
          <w:sz w:val="28"/>
          <w:szCs w:val="28"/>
        </w:rPr>
        <w:t>отчетната 20</w:t>
      </w:r>
      <w:r w:rsidR="00B97822" w:rsidRPr="00B97822">
        <w:rPr>
          <w:rFonts w:ascii="Times New Roman" w:hAnsi="Times New Roman"/>
          <w:sz w:val="28"/>
          <w:szCs w:val="28"/>
        </w:rPr>
        <w:t>2</w:t>
      </w:r>
      <w:r w:rsidR="0077738B">
        <w:rPr>
          <w:rFonts w:ascii="Times New Roman" w:hAnsi="Times New Roman"/>
          <w:sz w:val="28"/>
          <w:szCs w:val="28"/>
        </w:rPr>
        <w:t>4</w:t>
      </w:r>
      <w:r w:rsidRPr="00B97822">
        <w:rPr>
          <w:rFonts w:ascii="Times New Roman" w:hAnsi="Times New Roman"/>
          <w:sz w:val="28"/>
          <w:szCs w:val="28"/>
        </w:rPr>
        <w:t xml:space="preserve"> </w:t>
      </w:r>
      <w:r w:rsidRPr="00CB6668">
        <w:rPr>
          <w:rFonts w:ascii="Times New Roman" w:hAnsi="Times New Roman"/>
          <w:sz w:val="28"/>
          <w:szCs w:val="28"/>
        </w:rPr>
        <w:t>година в Окръжния следствен отдел</w:t>
      </w:r>
      <w:r w:rsidR="00CC4053" w:rsidRPr="00CB6668">
        <w:rPr>
          <w:rFonts w:ascii="Times New Roman" w:hAnsi="Times New Roman"/>
          <w:sz w:val="28"/>
          <w:szCs w:val="28"/>
        </w:rPr>
        <w:t xml:space="preserve"> при ОП Монтана</w:t>
      </w:r>
      <w:r w:rsidRPr="00CB6668">
        <w:rPr>
          <w:rFonts w:ascii="Times New Roman" w:hAnsi="Times New Roman"/>
          <w:sz w:val="28"/>
          <w:szCs w:val="28"/>
        </w:rPr>
        <w:t xml:space="preserve"> са работили средно </w:t>
      </w:r>
      <w:bookmarkStart w:id="227" w:name="OLE_LINK95"/>
      <w:r w:rsidR="00FC16E5">
        <w:rPr>
          <w:rFonts w:ascii="Times New Roman" w:hAnsi="Times New Roman"/>
          <w:sz w:val="28"/>
          <w:szCs w:val="28"/>
        </w:rPr>
        <w:t>7,6</w:t>
      </w:r>
      <w:r w:rsidR="0086461F">
        <w:rPr>
          <w:rFonts w:ascii="Times New Roman" w:hAnsi="Times New Roman"/>
          <w:sz w:val="28"/>
          <w:szCs w:val="28"/>
        </w:rPr>
        <w:t>6</w:t>
      </w:r>
      <w:r w:rsidR="00CC4053" w:rsidRPr="00CB6668">
        <w:rPr>
          <w:rFonts w:ascii="Times New Roman" w:hAnsi="Times New Roman"/>
          <w:sz w:val="28"/>
          <w:szCs w:val="28"/>
        </w:rPr>
        <w:t xml:space="preserve"> </w:t>
      </w:r>
      <w:bookmarkEnd w:id="227"/>
      <w:r w:rsidRPr="00CB6668">
        <w:rPr>
          <w:rFonts w:ascii="Times New Roman" w:hAnsi="Times New Roman"/>
          <w:sz w:val="28"/>
          <w:szCs w:val="28"/>
        </w:rPr>
        <w:t xml:space="preserve">броя следователи (при </w:t>
      </w:r>
      <w:r w:rsidR="00D641F2">
        <w:rPr>
          <w:rFonts w:ascii="Times New Roman" w:hAnsi="Times New Roman"/>
          <w:sz w:val="28"/>
          <w:szCs w:val="28"/>
        </w:rPr>
        <w:t xml:space="preserve">8,26 </w:t>
      </w:r>
      <w:r w:rsidR="00CC4053" w:rsidRPr="00CB6668">
        <w:rPr>
          <w:rFonts w:ascii="Times New Roman" w:hAnsi="Times New Roman"/>
          <w:sz w:val="28"/>
          <w:szCs w:val="28"/>
        </w:rPr>
        <w:t>за 20</w:t>
      </w:r>
      <w:r w:rsidR="00CB6668" w:rsidRPr="00CB6668">
        <w:rPr>
          <w:rFonts w:ascii="Times New Roman" w:hAnsi="Times New Roman"/>
          <w:sz w:val="28"/>
          <w:szCs w:val="28"/>
        </w:rPr>
        <w:t>2</w:t>
      </w:r>
      <w:r w:rsidR="00D641F2">
        <w:rPr>
          <w:rFonts w:ascii="Times New Roman" w:hAnsi="Times New Roman"/>
          <w:sz w:val="28"/>
          <w:szCs w:val="28"/>
        </w:rPr>
        <w:t>3</w:t>
      </w:r>
      <w:r w:rsidR="00CC4053" w:rsidRPr="00CB6668">
        <w:rPr>
          <w:rFonts w:ascii="Times New Roman" w:hAnsi="Times New Roman"/>
          <w:sz w:val="28"/>
          <w:szCs w:val="28"/>
        </w:rPr>
        <w:t xml:space="preserve"> г. и </w:t>
      </w:r>
      <w:r w:rsidR="00D641F2">
        <w:rPr>
          <w:rFonts w:ascii="Times New Roman" w:hAnsi="Times New Roman"/>
          <w:sz w:val="28"/>
          <w:szCs w:val="28"/>
        </w:rPr>
        <w:t xml:space="preserve">7,95 </w:t>
      </w:r>
      <w:r w:rsidRPr="00CB6668">
        <w:rPr>
          <w:rFonts w:ascii="Times New Roman" w:hAnsi="Times New Roman"/>
          <w:sz w:val="28"/>
          <w:szCs w:val="28"/>
        </w:rPr>
        <w:t>за 20</w:t>
      </w:r>
      <w:r w:rsidR="007349AC">
        <w:rPr>
          <w:rFonts w:ascii="Times New Roman" w:hAnsi="Times New Roman"/>
          <w:sz w:val="28"/>
          <w:szCs w:val="28"/>
        </w:rPr>
        <w:t>2</w:t>
      </w:r>
      <w:r w:rsidR="00D641F2">
        <w:rPr>
          <w:rFonts w:ascii="Times New Roman" w:hAnsi="Times New Roman"/>
          <w:sz w:val="28"/>
          <w:szCs w:val="28"/>
        </w:rPr>
        <w:t>2</w:t>
      </w:r>
      <w:r w:rsidRPr="00CB6668">
        <w:rPr>
          <w:rFonts w:ascii="Times New Roman" w:hAnsi="Times New Roman"/>
          <w:sz w:val="28"/>
          <w:szCs w:val="28"/>
        </w:rPr>
        <w:t xml:space="preserve"> г.).</w:t>
      </w:r>
    </w:p>
    <w:p w14:paraId="3CA7EDB5" w14:textId="77777777" w:rsidR="00897C29" w:rsidRPr="00CB6668" w:rsidRDefault="00897C29" w:rsidP="00BB6889">
      <w:pPr>
        <w:spacing w:after="0" w:line="240" w:lineRule="auto"/>
        <w:ind w:firstLine="709"/>
        <w:jc w:val="both"/>
        <w:rPr>
          <w:rFonts w:ascii="Times New Roman" w:hAnsi="Times New Roman"/>
          <w:sz w:val="28"/>
          <w:szCs w:val="28"/>
        </w:rPr>
      </w:pP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14"/>
        <w:gridCol w:w="2180"/>
        <w:gridCol w:w="2127"/>
        <w:gridCol w:w="2268"/>
      </w:tblGrid>
      <w:tr w:rsidR="00897C29" w:rsidRPr="00CB6668" w14:paraId="11CAD17A" w14:textId="77777777" w:rsidTr="008E6093">
        <w:tc>
          <w:tcPr>
            <w:tcW w:w="2214" w:type="dxa"/>
            <w:tcBorders>
              <w:right w:val="single" w:sz="4" w:space="0" w:color="auto"/>
            </w:tcBorders>
          </w:tcPr>
          <w:p w14:paraId="1157014A" w14:textId="77777777" w:rsidR="00897C29" w:rsidRPr="00CB6668" w:rsidRDefault="00897C29" w:rsidP="00BB6889">
            <w:pPr>
              <w:spacing w:after="0" w:line="240" w:lineRule="auto"/>
              <w:rPr>
                <w:rFonts w:ascii="Times New Roman" w:hAnsi="Times New Roman"/>
                <w:b/>
                <w:bCs/>
                <w:i/>
                <w:sz w:val="28"/>
                <w:szCs w:val="28"/>
              </w:rPr>
            </w:pPr>
            <w:r w:rsidRPr="00CB6668">
              <w:rPr>
                <w:rFonts w:ascii="Times New Roman" w:hAnsi="Times New Roman"/>
                <w:b/>
                <w:bCs/>
                <w:i/>
                <w:sz w:val="28"/>
                <w:szCs w:val="28"/>
              </w:rPr>
              <w:t>ДП</w:t>
            </w:r>
          </w:p>
        </w:tc>
        <w:tc>
          <w:tcPr>
            <w:tcW w:w="6575" w:type="dxa"/>
            <w:gridSpan w:val="3"/>
          </w:tcPr>
          <w:p w14:paraId="51D920C4" w14:textId="77777777" w:rsidR="00897C29" w:rsidRPr="00CB6668" w:rsidRDefault="00897C29" w:rsidP="00BB6889">
            <w:pPr>
              <w:spacing w:after="0" w:line="240" w:lineRule="auto"/>
              <w:jc w:val="center"/>
              <w:rPr>
                <w:rFonts w:ascii="Times New Roman" w:hAnsi="Times New Roman"/>
                <w:bCs/>
                <w:i/>
                <w:sz w:val="28"/>
                <w:szCs w:val="28"/>
              </w:rPr>
            </w:pPr>
            <w:r w:rsidRPr="00CB6668">
              <w:rPr>
                <w:rFonts w:ascii="Times New Roman" w:hAnsi="Times New Roman"/>
                <w:bCs/>
                <w:i/>
                <w:sz w:val="28"/>
                <w:szCs w:val="28"/>
              </w:rPr>
              <w:t>Средна натовареност по разследвани ДП</w:t>
            </w:r>
          </w:p>
        </w:tc>
      </w:tr>
      <w:tr w:rsidR="00477179" w:rsidRPr="00CB6668" w14:paraId="0DAC92A4" w14:textId="77777777" w:rsidTr="008E6093">
        <w:tc>
          <w:tcPr>
            <w:tcW w:w="2214" w:type="dxa"/>
            <w:tcBorders>
              <w:right w:val="single" w:sz="4" w:space="0" w:color="auto"/>
            </w:tcBorders>
          </w:tcPr>
          <w:p w14:paraId="2CD2F9BB" w14:textId="77777777" w:rsidR="00477179" w:rsidRPr="00CB6668" w:rsidRDefault="00477179" w:rsidP="00BB6889">
            <w:pPr>
              <w:spacing w:after="0" w:line="240" w:lineRule="auto"/>
              <w:rPr>
                <w:rFonts w:ascii="Baskerville Old Face" w:hAnsi="Baskerville Old Face" w:cs="Baskerville Old Face"/>
                <w:bCs/>
                <w:sz w:val="28"/>
                <w:szCs w:val="28"/>
              </w:rPr>
            </w:pPr>
            <w:r w:rsidRPr="00CB6668">
              <w:rPr>
                <w:rFonts w:ascii="Times New Roman" w:hAnsi="Times New Roman"/>
                <w:bCs/>
                <w:sz w:val="28"/>
                <w:szCs w:val="28"/>
              </w:rPr>
              <w:t>година</w:t>
            </w:r>
          </w:p>
        </w:tc>
        <w:tc>
          <w:tcPr>
            <w:tcW w:w="2180" w:type="dxa"/>
            <w:tcBorders>
              <w:right w:val="single" w:sz="4" w:space="0" w:color="auto"/>
            </w:tcBorders>
            <w:shd w:val="clear" w:color="auto" w:fill="D6E3BC"/>
          </w:tcPr>
          <w:p w14:paraId="34C34E8E" w14:textId="72F23055" w:rsidR="00477179" w:rsidRPr="00CB6668" w:rsidRDefault="00477179" w:rsidP="0077738B">
            <w:pPr>
              <w:spacing w:after="0" w:line="240" w:lineRule="auto"/>
              <w:jc w:val="center"/>
              <w:rPr>
                <w:rFonts w:ascii="Times New Roman" w:hAnsi="Times New Roman"/>
                <w:b/>
                <w:bCs/>
                <w:sz w:val="28"/>
                <w:szCs w:val="28"/>
              </w:rPr>
            </w:pPr>
            <w:r w:rsidRPr="00CB6668">
              <w:rPr>
                <w:rFonts w:ascii="Times New Roman" w:hAnsi="Times New Roman"/>
                <w:b/>
                <w:bCs/>
                <w:sz w:val="28"/>
                <w:szCs w:val="28"/>
              </w:rPr>
              <w:t>20</w:t>
            </w:r>
            <w:r w:rsidR="00BB6889" w:rsidRPr="00CB6668">
              <w:rPr>
                <w:rFonts w:ascii="Times New Roman" w:hAnsi="Times New Roman"/>
                <w:b/>
                <w:bCs/>
                <w:sz w:val="28"/>
                <w:szCs w:val="28"/>
              </w:rPr>
              <w:t>2</w:t>
            </w:r>
            <w:r w:rsidR="0077738B">
              <w:rPr>
                <w:rFonts w:ascii="Times New Roman" w:hAnsi="Times New Roman"/>
                <w:b/>
                <w:bCs/>
                <w:sz w:val="28"/>
                <w:szCs w:val="28"/>
              </w:rPr>
              <w:t>4</w:t>
            </w:r>
            <w:r w:rsidRPr="00CB6668">
              <w:rPr>
                <w:rFonts w:ascii="Times New Roman" w:hAnsi="Times New Roman"/>
                <w:b/>
                <w:bCs/>
                <w:sz w:val="28"/>
                <w:szCs w:val="28"/>
              </w:rPr>
              <w:t xml:space="preserve"> г.</w:t>
            </w:r>
          </w:p>
        </w:tc>
        <w:tc>
          <w:tcPr>
            <w:tcW w:w="2127" w:type="dxa"/>
            <w:tcBorders>
              <w:left w:val="single" w:sz="4" w:space="0" w:color="auto"/>
              <w:right w:val="single" w:sz="4" w:space="0" w:color="auto"/>
            </w:tcBorders>
          </w:tcPr>
          <w:p w14:paraId="43A96C56" w14:textId="18A18002" w:rsidR="00477179" w:rsidRPr="00CB6668" w:rsidRDefault="00477179" w:rsidP="0077738B">
            <w:pPr>
              <w:spacing w:after="0" w:line="240" w:lineRule="auto"/>
              <w:jc w:val="center"/>
              <w:rPr>
                <w:rFonts w:ascii="Times New Roman" w:hAnsi="Times New Roman"/>
                <w:bCs/>
                <w:sz w:val="28"/>
                <w:szCs w:val="28"/>
              </w:rPr>
            </w:pPr>
            <w:r w:rsidRPr="00CB6668">
              <w:rPr>
                <w:rFonts w:ascii="Times New Roman" w:hAnsi="Times New Roman"/>
                <w:bCs/>
                <w:sz w:val="28"/>
                <w:szCs w:val="28"/>
              </w:rPr>
              <w:t>20</w:t>
            </w:r>
            <w:r w:rsidR="00CB6668" w:rsidRPr="00CB6668">
              <w:rPr>
                <w:rFonts w:ascii="Times New Roman" w:hAnsi="Times New Roman"/>
                <w:bCs/>
                <w:sz w:val="28"/>
                <w:szCs w:val="28"/>
              </w:rPr>
              <w:t>2</w:t>
            </w:r>
            <w:r w:rsidR="0077738B">
              <w:rPr>
                <w:rFonts w:ascii="Times New Roman" w:hAnsi="Times New Roman"/>
                <w:bCs/>
                <w:sz w:val="28"/>
                <w:szCs w:val="28"/>
              </w:rPr>
              <w:t>3</w:t>
            </w:r>
            <w:r w:rsidRPr="00CB6668">
              <w:rPr>
                <w:rFonts w:ascii="Times New Roman" w:hAnsi="Times New Roman"/>
                <w:bCs/>
                <w:sz w:val="28"/>
                <w:szCs w:val="28"/>
              </w:rPr>
              <w:t xml:space="preserve"> г.</w:t>
            </w:r>
          </w:p>
        </w:tc>
        <w:tc>
          <w:tcPr>
            <w:tcW w:w="2268" w:type="dxa"/>
            <w:tcBorders>
              <w:left w:val="single" w:sz="4" w:space="0" w:color="auto"/>
            </w:tcBorders>
          </w:tcPr>
          <w:p w14:paraId="55ADF569" w14:textId="6B0DCB4C" w:rsidR="00477179" w:rsidRPr="00CB6668" w:rsidRDefault="00477179" w:rsidP="0077738B">
            <w:pPr>
              <w:spacing w:after="0" w:line="240" w:lineRule="auto"/>
              <w:jc w:val="center"/>
              <w:rPr>
                <w:rFonts w:ascii="Times New Roman" w:hAnsi="Times New Roman"/>
                <w:bCs/>
                <w:sz w:val="28"/>
                <w:szCs w:val="28"/>
              </w:rPr>
            </w:pPr>
            <w:r w:rsidRPr="00CB6668">
              <w:rPr>
                <w:rFonts w:ascii="Times New Roman" w:hAnsi="Times New Roman"/>
                <w:bCs/>
                <w:sz w:val="28"/>
                <w:szCs w:val="28"/>
              </w:rPr>
              <w:t>20</w:t>
            </w:r>
            <w:r w:rsidR="007349AC">
              <w:rPr>
                <w:rFonts w:ascii="Times New Roman" w:hAnsi="Times New Roman"/>
                <w:bCs/>
                <w:sz w:val="28"/>
                <w:szCs w:val="28"/>
              </w:rPr>
              <w:t>2</w:t>
            </w:r>
            <w:r w:rsidR="0077738B">
              <w:rPr>
                <w:rFonts w:ascii="Times New Roman" w:hAnsi="Times New Roman"/>
                <w:bCs/>
                <w:sz w:val="28"/>
                <w:szCs w:val="28"/>
              </w:rPr>
              <w:t>2</w:t>
            </w:r>
            <w:r w:rsidRPr="00CB6668">
              <w:rPr>
                <w:rFonts w:ascii="Times New Roman" w:hAnsi="Times New Roman"/>
                <w:bCs/>
                <w:sz w:val="28"/>
                <w:szCs w:val="28"/>
              </w:rPr>
              <w:t xml:space="preserve"> г.</w:t>
            </w:r>
          </w:p>
        </w:tc>
      </w:tr>
      <w:tr w:rsidR="00477179" w:rsidRPr="008B000A" w14:paraId="7921A3CD" w14:textId="77777777" w:rsidTr="008E6093">
        <w:tc>
          <w:tcPr>
            <w:tcW w:w="2214" w:type="dxa"/>
            <w:tcBorders>
              <w:right w:val="single" w:sz="4" w:space="0" w:color="auto"/>
            </w:tcBorders>
          </w:tcPr>
          <w:p w14:paraId="30825AB9" w14:textId="77777777" w:rsidR="00477179" w:rsidRPr="00CB6668" w:rsidRDefault="00477179" w:rsidP="00BB6889">
            <w:pPr>
              <w:spacing w:after="0" w:line="240" w:lineRule="auto"/>
              <w:rPr>
                <w:rFonts w:ascii="Times New Roman" w:hAnsi="Times New Roman"/>
                <w:sz w:val="28"/>
                <w:szCs w:val="28"/>
              </w:rPr>
            </w:pPr>
            <w:r w:rsidRPr="00CB6668">
              <w:rPr>
                <w:rFonts w:ascii="Times New Roman" w:hAnsi="Times New Roman"/>
                <w:sz w:val="28"/>
                <w:szCs w:val="28"/>
              </w:rPr>
              <w:t>среден бр. ДП</w:t>
            </w:r>
          </w:p>
        </w:tc>
        <w:tc>
          <w:tcPr>
            <w:tcW w:w="2180" w:type="dxa"/>
            <w:tcBorders>
              <w:right w:val="single" w:sz="4" w:space="0" w:color="auto"/>
            </w:tcBorders>
            <w:shd w:val="clear" w:color="auto" w:fill="D6E3BC"/>
          </w:tcPr>
          <w:p w14:paraId="13DF2714" w14:textId="2D267EF6" w:rsidR="00477179" w:rsidRPr="00CB6668" w:rsidRDefault="00384E90" w:rsidP="00FC16E5">
            <w:pPr>
              <w:spacing w:after="0" w:line="240" w:lineRule="auto"/>
              <w:jc w:val="center"/>
              <w:rPr>
                <w:rFonts w:ascii="Times New Roman" w:hAnsi="Times New Roman"/>
                <w:b/>
                <w:sz w:val="28"/>
                <w:szCs w:val="28"/>
              </w:rPr>
            </w:pPr>
            <w:r>
              <w:rPr>
                <w:rFonts w:ascii="Times New Roman" w:hAnsi="Times New Roman"/>
                <w:b/>
                <w:sz w:val="28"/>
                <w:szCs w:val="28"/>
              </w:rPr>
              <w:t>2</w:t>
            </w:r>
            <w:r w:rsidR="00FC16E5">
              <w:rPr>
                <w:rFonts w:ascii="Times New Roman" w:hAnsi="Times New Roman"/>
                <w:b/>
                <w:sz w:val="28"/>
                <w:szCs w:val="28"/>
              </w:rPr>
              <w:t>1</w:t>
            </w:r>
            <w:r w:rsidR="007349AC">
              <w:rPr>
                <w:rFonts w:ascii="Times New Roman" w:hAnsi="Times New Roman"/>
                <w:b/>
                <w:sz w:val="28"/>
                <w:szCs w:val="28"/>
              </w:rPr>
              <w:t>,</w:t>
            </w:r>
            <w:r w:rsidR="00FC16E5">
              <w:rPr>
                <w:rFonts w:ascii="Times New Roman" w:hAnsi="Times New Roman"/>
                <w:b/>
                <w:sz w:val="28"/>
                <w:szCs w:val="28"/>
              </w:rPr>
              <w:t>9</w:t>
            </w:r>
          </w:p>
        </w:tc>
        <w:tc>
          <w:tcPr>
            <w:tcW w:w="2127" w:type="dxa"/>
            <w:tcBorders>
              <w:left w:val="single" w:sz="4" w:space="0" w:color="auto"/>
              <w:right w:val="single" w:sz="4" w:space="0" w:color="auto"/>
            </w:tcBorders>
          </w:tcPr>
          <w:p w14:paraId="72EAE2C2" w14:textId="79137ABE" w:rsidR="00477179" w:rsidRPr="00CB6668" w:rsidRDefault="0077738B" w:rsidP="0086461F">
            <w:pPr>
              <w:spacing w:after="0" w:line="240" w:lineRule="auto"/>
              <w:jc w:val="center"/>
              <w:rPr>
                <w:rFonts w:ascii="Times New Roman" w:hAnsi="Times New Roman"/>
                <w:sz w:val="28"/>
                <w:szCs w:val="28"/>
              </w:rPr>
            </w:pPr>
            <w:r>
              <w:rPr>
                <w:rFonts w:ascii="Times New Roman" w:hAnsi="Times New Roman"/>
                <w:sz w:val="28"/>
                <w:szCs w:val="28"/>
              </w:rPr>
              <w:t>22,3</w:t>
            </w:r>
          </w:p>
        </w:tc>
        <w:tc>
          <w:tcPr>
            <w:tcW w:w="2268" w:type="dxa"/>
            <w:tcBorders>
              <w:left w:val="single" w:sz="4" w:space="0" w:color="auto"/>
            </w:tcBorders>
          </w:tcPr>
          <w:p w14:paraId="380A2B08" w14:textId="60135AD2" w:rsidR="00477179" w:rsidRPr="00CB6668" w:rsidRDefault="0077738B" w:rsidP="0086461F">
            <w:pPr>
              <w:spacing w:after="0" w:line="240" w:lineRule="auto"/>
              <w:jc w:val="center"/>
              <w:rPr>
                <w:rFonts w:ascii="Times New Roman" w:hAnsi="Times New Roman"/>
                <w:sz w:val="28"/>
                <w:szCs w:val="28"/>
              </w:rPr>
            </w:pPr>
            <w:r>
              <w:rPr>
                <w:rFonts w:ascii="Times New Roman" w:hAnsi="Times New Roman"/>
                <w:sz w:val="28"/>
                <w:szCs w:val="28"/>
              </w:rPr>
              <w:t>18,6</w:t>
            </w:r>
          </w:p>
        </w:tc>
      </w:tr>
    </w:tbl>
    <w:p w14:paraId="1A95DDC5" w14:textId="77777777" w:rsidR="00897C29" w:rsidRPr="008B000A" w:rsidRDefault="00897C29" w:rsidP="00BB6889">
      <w:pPr>
        <w:spacing w:after="0" w:line="240" w:lineRule="auto"/>
        <w:ind w:firstLine="709"/>
        <w:jc w:val="both"/>
        <w:rPr>
          <w:rFonts w:ascii="Times New Roman" w:hAnsi="Times New Roman" w:cs="Baskerville Old Face"/>
          <w:sz w:val="28"/>
          <w:szCs w:val="28"/>
          <w:highlight w:val="green"/>
        </w:rPr>
      </w:pPr>
    </w:p>
    <w:p w14:paraId="0269906F" w14:textId="71A35FC3" w:rsidR="00897C29" w:rsidRPr="00DF32A2" w:rsidRDefault="00897C29" w:rsidP="00B94A4E">
      <w:pPr>
        <w:spacing w:after="0" w:line="240" w:lineRule="auto"/>
        <w:ind w:firstLine="709"/>
        <w:jc w:val="both"/>
        <w:rPr>
          <w:rFonts w:ascii="Times New Roman" w:hAnsi="Times New Roman"/>
          <w:sz w:val="28"/>
          <w:szCs w:val="28"/>
        </w:rPr>
      </w:pPr>
      <w:r w:rsidRPr="002F4485">
        <w:rPr>
          <w:rFonts w:ascii="Times New Roman" w:hAnsi="Times New Roman"/>
          <w:sz w:val="28"/>
          <w:szCs w:val="28"/>
        </w:rPr>
        <w:t xml:space="preserve">В процентно съотношение средната натовареност по разследвани ДП бележи </w:t>
      </w:r>
      <w:r w:rsidR="00FC16E5">
        <w:rPr>
          <w:rFonts w:ascii="Times New Roman" w:hAnsi="Times New Roman"/>
          <w:sz w:val="28"/>
          <w:szCs w:val="28"/>
        </w:rPr>
        <w:t>намаление</w:t>
      </w:r>
      <w:r w:rsidR="00CC4053" w:rsidRPr="002F4485">
        <w:rPr>
          <w:rFonts w:ascii="Times New Roman" w:hAnsi="Times New Roman"/>
          <w:sz w:val="28"/>
          <w:szCs w:val="28"/>
        </w:rPr>
        <w:t xml:space="preserve"> спрямо 20</w:t>
      </w:r>
      <w:r w:rsidR="00CB6668" w:rsidRPr="002F4485">
        <w:rPr>
          <w:rFonts w:ascii="Times New Roman" w:hAnsi="Times New Roman"/>
          <w:sz w:val="28"/>
          <w:szCs w:val="28"/>
        </w:rPr>
        <w:t>2</w:t>
      </w:r>
      <w:r w:rsidR="00FC16E5">
        <w:rPr>
          <w:rFonts w:ascii="Times New Roman" w:hAnsi="Times New Roman"/>
          <w:sz w:val="28"/>
          <w:szCs w:val="28"/>
        </w:rPr>
        <w:t>3</w:t>
      </w:r>
      <w:r w:rsidR="00CC4053" w:rsidRPr="002F4485">
        <w:rPr>
          <w:rFonts w:ascii="Times New Roman" w:hAnsi="Times New Roman"/>
          <w:sz w:val="28"/>
          <w:szCs w:val="28"/>
        </w:rPr>
        <w:t xml:space="preserve"> г. с </w:t>
      </w:r>
      <w:r w:rsidR="00FC16E5">
        <w:rPr>
          <w:rFonts w:ascii="Times New Roman" w:hAnsi="Times New Roman"/>
          <w:sz w:val="28"/>
          <w:szCs w:val="28"/>
        </w:rPr>
        <w:t>0,4</w:t>
      </w:r>
      <w:r w:rsidRPr="002F4485">
        <w:rPr>
          <w:rFonts w:ascii="Times New Roman" w:hAnsi="Times New Roman"/>
          <w:sz w:val="28"/>
          <w:szCs w:val="28"/>
        </w:rPr>
        <w:t xml:space="preserve"> </w:t>
      </w:r>
      <w:r w:rsidR="00CC4053" w:rsidRPr="002F4485">
        <w:rPr>
          <w:rFonts w:ascii="Times New Roman" w:hAnsi="Times New Roman"/>
          <w:sz w:val="28"/>
          <w:szCs w:val="28"/>
        </w:rPr>
        <w:t xml:space="preserve">и </w:t>
      </w:r>
      <w:r w:rsidR="00FC16E5">
        <w:rPr>
          <w:rFonts w:ascii="Times New Roman" w:hAnsi="Times New Roman"/>
          <w:sz w:val="28"/>
          <w:szCs w:val="28"/>
        </w:rPr>
        <w:t>увеличение</w:t>
      </w:r>
      <w:r w:rsidR="00384E90">
        <w:rPr>
          <w:rFonts w:ascii="Times New Roman" w:hAnsi="Times New Roman"/>
          <w:sz w:val="28"/>
          <w:szCs w:val="28"/>
        </w:rPr>
        <w:t xml:space="preserve"> </w:t>
      </w:r>
      <w:r w:rsidR="00BB6889" w:rsidRPr="002F4485">
        <w:rPr>
          <w:rFonts w:ascii="Times New Roman" w:hAnsi="Times New Roman"/>
          <w:sz w:val="28"/>
          <w:szCs w:val="28"/>
        </w:rPr>
        <w:t>с</w:t>
      </w:r>
      <w:r w:rsidR="00CC4053" w:rsidRPr="002F4485">
        <w:rPr>
          <w:rFonts w:ascii="Times New Roman" w:hAnsi="Times New Roman"/>
          <w:sz w:val="28"/>
          <w:szCs w:val="28"/>
        </w:rPr>
        <w:t xml:space="preserve"> </w:t>
      </w:r>
      <w:r w:rsidR="00FC16E5">
        <w:rPr>
          <w:rFonts w:ascii="Times New Roman" w:hAnsi="Times New Roman"/>
          <w:sz w:val="28"/>
          <w:szCs w:val="28"/>
        </w:rPr>
        <w:t>3,3</w:t>
      </w:r>
      <w:r w:rsidR="00CC4053" w:rsidRPr="002F4485">
        <w:rPr>
          <w:rFonts w:ascii="Times New Roman" w:hAnsi="Times New Roman"/>
          <w:sz w:val="28"/>
          <w:szCs w:val="28"/>
        </w:rPr>
        <w:t>% спрямо 20</w:t>
      </w:r>
      <w:r w:rsidR="007349AC">
        <w:rPr>
          <w:rFonts w:ascii="Times New Roman" w:hAnsi="Times New Roman"/>
          <w:sz w:val="28"/>
          <w:szCs w:val="28"/>
        </w:rPr>
        <w:t>2</w:t>
      </w:r>
      <w:r w:rsidR="00FC16E5">
        <w:rPr>
          <w:rFonts w:ascii="Times New Roman" w:hAnsi="Times New Roman"/>
          <w:sz w:val="28"/>
          <w:szCs w:val="28"/>
        </w:rPr>
        <w:t>2</w:t>
      </w:r>
      <w:r w:rsidR="00CC4053" w:rsidRPr="002F4485">
        <w:rPr>
          <w:rFonts w:ascii="Times New Roman" w:hAnsi="Times New Roman"/>
          <w:sz w:val="28"/>
          <w:szCs w:val="28"/>
        </w:rPr>
        <w:t xml:space="preserve"> г</w:t>
      </w:r>
      <w:r w:rsidR="00BB6889" w:rsidRPr="002F4485">
        <w:rPr>
          <w:rFonts w:ascii="Times New Roman" w:hAnsi="Times New Roman"/>
          <w:sz w:val="28"/>
          <w:szCs w:val="28"/>
        </w:rPr>
        <w:t xml:space="preserve">. </w:t>
      </w:r>
      <w:r w:rsidR="00FC16E5">
        <w:rPr>
          <w:rFonts w:ascii="Times New Roman" w:hAnsi="Times New Roman"/>
          <w:sz w:val="28"/>
          <w:szCs w:val="28"/>
        </w:rPr>
        <w:t>Намалението на средната натовареност спрямо предходната отчетна година</w:t>
      </w:r>
      <w:r w:rsidR="00384E90">
        <w:rPr>
          <w:rFonts w:ascii="Times New Roman" w:hAnsi="Times New Roman"/>
          <w:sz w:val="28"/>
          <w:szCs w:val="28"/>
        </w:rPr>
        <w:t xml:space="preserve"> се дължи</w:t>
      </w:r>
      <w:r w:rsidRPr="002F4485">
        <w:rPr>
          <w:rFonts w:ascii="Times New Roman" w:hAnsi="Times New Roman"/>
          <w:sz w:val="28"/>
          <w:szCs w:val="28"/>
        </w:rPr>
        <w:t xml:space="preserve"> на </w:t>
      </w:r>
      <w:r w:rsidR="00384E90">
        <w:rPr>
          <w:rFonts w:ascii="Times New Roman" w:hAnsi="Times New Roman"/>
          <w:sz w:val="28"/>
          <w:szCs w:val="28"/>
        </w:rPr>
        <w:t>увеличения</w:t>
      </w:r>
      <w:r w:rsidRPr="002F4485">
        <w:rPr>
          <w:rFonts w:ascii="Times New Roman" w:hAnsi="Times New Roman"/>
          <w:sz w:val="28"/>
          <w:szCs w:val="28"/>
        </w:rPr>
        <w:t xml:space="preserve"> брой </w:t>
      </w:r>
      <w:r w:rsidR="00FC16E5">
        <w:rPr>
          <w:rFonts w:ascii="Times New Roman" w:hAnsi="Times New Roman"/>
          <w:sz w:val="28"/>
          <w:szCs w:val="28"/>
        </w:rPr>
        <w:t>разследващи</w:t>
      </w:r>
      <w:r w:rsidRPr="002F4485">
        <w:rPr>
          <w:rFonts w:ascii="Times New Roman" w:hAnsi="Times New Roman"/>
          <w:sz w:val="28"/>
          <w:szCs w:val="28"/>
        </w:rPr>
        <w:t xml:space="preserve">. За сметка на намаляващите като абсолютна стойност дела с </w:t>
      </w:r>
      <w:r w:rsidR="00FC16E5">
        <w:rPr>
          <w:rFonts w:ascii="Times New Roman" w:hAnsi="Times New Roman"/>
          <w:sz w:val="28"/>
          <w:szCs w:val="28"/>
        </w:rPr>
        <w:t>икономически</w:t>
      </w:r>
      <w:r w:rsidRPr="002F4485">
        <w:rPr>
          <w:rFonts w:ascii="Times New Roman" w:hAnsi="Times New Roman"/>
          <w:sz w:val="28"/>
          <w:szCs w:val="28"/>
        </w:rPr>
        <w:t xml:space="preserve"> характер, през периода </w:t>
      </w:r>
      <w:r w:rsidR="00384E90">
        <w:rPr>
          <w:rFonts w:ascii="Times New Roman" w:hAnsi="Times New Roman"/>
          <w:sz w:val="28"/>
          <w:szCs w:val="28"/>
        </w:rPr>
        <w:t>са увеличени</w:t>
      </w:r>
      <w:r w:rsidR="00BB6889" w:rsidRPr="002F4485">
        <w:rPr>
          <w:rFonts w:ascii="Times New Roman" w:hAnsi="Times New Roman"/>
          <w:sz w:val="28"/>
          <w:szCs w:val="28"/>
        </w:rPr>
        <w:t xml:space="preserve"> </w:t>
      </w:r>
      <w:r w:rsidR="00B94A4E" w:rsidRPr="002F4485">
        <w:rPr>
          <w:rFonts w:ascii="Times New Roman" w:hAnsi="Times New Roman"/>
          <w:sz w:val="28"/>
          <w:szCs w:val="28"/>
        </w:rPr>
        <w:t xml:space="preserve">показателите </w:t>
      </w:r>
      <w:r w:rsidRPr="00DF32A2">
        <w:rPr>
          <w:rFonts w:ascii="Times New Roman" w:hAnsi="Times New Roman"/>
          <w:sz w:val="28"/>
          <w:szCs w:val="28"/>
        </w:rPr>
        <w:t xml:space="preserve">при разследваните в следствения отдел дела с предмет </w:t>
      </w:r>
      <w:r w:rsidR="00FC16E5" w:rsidRPr="00DF32A2">
        <w:rPr>
          <w:rFonts w:ascii="Times New Roman" w:hAnsi="Times New Roman"/>
          <w:sz w:val="28"/>
          <w:szCs w:val="28"/>
        </w:rPr>
        <w:t>криминални и транспортни</w:t>
      </w:r>
      <w:r w:rsidRPr="00DF32A2">
        <w:rPr>
          <w:rFonts w:ascii="Times New Roman" w:hAnsi="Times New Roman"/>
          <w:sz w:val="28"/>
          <w:szCs w:val="28"/>
        </w:rPr>
        <w:t xml:space="preserve"> престъпления</w:t>
      </w:r>
      <w:r w:rsidR="00FC16E5" w:rsidRPr="00DF32A2">
        <w:rPr>
          <w:rFonts w:ascii="Times New Roman" w:hAnsi="Times New Roman"/>
          <w:sz w:val="28"/>
          <w:szCs w:val="28"/>
        </w:rPr>
        <w:t>.</w:t>
      </w:r>
      <w:r w:rsidRPr="00DF32A2">
        <w:rPr>
          <w:rFonts w:ascii="Times New Roman" w:hAnsi="Times New Roman"/>
          <w:sz w:val="28"/>
          <w:szCs w:val="28"/>
        </w:rPr>
        <w:t xml:space="preserve"> </w:t>
      </w:r>
    </w:p>
    <w:p w14:paraId="26D698D7" w14:textId="77777777" w:rsidR="00897C29" w:rsidRPr="00DF32A2" w:rsidRDefault="00897C29" w:rsidP="00B94A4E">
      <w:pPr>
        <w:spacing w:after="0" w:line="240" w:lineRule="auto"/>
        <w:ind w:firstLine="709"/>
        <w:jc w:val="both"/>
        <w:rPr>
          <w:rFonts w:ascii="Times New Roman" w:hAnsi="Times New Roman"/>
          <w:sz w:val="28"/>
          <w:szCs w:val="28"/>
        </w:rPr>
      </w:pPr>
    </w:p>
    <w:p w14:paraId="11B23186" w14:textId="77777777" w:rsidR="00897C29" w:rsidRPr="00DF32A2" w:rsidRDefault="00897C29" w:rsidP="00E54FD7">
      <w:pPr>
        <w:numPr>
          <w:ilvl w:val="2"/>
          <w:numId w:val="1"/>
        </w:numPr>
        <w:spacing w:after="0" w:line="240" w:lineRule="auto"/>
        <w:ind w:left="0" w:firstLine="708"/>
        <w:contextualSpacing/>
        <w:jc w:val="both"/>
        <w:rPr>
          <w:rFonts w:ascii="Times New Roman" w:eastAsia="Calibri" w:hAnsi="Times New Roman" w:cs="Times New Roman"/>
          <w:b/>
          <w:i/>
          <w:sz w:val="28"/>
          <w:szCs w:val="28"/>
        </w:rPr>
      </w:pPr>
      <w:r w:rsidRPr="00DF32A2">
        <w:rPr>
          <w:rFonts w:ascii="Times New Roman" w:hAnsi="Times New Roman" w:cs="Times New Roman"/>
          <w:b/>
          <w:i/>
          <w:sz w:val="28"/>
          <w:szCs w:val="28"/>
        </w:rPr>
        <w:t>По брой изпълнени</w:t>
      </w:r>
      <w:r w:rsidRPr="00DF32A2">
        <w:rPr>
          <w:rFonts w:ascii="Times New Roman" w:eastAsia="Calibri" w:hAnsi="Times New Roman" w:cs="Times New Roman"/>
          <w:b/>
          <w:i/>
          <w:sz w:val="28"/>
          <w:szCs w:val="28"/>
        </w:rPr>
        <w:t xml:space="preserve"> следствени поръчки и международни молби за правна помощ:</w:t>
      </w:r>
    </w:p>
    <w:p w14:paraId="7C229BBF" w14:textId="2C5F3376" w:rsidR="00897C29" w:rsidRPr="002F4485" w:rsidRDefault="00897C29" w:rsidP="001E27F8">
      <w:pPr>
        <w:spacing w:after="0" w:line="240" w:lineRule="auto"/>
        <w:ind w:firstLine="709"/>
        <w:jc w:val="both"/>
        <w:rPr>
          <w:rFonts w:ascii="Times New Roman" w:hAnsi="Times New Roman"/>
          <w:sz w:val="28"/>
          <w:szCs w:val="28"/>
        </w:rPr>
      </w:pPr>
      <w:r w:rsidRPr="00DF32A2">
        <w:rPr>
          <w:rFonts w:ascii="Times New Roman" w:hAnsi="Times New Roman"/>
          <w:sz w:val="28"/>
          <w:szCs w:val="28"/>
        </w:rPr>
        <w:t>От следващата</w:t>
      </w:r>
      <w:r w:rsidRPr="002F4485">
        <w:rPr>
          <w:rFonts w:ascii="Times New Roman" w:hAnsi="Times New Roman"/>
          <w:sz w:val="28"/>
          <w:szCs w:val="28"/>
        </w:rPr>
        <w:t xml:space="preserve"> таблица е видно, че актуализираната средна натовареност по критерия „дела по делегация“ през 20</w:t>
      </w:r>
      <w:r w:rsidR="001E27F8" w:rsidRPr="002F4485">
        <w:rPr>
          <w:rFonts w:ascii="Times New Roman" w:hAnsi="Times New Roman"/>
          <w:sz w:val="28"/>
          <w:szCs w:val="28"/>
        </w:rPr>
        <w:t>2</w:t>
      </w:r>
      <w:r w:rsidR="00151ACE">
        <w:rPr>
          <w:rFonts w:ascii="Times New Roman" w:hAnsi="Times New Roman"/>
          <w:sz w:val="28"/>
          <w:szCs w:val="28"/>
        </w:rPr>
        <w:t>4</w:t>
      </w:r>
      <w:r w:rsidRPr="002F4485">
        <w:rPr>
          <w:rFonts w:ascii="Times New Roman" w:hAnsi="Times New Roman"/>
          <w:sz w:val="28"/>
          <w:szCs w:val="28"/>
        </w:rPr>
        <w:t xml:space="preserve"> г. бележи </w:t>
      </w:r>
      <w:r w:rsidR="00151ACE">
        <w:rPr>
          <w:rFonts w:ascii="Times New Roman" w:hAnsi="Times New Roman"/>
          <w:sz w:val="28"/>
          <w:szCs w:val="28"/>
        </w:rPr>
        <w:t>увеличение</w:t>
      </w:r>
      <w:r w:rsidR="00AD6B88" w:rsidRPr="002F4485">
        <w:rPr>
          <w:rFonts w:ascii="Times New Roman" w:hAnsi="Times New Roman"/>
          <w:sz w:val="28"/>
          <w:szCs w:val="28"/>
        </w:rPr>
        <w:t xml:space="preserve"> спрямо 20</w:t>
      </w:r>
      <w:r w:rsidR="002F4485" w:rsidRPr="002F4485">
        <w:rPr>
          <w:rFonts w:ascii="Times New Roman" w:hAnsi="Times New Roman"/>
          <w:sz w:val="28"/>
          <w:szCs w:val="28"/>
        </w:rPr>
        <w:t>2</w:t>
      </w:r>
      <w:r w:rsidR="00151ACE">
        <w:rPr>
          <w:rFonts w:ascii="Times New Roman" w:hAnsi="Times New Roman"/>
          <w:sz w:val="28"/>
          <w:szCs w:val="28"/>
        </w:rPr>
        <w:t>3</w:t>
      </w:r>
      <w:r w:rsidR="00AD6B88" w:rsidRPr="002F4485">
        <w:rPr>
          <w:rFonts w:ascii="Times New Roman" w:hAnsi="Times New Roman"/>
          <w:sz w:val="28"/>
          <w:szCs w:val="28"/>
        </w:rPr>
        <w:t xml:space="preserve"> г. с</w:t>
      </w:r>
      <w:r w:rsidR="001E27F8" w:rsidRPr="002F4485">
        <w:rPr>
          <w:rFonts w:ascii="Times New Roman" w:hAnsi="Times New Roman"/>
          <w:sz w:val="28"/>
          <w:szCs w:val="28"/>
        </w:rPr>
        <w:t xml:space="preserve">ъс </w:t>
      </w:r>
      <w:r w:rsidR="00151ACE">
        <w:rPr>
          <w:rFonts w:ascii="Times New Roman" w:hAnsi="Times New Roman"/>
          <w:sz w:val="28"/>
          <w:szCs w:val="28"/>
        </w:rPr>
        <w:t>7,8</w:t>
      </w:r>
      <w:r w:rsidR="00AD6B88" w:rsidRPr="002F4485">
        <w:rPr>
          <w:rFonts w:ascii="Times New Roman" w:hAnsi="Times New Roman"/>
          <w:sz w:val="28"/>
          <w:szCs w:val="28"/>
        </w:rPr>
        <w:t xml:space="preserve">% и </w:t>
      </w:r>
      <w:r w:rsidRPr="002F4485">
        <w:rPr>
          <w:rFonts w:ascii="Times New Roman" w:hAnsi="Times New Roman"/>
          <w:sz w:val="28"/>
          <w:szCs w:val="28"/>
        </w:rPr>
        <w:t>спрямо 20</w:t>
      </w:r>
      <w:r w:rsidR="007349AC">
        <w:rPr>
          <w:rFonts w:ascii="Times New Roman" w:hAnsi="Times New Roman"/>
          <w:sz w:val="28"/>
          <w:szCs w:val="28"/>
        </w:rPr>
        <w:t>2</w:t>
      </w:r>
      <w:r w:rsidR="00151ACE">
        <w:rPr>
          <w:rFonts w:ascii="Times New Roman" w:hAnsi="Times New Roman"/>
          <w:sz w:val="28"/>
          <w:szCs w:val="28"/>
        </w:rPr>
        <w:t>2</w:t>
      </w:r>
      <w:r w:rsidRPr="002F4485">
        <w:rPr>
          <w:rFonts w:ascii="Times New Roman" w:hAnsi="Times New Roman"/>
          <w:sz w:val="28"/>
          <w:szCs w:val="28"/>
        </w:rPr>
        <w:t xml:space="preserve"> г. с </w:t>
      </w:r>
      <w:r w:rsidR="00151ACE">
        <w:rPr>
          <w:rFonts w:ascii="Times New Roman" w:hAnsi="Times New Roman"/>
          <w:sz w:val="28"/>
          <w:szCs w:val="28"/>
        </w:rPr>
        <w:t>1</w:t>
      </w:r>
      <w:r w:rsidR="007349AC">
        <w:rPr>
          <w:rFonts w:ascii="Times New Roman" w:hAnsi="Times New Roman"/>
          <w:sz w:val="28"/>
          <w:szCs w:val="28"/>
        </w:rPr>
        <w:t xml:space="preserve"> </w:t>
      </w:r>
      <w:r w:rsidRPr="002F4485">
        <w:rPr>
          <w:rFonts w:ascii="Times New Roman" w:hAnsi="Times New Roman"/>
          <w:sz w:val="28"/>
          <w:szCs w:val="28"/>
        </w:rPr>
        <w:t xml:space="preserve">%. Тези резултати са следствие </w:t>
      </w:r>
      <w:r w:rsidR="00AD6B88" w:rsidRPr="002F4485">
        <w:rPr>
          <w:rFonts w:ascii="Times New Roman" w:hAnsi="Times New Roman"/>
          <w:sz w:val="28"/>
          <w:szCs w:val="28"/>
        </w:rPr>
        <w:t>на общия брой</w:t>
      </w:r>
      <w:r w:rsidRPr="002F4485">
        <w:rPr>
          <w:rFonts w:ascii="Times New Roman" w:hAnsi="Times New Roman"/>
          <w:sz w:val="28"/>
          <w:szCs w:val="28"/>
        </w:rPr>
        <w:t xml:space="preserve"> на получените за изпълнение с</w:t>
      </w:r>
      <w:r w:rsidR="00AD6B88" w:rsidRPr="002F4485">
        <w:rPr>
          <w:rFonts w:ascii="Times New Roman" w:hAnsi="Times New Roman"/>
          <w:sz w:val="28"/>
          <w:szCs w:val="28"/>
        </w:rPr>
        <w:t>ледствени поръчки и МПП спрямо двата предходни периода</w:t>
      </w:r>
      <w:r w:rsidR="002F4485">
        <w:rPr>
          <w:rFonts w:ascii="Times New Roman" w:hAnsi="Times New Roman"/>
          <w:sz w:val="28"/>
          <w:szCs w:val="28"/>
        </w:rPr>
        <w:t xml:space="preserve"> и средния брой на работилите следователи</w:t>
      </w:r>
      <w:r w:rsidR="00AD6B88" w:rsidRPr="002F4485">
        <w:rPr>
          <w:rFonts w:ascii="Times New Roman" w:hAnsi="Times New Roman"/>
          <w:sz w:val="28"/>
          <w:szCs w:val="28"/>
        </w:rPr>
        <w:t>.</w:t>
      </w:r>
    </w:p>
    <w:p w14:paraId="56BDE5D2" w14:textId="77777777" w:rsidR="00897C29" w:rsidRPr="008B000A" w:rsidRDefault="00897C29" w:rsidP="001E27F8">
      <w:pPr>
        <w:spacing w:after="0" w:line="240" w:lineRule="auto"/>
        <w:ind w:firstLine="709"/>
        <w:jc w:val="both"/>
        <w:rPr>
          <w:rFonts w:ascii="Times New Roman" w:hAnsi="Times New Roman"/>
          <w:sz w:val="28"/>
          <w:szCs w:val="28"/>
          <w:highlight w:val="green"/>
        </w:rPr>
      </w:pPr>
    </w:p>
    <w:tbl>
      <w:tblPr>
        <w:tblW w:w="920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2256"/>
        <w:gridCol w:w="2126"/>
        <w:gridCol w:w="1984"/>
      </w:tblGrid>
      <w:tr w:rsidR="00897C29" w:rsidRPr="008B000A" w14:paraId="7F6A089A" w14:textId="77777777" w:rsidTr="00D84D06">
        <w:tc>
          <w:tcPr>
            <w:tcW w:w="2835" w:type="dxa"/>
            <w:tcBorders>
              <w:right w:val="single" w:sz="4" w:space="0" w:color="auto"/>
            </w:tcBorders>
          </w:tcPr>
          <w:p w14:paraId="4E2697CF" w14:textId="77777777" w:rsidR="00897C29" w:rsidRPr="002F4485" w:rsidRDefault="00897C29" w:rsidP="001E27F8">
            <w:pPr>
              <w:spacing w:after="0" w:line="240" w:lineRule="auto"/>
              <w:rPr>
                <w:rFonts w:ascii="Times New Roman" w:hAnsi="Times New Roman"/>
                <w:b/>
                <w:bCs/>
                <w:sz w:val="28"/>
                <w:szCs w:val="28"/>
              </w:rPr>
            </w:pPr>
            <w:r w:rsidRPr="002F4485">
              <w:rPr>
                <w:rFonts w:ascii="Times New Roman" w:hAnsi="Times New Roman"/>
                <w:b/>
                <w:bCs/>
                <w:i/>
                <w:sz w:val="28"/>
                <w:szCs w:val="28"/>
              </w:rPr>
              <w:t>Дела по делегация</w:t>
            </w:r>
          </w:p>
        </w:tc>
        <w:tc>
          <w:tcPr>
            <w:tcW w:w="6366" w:type="dxa"/>
            <w:gridSpan w:val="3"/>
            <w:tcBorders>
              <w:left w:val="single" w:sz="4" w:space="0" w:color="auto"/>
            </w:tcBorders>
          </w:tcPr>
          <w:p w14:paraId="399AB6F8" w14:textId="77777777" w:rsidR="00897C29" w:rsidRPr="002F4485" w:rsidRDefault="00897C29" w:rsidP="001E27F8">
            <w:pPr>
              <w:spacing w:after="0" w:line="240" w:lineRule="auto"/>
              <w:jc w:val="center"/>
              <w:rPr>
                <w:rFonts w:ascii="Times New Roman" w:hAnsi="Times New Roman"/>
                <w:bCs/>
                <w:i/>
                <w:sz w:val="28"/>
                <w:szCs w:val="28"/>
              </w:rPr>
            </w:pPr>
            <w:r w:rsidRPr="002F4485">
              <w:rPr>
                <w:rFonts w:ascii="Times New Roman" w:hAnsi="Times New Roman"/>
                <w:bCs/>
                <w:i/>
                <w:sz w:val="28"/>
                <w:szCs w:val="28"/>
              </w:rPr>
              <w:t>Средна натовареност по дела по делегация</w:t>
            </w:r>
          </w:p>
        </w:tc>
      </w:tr>
      <w:tr w:rsidR="00477179" w:rsidRPr="008B000A" w14:paraId="6BF68CE3" w14:textId="77777777" w:rsidTr="00D84D06">
        <w:tc>
          <w:tcPr>
            <w:tcW w:w="2835" w:type="dxa"/>
            <w:tcBorders>
              <w:right w:val="single" w:sz="4" w:space="0" w:color="auto"/>
            </w:tcBorders>
          </w:tcPr>
          <w:p w14:paraId="21D90B36" w14:textId="77777777" w:rsidR="00477179" w:rsidRPr="002F4485" w:rsidRDefault="00477179" w:rsidP="001E27F8">
            <w:pPr>
              <w:spacing w:after="0" w:line="240" w:lineRule="auto"/>
              <w:rPr>
                <w:rFonts w:ascii="Times New Roman" w:hAnsi="Times New Roman"/>
                <w:bCs/>
                <w:sz w:val="28"/>
                <w:szCs w:val="28"/>
              </w:rPr>
            </w:pPr>
            <w:r w:rsidRPr="002F4485">
              <w:rPr>
                <w:rFonts w:ascii="Times New Roman" w:hAnsi="Times New Roman"/>
                <w:bCs/>
                <w:sz w:val="28"/>
                <w:szCs w:val="28"/>
              </w:rPr>
              <w:t>година</w:t>
            </w:r>
          </w:p>
        </w:tc>
        <w:tc>
          <w:tcPr>
            <w:tcW w:w="2256" w:type="dxa"/>
            <w:tcBorders>
              <w:left w:val="single" w:sz="4" w:space="0" w:color="auto"/>
              <w:right w:val="single" w:sz="4" w:space="0" w:color="auto"/>
            </w:tcBorders>
            <w:shd w:val="clear" w:color="auto" w:fill="C2D69B" w:themeFill="accent3" w:themeFillTint="99"/>
          </w:tcPr>
          <w:p w14:paraId="1E8FD57C" w14:textId="497AF79C" w:rsidR="00477179" w:rsidRPr="002F4485" w:rsidRDefault="00477179" w:rsidP="0077738B">
            <w:pPr>
              <w:spacing w:after="0" w:line="240" w:lineRule="auto"/>
              <w:jc w:val="center"/>
              <w:rPr>
                <w:rFonts w:ascii="Times New Roman" w:hAnsi="Times New Roman"/>
                <w:b/>
                <w:bCs/>
                <w:sz w:val="28"/>
                <w:szCs w:val="28"/>
              </w:rPr>
            </w:pPr>
            <w:r w:rsidRPr="002F4485">
              <w:rPr>
                <w:rFonts w:ascii="Times New Roman" w:hAnsi="Times New Roman"/>
                <w:b/>
                <w:bCs/>
                <w:sz w:val="28"/>
                <w:szCs w:val="28"/>
              </w:rPr>
              <w:t>20</w:t>
            </w:r>
            <w:r w:rsidR="001E27F8" w:rsidRPr="002F4485">
              <w:rPr>
                <w:rFonts w:ascii="Times New Roman" w:hAnsi="Times New Roman"/>
                <w:b/>
                <w:bCs/>
                <w:sz w:val="28"/>
                <w:szCs w:val="28"/>
              </w:rPr>
              <w:t>2</w:t>
            </w:r>
            <w:r w:rsidR="0077738B">
              <w:rPr>
                <w:rFonts w:ascii="Times New Roman" w:hAnsi="Times New Roman"/>
                <w:b/>
                <w:bCs/>
                <w:sz w:val="28"/>
                <w:szCs w:val="28"/>
              </w:rPr>
              <w:t>4</w:t>
            </w:r>
            <w:r w:rsidRPr="002F4485">
              <w:rPr>
                <w:rFonts w:ascii="Times New Roman" w:hAnsi="Times New Roman"/>
                <w:b/>
                <w:bCs/>
                <w:sz w:val="28"/>
                <w:szCs w:val="28"/>
              </w:rPr>
              <w:t xml:space="preserve"> г.</w:t>
            </w:r>
          </w:p>
        </w:tc>
        <w:tc>
          <w:tcPr>
            <w:tcW w:w="2126" w:type="dxa"/>
            <w:tcBorders>
              <w:left w:val="single" w:sz="4" w:space="0" w:color="auto"/>
            </w:tcBorders>
          </w:tcPr>
          <w:p w14:paraId="0EFDB8BD" w14:textId="2247B8D0" w:rsidR="00477179" w:rsidRPr="002F4485" w:rsidRDefault="00477179" w:rsidP="0077738B">
            <w:pPr>
              <w:spacing w:after="0" w:line="240" w:lineRule="auto"/>
              <w:jc w:val="center"/>
              <w:rPr>
                <w:rFonts w:ascii="Times New Roman" w:hAnsi="Times New Roman"/>
                <w:bCs/>
                <w:sz w:val="28"/>
                <w:szCs w:val="28"/>
              </w:rPr>
            </w:pPr>
            <w:r w:rsidRPr="002F4485">
              <w:rPr>
                <w:rFonts w:ascii="Times New Roman" w:hAnsi="Times New Roman"/>
                <w:bCs/>
                <w:sz w:val="28"/>
                <w:szCs w:val="28"/>
              </w:rPr>
              <w:t>20</w:t>
            </w:r>
            <w:r w:rsidR="002F4485" w:rsidRPr="002F4485">
              <w:rPr>
                <w:rFonts w:ascii="Times New Roman" w:hAnsi="Times New Roman"/>
                <w:bCs/>
                <w:sz w:val="28"/>
                <w:szCs w:val="28"/>
              </w:rPr>
              <w:t>2</w:t>
            </w:r>
            <w:r w:rsidR="0077738B">
              <w:rPr>
                <w:rFonts w:ascii="Times New Roman" w:hAnsi="Times New Roman"/>
                <w:bCs/>
                <w:sz w:val="28"/>
                <w:szCs w:val="28"/>
              </w:rPr>
              <w:t>3</w:t>
            </w:r>
            <w:r w:rsidRPr="002F4485">
              <w:rPr>
                <w:rFonts w:ascii="Times New Roman" w:hAnsi="Times New Roman"/>
                <w:bCs/>
                <w:sz w:val="28"/>
                <w:szCs w:val="28"/>
              </w:rPr>
              <w:t xml:space="preserve"> г.</w:t>
            </w:r>
          </w:p>
        </w:tc>
        <w:tc>
          <w:tcPr>
            <w:tcW w:w="1984" w:type="dxa"/>
            <w:tcBorders>
              <w:left w:val="single" w:sz="4" w:space="0" w:color="auto"/>
            </w:tcBorders>
          </w:tcPr>
          <w:p w14:paraId="36A4D119" w14:textId="1EBF820A" w:rsidR="00477179" w:rsidRPr="002F4485" w:rsidRDefault="00477179" w:rsidP="0077738B">
            <w:pPr>
              <w:spacing w:after="0" w:line="240" w:lineRule="auto"/>
              <w:jc w:val="center"/>
              <w:rPr>
                <w:rFonts w:ascii="Times New Roman" w:hAnsi="Times New Roman"/>
                <w:bCs/>
                <w:sz w:val="28"/>
                <w:szCs w:val="28"/>
              </w:rPr>
            </w:pPr>
            <w:r w:rsidRPr="002F4485">
              <w:rPr>
                <w:rFonts w:ascii="Times New Roman" w:hAnsi="Times New Roman"/>
                <w:bCs/>
                <w:sz w:val="28"/>
                <w:szCs w:val="28"/>
              </w:rPr>
              <w:t>20</w:t>
            </w:r>
            <w:r w:rsidR="007349AC">
              <w:rPr>
                <w:rFonts w:ascii="Times New Roman" w:hAnsi="Times New Roman"/>
                <w:bCs/>
                <w:sz w:val="28"/>
                <w:szCs w:val="28"/>
              </w:rPr>
              <w:t>2</w:t>
            </w:r>
            <w:r w:rsidR="0077738B">
              <w:rPr>
                <w:rFonts w:ascii="Times New Roman" w:hAnsi="Times New Roman"/>
                <w:bCs/>
                <w:sz w:val="28"/>
                <w:szCs w:val="28"/>
              </w:rPr>
              <w:t>2</w:t>
            </w:r>
            <w:r w:rsidRPr="002F4485">
              <w:rPr>
                <w:rFonts w:ascii="Times New Roman" w:hAnsi="Times New Roman"/>
                <w:bCs/>
                <w:sz w:val="28"/>
                <w:szCs w:val="28"/>
              </w:rPr>
              <w:t xml:space="preserve"> г.</w:t>
            </w:r>
          </w:p>
        </w:tc>
      </w:tr>
      <w:tr w:rsidR="007349AC" w:rsidRPr="008B000A" w14:paraId="0C1048E3" w14:textId="77777777" w:rsidTr="00D84D06">
        <w:tc>
          <w:tcPr>
            <w:tcW w:w="2835" w:type="dxa"/>
            <w:tcBorders>
              <w:right w:val="single" w:sz="4" w:space="0" w:color="auto"/>
            </w:tcBorders>
          </w:tcPr>
          <w:p w14:paraId="6C87D460" w14:textId="77777777" w:rsidR="007349AC" w:rsidRPr="002F4485" w:rsidRDefault="007349AC" w:rsidP="001E27F8">
            <w:pPr>
              <w:spacing w:after="0" w:line="240" w:lineRule="auto"/>
              <w:rPr>
                <w:rFonts w:ascii="Times New Roman" w:hAnsi="Times New Roman"/>
                <w:sz w:val="28"/>
                <w:szCs w:val="28"/>
              </w:rPr>
            </w:pPr>
            <w:r w:rsidRPr="002F4485">
              <w:rPr>
                <w:rFonts w:ascii="Times New Roman" w:hAnsi="Times New Roman"/>
                <w:sz w:val="28"/>
                <w:szCs w:val="28"/>
              </w:rPr>
              <w:t>средно на 1 след.,бр.</w:t>
            </w:r>
          </w:p>
        </w:tc>
        <w:tc>
          <w:tcPr>
            <w:tcW w:w="2256" w:type="dxa"/>
            <w:tcBorders>
              <w:left w:val="single" w:sz="4" w:space="0" w:color="auto"/>
              <w:right w:val="single" w:sz="4" w:space="0" w:color="auto"/>
            </w:tcBorders>
            <w:shd w:val="clear" w:color="auto" w:fill="C2D69B" w:themeFill="accent3" w:themeFillTint="99"/>
          </w:tcPr>
          <w:p w14:paraId="31EB6714" w14:textId="6C1886BF" w:rsidR="007349AC" w:rsidRPr="002F4485" w:rsidRDefault="00151ACE" w:rsidP="00384E90">
            <w:pPr>
              <w:spacing w:after="0" w:line="240" w:lineRule="auto"/>
              <w:jc w:val="center"/>
              <w:rPr>
                <w:rFonts w:ascii="Times New Roman" w:hAnsi="Times New Roman"/>
                <w:b/>
                <w:sz w:val="28"/>
                <w:szCs w:val="28"/>
              </w:rPr>
            </w:pPr>
            <w:r>
              <w:rPr>
                <w:rFonts w:ascii="Times New Roman" w:hAnsi="Times New Roman"/>
                <w:b/>
                <w:sz w:val="28"/>
                <w:szCs w:val="28"/>
              </w:rPr>
              <w:t>29,6</w:t>
            </w:r>
          </w:p>
        </w:tc>
        <w:tc>
          <w:tcPr>
            <w:tcW w:w="2126" w:type="dxa"/>
            <w:tcBorders>
              <w:left w:val="single" w:sz="4" w:space="0" w:color="auto"/>
            </w:tcBorders>
          </w:tcPr>
          <w:p w14:paraId="2EDE3C04" w14:textId="4824F590" w:rsidR="007349AC" w:rsidRPr="007349AC" w:rsidRDefault="00384E90" w:rsidP="0077738B">
            <w:pPr>
              <w:spacing w:after="0" w:line="240" w:lineRule="auto"/>
              <w:jc w:val="center"/>
              <w:rPr>
                <w:rFonts w:ascii="Times New Roman" w:hAnsi="Times New Roman"/>
                <w:sz w:val="28"/>
                <w:szCs w:val="28"/>
              </w:rPr>
            </w:pPr>
            <w:r>
              <w:rPr>
                <w:rFonts w:ascii="Times New Roman" w:hAnsi="Times New Roman"/>
                <w:sz w:val="28"/>
                <w:szCs w:val="28"/>
              </w:rPr>
              <w:t>2</w:t>
            </w:r>
            <w:r w:rsidR="0077738B">
              <w:rPr>
                <w:rFonts w:ascii="Times New Roman" w:hAnsi="Times New Roman"/>
                <w:sz w:val="28"/>
                <w:szCs w:val="28"/>
              </w:rPr>
              <w:t>1</w:t>
            </w:r>
            <w:r w:rsidR="007349AC" w:rsidRPr="007349AC">
              <w:rPr>
                <w:rFonts w:ascii="Times New Roman" w:hAnsi="Times New Roman"/>
                <w:sz w:val="28"/>
                <w:szCs w:val="28"/>
              </w:rPr>
              <w:t>,</w:t>
            </w:r>
            <w:r w:rsidR="0077738B">
              <w:rPr>
                <w:rFonts w:ascii="Times New Roman" w:hAnsi="Times New Roman"/>
                <w:sz w:val="28"/>
                <w:szCs w:val="28"/>
              </w:rPr>
              <w:t>8</w:t>
            </w:r>
          </w:p>
        </w:tc>
        <w:tc>
          <w:tcPr>
            <w:tcW w:w="1984" w:type="dxa"/>
            <w:tcBorders>
              <w:left w:val="single" w:sz="4" w:space="0" w:color="auto"/>
            </w:tcBorders>
          </w:tcPr>
          <w:p w14:paraId="1EB11F73" w14:textId="123498BF" w:rsidR="007349AC" w:rsidRPr="002F4485" w:rsidRDefault="0077738B" w:rsidP="0077738B">
            <w:pPr>
              <w:spacing w:after="0" w:line="240" w:lineRule="auto"/>
              <w:jc w:val="center"/>
              <w:rPr>
                <w:rFonts w:ascii="Times New Roman" w:hAnsi="Times New Roman"/>
                <w:sz w:val="28"/>
                <w:szCs w:val="28"/>
              </w:rPr>
            </w:pPr>
            <w:r>
              <w:rPr>
                <w:rFonts w:ascii="Times New Roman" w:hAnsi="Times New Roman"/>
                <w:sz w:val="28"/>
                <w:szCs w:val="28"/>
              </w:rPr>
              <w:t>2</w:t>
            </w:r>
            <w:r w:rsidR="00384E90">
              <w:rPr>
                <w:rFonts w:ascii="Times New Roman" w:hAnsi="Times New Roman"/>
                <w:sz w:val="28"/>
                <w:szCs w:val="28"/>
              </w:rPr>
              <w:t>8</w:t>
            </w:r>
            <w:r w:rsidR="007349AC" w:rsidRPr="002F4485">
              <w:rPr>
                <w:rFonts w:ascii="Times New Roman" w:hAnsi="Times New Roman"/>
                <w:sz w:val="28"/>
                <w:szCs w:val="28"/>
              </w:rPr>
              <w:t>,</w:t>
            </w:r>
            <w:r>
              <w:rPr>
                <w:rFonts w:ascii="Times New Roman" w:hAnsi="Times New Roman"/>
                <w:sz w:val="28"/>
                <w:szCs w:val="28"/>
              </w:rPr>
              <w:t>6</w:t>
            </w:r>
          </w:p>
        </w:tc>
      </w:tr>
    </w:tbl>
    <w:p w14:paraId="67C8D23A" w14:textId="77777777" w:rsidR="00897C29" w:rsidRPr="008B000A" w:rsidRDefault="00897C29" w:rsidP="001E27F8">
      <w:pPr>
        <w:ind w:firstLine="709"/>
        <w:rPr>
          <w:highlight w:val="green"/>
        </w:rPr>
      </w:pPr>
    </w:p>
    <w:p w14:paraId="1E35E9E4" w14:textId="77777777" w:rsidR="00897C29" w:rsidRPr="002F4485" w:rsidRDefault="00897C29" w:rsidP="00AE7BA2">
      <w:pPr>
        <w:ind w:firstLine="708"/>
        <w:rPr>
          <w:rFonts w:ascii="Times New Roman" w:hAnsi="Times New Roman" w:cs="Times New Roman"/>
          <w:b/>
          <w:i/>
          <w:sz w:val="28"/>
          <w:szCs w:val="28"/>
        </w:rPr>
      </w:pPr>
      <w:r w:rsidRPr="002F4485">
        <w:rPr>
          <w:rFonts w:ascii="Times New Roman" w:hAnsi="Times New Roman" w:cs="Times New Roman"/>
          <w:b/>
          <w:i/>
          <w:sz w:val="28"/>
          <w:szCs w:val="28"/>
        </w:rPr>
        <w:t>5.3. Актуализирана средна натовареност.</w:t>
      </w:r>
    </w:p>
    <w:p w14:paraId="155A9C1C" w14:textId="77777777" w:rsidR="00897C29" w:rsidRPr="002F4485" w:rsidRDefault="00897C29" w:rsidP="00754BEC">
      <w:pPr>
        <w:spacing w:after="0" w:line="240" w:lineRule="auto"/>
        <w:ind w:firstLine="709"/>
        <w:jc w:val="both"/>
        <w:rPr>
          <w:rFonts w:ascii="Times New Roman" w:hAnsi="Times New Roman"/>
          <w:sz w:val="28"/>
          <w:szCs w:val="28"/>
        </w:rPr>
      </w:pPr>
      <w:r w:rsidRPr="002F4485">
        <w:rPr>
          <w:rFonts w:ascii="Times New Roman" w:hAnsi="Times New Roman"/>
          <w:sz w:val="28"/>
          <w:szCs w:val="28"/>
        </w:rPr>
        <w:t>Тази натовареност е изчислена и отразена в таблица 5.2. и представлява средна натовареност на един следовател спрямо общия сбор от показателите на разследваните досъдебни производства и възложените следствени поръчки и молби за правна помощ. Данните изглеждат по следния начин:</w:t>
      </w:r>
    </w:p>
    <w:p w14:paraId="7F1324EC" w14:textId="748C0E1D" w:rsidR="00897C29" w:rsidRPr="00F37A93" w:rsidRDefault="00897C29" w:rsidP="00571453">
      <w:pPr>
        <w:spacing w:after="0" w:line="240" w:lineRule="auto"/>
        <w:jc w:val="both"/>
        <w:rPr>
          <w:rFonts w:ascii="Times New Roman" w:hAnsi="Times New Roman"/>
          <w:i/>
          <w:sz w:val="28"/>
          <w:szCs w:val="28"/>
        </w:rPr>
      </w:pPr>
    </w:p>
    <w:tbl>
      <w:tblPr>
        <w:tblW w:w="935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93"/>
        <w:gridCol w:w="3543"/>
        <w:gridCol w:w="3118"/>
      </w:tblGrid>
      <w:tr w:rsidR="00477179" w:rsidRPr="00F37A93" w14:paraId="3DFA1807" w14:textId="77777777" w:rsidTr="00B9612F">
        <w:trPr>
          <w:trHeight w:val="474"/>
        </w:trPr>
        <w:tc>
          <w:tcPr>
            <w:tcW w:w="2693" w:type="dxa"/>
            <w:tcBorders>
              <w:left w:val="single" w:sz="4" w:space="0" w:color="auto"/>
            </w:tcBorders>
            <w:shd w:val="clear" w:color="auto" w:fill="C2D69B" w:themeFill="accent3" w:themeFillTint="99"/>
            <w:vAlign w:val="center"/>
          </w:tcPr>
          <w:p w14:paraId="1C7C6F3E" w14:textId="68081237" w:rsidR="00477179" w:rsidRPr="00F37A93" w:rsidRDefault="00477179" w:rsidP="0077738B">
            <w:pPr>
              <w:spacing w:after="0" w:line="240" w:lineRule="auto"/>
              <w:jc w:val="center"/>
              <w:rPr>
                <w:rFonts w:ascii="Times New Roman" w:hAnsi="Times New Roman"/>
                <w:b/>
                <w:bCs/>
                <w:sz w:val="28"/>
                <w:szCs w:val="28"/>
              </w:rPr>
            </w:pPr>
            <w:r w:rsidRPr="00F37A93">
              <w:rPr>
                <w:rFonts w:ascii="Times New Roman" w:hAnsi="Times New Roman"/>
                <w:b/>
                <w:bCs/>
                <w:sz w:val="28"/>
                <w:szCs w:val="28"/>
              </w:rPr>
              <w:t>20</w:t>
            </w:r>
            <w:r w:rsidR="00754BEC" w:rsidRPr="00F37A93">
              <w:rPr>
                <w:rFonts w:ascii="Times New Roman" w:hAnsi="Times New Roman"/>
                <w:b/>
                <w:bCs/>
                <w:sz w:val="28"/>
                <w:szCs w:val="28"/>
              </w:rPr>
              <w:t>2</w:t>
            </w:r>
            <w:r w:rsidR="0077738B">
              <w:rPr>
                <w:rFonts w:ascii="Times New Roman" w:hAnsi="Times New Roman"/>
                <w:b/>
                <w:bCs/>
                <w:sz w:val="28"/>
                <w:szCs w:val="28"/>
              </w:rPr>
              <w:t>4</w:t>
            </w:r>
            <w:r w:rsidRPr="00F37A93">
              <w:rPr>
                <w:rFonts w:ascii="Times New Roman" w:hAnsi="Times New Roman"/>
                <w:b/>
                <w:bCs/>
                <w:sz w:val="28"/>
                <w:szCs w:val="28"/>
              </w:rPr>
              <w:t xml:space="preserve"> г.</w:t>
            </w:r>
          </w:p>
        </w:tc>
        <w:tc>
          <w:tcPr>
            <w:tcW w:w="3543" w:type="dxa"/>
            <w:tcBorders>
              <w:left w:val="single" w:sz="4" w:space="0" w:color="auto"/>
              <w:right w:val="single" w:sz="4" w:space="0" w:color="auto"/>
            </w:tcBorders>
            <w:vAlign w:val="center"/>
          </w:tcPr>
          <w:p w14:paraId="6CC45A96" w14:textId="2E8D525A" w:rsidR="00477179" w:rsidRPr="00F37A93" w:rsidRDefault="00477179" w:rsidP="0077738B">
            <w:pPr>
              <w:spacing w:after="0" w:line="240" w:lineRule="auto"/>
              <w:jc w:val="center"/>
              <w:rPr>
                <w:rFonts w:ascii="Times New Roman" w:hAnsi="Times New Roman"/>
                <w:bCs/>
                <w:sz w:val="28"/>
                <w:szCs w:val="28"/>
              </w:rPr>
            </w:pPr>
            <w:r w:rsidRPr="00F37A93">
              <w:rPr>
                <w:rFonts w:ascii="Times New Roman" w:hAnsi="Times New Roman"/>
                <w:bCs/>
                <w:sz w:val="28"/>
                <w:szCs w:val="28"/>
              </w:rPr>
              <w:t>20</w:t>
            </w:r>
            <w:r w:rsidR="002F4485" w:rsidRPr="00F37A93">
              <w:rPr>
                <w:rFonts w:ascii="Times New Roman" w:hAnsi="Times New Roman"/>
                <w:bCs/>
                <w:sz w:val="28"/>
                <w:szCs w:val="28"/>
              </w:rPr>
              <w:t>2</w:t>
            </w:r>
            <w:r w:rsidR="0077738B">
              <w:rPr>
                <w:rFonts w:ascii="Times New Roman" w:hAnsi="Times New Roman"/>
                <w:bCs/>
                <w:sz w:val="28"/>
                <w:szCs w:val="28"/>
              </w:rPr>
              <w:t>3</w:t>
            </w:r>
            <w:r w:rsidRPr="00F37A93">
              <w:rPr>
                <w:rFonts w:ascii="Times New Roman" w:hAnsi="Times New Roman"/>
                <w:bCs/>
                <w:sz w:val="28"/>
                <w:szCs w:val="28"/>
              </w:rPr>
              <w:t xml:space="preserve"> г.</w:t>
            </w:r>
          </w:p>
        </w:tc>
        <w:tc>
          <w:tcPr>
            <w:tcW w:w="3118" w:type="dxa"/>
            <w:tcBorders>
              <w:left w:val="single" w:sz="4" w:space="0" w:color="auto"/>
            </w:tcBorders>
            <w:vAlign w:val="center"/>
          </w:tcPr>
          <w:p w14:paraId="43D42E1E" w14:textId="1C170564" w:rsidR="00477179" w:rsidRPr="00F37A93" w:rsidRDefault="00477179" w:rsidP="0077738B">
            <w:pPr>
              <w:spacing w:after="0" w:line="240" w:lineRule="auto"/>
              <w:jc w:val="center"/>
              <w:rPr>
                <w:rFonts w:ascii="Times New Roman" w:hAnsi="Times New Roman"/>
                <w:bCs/>
                <w:sz w:val="28"/>
                <w:szCs w:val="28"/>
              </w:rPr>
            </w:pPr>
            <w:r w:rsidRPr="00F37A93">
              <w:rPr>
                <w:rFonts w:ascii="Times New Roman" w:hAnsi="Times New Roman"/>
                <w:bCs/>
                <w:sz w:val="28"/>
                <w:szCs w:val="28"/>
              </w:rPr>
              <w:t>20</w:t>
            </w:r>
            <w:r w:rsidR="00DA5FA7">
              <w:rPr>
                <w:rFonts w:ascii="Times New Roman" w:hAnsi="Times New Roman"/>
                <w:bCs/>
                <w:sz w:val="28"/>
                <w:szCs w:val="28"/>
              </w:rPr>
              <w:t>2</w:t>
            </w:r>
            <w:r w:rsidR="0077738B">
              <w:rPr>
                <w:rFonts w:ascii="Times New Roman" w:hAnsi="Times New Roman"/>
                <w:bCs/>
                <w:sz w:val="28"/>
                <w:szCs w:val="28"/>
              </w:rPr>
              <w:t>2</w:t>
            </w:r>
            <w:r w:rsidRPr="00F37A93">
              <w:rPr>
                <w:rFonts w:ascii="Times New Roman" w:hAnsi="Times New Roman"/>
                <w:bCs/>
                <w:sz w:val="28"/>
                <w:szCs w:val="28"/>
              </w:rPr>
              <w:t xml:space="preserve"> г.</w:t>
            </w:r>
          </w:p>
        </w:tc>
      </w:tr>
      <w:tr w:rsidR="007349AC" w:rsidRPr="008B000A" w14:paraId="7970B3C0" w14:textId="77777777" w:rsidTr="00B9612F">
        <w:trPr>
          <w:trHeight w:val="538"/>
        </w:trPr>
        <w:tc>
          <w:tcPr>
            <w:tcW w:w="2693" w:type="dxa"/>
            <w:tcBorders>
              <w:left w:val="single" w:sz="4" w:space="0" w:color="auto"/>
            </w:tcBorders>
            <w:shd w:val="clear" w:color="auto" w:fill="C2D69B" w:themeFill="accent3" w:themeFillTint="99"/>
            <w:vAlign w:val="center"/>
          </w:tcPr>
          <w:p w14:paraId="3E78AA4C" w14:textId="38BD1E39" w:rsidR="007349AC" w:rsidRPr="00F37A93" w:rsidRDefault="00C0795E" w:rsidP="00B9612F">
            <w:pPr>
              <w:spacing w:after="0" w:line="240" w:lineRule="auto"/>
              <w:jc w:val="center"/>
              <w:rPr>
                <w:rFonts w:ascii="Times New Roman" w:hAnsi="Times New Roman"/>
                <w:b/>
                <w:bCs/>
                <w:sz w:val="28"/>
                <w:szCs w:val="28"/>
              </w:rPr>
            </w:pPr>
            <w:r>
              <w:rPr>
                <w:rFonts w:ascii="Times New Roman" w:hAnsi="Times New Roman"/>
                <w:b/>
                <w:bCs/>
                <w:sz w:val="28"/>
                <w:szCs w:val="28"/>
              </w:rPr>
              <w:t>51,6</w:t>
            </w:r>
          </w:p>
        </w:tc>
        <w:tc>
          <w:tcPr>
            <w:tcW w:w="3543" w:type="dxa"/>
            <w:tcBorders>
              <w:left w:val="single" w:sz="4" w:space="0" w:color="auto"/>
              <w:right w:val="single" w:sz="4" w:space="0" w:color="auto"/>
            </w:tcBorders>
            <w:vAlign w:val="center"/>
          </w:tcPr>
          <w:p w14:paraId="3629F2B6" w14:textId="782AEE8F" w:rsidR="007349AC" w:rsidRPr="007349AC" w:rsidRDefault="00384E90" w:rsidP="0077738B">
            <w:pPr>
              <w:spacing w:after="0" w:line="240" w:lineRule="auto"/>
              <w:jc w:val="center"/>
              <w:rPr>
                <w:rFonts w:ascii="Times New Roman" w:hAnsi="Times New Roman"/>
                <w:bCs/>
                <w:sz w:val="28"/>
                <w:szCs w:val="28"/>
              </w:rPr>
            </w:pPr>
            <w:r>
              <w:rPr>
                <w:rFonts w:ascii="Times New Roman" w:hAnsi="Times New Roman"/>
                <w:bCs/>
                <w:sz w:val="28"/>
                <w:szCs w:val="28"/>
              </w:rPr>
              <w:t>4</w:t>
            </w:r>
            <w:r w:rsidR="0077738B">
              <w:rPr>
                <w:rFonts w:ascii="Times New Roman" w:hAnsi="Times New Roman"/>
                <w:bCs/>
                <w:sz w:val="28"/>
                <w:szCs w:val="28"/>
              </w:rPr>
              <w:t>4,1</w:t>
            </w:r>
          </w:p>
        </w:tc>
        <w:tc>
          <w:tcPr>
            <w:tcW w:w="3118" w:type="dxa"/>
            <w:tcBorders>
              <w:left w:val="single" w:sz="4" w:space="0" w:color="auto"/>
            </w:tcBorders>
            <w:vAlign w:val="center"/>
          </w:tcPr>
          <w:p w14:paraId="02510670" w14:textId="66CE3314" w:rsidR="007349AC" w:rsidRPr="00F37A93" w:rsidRDefault="0077738B" w:rsidP="00B9612F">
            <w:pPr>
              <w:spacing w:after="0" w:line="240" w:lineRule="auto"/>
              <w:jc w:val="center"/>
              <w:rPr>
                <w:rFonts w:ascii="Times New Roman" w:hAnsi="Times New Roman"/>
                <w:bCs/>
                <w:sz w:val="28"/>
                <w:szCs w:val="28"/>
              </w:rPr>
            </w:pPr>
            <w:r>
              <w:rPr>
                <w:rFonts w:ascii="Times New Roman" w:hAnsi="Times New Roman"/>
                <w:bCs/>
                <w:sz w:val="28"/>
                <w:szCs w:val="28"/>
              </w:rPr>
              <w:t>47</w:t>
            </w:r>
          </w:p>
        </w:tc>
      </w:tr>
    </w:tbl>
    <w:p w14:paraId="73ACCE60" w14:textId="77777777" w:rsidR="00897C29" w:rsidRPr="00C55733" w:rsidRDefault="00897C29" w:rsidP="00B94A4E">
      <w:pPr>
        <w:spacing w:after="0" w:line="240" w:lineRule="auto"/>
        <w:ind w:firstLine="709"/>
        <w:jc w:val="both"/>
        <w:rPr>
          <w:rFonts w:ascii="Times New Roman" w:hAnsi="Times New Roman"/>
          <w:sz w:val="28"/>
          <w:szCs w:val="28"/>
        </w:rPr>
      </w:pPr>
    </w:p>
    <w:p w14:paraId="477632EF" w14:textId="577A4C32" w:rsidR="00897C29" w:rsidRPr="00C55733" w:rsidRDefault="00897C29" w:rsidP="00B94A4E">
      <w:pPr>
        <w:spacing w:after="0" w:line="240" w:lineRule="auto"/>
        <w:ind w:firstLine="709"/>
        <w:jc w:val="both"/>
        <w:rPr>
          <w:rFonts w:ascii="Times New Roman" w:hAnsi="Times New Roman"/>
          <w:sz w:val="28"/>
          <w:szCs w:val="28"/>
        </w:rPr>
      </w:pPr>
      <w:r w:rsidRPr="00C55733">
        <w:rPr>
          <w:rFonts w:ascii="Times New Roman" w:hAnsi="Times New Roman"/>
          <w:sz w:val="28"/>
          <w:szCs w:val="28"/>
        </w:rPr>
        <w:t xml:space="preserve">При анализирането на тези цифрови стойности се установява, че актуализираната средна натовареност на един следовател през </w:t>
      </w:r>
      <w:r w:rsidR="00AD6B88" w:rsidRPr="00C55733">
        <w:rPr>
          <w:rFonts w:ascii="Times New Roman" w:hAnsi="Times New Roman"/>
          <w:sz w:val="28"/>
          <w:szCs w:val="28"/>
        </w:rPr>
        <w:t>20</w:t>
      </w:r>
      <w:r w:rsidR="00B94A4E" w:rsidRPr="00C55733">
        <w:rPr>
          <w:rFonts w:ascii="Times New Roman" w:hAnsi="Times New Roman"/>
          <w:sz w:val="28"/>
          <w:szCs w:val="28"/>
        </w:rPr>
        <w:t>2</w:t>
      </w:r>
      <w:r w:rsidR="00C0795E">
        <w:rPr>
          <w:rFonts w:ascii="Times New Roman" w:hAnsi="Times New Roman"/>
          <w:sz w:val="28"/>
          <w:szCs w:val="28"/>
        </w:rPr>
        <w:t>4</w:t>
      </w:r>
      <w:r w:rsidRPr="00C55733">
        <w:rPr>
          <w:rFonts w:ascii="Times New Roman" w:hAnsi="Times New Roman"/>
          <w:sz w:val="28"/>
          <w:szCs w:val="28"/>
        </w:rPr>
        <w:t xml:space="preserve"> г. </w:t>
      </w:r>
      <w:r w:rsidR="00C55733" w:rsidRPr="00C55733">
        <w:rPr>
          <w:rFonts w:ascii="Times New Roman" w:hAnsi="Times New Roman"/>
          <w:sz w:val="28"/>
          <w:szCs w:val="28"/>
        </w:rPr>
        <w:t xml:space="preserve">е </w:t>
      </w:r>
      <w:r w:rsidR="00C0795E">
        <w:rPr>
          <w:rFonts w:ascii="Times New Roman" w:hAnsi="Times New Roman"/>
          <w:sz w:val="28"/>
          <w:szCs w:val="28"/>
        </w:rPr>
        <w:t>увеличена</w:t>
      </w:r>
      <w:r w:rsidR="00C55733" w:rsidRPr="00C55733">
        <w:rPr>
          <w:rFonts w:ascii="Times New Roman" w:hAnsi="Times New Roman"/>
          <w:sz w:val="28"/>
          <w:szCs w:val="28"/>
        </w:rPr>
        <w:t xml:space="preserve"> спрям</w:t>
      </w:r>
      <w:r w:rsidR="007349AC">
        <w:rPr>
          <w:rFonts w:ascii="Times New Roman" w:hAnsi="Times New Roman"/>
          <w:sz w:val="28"/>
          <w:szCs w:val="28"/>
        </w:rPr>
        <w:t>о те</w:t>
      </w:r>
      <w:r w:rsidR="00C55733" w:rsidRPr="00C55733">
        <w:rPr>
          <w:rFonts w:ascii="Times New Roman" w:hAnsi="Times New Roman"/>
          <w:sz w:val="28"/>
          <w:szCs w:val="28"/>
        </w:rPr>
        <w:t>зи през 202</w:t>
      </w:r>
      <w:r w:rsidR="00C0795E">
        <w:rPr>
          <w:rFonts w:ascii="Times New Roman" w:hAnsi="Times New Roman"/>
          <w:sz w:val="28"/>
          <w:szCs w:val="28"/>
        </w:rPr>
        <w:t>3</w:t>
      </w:r>
      <w:r w:rsidR="00754BEC" w:rsidRPr="00C55733">
        <w:rPr>
          <w:rFonts w:ascii="Times New Roman" w:hAnsi="Times New Roman"/>
          <w:sz w:val="28"/>
          <w:szCs w:val="28"/>
        </w:rPr>
        <w:t xml:space="preserve"> г. с</w:t>
      </w:r>
      <w:r w:rsidR="00C0795E">
        <w:rPr>
          <w:rFonts w:ascii="Times New Roman" w:hAnsi="Times New Roman"/>
          <w:sz w:val="28"/>
          <w:szCs w:val="28"/>
        </w:rPr>
        <w:t>ъс</w:t>
      </w:r>
      <w:r w:rsidR="00754BEC" w:rsidRPr="00C55733">
        <w:rPr>
          <w:rFonts w:ascii="Times New Roman" w:hAnsi="Times New Roman"/>
          <w:sz w:val="28"/>
          <w:szCs w:val="28"/>
        </w:rPr>
        <w:t xml:space="preserve"> </w:t>
      </w:r>
      <w:r w:rsidR="00C0795E">
        <w:rPr>
          <w:rFonts w:ascii="Times New Roman" w:hAnsi="Times New Roman"/>
          <w:sz w:val="28"/>
          <w:szCs w:val="28"/>
        </w:rPr>
        <w:t>7,8</w:t>
      </w:r>
      <w:r w:rsidR="00AD6B88" w:rsidRPr="00C55733">
        <w:rPr>
          <w:rFonts w:ascii="Times New Roman" w:hAnsi="Times New Roman"/>
          <w:sz w:val="28"/>
          <w:szCs w:val="28"/>
        </w:rPr>
        <w:t xml:space="preserve">% и </w:t>
      </w:r>
      <w:r w:rsidR="00C55733" w:rsidRPr="00C55733">
        <w:rPr>
          <w:rFonts w:ascii="Times New Roman" w:hAnsi="Times New Roman"/>
          <w:sz w:val="28"/>
          <w:szCs w:val="28"/>
        </w:rPr>
        <w:t>с</w:t>
      </w:r>
      <w:r w:rsidR="00754BEC" w:rsidRPr="00C55733">
        <w:rPr>
          <w:rFonts w:ascii="Times New Roman" w:hAnsi="Times New Roman"/>
          <w:sz w:val="28"/>
          <w:szCs w:val="28"/>
        </w:rPr>
        <w:t xml:space="preserve"> </w:t>
      </w:r>
      <w:r w:rsidR="00C0795E">
        <w:rPr>
          <w:rFonts w:ascii="Times New Roman" w:hAnsi="Times New Roman"/>
          <w:sz w:val="28"/>
          <w:szCs w:val="28"/>
        </w:rPr>
        <w:t>1</w:t>
      </w:r>
      <w:r w:rsidR="00C55733" w:rsidRPr="00C55733">
        <w:rPr>
          <w:rFonts w:ascii="Times New Roman" w:hAnsi="Times New Roman"/>
          <w:sz w:val="28"/>
          <w:szCs w:val="28"/>
        </w:rPr>
        <w:t xml:space="preserve"> </w:t>
      </w:r>
      <w:r w:rsidR="00754BEC" w:rsidRPr="00C55733">
        <w:rPr>
          <w:rFonts w:ascii="Times New Roman" w:hAnsi="Times New Roman"/>
          <w:sz w:val="28"/>
          <w:szCs w:val="28"/>
        </w:rPr>
        <w:t>% спрямо тази през 20</w:t>
      </w:r>
      <w:r w:rsidR="00782592">
        <w:rPr>
          <w:rFonts w:ascii="Times New Roman" w:hAnsi="Times New Roman"/>
          <w:sz w:val="28"/>
          <w:szCs w:val="28"/>
        </w:rPr>
        <w:t>2</w:t>
      </w:r>
      <w:r w:rsidR="00C0795E">
        <w:rPr>
          <w:rFonts w:ascii="Times New Roman" w:hAnsi="Times New Roman"/>
          <w:sz w:val="28"/>
          <w:szCs w:val="28"/>
        </w:rPr>
        <w:t>2</w:t>
      </w:r>
      <w:r w:rsidR="00754BEC" w:rsidRPr="00C55733">
        <w:rPr>
          <w:rFonts w:ascii="Times New Roman" w:hAnsi="Times New Roman"/>
          <w:sz w:val="28"/>
          <w:szCs w:val="28"/>
        </w:rPr>
        <w:t xml:space="preserve"> г</w:t>
      </w:r>
      <w:r w:rsidRPr="00C55733">
        <w:rPr>
          <w:rFonts w:ascii="Times New Roman" w:hAnsi="Times New Roman"/>
          <w:sz w:val="28"/>
          <w:szCs w:val="28"/>
        </w:rPr>
        <w:t>.</w:t>
      </w:r>
      <w:r w:rsidR="00754BEC" w:rsidRPr="00C55733">
        <w:rPr>
          <w:rFonts w:ascii="Times New Roman" w:hAnsi="Times New Roman"/>
          <w:sz w:val="28"/>
          <w:szCs w:val="28"/>
        </w:rPr>
        <w:t xml:space="preserve"> </w:t>
      </w:r>
    </w:p>
    <w:p w14:paraId="2593C937" w14:textId="59440E02" w:rsidR="00BC14F1" w:rsidRPr="00BC14F1" w:rsidRDefault="00782592" w:rsidP="00BC14F1">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отчетната 202</w:t>
      </w:r>
      <w:r w:rsidR="00C0795E">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00BC14F1" w:rsidRPr="00BC14F1">
        <w:rPr>
          <w:rFonts w:ascii="Times New Roman" w:eastAsia="Times New Roman" w:hAnsi="Times New Roman" w:cs="Times New Roman"/>
          <w:sz w:val="28"/>
          <w:szCs w:val="28"/>
        </w:rPr>
        <w:t xml:space="preserve">г. се наблюдава </w:t>
      </w:r>
      <w:r w:rsidR="00C0795E">
        <w:rPr>
          <w:rFonts w:ascii="Times New Roman" w:eastAsia="Times New Roman" w:hAnsi="Times New Roman" w:cs="Times New Roman"/>
          <w:sz w:val="28"/>
          <w:szCs w:val="28"/>
        </w:rPr>
        <w:t xml:space="preserve">намаление </w:t>
      </w:r>
      <w:r w:rsidR="00BC14F1" w:rsidRPr="00BC14F1">
        <w:rPr>
          <w:rFonts w:ascii="Times New Roman" w:eastAsia="Times New Roman" w:hAnsi="Times New Roman" w:cs="Times New Roman"/>
          <w:sz w:val="28"/>
          <w:szCs w:val="28"/>
        </w:rPr>
        <w:t>на общо разследваните досъдебни производств</w:t>
      </w:r>
      <w:r>
        <w:rPr>
          <w:rFonts w:ascii="Times New Roman" w:eastAsia="Times New Roman" w:hAnsi="Times New Roman" w:cs="Times New Roman"/>
          <w:sz w:val="28"/>
          <w:szCs w:val="28"/>
        </w:rPr>
        <w:t>а – 1</w:t>
      </w:r>
      <w:r w:rsidR="00C0795E">
        <w:rPr>
          <w:rFonts w:ascii="Times New Roman" w:eastAsia="Times New Roman" w:hAnsi="Times New Roman" w:cs="Times New Roman"/>
          <w:sz w:val="28"/>
          <w:szCs w:val="28"/>
        </w:rPr>
        <w:t>68</w:t>
      </w:r>
      <w:r>
        <w:rPr>
          <w:rFonts w:ascii="Times New Roman" w:eastAsia="Times New Roman" w:hAnsi="Times New Roman" w:cs="Times New Roman"/>
          <w:sz w:val="28"/>
          <w:szCs w:val="28"/>
        </w:rPr>
        <w:t xml:space="preserve"> </w:t>
      </w:r>
      <w:r w:rsidR="00BC14F1" w:rsidRPr="00BC14F1">
        <w:rPr>
          <w:rFonts w:ascii="Times New Roman" w:eastAsia="Times New Roman" w:hAnsi="Times New Roman" w:cs="Times New Roman"/>
          <w:sz w:val="28"/>
          <w:szCs w:val="28"/>
        </w:rPr>
        <w:t>бр. съпоставени,  спрямо 202</w:t>
      </w:r>
      <w:r w:rsidR="00C0795E">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00BC14F1" w:rsidRPr="00BC14F1">
        <w:rPr>
          <w:rFonts w:ascii="Times New Roman" w:eastAsia="Times New Roman" w:hAnsi="Times New Roman" w:cs="Times New Roman"/>
          <w:sz w:val="28"/>
          <w:szCs w:val="28"/>
        </w:rPr>
        <w:t xml:space="preserve">г. </w:t>
      </w:r>
      <w:r>
        <w:rPr>
          <w:rFonts w:ascii="Times New Roman" w:eastAsia="Times New Roman" w:hAnsi="Times New Roman" w:cs="Times New Roman"/>
          <w:sz w:val="28"/>
          <w:szCs w:val="28"/>
        </w:rPr>
        <w:t>–</w:t>
      </w:r>
      <w:r w:rsidR="00BC14F1" w:rsidRPr="00BC14F1">
        <w:rPr>
          <w:rFonts w:ascii="Times New Roman" w:eastAsia="Times New Roman" w:hAnsi="Times New Roman" w:cs="Times New Roman"/>
          <w:sz w:val="28"/>
          <w:szCs w:val="28"/>
        </w:rPr>
        <w:t xml:space="preserve"> 1</w:t>
      </w:r>
      <w:r w:rsidR="00C0795E">
        <w:rPr>
          <w:rFonts w:ascii="Times New Roman" w:eastAsia="Times New Roman" w:hAnsi="Times New Roman" w:cs="Times New Roman"/>
          <w:sz w:val="28"/>
          <w:szCs w:val="28"/>
        </w:rPr>
        <w:t>84</w:t>
      </w:r>
      <w:r>
        <w:rPr>
          <w:rFonts w:ascii="Times New Roman" w:eastAsia="Times New Roman" w:hAnsi="Times New Roman" w:cs="Times New Roman"/>
          <w:sz w:val="28"/>
          <w:szCs w:val="28"/>
        </w:rPr>
        <w:t xml:space="preserve"> </w:t>
      </w:r>
      <w:r w:rsidR="00BC14F1" w:rsidRPr="00BC14F1">
        <w:rPr>
          <w:rFonts w:ascii="Times New Roman" w:eastAsia="Times New Roman" w:hAnsi="Times New Roman" w:cs="Times New Roman"/>
          <w:sz w:val="28"/>
          <w:szCs w:val="28"/>
        </w:rPr>
        <w:t>бр. и</w:t>
      </w:r>
      <w:r>
        <w:rPr>
          <w:rFonts w:ascii="Times New Roman" w:eastAsia="Times New Roman" w:hAnsi="Times New Roman" w:cs="Times New Roman"/>
          <w:sz w:val="28"/>
          <w:szCs w:val="28"/>
        </w:rPr>
        <w:t xml:space="preserve"> </w:t>
      </w:r>
      <w:r w:rsidR="00C0795E">
        <w:rPr>
          <w:rFonts w:ascii="Times New Roman" w:eastAsia="Times New Roman" w:hAnsi="Times New Roman" w:cs="Times New Roman"/>
          <w:sz w:val="28"/>
          <w:szCs w:val="28"/>
        </w:rPr>
        <w:t>увеличение спрямо</w:t>
      </w:r>
      <w:r>
        <w:rPr>
          <w:rFonts w:ascii="Times New Roman" w:eastAsia="Times New Roman" w:hAnsi="Times New Roman" w:cs="Times New Roman"/>
          <w:sz w:val="28"/>
          <w:szCs w:val="28"/>
        </w:rPr>
        <w:t xml:space="preserve"> 202</w:t>
      </w:r>
      <w:r w:rsidR="00C0795E">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г</w:t>
      </w:r>
      <w:r w:rsidR="00BC14F1" w:rsidRPr="00BC14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BC14F1" w:rsidRPr="00BC14F1">
        <w:rPr>
          <w:rFonts w:ascii="Times New Roman" w:eastAsia="Times New Roman" w:hAnsi="Times New Roman" w:cs="Times New Roman"/>
          <w:sz w:val="28"/>
          <w:szCs w:val="28"/>
        </w:rPr>
        <w:t xml:space="preserve"> 1</w:t>
      </w:r>
      <w:r w:rsidR="00A47C01">
        <w:rPr>
          <w:rFonts w:ascii="Times New Roman" w:eastAsia="Times New Roman" w:hAnsi="Times New Roman" w:cs="Times New Roman"/>
          <w:sz w:val="28"/>
          <w:szCs w:val="28"/>
        </w:rPr>
        <w:t>4</w:t>
      </w:r>
      <w:r w:rsidR="00C0795E">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00BC14F1" w:rsidRPr="00BC14F1">
        <w:rPr>
          <w:rFonts w:ascii="Times New Roman" w:eastAsia="Times New Roman" w:hAnsi="Times New Roman" w:cs="Times New Roman"/>
          <w:sz w:val="28"/>
          <w:szCs w:val="28"/>
        </w:rPr>
        <w:t>бр.</w:t>
      </w:r>
    </w:p>
    <w:p w14:paraId="215253A7" w14:textId="163512DB" w:rsidR="00BC14F1" w:rsidRPr="00BC14F1" w:rsidRDefault="00BC14F1" w:rsidP="00BC14F1">
      <w:pPr>
        <w:spacing w:after="0" w:line="240" w:lineRule="auto"/>
        <w:ind w:firstLine="708"/>
        <w:jc w:val="both"/>
        <w:rPr>
          <w:rFonts w:ascii="Times New Roman" w:eastAsia="Times New Roman" w:hAnsi="Times New Roman" w:cs="Times New Roman"/>
          <w:sz w:val="28"/>
          <w:szCs w:val="28"/>
        </w:rPr>
      </w:pPr>
      <w:r w:rsidRPr="00BC14F1">
        <w:rPr>
          <w:rFonts w:ascii="Times New Roman" w:eastAsia="Times New Roman" w:hAnsi="Times New Roman" w:cs="Times New Roman"/>
          <w:sz w:val="28"/>
          <w:szCs w:val="28"/>
        </w:rPr>
        <w:t xml:space="preserve">Наблюдава се </w:t>
      </w:r>
      <w:r w:rsidR="00C0795E">
        <w:rPr>
          <w:rFonts w:ascii="Times New Roman" w:eastAsia="Times New Roman" w:hAnsi="Times New Roman" w:cs="Times New Roman"/>
          <w:sz w:val="28"/>
          <w:szCs w:val="28"/>
        </w:rPr>
        <w:t>минимално намаление</w:t>
      </w:r>
      <w:r w:rsidRPr="00BC14F1">
        <w:rPr>
          <w:rFonts w:ascii="Times New Roman" w:eastAsia="Times New Roman" w:hAnsi="Times New Roman" w:cs="Times New Roman"/>
          <w:sz w:val="28"/>
          <w:szCs w:val="28"/>
        </w:rPr>
        <w:t xml:space="preserve"> на броя приключени досъдебни производства</w:t>
      </w:r>
      <w:r w:rsidR="007B3A61">
        <w:rPr>
          <w:rFonts w:ascii="Times New Roman" w:eastAsia="Times New Roman" w:hAnsi="Times New Roman" w:cs="Times New Roman"/>
          <w:sz w:val="28"/>
          <w:szCs w:val="28"/>
        </w:rPr>
        <w:t xml:space="preserve"> спрямо предходната отчетна година</w:t>
      </w:r>
      <w:r w:rsidRPr="00BC14F1">
        <w:rPr>
          <w:rFonts w:ascii="Times New Roman" w:eastAsia="Times New Roman" w:hAnsi="Times New Roman" w:cs="Times New Roman"/>
          <w:sz w:val="28"/>
          <w:szCs w:val="28"/>
        </w:rPr>
        <w:t>, които за 202</w:t>
      </w:r>
      <w:r w:rsidR="00C0795E">
        <w:rPr>
          <w:rFonts w:ascii="Times New Roman" w:eastAsia="Times New Roman" w:hAnsi="Times New Roman" w:cs="Times New Roman"/>
          <w:sz w:val="28"/>
          <w:szCs w:val="28"/>
        </w:rPr>
        <w:t>4</w:t>
      </w:r>
      <w:r w:rsidR="00782592">
        <w:rPr>
          <w:rFonts w:ascii="Times New Roman" w:eastAsia="Times New Roman" w:hAnsi="Times New Roman" w:cs="Times New Roman"/>
          <w:sz w:val="28"/>
          <w:szCs w:val="28"/>
        </w:rPr>
        <w:t xml:space="preserve"> г. са </w:t>
      </w:r>
      <w:r w:rsidR="007B3A61">
        <w:rPr>
          <w:rFonts w:ascii="Times New Roman" w:eastAsia="Times New Roman" w:hAnsi="Times New Roman" w:cs="Times New Roman"/>
          <w:sz w:val="28"/>
          <w:szCs w:val="28"/>
        </w:rPr>
        <w:t>7</w:t>
      </w:r>
      <w:r w:rsidR="00C0795E">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 xml:space="preserve">бр., </w:t>
      </w:r>
      <w:r>
        <w:rPr>
          <w:rFonts w:ascii="Times New Roman" w:eastAsia="Times New Roman" w:hAnsi="Times New Roman" w:cs="Times New Roman"/>
          <w:sz w:val="28"/>
          <w:szCs w:val="28"/>
        </w:rPr>
        <w:t>на следовател</w:t>
      </w:r>
      <w:r w:rsidR="00782592">
        <w:rPr>
          <w:rFonts w:ascii="Times New Roman" w:eastAsia="Times New Roman" w:hAnsi="Times New Roman" w:cs="Times New Roman"/>
          <w:sz w:val="28"/>
          <w:szCs w:val="28"/>
        </w:rPr>
        <w:t xml:space="preserve"> – </w:t>
      </w:r>
      <w:r w:rsidR="007B3A61">
        <w:rPr>
          <w:rFonts w:ascii="Times New Roman" w:eastAsia="Times New Roman" w:hAnsi="Times New Roman" w:cs="Times New Roman"/>
          <w:sz w:val="28"/>
          <w:szCs w:val="28"/>
        </w:rPr>
        <w:t>9</w:t>
      </w:r>
      <w:r w:rsidR="00782592">
        <w:rPr>
          <w:rFonts w:ascii="Times New Roman" w:eastAsia="Times New Roman" w:hAnsi="Times New Roman" w:cs="Times New Roman"/>
          <w:sz w:val="28"/>
          <w:szCs w:val="28"/>
        </w:rPr>
        <w:t>,</w:t>
      </w:r>
      <w:r w:rsidR="00C0795E">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бр</w:t>
      </w:r>
      <w:r w:rsidR="00BE2D5D">
        <w:rPr>
          <w:rFonts w:ascii="Times New Roman" w:eastAsia="Times New Roman" w:hAnsi="Times New Roman" w:cs="Times New Roman"/>
          <w:sz w:val="28"/>
          <w:szCs w:val="28"/>
        </w:rPr>
        <w:t>.</w:t>
      </w:r>
      <w:r w:rsidRPr="00BC14F1">
        <w:rPr>
          <w:rFonts w:ascii="Times New Roman" w:eastAsia="Times New Roman" w:hAnsi="Times New Roman" w:cs="Times New Roman"/>
          <w:sz w:val="28"/>
          <w:szCs w:val="28"/>
        </w:rPr>
        <w:t>, спрямо  202</w:t>
      </w:r>
      <w:r w:rsidR="00C0795E">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 xml:space="preserve">г. </w:t>
      </w:r>
      <w:r>
        <w:rPr>
          <w:rFonts w:ascii="Times New Roman" w:eastAsia="Times New Roman" w:hAnsi="Times New Roman" w:cs="Times New Roman"/>
          <w:sz w:val="28"/>
          <w:szCs w:val="28"/>
        </w:rPr>
        <w:t>–</w:t>
      </w:r>
      <w:r w:rsidR="00782592">
        <w:rPr>
          <w:rFonts w:ascii="Times New Roman" w:eastAsia="Times New Roman" w:hAnsi="Times New Roman" w:cs="Times New Roman"/>
          <w:sz w:val="28"/>
          <w:szCs w:val="28"/>
        </w:rPr>
        <w:t xml:space="preserve"> </w:t>
      </w:r>
      <w:r w:rsidR="00C0795E">
        <w:rPr>
          <w:rFonts w:ascii="Times New Roman" w:eastAsia="Times New Roman" w:hAnsi="Times New Roman" w:cs="Times New Roman"/>
          <w:sz w:val="28"/>
          <w:szCs w:val="28"/>
        </w:rPr>
        <w:t>78</w:t>
      </w:r>
      <w:r>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бр.,  на следовател</w:t>
      </w:r>
      <w:r>
        <w:rPr>
          <w:rFonts w:ascii="Times New Roman" w:eastAsia="Times New Roman" w:hAnsi="Times New Roman" w:cs="Times New Roman"/>
          <w:sz w:val="28"/>
          <w:szCs w:val="28"/>
        </w:rPr>
        <w:t xml:space="preserve"> </w:t>
      </w:r>
      <w:r w:rsidR="00C0795E">
        <w:rPr>
          <w:rFonts w:ascii="Times New Roman" w:eastAsia="Times New Roman" w:hAnsi="Times New Roman" w:cs="Times New Roman"/>
          <w:sz w:val="28"/>
          <w:szCs w:val="28"/>
        </w:rPr>
        <w:t>– 9,8</w:t>
      </w:r>
      <w:r>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 xml:space="preserve">бр. и  </w:t>
      </w:r>
      <w:r w:rsidR="00C0795E">
        <w:rPr>
          <w:rFonts w:ascii="Times New Roman" w:eastAsia="Times New Roman" w:hAnsi="Times New Roman" w:cs="Times New Roman"/>
          <w:sz w:val="28"/>
          <w:szCs w:val="28"/>
        </w:rPr>
        <w:lastRenderedPageBreak/>
        <w:t>увеличение</w:t>
      </w:r>
      <w:r w:rsidR="007B3A61">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спрямо 20</w:t>
      </w:r>
      <w:r w:rsidR="00782592">
        <w:rPr>
          <w:rFonts w:ascii="Times New Roman" w:eastAsia="Times New Roman" w:hAnsi="Times New Roman" w:cs="Times New Roman"/>
          <w:sz w:val="28"/>
          <w:szCs w:val="28"/>
        </w:rPr>
        <w:t>2</w:t>
      </w:r>
      <w:r w:rsidR="00C0795E">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 xml:space="preserve">г. </w:t>
      </w:r>
      <w:r>
        <w:rPr>
          <w:rFonts w:ascii="Times New Roman" w:eastAsia="Times New Roman" w:hAnsi="Times New Roman" w:cs="Times New Roman"/>
          <w:sz w:val="28"/>
          <w:szCs w:val="28"/>
        </w:rPr>
        <w:t>–</w:t>
      </w:r>
      <w:r w:rsidR="00782592">
        <w:rPr>
          <w:rFonts w:ascii="Times New Roman" w:eastAsia="Times New Roman" w:hAnsi="Times New Roman" w:cs="Times New Roman"/>
          <w:sz w:val="28"/>
          <w:szCs w:val="28"/>
        </w:rPr>
        <w:t xml:space="preserve"> </w:t>
      </w:r>
      <w:r w:rsidR="00C0795E">
        <w:rPr>
          <w:rFonts w:ascii="Times New Roman" w:eastAsia="Times New Roman" w:hAnsi="Times New Roman" w:cs="Times New Roman"/>
          <w:sz w:val="28"/>
          <w:szCs w:val="28"/>
        </w:rPr>
        <w:t>51</w:t>
      </w:r>
      <w:r>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 xml:space="preserve">бр. или </w:t>
      </w:r>
      <w:r w:rsidR="00C0795E">
        <w:rPr>
          <w:rFonts w:ascii="Times New Roman" w:eastAsia="Times New Roman" w:hAnsi="Times New Roman" w:cs="Times New Roman"/>
          <w:sz w:val="28"/>
          <w:szCs w:val="28"/>
        </w:rPr>
        <w:t>6,4</w:t>
      </w:r>
      <w:r w:rsidRPr="00BC14F1">
        <w:rPr>
          <w:rFonts w:ascii="Times New Roman" w:eastAsia="Times New Roman" w:hAnsi="Times New Roman" w:cs="Times New Roman"/>
          <w:sz w:val="28"/>
          <w:szCs w:val="28"/>
        </w:rPr>
        <w:t xml:space="preserve"> бр. на следовател.</w:t>
      </w:r>
      <w:r w:rsidR="002014BE">
        <w:rPr>
          <w:rFonts w:ascii="Times New Roman" w:eastAsia="Times New Roman" w:hAnsi="Times New Roman" w:cs="Times New Roman"/>
          <w:sz w:val="28"/>
          <w:szCs w:val="28"/>
        </w:rPr>
        <w:t xml:space="preserve"> Макар и намалели спрямо предходния отчетен период, в порцентно отношение е налице увеличение, което е обяснимо от бройката средно работили следователи през отчетната година.</w:t>
      </w:r>
    </w:p>
    <w:p w14:paraId="6E5FE9E8" w14:textId="3ED5A47D" w:rsidR="00BC14F1" w:rsidRPr="00BC14F1" w:rsidRDefault="00BC14F1" w:rsidP="00BC14F1">
      <w:pPr>
        <w:spacing w:after="0" w:line="240" w:lineRule="auto"/>
        <w:ind w:firstLine="720"/>
        <w:jc w:val="both"/>
        <w:rPr>
          <w:rFonts w:ascii="Times New Roman" w:eastAsia="Times New Roman" w:hAnsi="Times New Roman" w:cs="Times New Roman"/>
          <w:sz w:val="28"/>
          <w:szCs w:val="28"/>
        </w:rPr>
      </w:pPr>
      <w:r w:rsidRPr="00BC14F1">
        <w:rPr>
          <w:rFonts w:ascii="Times New Roman" w:eastAsia="Times New Roman" w:hAnsi="Times New Roman" w:cs="Times New Roman"/>
          <w:sz w:val="28"/>
          <w:szCs w:val="28"/>
        </w:rPr>
        <w:t>Може да се отбележи, че приключените досъдебни п</w:t>
      </w:r>
      <w:r w:rsidR="00782592">
        <w:rPr>
          <w:rFonts w:ascii="Times New Roman" w:eastAsia="Times New Roman" w:hAnsi="Times New Roman" w:cs="Times New Roman"/>
          <w:sz w:val="28"/>
          <w:szCs w:val="28"/>
        </w:rPr>
        <w:t>роизводства с мнение за съд</w:t>
      </w:r>
      <w:r w:rsidRPr="00BC14F1">
        <w:rPr>
          <w:rFonts w:ascii="Times New Roman" w:eastAsia="Times New Roman" w:hAnsi="Times New Roman" w:cs="Times New Roman"/>
          <w:sz w:val="28"/>
          <w:szCs w:val="28"/>
        </w:rPr>
        <w:t xml:space="preserve"> са</w:t>
      </w:r>
      <w:r w:rsidR="00782592">
        <w:rPr>
          <w:rFonts w:ascii="Times New Roman" w:eastAsia="Times New Roman" w:hAnsi="Times New Roman" w:cs="Times New Roman"/>
          <w:sz w:val="28"/>
          <w:szCs w:val="28"/>
        </w:rPr>
        <w:t xml:space="preserve"> </w:t>
      </w:r>
      <w:r w:rsidR="002014BE">
        <w:rPr>
          <w:rFonts w:ascii="Times New Roman" w:eastAsia="Times New Roman" w:hAnsi="Times New Roman" w:cs="Times New Roman"/>
          <w:sz w:val="28"/>
          <w:szCs w:val="28"/>
        </w:rPr>
        <w:t>увеличени спрямо предходната 2023 г.</w:t>
      </w:r>
      <w:r w:rsidRPr="00BC14F1">
        <w:rPr>
          <w:rFonts w:ascii="Times New Roman" w:eastAsia="Times New Roman" w:hAnsi="Times New Roman" w:cs="Times New Roman"/>
          <w:sz w:val="28"/>
          <w:szCs w:val="28"/>
        </w:rPr>
        <w:t xml:space="preserve">,  като са приключени общо </w:t>
      </w:r>
      <w:r w:rsidR="00782592">
        <w:rPr>
          <w:rFonts w:ascii="Times New Roman" w:eastAsia="Times New Roman" w:hAnsi="Times New Roman" w:cs="Times New Roman"/>
          <w:sz w:val="28"/>
          <w:szCs w:val="28"/>
        </w:rPr>
        <w:t>–</w:t>
      </w:r>
      <w:r w:rsidRPr="00BC14F1">
        <w:rPr>
          <w:rFonts w:ascii="Times New Roman" w:eastAsia="Times New Roman" w:hAnsi="Times New Roman" w:cs="Times New Roman"/>
          <w:sz w:val="28"/>
          <w:szCs w:val="28"/>
        </w:rPr>
        <w:t xml:space="preserve"> </w:t>
      </w:r>
      <w:r w:rsidR="002014BE">
        <w:rPr>
          <w:rFonts w:ascii="Times New Roman" w:eastAsia="Times New Roman" w:hAnsi="Times New Roman" w:cs="Times New Roman"/>
          <w:sz w:val="28"/>
          <w:szCs w:val="28"/>
        </w:rPr>
        <w:t>9</w:t>
      </w:r>
      <w:r w:rsidR="00782592">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 xml:space="preserve">бр. /средно на следовател по </w:t>
      </w:r>
      <w:r w:rsidR="007B3A61">
        <w:rPr>
          <w:rFonts w:ascii="Times New Roman" w:eastAsia="Times New Roman" w:hAnsi="Times New Roman" w:cs="Times New Roman"/>
          <w:sz w:val="28"/>
          <w:szCs w:val="28"/>
        </w:rPr>
        <w:t>1</w:t>
      </w:r>
      <w:r w:rsidR="002014BE">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бр./, спрямо 202</w:t>
      </w:r>
      <w:r w:rsidR="002014BE">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00782592">
        <w:rPr>
          <w:rFonts w:ascii="Times New Roman" w:eastAsia="Times New Roman" w:hAnsi="Times New Roman" w:cs="Times New Roman"/>
          <w:sz w:val="28"/>
          <w:szCs w:val="28"/>
        </w:rPr>
        <w:t xml:space="preserve">г.  общо </w:t>
      </w:r>
      <w:r w:rsidR="002014BE">
        <w:rPr>
          <w:rFonts w:ascii="Times New Roman" w:eastAsia="Times New Roman" w:hAnsi="Times New Roman" w:cs="Times New Roman"/>
          <w:sz w:val="28"/>
          <w:szCs w:val="28"/>
        </w:rPr>
        <w:t>8</w:t>
      </w:r>
      <w:r w:rsidR="00782592">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 xml:space="preserve">броя /средно по </w:t>
      </w:r>
      <w:r w:rsidR="002014BE">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 xml:space="preserve">бр. на следовател / и  </w:t>
      </w:r>
      <w:r w:rsidR="00782592">
        <w:rPr>
          <w:rFonts w:ascii="Times New Roman" w:eastAsia="Times New Roman" w:hAnsi="Times New Roman" w:cs="Times New Roman"/>
          <w:sz w:val="28"/>
          <w:szCs w:val="28"/>
        </w:rPr>
        <w:t>са намалели спрямо 202</w:t>
      </w:r>
      <w:r w:rsidR="002014BE">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 xml:space="preserve">г. </w:t>
      </w:r>
      <w:r>
        <w:rPr>
          <w:rFonts w:ascii="Times New Roman" w:eastAsia="Times New Roman" w:hAnsi="Times New Roman" w:cs="Times New Roman"/>
          <w:sz w:val="28"/>
          <w:szCs w:val="28"/>
        </w:rPr>
        <w:t>–</w:t>
      </w:r>
      <w:r w:rsidRPr="00BC14F1">
        <w:rPr>
          <w:rFonts w:ascii="Times New Roman" w:eastAsia="Times New Roman" w:hAnsi="Times New Roman" w:cs="Times New Roman"/>
          <w:sz w:val="28"/>
          <w:szCs w:val="28"/>
        </w:rPr>
        <w:t xml:space="preserve"> </w:t>
      </w:r>
      <w:r w:rsidR="007B3A61">
        <w:rPr>
          <w:rFonts w:ascii="Times New Roman" w:eastAsia="Times New Roman" w:hAnsi="Times New Roman" w:cs="Times New Roman"/>
          <w:sz w:val="28"/>
          <w:szCs w:val="28"/>
        </w:rPr>
        <w:t>1</w:t>
      </w:r>
      <w:r w:rsidR="002014BE">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 xml:space="preserve">бр./ средно по </w:t>
      </w:r>
      <w:r w:rsidR="007B3A61">
        <w:rPr>
          <w:rFonts w:ascii="Times New Roman" w:eastAsia="Times New Roman" w:hAnsi="Times New Roman" w:cs="Times New Roman"/>
          <w:sz w:val="28"/>
          <w:szCs w:val="28"/>
        </w:rPr>
        <w:t>1</w:t>
      </w:r>
      <w:r w:rsidRPr="00BC14F1">
        <w:rPr>
          <w:rFonts w:ascii="Times New Roman" w:eastAsia="Times New Roman" w:hAnsi="Times New Roman" w:cs="Times New Roman"/>
          <w:sz w:val="28"/>
          <w:szCs w:val="28"/>
        </w:rPr>
        <w:t>.</w:t>
      </w:r>
      <w:r w:rsidR="002014BE">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бр. на следовател /.</w:t>
      </w:r>
    </w:p>
    <w:p w14:paraId="32C867FD" w14:textId="6B10B742" w:rsidR="00B46F59" w:rsidRPr="00047E0B" w:rsidRDefault="00BC14F1" w:rsidP="00BC14F1">
      <w:pPr>
        <w:spacing w:after="0" w:line="240" w:lineRule="auto"/>
        <w:ind w:firstLine="720"/>
        <w:jc w:val="both"/>
        <w:rPr>
          <w:rFonts w:ascii="Times New Roman" w:eastAsia="Times New Roman" w:hAnsi="Times New Roman" w:cs="Times New Roman"/>
          <w:sz w:val="28"/>
          <w:szCs w:val="28"/>
        </w:rPr>
      </w:pPr>
      <w:r w:rsidRPr="00BC14F1">
        <w:rPr>
          <w:rFonts w:ascii="Times New Roman" w:eastAsia="Times New Roman" w:hAnsi="Times New Roman" w:cs="Times New Roman"/>
          <w:sz w:val="28"/>
          <w:szCs w:val="28"/>
        </w:rPr>
        <w:t xml:space="preserve">Броя на новообразуваните и продължени досъдебни производства </w:t>
      </w:r>
      <w:r w:rsidR="00782592">
        <w:rPr>
          <w:rFonts w:ascii="Times New Roman" w:eastAsia="Times New Roman" w:hAnsi="Times New Roman" w:cs="Times New Roman"/>
          <w:sz w:val="28"/>
          <w:szCs w:val="28"/>
        </w:rPr>
        <w:t xml:space="preserve"> през отчетната 202</w:t>
      </w:r>
      <w:r w:rsidR="007B3A61">
        <w:rPr>
          <w:rFonts w:ascii="Times New Roman" w:eastAsia="Times New Roman" w:hAnsi="Times New Roman" w:cs="Times New Roman"/>
          <w:sz w:val="28"/>
          <w:szCs w:val="28"/>
        </w:rPr>
        <w:t>3</w:t>
      </w:r>
      <w:r w:rsidR="00782592">
        <w:rPr>
          <w:rFonts w:ascii="Times New Roman" w:eastAsia="Times New Roman" w:hAnsi="Times New Roman" w:cs="Times New Roman"/>
          <w:sz w:val="28"/>
          <w:szCs w:val="28"/>
        </w:rPr>
        <w:t xml:space="preserve"> година  е </w:t>
      </w:r>
      <w:r w:rsidR="002014BE">
        <w:rPr>
          <w:rFonts w:ascii="Times New Roman" w:eastAsia="Times New Roman" w:hAnsi="Times New Roman" w:cs="Times New Roman"/>
          <w:sz w:val="28"/>
          <w:szCs w:val="28"/>
        </w:rPr>
        <w:t>62</w:t>
      </w:r>
      <w:r w:rsidR="00B46F59">
        <w:rPr>
          <w:rFonts w:ascii="Times New Roman" w:eastAsia="Times New Roman" w:hAnsi="Times New Roman" w:cs="Times New Roman"/>
          <w:sz w:val="28"/>
          <w:szCs w:val="28"/>
        </w:rPr>
        <w:t xml:space="preserve"> броя, </w:t>
      </w:r>
      <w:r w:rsidRPr="00BC14F1">
        <w:rPr>
          <w:rFonts w:ascii="Times New Roman" w:eastAsia="Times New Roman" w:hAnsi="Times New Roman" w:cs="Times New Roman"/>
          <w:sz w:val="28"/>
          <w:szCs w:val="28"/>
        </w:rPr>
        <w:t xml:space="preserve">който е </w:t>
      </w:r>
      <w:r w:rsidR="002014BE">
        <w:rPr>
          <w:rFonts w:ascii="Times New Roman" w:eastAsia="Times New Roman" w:hAnsi="Times New Roman" w:cs="Times New Roman"/>
          <w:sz w:val="28"/>
          <w:szCs w:val="28"/>
        </w:rPr>
        <w:t>намалял</w:t>
      </w:r>
      <w:r w:rsidR="00B46F59">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спрямо 202</w:t>
      </w:r>
      <w:r w:rsidR="002014BE">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00B46F59">
        <w:rPr>
          <w:rFonts w:ascii="Times New Roman" w:eastAsia="Times New Roman" w:hAnsi="Times New Roman" w:cs="Times New Roman"/>
          <w:sz w:val="28"/>
          <w:szCs w:val="28"/>
        </w:rPr>
        <w:t xml:space="preserve">г., когато </w:t>
      </w:r>
      <w:r w:rsidR="00B46F59" w:rsidRPr="00047E0B">
        <w:rPr>
          <w:rFonts w:ascii="Times New Roman" w:eastAsia="Times New Roman" w:hAnsi="Times New Roman" w:cs="Times New Roman"/>
          <w:sz w:val="28"/>
          <w:szCs w:val="28"/>
        </w:rPr>
        <w:t xml:space="preserve">новообразуваните досъдебни </w:t>
      </w:r>
      <w:r w:rsidR="007B3A61" w:rsidRPr="00047E0B">
        <w:rPr>
          <w:rFonts w:ascii="Times New Roman" w:eastAsia="Times New Roman" w:hAnsi="Times New Roman" w:cs="Times New Roman"/>
          <w:sz w:val="28"/>
          <w:szCs w:val="28"/>
        </w:rPr>
        <w:t>производства</w:t>
      </w:r>
      <w:r w:rsidR="00B46F59" w:rsidRPr="00047E0B">
        <w:rPr>
          <w:rFonts w:ascii="Times New Roman" w:eastAsia="Times New Roman" w:hAnsi="Times New Roman" w:cs="Times New Roman"/>
          <w:sz w:val="28"/>
          <w:szCs w:val="28"/>
        </w:rPr>
        <w:t xml:space="preserve"> са били </w:t>
      </w:r>
      <w:r w:rsidR="007B3A61" w:rsidRPr="00047E0B">
        <w:rPr>
          <w:rFonts w:ascii="Times New Roman" w:eastAsia="Times New Roman" w:hAnsi="Times New Roman" w:cs="Times New Roman"/>
          <w:sz w:val="28"/>
          <w:szCs w:val="28"/>
        </w:rPr>
        <w:t>8</w:t>
      </w:r>
      <w:r w:rsidR="002014BE" w:rsidRPr="00047E0B">
        <w:rPr>
          <w:rFonts w:ascii="Times New Roman" w:eastAsia="Times New Roman" w:hAnsi="Times New Roman" w:cs="Times New Roman"/>
          <w:sz w:val="28"/>
          <w:szCs w:val="28"/>
        </w:rPr>
        <w:t>7</w:t>
      </w:r>
      <w:r w:rsidR="00B46F59" w:rsidRPr="00047E0B">
        <w:rPr>
          <w:rFonts w:ascii="Times New Roman" w:eastAsia="Times New Roman" w:hAnsi="Times New Roman" w:cs="Times New Roman"/>
          <w:sz w:val="28"/>
          <w:szCs w:val="28"/>
        </w:rPr>
        <w:t xml:space="preserve"> бр.</w:t>
      </w:r>
      <w:r w:rsidRPr="00047E0B">
        <w:rPr>
          <w:rFonts w:ascii="Times New Roman" w:eastAsia="Times New Roman" w:hAnsi="Times New Roman" w:cs="Times New Roman"/>
          <w:sz w:val="28"/>
          <w:szCs w:val="28"/>
        </w:rPr>
        <w:t xml:space="preserve"> и   </w:t>
      </w:r>
      <w:r w:rsidR="00B46F59" w:rsidRPr="00047E0B">
        <w:rPr>
          <w:rFonts w:ascii="Times New Roman" w:eastAsia="Times New Roman" w:hAnsi="Times New Roman" w:cs="Times New Roman"/>
          <w:sz w:val="28"/>
          <w:szCs w:val="28"/>
        </w:rPr>
        <w:t>спрямо</w:t>
      </w:r>
      <w:r w:rsidRPr="00047E0B">
        <w:rPr>
          <w:rFonts w:ascii="Times New Roman" w:eastAsia="Times New Roman" w:hAnsi="Times New Roman" w:cs="Times New Roman"/>
          <w:sz w:val="28"/>
          <w:szCs w:val="28"/>
        </w:rPr>
        <w:t xml:space="preserve"> 20</w:t>
      </w:r>
      <w:r w:rsidR="00B46F59" w:rsidRPr="00047E0B">
        <w:rPr>
          <w:rFonts w:ascii="Times New Roman" w:eastAsia="Times New Roman" w:hAnsi="Times New Roman" w:cs="Times New Roman"/>
          <w:sz w:val="28"/>
          <w:szCs w:val="28"/>
        </w:rPr>
        <w:t>2</w:t>
      </w:r>
      <w:r w:rsidR="002014BE" w:rsidRPr="00047E0B">
        <w:rPr>
          <w:rFonts w:ascii="Times New Roman" w:eastAsia="Times New Roman" w:hAnsi="Times New Roman" w:cs="Times New Roman"/>
          <w:sz w:val="28"/>
          <w:szCs w:val="28"/>
        </w:rPr>
        <w:t>2</w:t>
      </w:r>
      <w:r w:rsidR="00B46F59" w:rsidRPr="00047E0B">
        <w:rPr>
          <w:rFonts w:ascii="Times New Roman" w:eastAsia="Times New Roman" w:hAnsi="Times New Roman" w:cs="Times New Roman"/>
          <w:sz w:val="28"/>
          <w:szCs w:val="28"/>
        </w:rPr>
        <w:t xml:space="preserve"> </w:t>
      </w:r>
      <w:r w:rsidRPr="00047E0B">
        <w:rPr>
          <w:rFonts w:ascii="Times New Roman" w:eastAsia="Times New Roman" w:hAnsi="Times New Roman" w:cs="Times New Roman"/>
          <w:sz w:val="28"/>
          <w:szCs w:val="28"/>
        </w:rPr>
        <w:t>г.</w:t>
      </w:r>
      <w:r w:rsidR="00B46F59" w:rsidRPr="00047E0B">
        <w:rPr>
          <w:rFonts w:ascii="Times New Roman" w:eastAsia="Times New Roman" w:hAnsi="Times New Roman" w:cs="Times New Roman"/>
          <w:sz w:val="28"/>
          <w:szCs w:val="28"/>
        </w:rPr>
        <w:t>,</w:t>
      </w:r>
      <w:r w:rsidRPr="00047E0B">
        <w:rPr>
          <w:rFonts w:ascii="Times New Roman" w:eastAsia="Times New Roman" w:hAnsi="Times New Roman" w:cs="Times New Roman"/>
          <w:sz w:val="28"/>
          <w:szCs w:val="28"/>
        </w:rPr>
        <w:t xml:space="preserve"> </w:t>
      </w:r>
      <w:r w:rsidR="00B46F59" w:rsidRPr="00047E0B">
        <w:rPr>
          <w:rFonts w:ascii="Times New Roman" w:eastAsia="Times New Roman" w:hAnsi="Times New Roman" w:cs="Times New Roman"/>
          <w:sz w:val="28"/>
          <w:szCs w:val="28"/>
        </w:rPr>
        <w:t xml:space="preserve">когато новообразуваните досъдебни </w:t>
      </w:r>
      <w:r w:rsidR="007B3A61" w:rsidRPr="00047E0B">
        <w:rPr>
          <w:rFonts w:ascii="Times New Roman" w:eastAsia="Times New Roman" w:hAnsi="Times New Roman" w:cs="Times New Roman"/>
          <w:sz w:val="28"/>
          <w:szCs w:val="28"/>
        </w:rPr>
        <w:t>производства</w:t>
      </w:r>
      <w:r w:rsidR="00B46F59" w:rsidRPr="00047E0B">
        <w:rPr>
          <w:rFonts w:ascii="Times New Roman" w:eastAsia="Times New Roman" w:hAnsi="Times New Roman" w:cs="Times New Roman"/>
          <w:sz w:val="28"/>
          <w:szCs w:val="28"/>
        </w:rPr>
        <w:t xml:space="preserve"> са били </w:t>
      </w:r>
      <w:r w:rsidR="002014BE" w:rsidRPr="00047E0B">
        <w:rPr>
          <w:rFonts w:ascii="Times New Roman" w:eastAsia="Times New Roman" w:hAnsi="Times New Roman" w:cs="Times New Roman"/>
          <w:sz w:val="28"/>
          <w:szCs w:val="28"/>
        </w:rPr>
        <w:t>83</w:t>
      </w:r>
      <w:r w:rsidR="00B46F59" w:rsidRPr="00047E0B">
        <w:rPr>
          <w:rFonts w:ascii="Times New Roman" w:eastAsia="Times New Roman" w:hAnsi="Times New Roman" w:cs="Times New Roman"/>
          <w:sz w:val="28"/>
          <w:szCs w:val="28"/>
        </w:rPr>
        <w:t xml:space="preserve"> бр.</w:t>
      </w:r>
    </w:p>
    <w:p w14:paraId="621E0935" w14:textId="46FBF92F" w:rsidR="00BC14F1" w:rsidRPr="00DF32A2" w:rsidRDefault="00BC14F1" w:rsidP="00BC14F1">
      <w:pPr>
        <w:spacing w:after="0" w:line="240" w:lineRule="auto"/>
        <w:ind w:firstLine="720"/>
        <w:jc w:val="both"/>
        <w:rPr>
          <w:rFonts w:ascii="Times New Roman" w:eastAsia="Times New Roman" w:hAnsi="Times New Roman" w:cs="Baskerville Old Face"/>
          <w:sz w:val="28"/>
          <w:szCs w:val="28"/>
        </w:rPr>
      </w:pPr>
      <w:r w:rsidRPr="00047E0B">
        <w:rPr>
          <w:rFonts w:ascii="Times New Roman" w:eastAsia="Times New Roman" w:hAnsi="Times New Roman" w:cs="Baskerville Old Face"/>
          <w:sz w:val="28"/>
          <w:szCs w:val="28"/>
        </w:rPr>
        <w:t>През отчетната 202</w:t>
      </w:r>
      <w:r w:rsidR="00047E0B" w:rsidRPr="00047E0B">
        <w:rPr>
          <w:rFonts w:ascii="Times New Roman" w:eastAsia="Times New Roman" w:hAnsi="Times New Roman" w:cs="Baskerville Old Face"/>
          <w:sz w:val="28"/>
          <w:szCs w:val="28"/>
        </w:rPr>
        <w:t>4</w:t>
      </w:r>
      <w:r w:rsidRPr="00047E0B">
        <w:rPr>
          <w:rFonts w:ascii="Times New Roman" w:eastAsia="Times New Roman" w:hAnsi="Times New Roman" w:cs="Baskerville Old Face"/>
          <w:sz w:val="28"/>
          <w:szCs w:val="28"/>
        </w:rPr>
        <w:t xml:space="preserve">  година  на следователите  от Окръжен следствен отдел в Окръжна прокуратура гр. Монтана са възложени и са изпълнили общо </w:t>
      </w:r>
      <w:r w:rsidR="00047E0B" w:rsidRPr="00047E0B">
        <w:rPr>
          <w:rFonts w:ascii="Times New Roman" w:eastAsia="Times New Roman" w:hAnsi="Times New Roman" w:cs="Baskerville Old Face"/>
          <w:sz w:val="28"/>
          <w:szCs w:val="28"/>
        </w:rPr>
        <w:t>227</w:t>
      </w:r>
      <w:r w:rsidRPr="00047E0B">
        <w:rPr>
          <w:rFonts w:ascii="Times New Roman" w:eastAsia="Times New Roman" w:hAnsi="Times New Roman" w:cs="Baskerville Old Face"/>
          <w:sz w:val="28"/>
          <w:szCs w:val="28"/>
        </w:rPr>
        <w:t xml:space="preserve"> броя </w:t>
      </w:r>
      <w:r w:rsidRPr="00DF32A2">
        <w:rPr>
          <w:rFonts w:ascii="Times New Roman" w:eastAsia="Times New Roman" w:hAnsi="Times New Roman" w:cs="Baskerville Old Face"/>
          <w:sz w:val="28"/>
          <w:szCs w:val="28"/>
        </w:rPr>
        <w:t xml:space="preserve">следствени поръчки, в т.ч. </w:t>
      </w:r>
      <w:r w:rsidR="00047E0B" w:rsidRPr="00DF32A2">
        <w:rPr>
          <w:rFonts w:ascii="Times New Roman" w:eastAsia="Times New Roman" w:hAnsi="Times New Roman" w:cs="Baskerville Old Face"/>
          <w:sz w:val="28"/>
          <w:szCs w:val="28"/>
        </w:rPr>
        <w:t>19</w:t>
      </w:r>
      <w:r w:rsidRPr="00DF32A2">
        <w:rPr>
          <w:rFonts w:ascii="Times New Roman" w:eastAsia="Times New Roman" w:hAnsi="Times New Roman" w:cs="Baskerville Old Face"/>
          <w:sz w:val="28"/>
          <w:szCs w:val="28"/>
        </w:rPr>
        <w:t xml:space="preserve"> броя международни  следствени поръчки, като спрямо 202</w:t>
      </w:r>
      <w:r w:rsidR="007B3A61" w:rsidRPr="00DF32A2">
        <w:rPr>
          <w:rFonts w:ascii="Times New Roman" w:eastAsia="Times New Roman" w:hAnsi="Times New Roman" w:cs="Baskerville Old Face"/>
          <w:sz w:val="28"/>
          <w:szCs w:val="28"/>
        </w:rPr>
        <w:t>2</w:t>
      </w:r>
      <w:r w:rsidRPr="00DF32A2">
        <w:rPr>
          <w:rFonts w:ascii="Times New Roman" w:eastAsia="Times New Roman" w:hAnsi="Times New Roman" w:cs="Baskerville Old Face"/>
          <w:sz w:val="28"/>
          <w:szCs w:val="28"/>
        </w:rPr>
        <w:t xml:space="preserve"> г., са били </w:t>
      </w:r>
      <w:r w:rsidR="0097325E" w:rsidRPr="00DF32A2">
        <w:rPr>
          <w:rFonts w:ascii="Times New Roman" w:eastAsia="Times New Roman" w:hAnsi="Times New Roman" w:cs="Baskerville Old Face"/>
          <w:sz w:val="28"/>
          <w:szCs w:val="28"/>
        </w:rPr>
        <w:t>180</w:t>
      </w:r>
      <w:r w:rsidRPr="00DF32A2">
        <w:rPr>
          <w:rFonts w:ascii="Times New Roman" w:eastAsia="Times New Roman" w:hAnsi="Times New Roman" w:cs="Baskerville Old Face"/>
          <w:sz w:val="28"/>
          <w:szCs w:val="28"/>
        </w:rPr>
        <w:t xml:space="preserve"> </w:t>
      </w:r>
      <w:r w:rsidR="00B46F59" w:rsidRPr="00DF32A2">
        <w:rPr>
          <w:rFonts w:ascii="Times New Roman" w:eastAsia="Times New Roman" w:hAnsi="Times New Roman" w:cs="Baskerville Old Face"/>
          <w:sz w:val="28"/>
          <w:szCs w:val="28"/>
        </w:rPr>
        <w:t xml:space="preserve">бр., в т.ч. </w:t>
      </w:r>
      <w:r w:rsidR="0097325E" w:rsidRPr="00DF32A2">
        <w:rPr>
          <w:rFonts w:ascii="Times New Roman" w:eastAsia="Times New Roman" w:hAnsi="Times New Roman" w:cs="Baskerville Old Face"/>
          <w:sz w:val="28"/>
          <w:szCs w:val="28"/>
        </w:rPr>
        <w:t>21</w:t>
      </w:r>
      <w:r w:rsidRPr="00DF32A2">
        <w:rPr>
          <w:rFonts w:ascii="Times New Roman" w:eastAsia="Times New Roman" w:hAnsi="Times New Roman" w:cs="Baskerville Old Face"/>
          <w:sz w:val="28"/>
          <w:szCs w:val="28"/>
        </w:rPr>
        <w:t xml:space="preserve"> бр.  междунаро</w:t>
      </w:r>
      <w:r w:rsidR="00B46F59" w:rsidRPr="00DF32A2">
        <w:rPr>
          <w:rFonts w:ascii="Times New Roman" w:eastAsia="Times New Roman" w:hAnsi="Times New Roman" w:cs="Baskerville Old Face"/>
          <w:sz w:val="28"/>
          <w:szCs w:val="28"/>
        </w:rPr>
        <w:t xml:space="preserve">дни  следствени поръчки  или с </w:t>
      </w:r>
      <w:r w:rsidR="00610156" w:rsidRPr="00DF32A2">
        <w:rPr>
          <w:rFonts w:ascii="Times New Roman" w:eastAsia="Times New Roman" w:hAnsi="Times New Roman" w:cs="Baskerville Old Face"/>
          <w:sz w:val="28"/>
          <w:szCs w:val="28"/>
        </w:rPr>
        <w:t>47</w:t>
      </w:r>
      <w:r w:rsidRPr="00DF32A2">
        <w:rPr>
          <w:rFonts w:ascii="Times New Roman" w:eastAsia="Times New Roman" w:hAnsi="Times New Roman" w:cs="Baskerville Old Face"/>
          <w:sz w:val="28"/>
          <w:szCs w:val="28"/>
        </w:rPr>
        <w:t xml:space="preserve"> бр. по-малко и  спрямо 20</w:t>
      </w:r>
      <w:r w:rsidR="00B46F59" w:rsidRPr="00DF32A2">
        <w:rPr>
          <w:rFonts w:ascii="Times New Roman" w:eastAsia="Times New Roman" w:hAnsi="Times New Roman" w:cs="Baskerville Old Face"/>
          <w:sz w:val="28"/>
          <w:szCs w:val="28"/>
        </w:rPr>
        <w:t>2</w:t>
      </w:r>
      <w:r w:rsidR="0097325E" w:rsidRPr="00DF32A2">
        <w:rPr>
          <w:rFonts w:ascii="Times New Roman" w:eastAsia="Times New Roman" w:hAnsi="Times New Roman" w:cs="Baskerville Old Face"/>
          <w:sz w:val="28"/>
          <w:szCs w:val="28"/>
        </w:rPr>
        <w:t>2</w:t>
      </w:r>
      <w:r w:rsidRPr="00DF32A2">
        <w:rPr>
          <w:rFonts w:ascii="Times New Roman" w:eastAsia="Times New Roman" w:hAnsi="Times New Roman" w:cs="Baskerville Old Face"/>
          <w:sz w:val="28"/>
          <w:szCs w:val="28"/>
        </w:rPr>
        <w:t xml:space="preserve"> г.  са  2</w:t>
      </w:r>
      <w:r w:rsidR="0097325E" w:rsidRPr="00DF32A2">
        <w:rPr>
          <w:rFonts w:ascii="Times New Roman" w:eastAsia="Times New Roman" w:hAnsi="Times New Roman" w:cs="Baskerville Old Face"/>
          <w:sz w:val="28"/>
          <w:szCs w:val="28"/>
        </w:rPr>
        <w:t>27</w:t>
      </w:r>
      <w:r w:rsidRPr="00DF32A2">
        <w:rPr>
          <w:rFonts w:ascii="Times New Roman" w:eastAsia="Times New Roman" w:hAnsi="Times New Roman" w:cs="Baskerville Old Face"/>
          <w:sz w:val="28"/>
          <w:szCs w:val="28"/>
        </w:rPr>
        <w:t xml:space="preserve"> бр.,  в т.ч. </w:t>
      </w:r>
      <w:r w:rsidR="007B3A61" w:rsidRPr="00DF32A2">
        <w:rPr>
          <w:rFonts w:ascii="Times New Roman" w:eastAsia="Times New Roman" w:hAnsi="Times New Roman" w:cs="Baskerville Old Face"/>
          <w:sz w:val="28"/>
          <w:szCs w:val="28"/>
        </w:rPr>
        <w:t>1</w:t>
      </w:r>
      <w:r w:rsidR="0097325E" w:rsidRPr="00DF32A2">
        <w:rPr>
          <w:rFonts w:ascii="Times New Roman" w:eastAsia="Times New Roman" w:hAnsi="Times New Roman" w:cs="Baskerville Old Face"/>
          <w:sz w:val="28"/>
          <w:szCs w:val="28"/>
        </w:rPr>
        <w:t>7</w:t>
      </w:r>
      <w:r w:rsidRPr="00DF32A2">
        <w:rPr>
          <w:rFonts w:ascii="Times New Roman" w:eastAsia="Times New Roman" w:hAnsi="Times New Roman" w:cs="Baskerville Old Face"/>
          <w:sz w:val="28"/>
          <w:szCs w:val="28"/>
        </w:rPr>
        <w:t xml:space="preserve"> бр.  международни следствени поръчки, или с  </w:t>
      </w:r>
      <w:r w:rsidR="00610156" w:rsidRPr="00DF32A2">
        <w:rPr>
          <w:rFonts w:ascii="Times New Roman" w:eastAsia="Times New Roman" w:hAnsi="Times New Roman" w:cs="Baskerville Old Face"/>
          <w:sz w:val="28"/>
          <w:szCs w:val="28"/>
        </w:rPr>
        <w:t>55</w:t>
      </w:r>
      <w:r w:rsidRPr="00DF32A2">
        <w:rPr>
          <w:rFonts w:ascii="Times New Roman" w:eastAsia="Times New Roman" w:hAnsi="Times New Roman" w:cs="Baskerville Old Face"/>
          <w:sz w:val="28"/>
          <w:szCs w:val="28"/>
        </w:rPr>
        <w:t xml:space="preserve"> бр. по</w:t>
      </w:r>
      <w:r w:rsidR="00B46F59" w:rsidRPr="00DF32A2">
        <w:rPr>
          <w:rFonts w:ascii="Times New Roman" w:eastAsia="Times New Roman" w:hAnsi="Times New Roman" w:cs="Baskerville Old Face"/>
          <w:sz w:val="28"/>
          <w:szCs w:val="28"/>
        </w:rPr>
        <w:t>-малка</w:t>
      </w:r>
      <w:r w:rsidRPr="00DF32A2">
        <w:rPr>
          <w:rFonts w:ascii="Times New Roman" w:eastAsia="Times New Roman" w:hAnsi="Times New Roman" w:cs="Baskerville Old Face"/>
          <w:sz w:val="28"/>
          <w:szCs w:val="28"/>
        </w:rPr>
        <w:t>.</w:t>
      </w:r>
    </w:p>
    <w:p w14:paraId="355410FE" w14:textId="3EBFF06F" w:rsidR="00BC14F1" w:rsidRPr="00DF32A2" w:rsidRDefault="00BC14F1" w:rsidP="00BC14F1">
      <w:pPr>
        <w:spacing w:after="0" w:line="240" w:lineRule="auto"/>
        <w:ind w:firstLine="720"/>
        <w:jc w:val="both"/>
        <w:rPr>
          <w:rFonts w:ascii="Times New Roman" w:eastAsia="Times New Roman" w:hAnsi="Times New Roman" w:cs="Times New Roman"/>
          <w:sz w:val="28"/>
          <w:szCs w:val="28"/>
        </w:rPr>
      </w:pPr>
      <w:r w:rsidRPr="00DF32A2">
        <w:rPr>
          <w:rFonts w:ascii="Times New Roman" w:eastAsia="Times New Roman" w:hAnsi="Times New Roman" w:cs="Times New Roman"/>
          <w:sz w:val="28"/>
          <w:szCs w:val="28"/>
        </w:rPr>
        <w:t xml:space="preserve">Броя на възложените на отдела международни следствени поръчки от други държави е увеличен с </w:t>
      </w:r>
      <w:r w:rsidR="00610156" w:rsidRPr="00DF32A2">
        <w:rPr>
          <w:rFonts w:ascii="Times New Roman" w:eastAsia="Times New Roman" w:hAnsi="Times New Roman" w:cs="Times New Roman"/>
          <w:sz w:val="28"/>
          <w:szCs w:val="28"/>
        </w:rPr>
        <w:t>4</w:t>
      </w:r>
      <w:r w:rsidR="00047E0B" w:rsidRPr="00DF32A2">
        <w:rPr>
          <w:rFonts w:ascii="Times New Roman" w:eastAsia="Times New Roman" w:hAnsi="Times New Roman" w:cs="Times New Roman"/>
          <w:sz w:val="28"/>
          <w:szCs w:val="28"/>
        </w:rPr>
        <w:t>7</w:t>
      </w:r>
      <w:r w:rsidRPr="00DF32A2">
        <w:rPr>
          <w:rFonts w:ascii="Times New Roman" w:eastAsia="Times New Roman" w:hAnsi="Times New Roman" w:cs="Times New Roman"/>
          <w:sz w:val="28"/>
          <w:szCs w:val="28"/>
        </w:rPr>
        <w:t xml:space="preserve"> бр. спрямо  202</w:t>
      </w:r>
      <w:r w:rsidR="00047E0B" w:rsidRPr="00DF32A2">
        <w:rPr>
          <w:rFonts w:ascii="Times New Roman" w:eastAsia="Times New Roman" w:hAnsi="Times New Roman" w:cs="Times New Roman"/>
          <w:sz w:val="28"/>
          <w:szCs w:val="28"/>
        </w:rPr>
        <w:t>3</w:t>
      </w:r>
      <w:r w:rsidR="00B46F59" w:rsidRPr="00DF32A2">
        <w:rPr>
          <w:rFonts w:ascii="Times New Roman" w:eastAsia="Times New Roman" w:hAnsi="Times New Roman" w:cs="Times New Roman"/>
          <w:sz w:val="28"/>
          <w:szCs w:val="28"/>
        </w:rPr>
        <w:t xml:space="preserve"> </w:t>
      </w:r>
      <w:r w:rsidRPr="00DF32A2">
        <w:rPr>
          <w:rFonts w:ascii="Times New Roman" w:eastAsia="Times New Roman" w:hAnsi="Times New Roman" w:cs="Times New Roman"/>
          <w:sz w:val="28"/>
          <w:szCs w:val="28"/>
        </w:rPr>
        <w:t>г.</w:t>
      </w:r>
      <w:r w:rsidR="00B46F59" w:rsidRPr="00DF32A2">
        <w:rPr>
          <w:rFonts w:ascii="Times New Roman" w:eastAsia="Times New Roman" w:hAnsi="Times New Roman" w:cs="Times New Roman"/>
          <w:sz w:val="28"/>
          <w:szCs w:val="28"/>
        </w:rPr>
        <w:t xml:space="preserve"> и </w:t>
      </w:r>
      <w:r w:rsidR="00047E0B" w:rsidRPr="00DF32A2">
        <w:rPr>
          <w:rFonts w:ascii="Times New Roman" w:eastAsia="Times New Roman" w:hAnsi="Times New Roman" w:cs="Times New Roman"/>
          <w:sz w:val="28"/>
          <w:szCs w:val="28"/>
        </w:rPr>
        <w:t>е равен</w:t>
      </w:r>
      <w:r w:rsidR="00B46F59" w:rsidRPr="00DF32A2">
        <w:rPr>
          <w:rFonts w:ascii="Times New Roman" w:eastAsia="Times New Roman" w:hAnsi="Times New Roman" w:cs="Times New Roman"/>
          <w:sz w:val="28"/>
          <w:szCs w:val="28"/>
        </w:rPr>
        <w:t xml:space="preserve"> спрямо 202</w:t>
      </w:r>
      <w:r w:rsidR="00047E0B" w:rsidRPr="00DF32A2">
        <w:rPr>
          <w:rFonts w:ascii="Times New Roman" w:eastAsia="Times New Roman" w:hAnsi="Times New Roman" w:cs="Times New Roman"/>
          <w:sz w:val="28"/>
          <w:szCs w:val="28"/>
        </w:rPr>
        <w:t>2</w:t>
      </w:r>
      <w:r w:rsidR="00B46F59" w:rsidRPr="00DF32A2">
        <w:rPr>
          <w:rFonts w:ascii="Times New Roman" w:eastAsia="Times New Roman" w:hAnsi="Times New Roman" w:cs="Times New Roman"/>
          <w:sz w:val="28"/>
          <w:szCs w:val="28"/>
        </w:rPr>
        <w:t xml:space="preserve"> г.</w:t>
      </w:r>
    </w:p>
    <w:p w14:paraId="18C00E94" w14:textId="44736E81" w:rsidR="00BC14F1" w:rsidRPr="00DF32A2" w:rsidRDefault="00BC14F1" w:rsidP="00047E0B">
      <w:pPr>
        <w:spacing w:after="0" w:line="240" w:lineRule="auto"/>
        <w:ind w:firstLine="709"/>
        <w:jc w:val="both"/>
        <w:rPr>
          <w:rFonts w:ascii="Times New Roman" w:eastAsia="Times New Roman" w:hAnsi="Times New Roman" w:cs="Times New Roman"/>
          <w:sz w:val="28"/>
          <w:szCs w:val="28"/>
        </w:rPr>
      </w:pPr>
      <w:r w:rsidRPr="00DF32A2">
        <w:rPr>
          <w:rFonts w:ascii="Times New Roman" w:eastAsia="Times New Roman" w:hAnsi="Times New Roman" w:cs="Times New Roman"/>
          <w:sz w:val="28"/>
          <w:szCs w:val="28"/>
        </w:rPr>
        <w:t xml:space="preserve">Разследваните дела, които са </w:t>
      </w:r>
      <w:r w:rsidR="009B3EF3" w:rsidRPr="00DF32A2">
        <w:rPr>
          <w:rFonts w:ascii="Times New Roman" w:eastAsia="Times New Roman" w:hAnsi="Times New Roman" w:cs="Times New Roman"/>
          <w:sz w:val="28"/>
          <w:szCs w:val="28"/>
        </w:rPr>
        <w:t>от</w:t>
      </w:r>
      <w:r w:rsidRPr="00DF32A2">
        <w:rPr>
          <w:rFonts w:ascii="Times New Roman" w:eastAsia="Times New Roman" w:hAnsi="Times New Roman" w:cs="Times New Roman"/>
          <w:sz w:val="28"/>
          <w:szCs w:val="28"/>
        </w:rPr>
        <w:t xml:space="preserve"> компетентност на следователя,  по чл.194, ал.1, т.1 от НПК</w:t>
      </w:r>
      <w:r w:rsidR="00047E0B" w:rsidRPr="00DF32A2">
        <w:rPr>
          <w:rFonts w:ascii="Times New Roman" w:eastAsia="Times New Roman" w:hAnsi="Times New Roman" w:cs="Times New Roman"/>
          <w:sz w:val="28"/>
          <w:szCs w:val="28"/>
        </w:rPr>
        <w:t xml:space="preserve"> за 2024 г. са 9 бр.</w:t>
      </w:r>
      <w:r w:rsidRPr="00DF32A2">
        <w:rPr>
          <w:rFonts w:ascii="Times New Roman" w:eastAsia="Times New Roman" w:hAnsi="Times New Roman" w:cs="Times New Roman"/>
          <w:sz w:val="28"/>
          <w:szCs w:val="28"/>
        </w:rPr>
        <w:t xml:space="preserve"> за 202</w:t>
      </w:r>
      <w:r w:rsidR="00401828" w:rsidRPr="00DF32A2">
        <w:rPr>
          <w:rFonts w:ascii="Times New Roman" w:eastAsia="Times New Roman" w:hAnsi="Times New Roman" w:cs="Times New Roman"/>
          <w:sz w:val="28"/>
          <w:szCs w:val="28"/>
        </w:rPr>
        <w:t>3</w:t>
      </w:r>
      <w:r w:rsidR="005978B5" w:rsidRPr="00DF32A2">
        <w:rPr>
          <w:rFonts w:ascii="Times New Roman" w:eastAsia="Times New Roman" w:hAnsi="Times New Roman" w:cs="Times New Roman"/>
          <w:sz w:val="28"/>
          <w:szCs w:val="28"/>
        </w:rPr>
        <w:t xml:space="preserve"> </w:t>
      </w:r>
      <w:r w:rsidRPr="00DF32A2">
        <w:rPr>
          <w:rFonts w:ascii="Times New Roman" w:eastAsia="Times New Roman" w:hAnsi="Times New Roman" w:cs="Times New Roman"/>
          <w:sz w:val="28"/>
          <w:szCs w:val="28"/>
        </w:rPr>
        <w:t xml:space="preserve">г. са </w:t>
      </w:r>
      <w:r w:rsidR="00401828" w:rsidRPr="00DF32A2">
        <w:rPr>
          <w:rFonts w:ascii="Times New Roman" w:eastAsia="Times New Roman" w:hAnsi="Times New Roman" w:cs="Times New Roman"/>
          <w:sz w:val="28"/>
          <w:szCs w:val="28"/>
        </w:rPr>
        <w:t>8</w:t>
      </w:r>
      <w:r w:rsidR="00B46F59" w:rsidRPr="00DF32A2">
        <w:rPr>
          <w:rFonts w:ascii="Times New Roman" w:eastAsia="Times New Roman" w:hAnsi="Times New Roman" w:cs="Times New Roman"/>
          <w:sz w:val="28"/>
          <w:szCs w:val="28"/>
        </w:rPr>
        <w:t xml:space="preserve"> бр.</w:t>
      </w:r>
      <w:r w:rsidR="00047E0B" w:rsidRPr="00DF32A2">
        <w:rPr>
          <w:rFonts w:ascii="Times New Roman" w:eastAsia="Times New Roman" w:hAnsi="Times New Roman" w:cs="Times New Roman"/>
          <w:sz w:val="28"/>
          <w:szCs w:val="28"/>
        </w:rPr>
        <w:t xml:space="preserve"> – 1 бр. повече</w:t>
      </w:r>
      <w:r w:rsidR="00B46F59" w:rsidRPr="00DF32A2">
        <w:rPr>
          <w:rFonts w:ascii="Times New Roman" w:eastAsia="Times New Roman" w:hAnsi="Times New Roman" w:cs="Times New Roman"/>
          <w:sz w:val="28"/>
          <w:szCs w:val="28"/>
        </w:rPr>
        <w:t xml:space="preserve">, </w:t>
      </w:r>
      <w:r w:rsidR="005978B5" w:rsidRPr="00DF32A2">
        <w:rPr>
          <w:rFonts w:ascii="Times New Roman" w:eastAsia="Times New Roman" w:hAnsi="Times New Roman" w:cs="Times New Roman"/>
          <w:sz w:val="28"/>
          <w:szCs w:val="28"/>
        </w:rPr>
        <w:t xml:space="preserve">а </w:t>
      </w:r>
      <w:r w:rsidR="00B46F59" w:rsidRPr="00DF32A2">
        <w:rPr>
          <w:rFonts w:ascii="Times New Roman" w:eastAsia="Times New Roman" w:hAnsi="Times New Roman" w:cs="Times New Roman"/>
          <w:sz w:val="28"/>
          <w:szCs w:val="28"/>
        </w:rPr>
        <w:t>за  202</w:t>
      </w:r>
      <w:r w:rsidR="00401828" w:rsidRPr="00DF32A2">
        <w:rPr>
          <w:rFonts w:ascii="Times New Roman" w:eastAsia="Times New Roman" w:hAnsi="Times New Roman" w:cs="Times New Roman"/>
          <w:sz w:val="28"/>
          <w:szCs w:val="28"/>
        </w:rPr>
        <w:t>2</w:t>
      </w:r>
      <w:r w:rsidR="00B46F59" w:rsidRPr="00DF32A2">
        <w:rPr>
          <w:rFonts w:ascii="Times New Roman" w:eastAsia="Times New Roman" w:hAnsi="Times New Roman" w:cs="Times New Roman"/>
          <w:sz w:val="28"/>
          <w:szCs w:val="28"/>
        </w:rPr>
        <w:t xml:space="preserve"> </w:t>
      </w:r>
      <w:r w:rsidRPr="00DF32A2">
        <w:rPr>
          <w:rFonts w:ascii="Times New Roman" w:eastAsia="Times New Roman" w:hAnsi="Times New Roman" w:cs="Times New Roman"/>
          <w:sz w:val="28"/>
          <w:szCs w:val="28"/>
        </w:rPr>
        <w:t xml:space="preserve">г. – </w:t>
      </w:r>
      <w:r w:rsidR="00401828" w:rsidRPr="00DF32A2">
        <w:rPr>
          <w:rFonts w:ascii="Times New Roman" w:eastAsia="Times New Roman" w:hAnsi="Times New Roman" w:cs="Times New Roman"/>
          <w:sz w:val="28"/>
          <w:szCs w:val="28"/>
        </w:rPr>
        <w:t>5</w:t>
      </w:r>
      <w:r w:rsidRPr="00DF32A2">
        <w:rPr>
          <w:rFonts w:ascii="Times New Roman" w:eastAsia="Times New Roman" w:hAnsi="Times New Roman" w:cs="Times New Roman"/>
          <w:sz w:val="28"/>
          <w:szCs w:val="28"/>
        </w:rPr>
        <w:t xml:space="preserve"> бр. или с </w:t>
      </w:r>
      <w:r w:rsidR="00047E0B" w:rsidRPr="00DF32A2">
        <w:rPr>
          <w:rFonts w:ascii="Times New Roman" w:eastAsia="Times New Roman" w:hAnsi="Times New Roman" w:cs="Times New Roman"/>
          <w:sz w:val="28"/>
          <w:szCs w:val="28"/>
        </w:rPr>
        <w:t>4</w:t>
      </w:r>
      <w:r w:rsidRPr="00DF32A2">
        <w:rPr>
          <w:rFonts w:ascii="Times New Roman" w:eastAsia="Times New Roman" w:hAnsi="Times New Roman" w:cs="Times New Roman"/>
          <w:sz w:val="28"/>
          <w:szCs w:val="28"/>
        </w:rPr>
        <w:t xml:space="preserve"> бр. по</w:t>
      </w:r>
      <w:r w:rsidR="00401828" w:rsidRPr="00DF32A2">
        <w:rPr>
          <w:rFonts w:ascii="Times New Roman" w:eastAsia="Times New Roman" w:hAnsi="Times New Roman" w:cs="Times New Roman"/>
          <w:sz w:val="28"/>
          <w:szCs w:val="28"/>
        </w:rPr>
        <w:t>вече;</w:t>
      </w:r>
    </w:p>
    <w:p w14:paraId="1AFC1298" w14:textId="1B89F092" w:rsidR="00BC14F1" w:rsidRPr="00BC14F1" w:rsidRDefault="00BC14F1" w:rsidP="00BC14F1">
      <w:pPr>
        <w:spacing w:after="0" w:line="240" w:lineRule="auto"/>
        <w:jc w:val="both"/>
        <w:rPr>
          <w:rFonts w:ascii="Times New Roman" w:eastAsia="Times New Roman" w:hAnsi="Times New Roman" w:cs="Times New Roman"/>
          <w:sz w:val="28"/>
          <w:szCs w:val="28"/>
        </w:rPr>
      </w:pPr>
      <w:r w:rsidRPr="00DF32A2">
        <w:rPr>
          <w:rFonts w:ascii="Times New Roman" w:eastAsia="Times New Roman" w:hAnsi="Times New Roman" w:cs="Times New Roman"/>
          <w:sz w:val="28"/>
          <w:szCs w:val="28"/>
        </w:rPr>
        <w:tab/>
        <w:t>Досъдебните производства, образувани по реда на чл.194,</w:t>
      </w:r>
      <w:r w:rsidR="009B3EF3" w:rsidRPr="00DF32A2">
        <w:rPr>
          <w:rFonts w:ascii="Times New Roman" w:eastAsia="Times New Roman" w:hAnsi="Times New Roman" w:cs="Times New Roman"/>
          <w:sz w:val="28"/>
          <w:szCs w:val="28"/>
        </w:rPr>
        <w:t xml:space="preserve"> </w:t>
      </w:r>
      <w:r w:rsidRPr="00DF32A2">
        <w:rPr>
          <w:rFonts w:ascii="Times New Roman" w:eastAsia="Times New Roman" w:hAnsi="Times New Roman" w:cs="Times New Roman"/>
          <w:sz w:val="28"/>
          <w:szCs w:val="28"/>
        </w:rPr>
        <w:t>ал.1,</w:t>
      </w:r>
      <w:r w:rsidR="009B3EF3" w:rsidRPr="00DF32A2">
        <w:rPr>
          <w:rFonts w:ascii="Times New Roman" w:eastAsia="Times New Roman" w:hAnsi="Times New Roman" w:cs="Times New Roman"/>
          <w:sz w:val="28"/>
          <w:szCs w:val="28"/>
        </w:rPr>
        <w:t xml:space="preserve"> </w:t>
      </w:r>
      <w:r w:rsidRPr="00DF32A2">
        <w:rPr>
          <w:rFonts w:ascii="Times New Roman" w:eastAsia="Times New Roman" w:hAnsi="Times New Roman" w:cs="Times New Roman"/>
          <w:sz w:val="28"/>
          <w:szCs w:val="28"/>
        </w:rPr>
        <w:t xml:space="preserve">т.2 от НПК </w:t>
      </w:r>
      <w:r w:rsidR="00047E0B" w:rsidRPr="00DF32A2">
        <w:rPr>
          <w:rFonts w:ascii="Times New Roman" w:eastAsia="Times New Roman" w:hAnsi="Times New Roman" w:cs="Times New Roman"/>
          <w:sz w:val="28"/>
          <w:szCs w:val="28"/>
        </w:rPr>
        <w:t xml:space="preserve">за 2024 г. </w:t>
      </w:r>
      <w:r w:rsidRPr="00DF32A2">
        <w:rPr>
          <w:rFonts w:ascii="Times New Roman" w:eastAsia="Times New Roman" w:hAnsi="Times New Roman" w:cs="Times New Roman"/>
          <w:sz w:val="28"/>
          <w:szCs w:val="28"/>
        </w:rPr>
        <w:t xml:space="preserve">са  </w:t>
      </w:r>
      <w:r w:rsidR="00047E0B" w:rsidRPr="00DF32A2">
        <w:rPr>
          <w:rFonts w:ascii="Times New Roman" w:eastAsia="Times New Roman" w:hAnsi="Times New Roman" w:cs="Times New Roman"/>
          <w:sz w:val="28"/>
          <w:szCs w:val="28"/>
        </w:rPr>
        <w:t>9 бр. при</w:t>
      </w:r>
      <w:r w:rsidR="00047E0B">
        <w:rPr>
          <w:rFonts w:ascii="Times New Roman" w:eastAsia="Times New Roman" w:hAnsi="Times New Roman" w:cs="Times New Roman"/>
          <w:sz w:val="28"/>
          <w:szCs w:val="28"/>
        </w:rPr>
        <w:t xml:space="preserve"> </w:t>
      </w:r>
      <w:r w:rsidR="00B46F59">
        <w:rPr>
          <w:rFonts w:ascii="Times New Roman" w:eastAsia="Times New Roman" w:hAnsi="Times New Roman" w:cs="Times New Roman"/>
          <w:sz w:val="28"/>
          <w:szCs w:val="28"/>
        </w:rPr>
        <w:t>10</w:t>
      </w:r>
      <w:r w:rsidRPr="00BC14F1">
        <w:rPr>
          <w:rFonts w:ascii="Times New Roman" w:eastAsia="Times New Roman" w:hAnsi="Times New Roman" w:cs="Times New Roman"/>
          <w:sz w:val="28"/>
          <w:szCs w:val="28"/>
        </w:rPr>
        <w:t xml:space="preserve"> бр. за 202</w:t>
      </w:r>
      <w:r w:rsidR="00401828">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г.</w:t>
      </w:r>
      <w:r w:rsidR="00047E0B">
        <w:rPr>
          <w:rFonts w:ascii="Times New Roman" w:eastAsia="Times New Roman" w:hAnsi="Times New Roman" w:cs="Times New Roman"/>
          <w:sz w:val="28"/>
          <w:szCs w:val="28"/>
        </w:rPr>
        <w:t xml:space="preserve"> или </w:t>
      </w:r>
      <w:bookmarkStart w:id="228" w:name="OLE_LINK97"/>
      <w:r w:rsidR="00047E0B">
        <w:rPr>
          <w:rFonts w:ascii="Times New Roman" w:eastAsia="Times New Roman" w:hAnsi="Times New Roman" w:cs="Times New Roman"/>
          <w:sz w:val="28"/>
          <w:szCs w:val="28"/>
        </w:rPr>
        <w:t>с 1 бр. по малко</w:t>
      </w:r>
      <w:bookmarkEnd w:id="228"/>
      <w:r w:rsidRPr="00BC14F1">
        <w:rPr>
          <w:rFonts w:ascii="Times New Roman" w:eastAsia="Times New Roman" w:hAnsi="Times New Roman" w:cs="Times New Roman"/>
          <w:sz w:val="28"/>
          <w:szCs w:val="28"/>
        </w:rPr>
        <w:t>,  спрямо 202</w:t>
      </w:r>
      <w:r w:rsidR="00401828">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 xml:space="preserve">г. – </w:t>
      </w:r>
      <w:r w:rsidR="00401828">
        <w:rPr>
          <w:rFonts w:ascii="Times New Roman" w:eastAsia="Times New Roman" w:hAnsi="Times New Roman" w:cs="Times New Roman"/>
          <w:sz w:val="28"/>
          <w:szCs w:val="28"/>
        </w:rPr>
        <w:t>10</w:t>
      </w:r>
      <w:r w:rsidRPr="00BC14F1">
        <w:rPr>
          <w:rFonts w:ascii="Times New Roman" w:eastAsia="Times New Roman" w:hAnsi="Times New Roman" w:cs="Times New Roman"/>
          <w:sz w:val="28"/>
          <w:szCs w:val="28"/>
        </w:rPr>
        <w:t xml:space="preserve"> бр. или </w:t>
      </w:r>
      <w:r w:rsidR="00047E0B">
        <w:rPr>
          <w:rFonts w:ascii="Times New Roman" w:eastAsia="Times New Roman" w:hAnsi="Times New Roman" w:cs="Times New Roman"/>
          <w:sz w:val="28"/>
          <w:szCs w:val="28"/>
        </w:rPr>
        <w:t>с 1 бр. по малко</w:t>
      </w:r>
      <w:r w:rsidRPr="00BC14F1">
        <w:rPr>
          <w:rFonts w:ascii="Times New Roman" w:eastAsia="Times New Roman" w:hAnsi="Times New Roman" w:cs="Times New Roman"/>
          <w:sz w:val="28"/>
          <w:szCs w:val="28"/>
        </w:rPr>
        <w:t xml:space="preserve">; </w:t>
      </w:r>
      <w:r w:rsidR="00047E0B">
        <w:rPr>
          <w:rFonts w:ascii="Times New Roman" w:eastAsia="Times New Roman" w:hAnsi="Times New Roman" w:cs="Times New Roman"/>
          <w:sz w:val="28"/>
          <w:szCs w:val="28"/>
        </w:rPr>
        <w:t xml:space="preserve"> </w:t>
      </w:r>
    </w:p>
    <w:p w14:paraId="536207FE" w14:textId="1CCB9EF9" w:rsidR="00BC14F1" w:rsidRPr="00BC14F1" w:rsidRDefault="00BC14F1" w:rsidP="00BC14F1">
      <w:pPr>
        <w:spacing w:after="0" w:line="240" w:lineRule="auto"/>
        <w:ind w:firstLine="708"/>
        <w:jc w:val="both"/>
        <w:rPr>
          <w:rFonts w:ascii="Times New Roman" w:eastAsia="Times New Roman" w:hAnsi="Times New Roman" w:cs="Times New Roman"/>
          <w:sz w:val="28"/>
          <w:szCs w:val="28"/>
        </w:rPr>
      </w:pPr>
      <w:r w:rsidRPr="00BC14F1">
        <w:rPr>
          <w:rFonts w:ascii="Times New Roman" w:eastAsia="Times New Roman" w:hAnsi="Times New Roman" w:cs="Times New Roman"/>
          <w:sz w:val="28"/>
          <w:szCs w:val="28"/>
        </w:rPr>
        <w:t>Досъдебните производства по реда на чл.194, ал.</w:t>
      </w:r>
      <w:r w:rsidR="00401828">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 xml:space="preserve">3 от НПК за престъпления извършени в чужбина </w:t>
      </w:r>
      <w:r w:rsidR="00047E0B">
        <w:rPr>
          <w:rFonts w:ascii="Times New Roman" w:eastAsia="Times New Roman" w:hAnsi="Times New Roman" w:cs="Times New Roman"/>
          <w:sz w:val="28"/>
          <w:szCs w:val="28"/>
        </w:rPr>
        <w:t>за 2024 г. са 10 бр., при</w:t>
      </w:r>
      <w:r w:rsidRPr="00BC14F1">
        <w:rPr>
          <w:rFonts w:ascii="Times New Roman" w:eastAsia="Times New Roman" w:hAnsi="Times New Roman" w:cs="Times New Roman"/>
          <w:sz w:val="28"/>
          <w:szCs w:val="28"/>
        </w:rPr>
        <w:t xml:space="preserve">  </w:t>
      </w:r>
      <w:r w:rsidR="00213BF6">
        <w:rPr>
          <w:rFonts w:ascii="Times New Roman" w:eastAsia="Times New Roman" w:hAnsi="Times New Roman" w:cs="Times New Roman"/>
          <w:sz w:val="28"/>
          <w:szCs w:val="28"/>
        </w:rPr>
        <w:t>1</w:t>
      </w:r>
      <w:r w:rsidR="00401828">
        <w:rPr>
          <w:rFonts w:ascii="Times New Roman" w:eastAsia="Times New Roman" w:hAnsi="Times New Roman" w:cs="Times New Roman"/>
          <w:sz w:val="28"/>
          <w:szCs w:val="28"/>
        </w:rPr>
        <w:t>2</w:t>
      </w:r>
      <w:r w:rsidRPr="00BC14F1">
        <w:rPr>
          <w:rFonts w:ascii="Times New Roman" w:eastAsia="Times New Roman" w:hAnsi="Times New Roman" w:cs="Times New Roman"/>
          <w:sz w:val="28"/>
          <w:szCs w:val="28"/>
        </w:rPr>
        <w:t xml:space="preserve"> бр.</w:t>
      </w:r>
      <w:r w:rsidR="00213BF6">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за 202</w:t>
      </w:r>
      <w:r w:rsidR="00401828">
        <w:rPr>
          <w:rFonts w:ascii="Times New Roman" w:eastAsia="Times New Roman" w:hAnsi="Times New Roman" w:cs="Times New Roman"/>
          <w:sz w:val="28"/>
          <w:szCs w:val="28"/>
        </w:rPr>
        <w:t>3</w:t>
      </w:r>
      <w:r w:rsidRPr="00BC14F1">
        <w:rPr>
          <w:rFonts w:ascii="Times New Roman" w:eastAsia="Times New Roman" w:hAnsi="Times New Roman" w:cs="Times New Roman"/>
          <w:sz w:val="28"/>
          <w:szCs w:val="28"/>
        </w:rPr>
        <w:t xml:space="preserve"> г.</w:t>
      </w:r>
      <w:r w:rsidR="00047E0B">
        <w:rPr>
          <w:rFonts w:ascii="Times New Roman" w:eastAsia="Times New Roman" w:hAnsi="Times New Roman" w:cs="Times New Roman"/>
          <w:sz w:val="28"/>
          <w:szCs w:val="28"/>
        </w:rPr>
        <w:t xml:space="preserve"> или с 2 бр. по малко</w:t>
      </w:r>
      <w:r w:rsidRPr="00BC14F1">
        <w:rPr>
          <w:rFonts w:ascii="Times New Roman" w:eastAsia="Times New Roman" w:hAnsi="Times New Roman" w:cs="Times New Roman"/>
          <w:sz w:val="28"/>
          <w:szCs w:val="28"/>
        </w:rPr>
        <w:t xml:space="preserve">, </w:t>
      </w:r>
      <w:r w:rsidR="00047E0B">
        <w:rPr>
          <w:rFonts w:ascii="Times New Roman" w:eastAsia="Times New Roman" w:hAnsi="Times New Roman" w:cs="Times New Roman"/>
          <w:sz w:val="28"/>
          <w:szCs w:val="28"/>
        </w:rPr>
        <w:t>за</w:t>
      </w:r>
      <w:r w:rsidRPr="00BC14F1">
        <w:rPr>
          <w:rFonts w:ascii="Times New Roman" w:eastAsia="Times New Roman" w:hAnsi="Times New Roman" w:cs="Times New Roman"/>
          <w:sz w:val="28"/>
          <w:szCs w:val="28"/>
        </w:rPr>
        <w:t xml:space="preserve">  202</w:t>
      </w:r>
      <w:r w:rsidR="00401828">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г.</w:t>
      </w:r>
      <w:r w:rsidR="00213BF6">
        <w:rPr>
          <w:rFonts w:ascii="Times New Roman" w:eastAsia="Times New Roman" w:hAnsi="Times New Roman" w:cs="Times New Roman"/>
          <w:sz w:val="28"/>
          <w:szCs w:val="28"/>
        </w:rPr>
        <w:t xml:space="preserve"> – </w:t>
      </w:r>
      <w:r w:rsidR="00401828">
        <w:rPr>
          <w:rFonts w:ascii="Times New Roman" w:eastAsia="Times New Roman" w:hAnsi="Times New Roman" w:cs="Times New Roman"/>
          <w:sz w:val="28"/>
          <w:szCs w:val="28"/>
        </w:rPr>
        <w:t>11</w:t>
      </w:r>
      <w:r w:rsidR="00213BF6">
        <w:rPr>
          <w:rFonts w:ascii="Times New Roman" w:eastAsia="Times New Roman" w:hAnsi="Times New Roman" w:cs="Times New Roman"/>
          <w:sz w:val="28"/>
          <w:szCs w:val="28"/>
        </w:rPr>
        <w:t xml:space="preserve"> </w:t>
      </w:r>
      <w:r w:rsidRPr="00BC14F1">
        <w:rPr>
          <w:rFonts w:ascii="Times New Roman" w:eastAsia="Times New Roman" w:hAnsi="Times New Roman" w:cs="Times New Roman"/>
          <w:sz w:val="28"/>
          <w:szCs w:val="28"/>
        </w:rPr>
        <w:t xml:space="preserve">бр. или с </w:t>
      </w:r>
      <w:r w:rsidR="00401828">
        <w:rPr>
          <w:rFonts w:ascii="Times New Roman" w:eastAsia="Times New Roman" w:hAnsi="Times New Roman" w:cs="Times New Roman"/>
          <w:sz w:val="28"/>
          <w:szCs w:val="28"/>
        </w:rPr>
        <w:t>1</w:t>
      </w:r>
      <w:r w:rsidRPr="00BC14F1">
        <w:rPr>
          <w:rFonts w:ascii="Times New Roman" w:eastAsia="Times New Roman" w:hAnsi="Times New Roman" w:cs="Times New Roman"/>
          <w:sz w:val="28"/>
          <w:szCs w:val="28"/>
        </w:rPr>
        <w:t xml:space="preserve"> бр. </w:t>
      </w:r>
      <w:r w:rsidR="00047E0B">
        <w:rPr>
          <w:rFonts w:ascii="Times New Roman" w:eastAsia="Times New Roman" w:hAnsi="Times New Roman" w:cs="Times New Roman"/>
          <w:sz w:val="28"/>
          <w:szCs w:val="28"/>
        </w:rPr>
        <w:t>по малко</w:t>
      </w:r>
      <w:r>
        <w:rPr>
          <w:rFonts w:ascii="Times New Roman" w:eastAsia="Times New Roman" w:hAnsi="Times New Roman" w:cs="Times New Roman"/>
          <w:sz w:val="28"/>
          <w:szCs w:val="28"/>
        </w:rPr>
        <w:t>.</w:t>
      </w:r>
      <w:r w:rsidRPr="00BC14F1">
        <w:rPr>
          <w:rFonts w:ascii="Times New Roman" w:eastAsia="Times New Roman" w:hAnsi="Times New Roman" w:cs="Times New Roman"/>
          <w:sz w:val="28"/>
          <w:szCs w:val="28"/>
        </w:rPr>
        <w:t xml:space="preserve"> </w:t>
      </w:r>
    </w:p>
    <w:p w14:paraId="72D96CA5" w14:textId="36CA93A4" w:rsidR="00BC14F1" w:rsidRPr="00BC14F1" w:rsidRDefault="00BC14F1" w:rsidP="00BC14F1">
      <w:pPr>
        <w:spacing w:after="0" w:line="240" w:lineRule="auto"/>
        <w:jc w:val="both"/>
        <w:rPr>
          <w:rFonts w:ascii="Times New Roman" w:eastAsia="Times New Roman" w:hAnsi="Times New Roman" w:cs="Times New Roman"/>
          <w:sz w:val="28"/>
          <w:szCs w:val="28"/>
        </w:rPr>
      </w:pPr>
      <w:r w:rsidRPr="00BC14F1">
        <w:rPr>
          <w:rFonts w:ascii="Times New Roman" w:eastAsia="Times New Roman" w:hAnsi="Times New Roman" w:cs="Times New Roman"/>
          <w:sz w:val="28"/>
          <w:szCs w:val="28"/>
        </w:rPr>
        <w:tab/>
        <w:t xml:space="preserve">Досъдебните производства с фактическа и правна сложност,  възложени от административния  ръководител на Окръжна прокуратура гр. Монтана,  по реда на 194, ал.1,т.4 от </w:t>
      </w:r>
      <w:r w:rsidRPr="00652B80">
        <w:rPr>
          <w:rFonts w:ascii="Times New Roman" w:eastAsia="Times New Roman" w:hAnsi="Times New Roman" w:cs="Times New Roman"/>
          <w:sz w:val="28"/>
          <w:szCs w:val="28"/>
        </w:rPr>
        <w:t xml:space="preserve">НПК  </w:t>
      </w:r>
      <w:r w:rsidR="00047E0B">
        <w:rPr>
          <w:rFonts w:ascii="Times New Roman" w:eastAsia="Times New Roman" w:hAnsi="Times New Roman" w:cs="Times New Roman"/>
          <w:sz w:val="28"/>
          <w:szCs w:val="28"/>
        </w:rPr>
        <w:t xml:space="preserve">за 2024 г. са 22 бр., а </w:t>
      </w:r>
      <w:r w:rsidRPr="00652B80">
        <w:rPr>
          <w:rFonts w:ascii="Times New Roman" w:eastAsia="Times New Roman" w:hAnsi="Times New Roman" w:cs="Times New Roman"/>
          <w:sz w:val="28"/>
          <w:szCs w:val="28"/>
        </w:rPr>
        <w:t>за 202</w:t>
      </w:r>
      <w:r w:rsidR="00401828" w:rsidRPr="00652B80">
        <w:rPr>
          <w:rFonts w:ascii="Times New Roman" w:eastAsia="Times New Roman" w:hAnsi="Times New Roman" w:cs="Times New Roman"/>
          <w:sz w:val="28"/>
          <w:szCs w:val="28"/>
        </w:rPr>
        <w:t>3</w:t>
      </w:r>
      <w:r w:rsidR="00213BF6" w:rsidRPr="00652B80">
        <w:rPr>
          <w:rFonts w:ascii="Times New Roman" w:eastAsia="Times New Roman" w:hAnsi="Times New Roman" w:cs="Times New Roman"/>
          <w:sz w:val="28"/>
          <w:szCs w:val="28"/>
        </w:rPr>
        <w:t xml:space="preserve"> </w:t>
      </w:r>
      <w:r w:rsidRPr="00652B80">
        <w:rPr>
          <w:rFonts w:ascii="Times New Roman" w:eastAsia="Times New Roman" w:hAnsi="Times New Roman" w:cs="Times New Roman"/>
          <w:sz w:val="28"/>
          <w:szCs w:val="28"/>
        </w:rPr>
        <w:t xml:space="preserve">г. – </w:t>
      </w:r>
      <w:r w:rsidR="00401828" w:rsidRPr="00652B80">
        <w:rPr>
          <w:rFonts w:ascii="Times New Roman" w:eastAsia="Times New Roman" w:hAnsi="Times New Roman" w:cs="Times New Roman"/>
          <w:sz w:val="28"/>
          <w:szCs w:val="28"/>
        </w:rPr>
        <w:t>50</w:t>
      </w:r>
      <w:r w:rsidRPr="00652B80">
        <w:rPr>
          <w:rFonts w:ascii="Times New Roman" w:eastAsia="Times New Roman" w:hAnsi="Times New Roman" w:cs="Times New Roman"/>
          <w:sz w:val="28"/>
          <w:szCs w:val="28"/>
        </w:rPr>
        <w:t xml:space="preserve"> </w:t>
      </w:r>
      <w:r w:rsidR="00213BF6" w:rsidRPr="00652B80">
        <w:rPr>
          <w:rFonts w:ascii="Times New Roman" w:eastAsia="Times New Roman" w:hAnsi="Times New Roman" w:cs="Times New Roman"/>
          <w:sz w:val="28"/>
          <w:szCs w:val="28"/>
        </w:rPr>
        <w:t>бр.</w:t>
      </w:r>
      <w:r w:rsidR="00047E0B">
        <w:rPr>
          <w:rFonts w:ascii="Times New Roman" w:eastAsia="Times New Roman" w:hAnsi="Times New Roman" w:cs="Times New Roman"/>
          <w:sz w:val="28"/>
          <w:szCs w:val="28"/>
        </w:rPr>
        <w:t xml:space="preserve"> или с 28 бр. по малко</w:t>
      </w:r>
      <w:r w:rsidR="00213BF6" w:rsidRPr="00652B80">
        <w:rPr>
          <w:rFonts w:ascii="Times New Roman" w:eastAsia="Times New Roman" w:hAnsi="Times New Roman" w:cs="Times New Roman"/>
          <w:sz w:val="28"/>
          <w:szCs w:val="28"/>
        </w:rPr>
        <w:t>, спрямо 202</w:t>
      </w:r>
      <w:r w:rsidR="00401828" w:rsidRPr="00652B80">
        <w:rPr>
          <w:rFonts w:ascii="Times New Roman" w:eastAsia="Times New Roman" w:hAnsi="Times New Roman" w:cs="Times New Roman"/>
          <w:sz w:val="28"/>
          <w:szCs w:val="28"/>
        </w:rPr>
        <w:t>2</w:t>
      </w:r>
      <w:r w:rsidRPr="00652B80">
        <w:rPr>
          <w:rFonts w:ascii="Times New Roman" w:eastAsia="Times New Roman" w:hAnsi="Times New Roman" w:cs="Times New Roman"/>
          <w:sz w:val="28"/>
          <w:szCs w:val="28"/>
        </w:rPr>
        <w:t xml:space="preserve"> г. </w:t>
      </w:r>
      <w:r w:rsidR="00047E0B">
        <w:rPr>
          <w:rFonts w:ascii="Times New Roman" w:eastAsia="Times New Roman" w:hAnsi="Times New Roman" w:cs="Times New Roman"/>
          <w:sz w:val="28"/>
          <w:szCs w:val="28"/>
        </w:rPr>
        <w:t>са</w:t>
      </w:r>
      <w:r w:rsidR="00213BF6" w:rsidRPr="00652B80">
        <w:rPr>
          <w:rFonts w:ascii="Times New Roman" w:eastAsia="Times New Roman" w:hAnsi="Times New Roman" w:cs="Times New Roman"/>
          <w:sz w:val="28"/>
          <w:szCs w:val="28"/>
        </w:rPr>
        <w:t xml:space="preserve"> 3</w:t>
      </w:r>
      <w:r w:rsidR="00401828" w:rsidRPr="00652B80">
        <w:rPr>
          <w:rFonts w:ascii="Times New Roman" w:eastAsia="Times New Roman" w:hAnsi="Times New Roman" w:cs="Times New Roman"/>
          <w:sz w:val="28"/>
          <w:szCs w:val="28"/>
        </w:rPr>
        <w:t>5</w:t>
      </w:r>
      <w:r w:rsidRPr="00652B80">
        <w:rPr>
          <w:rFonts w:ascii="Times New Roman" w:eastAsia="Times New Roman" w:hAnsi="Times New Roman" w:cs="Times New Roman"/>
          <w:sz w:val="28"/>
          <w:szCs w:val="28"/>
        </w:rPr>
        <w:t xml:space="preserve"> бр. или с </w:t>
      </w:r>
      <w:r w:rsidR="00401828" w:rsidRPr="00652B80">
        <w:rPr>
          <w:rFonts w:ascii="Times New Roman" w:eastAsia="Times New Roman" w:hAnsi="Times New Roman" w:cs="Times New Roman"/>
          <w:sz w:val="28"/>
          <w:szCs w:val="28"/>
        </w:rPr>
        <w:t>1</w:t>
      </w:r>
      <w:r w:rsidR="00047E0B">
        <w:rPr>
          <w:rFonts w:ascii="Times New Roman" w:eastAsia="Times New Roman" w:hAnsi="Times New Roman" w:cs="Times New Roman"/>
          <w:sz w:val="28"/>
          <w:szCs w:val="28"/>
        </w:rPr>
        <w:t>3</w:t>
      </w:r>
      <w:r w:rsidRPr="00652B80">
        <w:rPr>
          <w:rFonts w:ascii="Times New Roman" w:eastAsia="Times New Roman" w:hAnsi="Times New Roman" w:cs="Times New Roman"/>
          <w:sz w:val="28"/>
          <w:szCs w:val="28"/>
        </w:rPr>
        <w:t xml:space="preserve"> бр. </w:t>
      </w:r>
      <w:r w:rsidR="00047E0B">
        <w:rPr>
          <w:rFonts w:ascii="Times New Roman" w:eastAsia="Times New Roman" w:hAnsi="Times New Roman" w:cs="Times New Roman"/>
          <w:sz w:val="28"/>
          <w:szCs w:val="28"/>
        </w:rPr>
        <w:t>по малко</w:t>
      </w:r>
      <w:r w:rsidRPr="00652B80">
        <w:rPr>
          <w:rFonts w:ascii="Times New Roman" w:eastAsia="Times New Roman" w:hAnsi="Times New Roman" w:cs="Times New Roman"/>
          <w:sz w:val="28"/>
          <w:szCs w:val="28"/>
        </w:rPr>
        <w:t>.</w:t>
      </w:r>
    </w:p>
    <w:p w14:paraId="1A29D9D3" w14:textId="3F6E0D0E" w:rsidR="00BC14F1" w:rsidRPr="00BC14F1" w:rsidRDefault="00BC14F1" w:rsidP="00BC14F1">
      <w:pPr>
        <w:spacing w:after="0" w:line="240" w:lineRule="auto"/>
        <w:jc w:val="both"/>
        <w:rPr>
          <w:rFonts w:ascii="Times New Roman" w:eastAsia="Times New Roman" w:hAnsi="Times New Roman" w:cs="Times New Roman"/>
          <w:sz w:val="28"/>
          <w:szCs w:val="28"/>
        </w:rPr>
      </w:pPr>
      <w:r w:rsidRPr="00BC14F1">
        <w:rPr>
          <w:rFonts w:ascii="Times New Roman" w:eastAsia="Times New Roman" w:hAnsi="Times New Roman" w:cs="Times New Roman"/>
          <w:sz w:val="28"/>
          <w:szCs w:val="28"/>
        </w:rPr>
        <w:tab/>
      </w:r>
      <w:bookmarkStart w:id="229" w:name="OLE_LINK29"/>
      <w:r w:rsidR="0014545A">
        <w:rPr>
          <w:rFonts w:ascii="Times New Roman" w:eastAsia="Times New Roman" w:hAnsi="Times New Roman" w:cs="Baskerville Old Face"/>
          <w:sz w:val="28"/>
          <w:szCs w:val="28"/>
        </w:rPr>
        <w:t>Увеличен</w:t>
      </w:r>
      <w:r w:rsidRPr="00BC14F1">
        <w:rPr>
          <w:rFonts w:ascii="Times New Roman" w:eastAsia="Times New Roman" w:hAnsi="Times New Roman" w:cs="Baskerville Old Face"/>
          <w:sz w:val="28"/>
          <w:szCs w:val="28"/>
        </w:rPr>
        <w:t xml:space="preserve"> е броя </w:t>
      </w:r>
      <w:r w:rsidR="0014545A">
        <w:rPr>
          <w:rFonts w:ascii="Times New Roman" w:eastAsia="Times New Roman" w:hAnsi="Times New Roman" w:cs="Baskerville Old Face"/>
          <w:sz w:val="28"/>
          <w:szCs w:val="28"/>
        </w:rPr>
        <w:t xml:space="preserve">спрямо предходната отчетна година </w:t>
      </w:r>
      <w:r w:rsidRPr="00BC14F1">
        <w:rPr>
          <w:rFonts w:ascii="Times New Roman" w:eastAsia="Times New Roman" w:hAnsi="Times New Roman" w:cs="Baskerville Old Face"/>
          <w:sz w:val="28"/>
          <w:szCs w:val="28"/>
        </w:rPr>
        <w:t xml:space="preserve">на разследванията по ДП, които са приключени в </w:t>
      </w:r>
      <w:bookmarkEnd w:id="229"/>
      <w:r w:rsidRPr="00BC14F1">
        <w:rPr>
          <w:rFonts w:ascii="Times New Roman" w:eastAsia="Times New Roman" w:hAnsi="Times New Roman" w:cs="Baskerville Old Face"/>
          <w:sz w:val="28"/>
          <w:szCs w:val="28"/>
        </w:rPr>
        <w:t>двумесечен срок за</w:t>
      </w:r>
      <w:r w:rsidR="0014545A">
        <w:rPr>
          <w:rFonts w:ascii="Times New Roman" w:eastAsia="Times New Roman" w:hAnsi="Times New Roman" w:cs="Baskerville Old Face"/>
          <w:sz w:val="28"/>
          <w:szCs w:val="28"/>
        </w:rPr>
        <w:t xml:space="preserve"> 2024 г. – 9 бр. при</w:t>
      </w:r>
      <w:r w:rsidRPr="00BC14F1">
        <w:rPr>
          <w:rFonts w:ascii="Times New Roman" w:eastAsia="Times New Roman" w:hAnsi="Times New Roman" w:cs="Baskerville Old Face"/>
          <w:sz w:val="28"/>
          <w:szCs w:val="28"/>
        </w:rPr>
        <w:t xml:space="preserve"> </w:t>
      </w:r>
      <w:r w:rsidR="00401828">
        <w:rPr>
          <w:rFonts w:ascii="Times New Roman" w:eastAsia="Times New Roman" w:hAnsi="Times New Roman" w:cs="Baskerville Old Face"/>
          <w:sz w:val="28"/>
          <w:szCs w:val="28"/>
        </w:rPr>
        <w:t>7</w:t>
      </w:r>
      <w:r>
        <w:rPr>
          <w:rFonts w:ascii="Times New Roman" w:eastAsia="Times New Roman" w:hAnsi="Times New Roman" w:cs="Baskerville Old Face"/>
          <w:sz w:val="28"/>
          <w:szCs w:val="28"/>
        </w:rPr>
        <w:t xml:space="preserve"> </w:t>
      </w:r>
      <w:r w:rsidRPr="00BC14F1">
        <w:rPr>
          <w:rFonts w:ascii="Times New Roman" w:eastAsia="Times New Roman" w:hAnsi="Times New Roman" w:cs="Baskerville Old Face"/>
          <w:sz w:val="28"/>
          <w:szCs w:val="28"/>
        </w:rPr>
        <w:t>бр.</w:t>
      </w:r>
      <w:r w:rsidR="0014545A">
        <w:rPr>
          <w:rFonts w:ascii="Times New Roman" w:eastAsia="Times New Roman" w:hAnsi="Times New Roman" w:cs="Baskerville Old Face"/>
          <w:sz w:val="28"/>
          <w:szCs w:val="28"/>
        </w:rPr>
        <w:t xml:space="preserve"> за 2023 г.</w:t>
      </w:r>
      <w:r w:rsidRPr="00BC14F1">
        <w:rPr>
          <w:rFonts w:ascii="Times New Roman" w:eastAsia="Times New Roman" w:hAnsi="Times New Roman" w:cs="Baskerville Old Face"/>
          <w:sz w:val="28"/>
          <w:szCs w:val="28"/>
        </w:rPr>
        <w:t xml:space="preserve">, </w:t>
      </w:r>
      <w:r w:rsidR="0014545A">
        <w:rPr>
          <w:rFonts w:ascii="Times New Roman" w:eastAsia="Times New Roman" w:hAnsi="Times New Roman" w:cs="Baskerville Old Face"/>
          <w:sz w:val="28"/>
          <w:szCs w:val="28"/>
        </w:rPr>
        <w:t xml:space="preserve">и намален </w:t>
      </w:r>
      <w:r w:rsidRPr="00BC14F1">
        <w:rPr>
          <w:rFonts w:ascii="Times New Roman" w:eastAsia="Times New Roman" w:hAnsi="Times New Roman" w:cs="Baskerville Old Face"/>
          <w:sz w:val="28"/>
          <w:szCs w:val="28"/>
        </w:rPr>
        <w:t>спрямо 202</w:t>
      </w:r>
      <w:r w:rsidR="00401828">
        <w:rPr>
          <w:rFonts w:ascii="Times New Roman" w:eastAsia="Times New Roman" w:hAnsi="Times New Roman" w:cs="Baskerville Old Face"/>
          <w:sz w:val="28"/>
          <w:szCs w:val="28"/>
        </w:rPr>
        <w:t>2</w:t>
      </w:r>
      <w:r>
        <w:rPr>
          <w:rFonts w:ascii="Times New Roman" w:eastAsia="Times New Roman" w:hAnsi="Times New Roman" w:cs="Baskerville Old Face"/>
          <w:sz w:val="28"/>
          <w:szCs w:val="28"/>
        </w:rPr>
        <w:t xml:space="preserve"> </w:t>
      </w:r>
      <w:r w:rsidRPr="00BC14F1">
        <w:rPr>
          <w:rFonts w:ascii="Times New Roman" w:eastAsia="Times New Roman" w:hAnsi="Times New Roman" w:cs="Baskerville Old Face"/>
          <w:sz w:val="28"/>
          <w:szCs w:val="28"/>
        </w:rPr>
        <w:t xml:space="preserve">г. </w:t>
      </w:r>
      <w:r>
        <w:rPr>
          <w:rFonts w:ascii="Times New Roman" w:eastAsia="Times New Roman" w:hAnsi="Times New Roman" w:cs="Baskerville Old Face"/>
          <w:sz w:val="28"/>
          <w:szCs w:val="28"/>
        </w:rPr>
        <w:t>–</w:t>
      </w:r>
      <w:r w:rsidRPr="00BC14F1">
        <w:rPr>
          <w:rFonts w:ascii="Times New Roman" w:eastAsia="Times New Roman" w:hAnsi="Times New Roman" w:cs="Baskerville Old Face"/>
          <w:sz w:val="28"/>
          <w:szCs w:val="28"/>
        </w:rPr>
        <w:t xml:space="preserve"> </w:t>
      </w:r>
      <w:r w:rsidR="00401828">
        <w:rPr>
          <w:rFonts w:ascii="Times New Roman" w:eastAsia="Times New Roman" w:hAnsi="Times New Roman" w:cs="Baskerville Old Face"/>
          <w:sz w:val="28"/>
          <w:szCs w:val="28"/>
        </w:rPr>
        <w:t>1</w:t>
      </w:r>
      <w:r w:rsidR="00213BF6">
        <w:rPr>
          <w:rFonts w:ascii="Times New Roman" w:eastAsia="Times New Roman" w:hAnsi="Times New Roman" w:cs="Baskerville Old Face"/>
          <w:sz w:val="28"/>
          <w:szCs w:val="28"/>
        </w:rPr>
        <w:t>2</w:t>
      </w:r>
      <w:r>
        <w:rPr>
          <w:rFonts w:ascii="Times New Roman" w:eastAsia="Times New Roman" w:hAnsi="Times New Roman" w:cs="Baskerville Old Face"/>
          <w:sz w:val="28"/>
          <w:szCs w:val="28"/>
        </w:rPr>
        <w:t xml:space="preserve"> </w:t>
      </w:r>
      <w:r w:rsidRPr="00BC14F1">
        <w:rPr>
          <w:rFonts w:ascii="Times New Roman" w:eastAsia="Times New Roman" w:hAnsi="Times New Roman" w:cs="Baskerville Old Face"/>
          <w:sz w:val="28"/>
          <w:szCs w:val="28"/>
        </w:rPr>
        <w:t>бр. или съ</w:t>
      </w:r>
      <w:r w:rsidR="00213BF6">
        <w:rPr>
          <w:rFonts w:ascii="Times New Roman" w:eastAsia="Times New Roman" w:hAnsi="Times New Roman" w:cs="Baskerville Old Face"/>
          <w:sz w:val="28"/>
          <w:szCs w:val="28"/>
        </w:rPr>
        <w:t xml:space="preserve">с </w:t>
      </w:r>
      <w:r w:rsidR="0014545A">
        <w:rPr>
          <w:rFonts w:ascii="Times New Roman" w:eastAsia="Times New Roman" w:hAnsi="Times New Roman" w:cs="Baskerville Old Face"/>
          <w:sz w:val="28"/>
          <w:szCs w:val="28"/>
        </w:rPr>
        <w:t>3</w:t>
      </w:r>
      <w:r>
        <w:rPr>
          <w:rFonts w:ascii="Times New Roman" w:eastAsia="Times New Roman" w:hAnsi="Times New Roman" w:cs="Baskerville Old Face"/>
          <w:sz w:val="28"/>
          <w:szCs w:val="28"/>
        </w:rPr>
        <w:t xml:space="preserve"> </w:t>
      </w:r>
      <w:r w:rsidRPr="00BC14F1">
        <w:rPr>
          <w:rFonts w:ascii="Times New Roman" w:eastAsia="Times New Roman" w:hAnsi="Times New Roman" w:cs="Baskerville Old Face"/>
          <w:sz w:val="28"/>
          <w:szCs w:val="28"/>
        </w:rPr>
        <w:t>бр. по-малко.</w:t>
      </w:r>
    </w:p>
    <w:p w14:paraId="52962C13" w14:textId="62956558" w:rsidR="00BC14F1" w:rsidRPr="00BC14F1" w:rsidRDefault="00BC14F1" w:rsidP="00BC14F1">
      <w:pPr>
        <w:spacing w:after="0" w:line="240" w:lineRule="auto"/>
        <w:jc w:val="both"/>
        <w:rPr>
          <w:rFonts w:ascii="Times New Roman" w:eastAsia="Times New Roman" w:hAnsi="Times New Roman" w:cs="Baskerville Old Face"/>
          <w:sz w:val="28"/>
          <w:szCs w:val="28"/>
        </w:rPr>
      </w:pPr>
      <w:r w:rsidRPr="00BC14F1">
        <w:rPr>
          <w:rFonts w:ascii="Times New Roman" w:eastAsia="Times New Roman" w:hAnsi="Times New Roman" w:cs="Baskerville Old Face"/>
          <w:sz w:val="28"/>
          <w:szCs w:val="28"/>
        </w:rPr>
        <w:tab/>
      </w:r>
      <w:bookmarkStart w:id="230" w:name="OLE_LINK31"/>
      <w:r w:rsidR="0014545A">
        <w:rPr>
          <w:rFonts w:ascii="Times New Roman" w:eastAsia="Times New Roman" w:hAnsi="Times New Roman" w:cs="Baskerville Old Face"/>
          <w:sz w:val="28"/>
          <w:szCs w:val="28"/>
        </w:rPr>
        <w:t>Намалял</w:t>
      </w:r>
      <w:r w:rsidR="00401828">
        <w:rPr>
          <w:rFonts w:ascii="Times New Roman" w:eastAsia="Times New Roman" w:hAnsi="Times New Roman" w:cs="Baskerville Old Face"/>
          <w:sz w:val="28"/>
          <w:szCs w:val="28"/>
        </w:rPr>
        <w:t xml:space="preserve"> е броя на разследванията по ДП, които са приключени в срок д</w:t>
      </w:r>
      <w:r w:rsidRPr="00BC14F1">
        <w:rPr>
          <w:rFonts w:ascii="Times New Roman" w:eastAsia="Times New Roman" w:hAnsi="Times New Roman" w:cs="Baskerville Old Face"/>
          <w:sz w:val="28"/>
          <w:szCs w:val="28"/>
        </w:rPr>
        <w:t>о</w:t>
      </w:r>
      <w:bookmarkEnd w:id="230"/>
      <w:r w:rsidRPr="00BC14F1">
        <w:rPr>
          <w:rFonts w:ascii="Times New Roman" w:eastAsia="Times New Roman" w:hAnsi="Times New Roman" w:cs="Baskerville Old Face"/>
          <w:sz w:val="28"/>
          <w:szCs w:val="28"/>
        </w:rPr>
        <w:t xml:space="preserve"> 6 /шест/ месеца за </w:t>
      </w:r>
      <w:r w:rsidR="0014545A">
        <w:rPr>
          <w:rFonts w:ascii="Times New Roman" w:eastAsia="Times New Roman" w:hAnsi="Times New Roman" w:cs="Baskerville Old Face"/>
          <w:sz w:val="28"/>
          <w:szCs w:val="28"/>
        </w:rPr>
        <w:t xml:space="preserve">2024 г. - 11 бр., а за </w:t>
      </w:r>
      <w:r w:rsidRPr="00BC14F1">
        <w:rPr>
          <w:rFonts w:ascii="Times New Roman" w:eastAsia="Times New Roman" w:hAnsi="Times New Roman" w:cs="Baskerville Old Face"/>
          <w:sz w:val="28"/>
          <w:szCs w:val="28"/>
        </w:rPr>
        <w:t>202</w:t>
      </w:r>
      <w:r w:rsidR="00401828">
        <w:rPr>
          <w:rFonts w:ascii="Times New Roman" w:eastAsia="Times New Roman" w:hAnsi="Times New Roman" w:cs="Baskerville Old Face"/>
          <w:sz w:val="28"/>
          <w:szCs w:val="28"/>
        </w:rPr>
        <w:t>3</w:t>
      </w:r>
      <w:r w:rsidR="00213BF6">
        <w:rPr>
          <w:rFonts w:ascii="Times New Roman" w:eastAsia="Times New Roman" w:hAnsi="Times New Roman" w:cs="Baskerville Old Face"/>
          <w:sz w:val="28"/>
          <w:szCs w:val="28"/>
        </w:rPr>
        <w:t xml:space="preserve"> г. </w:t>
      </w:r>
      <w:r w:rsidRPr="00BC14F1">
        <w:rPr>
          <w:rFonts w:ascii="Times New Roman" w:eastAsia="Times New Roman" w:hAnsi="Times New Roman" w:cs="Baskerville Old Face"/>
          <w:sz w:val="28"/>
          <w:szCs w:val="28"/>
        </w:rPr>
        <w:t xml:space="preserve">- </w:t>
      </w:r>
      <w:r w:rsidR="00213BF6">
        <w:rPr>
          <w:rFonts w:ascii="Times New Roman" w:eastAsia="Times New Roman" w:hAnsi="Times New Roman" w:cs="Baskerville Old Face"/>
          <w:sz w:val="28"/>
          <w:szCs w:val="28"/>
        </w:rPr>
        <w:t>1</w:t>
      </w:r>
      <w:r w:rsidR="00401828">
        <w:rPr>
          <w:rFonts w:ascii="Times New Roman" w:eastAsia="Times New Roman" w:hAnsi="Times New Roman" w:cs="Baskerville Old Face"/>
          <w:sz w:val="28"/>
          <w:szCs w:val="28"/>
        </w:rPr>
        <w:t>9</w:t>
      </w:r>
      <w:r w:rsidR="00213BF6">
        <w:rPr>
          <w:rFonts w:ascii="Times New Roman" w:eastAsia="Times New Roman" w:hAnsi="Times New Roman" w:cs="Baskerville Old Face"/>
          <w:sz w:val="28"/>
          <w:szCs w:val="28"/>
        </w:rPr>
        <w:t xml:space="preserve"> </w:t>
      </w:r>
      <w:r w:rsidRPr="00BC14F1">
        <w:rPr>
          <w:rFonts w:ascii="Times New Roman" w:eastAsia="Times New Roman" w:hAnsi="Times New Roman" w:cs="Baskerville Old Face"/>
          <w:sz w:val="28"/>
          <w:szCs w:val="28"/>
        </w:rPr>
        <w:t>бр.</w:t>
      </w:r>
      <w:r w:rsidR="0014545A">
        <w:rPr>
          <w:rFonts w:ascii="Times New Roman" w:eastAsia="Times New Roman" w:hAnsi="Times New Roman" w:cs="Baskerville Old Face"/>
          <w:sz w:val="28"/>
          <w:szCs w:val="28"/>
        </w:rPr>
        <w:t xml:space="preserve"> или с 6 бр. по малко</w:t>
      </w:r>
      <w:r w:rsidRPr="00BC14F1">
        <w:rPr>
          <w:rFonts w:ascii="Times New Roman" w:eastAsia="Times New Roman" w:hAnsi="Times New Roman" w:cs="Baskerville Old Face"/>
          <w:sz w:val="28"/>
          <w:szCs w:val="28"/>
        </w:rPr>
        <w:t>, спрямо 202</w:t>
      </w:r>
      <w:r w:rsidR="00401828">
        <w:rPr>
          <w:rFonts w:ascii="Times New Roman" w:eastAsia="Times New Roman" w:hAnsi="Times New Roman" w:cs="Baskerville Old Face"/>
          <w:sz w:val="28"/>
          <w:szCs w:val="28"/>
        </w:rPr>
        <w:t>2</w:t>
      </w:r>
      <w:r w:rsidR="00213BF6">
        <w:rPr>
          <w:rFonts w:ascii="Times New Roman" w:eastAsia="Times New Roman" w:hAnsi="Times New Roman" w:cs="Baskerville Old Face"/>
          <w:sz w:val="28"/>
          <w:szCs w:val="28"/>
        </w:rPr>
        <w:t xml:space="preserve"> </w:t>
      </w:r>
      <w:r w:rsidRPr="00BC14F1">
        <w:rPr>
          <w:rFonts w:ascii="Times New Roman" w:eastAsia="Times New Roman" w:hAnsi="Times New Roman" w:cs="Baskerville Old Face"/>
          <w:sz w:val="28"/>
          <w:szCs w:val="28"/>
        </w:rPr>
        <w:t xml:space="preserve">г. </w:t>
      </w:r>
      <w:r w:rsidR="00213BF6">
        <w:rPr>
          <w:rFonts w:ascii="Times New Roman" w:eastAsia="Times New Roman" w:hAnsi="Times New Roman" w:cs="Baskerville Old Face"/>
          <w:sz w:val="28"/>
          <w:szCs w:val="28"/>
        </w:rPr>
        <w:t xml:space="preserve">- </w:t>
      </w:r>
      <w:r w:rsidR="00401828">
        <w:rPr>
          <w:rFonts w:ascii="Times New Roman" w:eastAsia="Times New Roman" w:hAnsi="Times New Roman" w:cs="Baskerville Old Face"/>
          <w:sz w:val="28"/>
          <w:szCs w:val="28"/>
        </w:rPr>
        <w:t>11</w:t>
      </w:r>
      <w:r w:rsidR="00213BF6">
        <w:rPr>
          <w:rFonts w:ascii="Times New Roman" w:eastAsia="Times New Roman" w:hAnsi="Times New Roman" w:cs="Baskerville Old Face"/>
          <w:sz w:val="28"/>
          <w:szCs w:val="28"/>
        </w:rPr>
        <w:t xml:space="preserve"> </w:t>
      </w:r>
      <w:r w:rsidRPr="00BC14F1">
        <w:rPr>
          <w:rFonts w:ascii="Times New Roman" w:eastAsia="Times New Roman" w:hAnsi="Times New Roman" w:cs="Baskerville Old Face"/>
          <w:sz w:val="28"/>
          <w:szCs w:val="28"/>
        </w:rPr>
        <w:t xml:space="preserve">бр. </w:t>
      </w:r>
      <w:bookmarkStart w:id="231" w:name="OLE_LINK98"/>
      <w:r w:rsidR="0014545A">
        <w:rPr>
          <w:rFonts w:ascii="Times New Roman" w:eastAsia="Times New Roman" w:hAnsi="Times New Roman" w:cs="Baskerville Old Face"/>
          <w:sz w:val="28"/>
          <w:szCs w:val="28"/>
        </w:rPr>
        <w:t>съотношението е запазено</w:t>
      </w:r>
      <w:r w:rsidRPr="00BC14F1">
        <w:rPr>
          <w:rFonts w:ascii="Times New Roman" w:eastAsia="Times New Roman" w:hAnsi="Times New Roman" w:cs="Baskerville Old Face"/>
          <w:sz w:val="28"/>
          <w:szCs w:val="28"/>
        </w:rPr>
        <w:t>.</w:t>
      </w:r>
    </w:p>
    <w:bookmarkEnd w:id="231"/>
    <w:p w14:paraId="6625A61F" w14:textId="0495C1EE" w:rsidR="00BC14F1" w:rsidRPr="00BC14F1" w:rsidRDefault="00213BF6" w:rsidP="00BC14F1">
      <w:pPr>
        <w:spacing w:after="0" w:line="240" w:lineRule="auto"/>
        <w:jc w:val="both"/>
        <w:rPr>
          <w:rFonts w:ascii="Times New Roman" w:eastAsia="Times New Roman" w:hAnsi="Times New Roman" w:cs="Baskerville Old Face"/>
          <w:sz w:val="28"/>
          <w:szCs w:val="28"/>
        </w:rPr>
      </w:pPr>
      <w:r>
        <w:rPr>
          <w:rFonts w:ascii="Times New Roman" w:eastAsia="Times New Roman" w:hAnsi="Times New Roman" w:cs="Baskerville Old Face"/>
          <w:sz w:val="28"/>
          <w:szCs w:val="28"/>
        </w:rPr>
        <w:tab/>
      </w:r>
      <w:bookmarkStart w:id="232" w:name="OLE_LINK33"/>
      <w:r w:rsidR="0014545A">
        <w:rPr>
          <w:rFonts w:ascii="Times New Roman" w:eastAsia="Times New Roman" w:hAnsi="Times New Roman" w:cs="Baskerville Old Face"/>
          <w:sz w:val="28"/>
          <w:szCs w:val="28"/>
        </w:rPr>
        <w:t>Запазен</w:t>
      </w:r>
      <w:r w:rsidR="00401828">
        <w:rPr>
          <w:rFonts w:ascii="Times New Roman" w:eastAsia="Times New Roman" w:hAnsi="Times New Roman" w:cs="Baskerville Old Face"/>
          <w:sz w:val="28"/>
          <w:szCs w:val="28"/>
        </w:rPr>
        <w:t xml:space="preserve"> е броя на разследванията по ДП, които са приключени в срок </w:t>
      </w:r>
      <w:bookmarkEnd w:id="232"/>
      <w:r w:rsidR="00401828">
        <w:rPr>
          <w:rFonts w:ascii="Times New Roman" w:eastAsia="Times New Roman" w:hAnsi="Times New Roman" w:cs="Baskerville Old Face"/>
          <w:sz w:val="28"/>
          <w:szCs w:val="28"/>
        </w:rPr>
        <w:t>до</w:t>
      </w:r>
      <w:r>
        <w:rPr>
          <w:rFonts w:ascii="Times New Roman" w:eastAsia="Times New Roman" w:hAnsi="Times New Roman" w:cs="Baskerville Old Face"/>
          <w:sz w:val="28"/>
          <w:szCs w:val="28"/>
        </w:rPr>
        <w:t xml:space="preserve"> 9 /девет/  месеца </w:t>
      </w:r>
      <w:r w:rsidR="0014545A">
        <w:rPr>
          <w:rFonts w:ascii="Times New Roman" w:eastAsia="Times New Roman" w:hAnsi="Times New Roman" w:cs="Baskerville Old Face"/>
          <w:sz w:val="28"/>
          <w:szCs w:val="28"/>
        </w:rPr>
        <w:t xml:space="preserve">за 2024 г. – 10 бр., и </w:t>
      </w:r>
      <w:r>
        <w:rPr>
          <w:rFonts w:ascii="Times New Roman" w:eastAsia="Times New Roman" w:hAnsi="Times New Roman" w:cs="Baskerville Old Face"/>
          <w:sz w:val="28"/>
          <w:szCs w:val="28"/>
        </w:rPr>
        <w:t>за 202</w:t>
      </w:r>
      <w:r w:rsidR="00401828">
        <w:rPr>
          <w:rFonts w:ascii="Times New Roman" w:eastAsia="Times New Roman" w:hAnsi="Times New Roman" w:cs="Baskerville Old Face"/>
          <w:sz w:val="28"/>
          <w:szCs w:val="28"/>
        </w:rPr>
        <w:t>3</w:t>
      </w:r>
      <w:r>
        <w:rPr>
          <w:rFonts w:ascii="Times New Roman" w:eastAsia="Times New Roman" w:hAnsi="Times New Roman" w:cs="Baskerville Old Face"/>
          <w:sz w:val="28"/>
          <w:szCs w:val="28"/>
        </w:rPr>
        <w:t xml:space="preserve"> </w:t>
      </w:r>
      <w:r w:rsidR="00BC14F1" w:rsidRPr="00BC14F1">
        <w:rPr>
          <w:rFonts w:ascii="Times New Roman" w:eastAsia="Times New Roman" w:hAnsi="Times New Roman" w:cs="Baskerville Old Face"/>
          <w:sz w:val="28"/>
          <w:szCs w:val="28"/>
        </w:rPr>
        <w:t>г.</w:t>
      </w:r>
      <w:r>
        <w:rPr>
          <w:rFonts w:ascii="Times New Roman" w:eastAsia="Times New Roman" w:hAnsi="Times New Roman" w:cs="Baskerville Old Face"/>
          <w:sz w:val="28"/>
          <w:szCs w:val="28"/>
        </w:rPr>
        <w:t xml:space="preserve"> </w:t>
      </w:r>
      <w:r w:rsidR="00401828">
        <w:rPr>
          <w:rFonts w:ascii="Times New Roman" w:eastAsia="Times New Roman" w:hAnsi="Times New Roman" w:cs="Baskerville Old Face"/>
          <w:sz w:val="28"/>
          <w:szCs w:val="28"/>
        </w:rPr>
        <w:t xml:space="preserve">– 10 бр., спрямо </w:t>
      </w:r>
      <w:r>
        <w:rPr>
          <w:rFonts w:ascii="Times New Roman" w:eastAsia="Times New Roman" w:hAnsi="Times New Roman" w:cs="Baskerville Old Face"/>
          <w:sz w:val="28"/>
          <w:szCs w:val="28"/>
        </w:rPr>
        <w:t>202</w:t>
      </w:r>
      <w:r w:rsidR="00401828">
        <w:rPr>
          <w:rFonts w:ascii="Times New Roman" w:eastAsia="Times New Roman" w:hAnsi="Times New Roman" w:cs="Baskerville Old Face"/>
          <w:sz w:val="28"/>
          <w:szCs w:val="28"/>
        </w:rPr>
        <w:t>2</w:t>
      </w:r>
      <w:r>
        <w:rPr>
          <w:rFonts w:ascii="Times New Roman" w:eastAsia="Times New Roman" w:hAnsi="Times New Roman" w:cs="Baskerville Old Face"/>
          <w:sz w:val="28"/>
          <w:szCs w:val="28"/>
        </w:rPr>
        <w:t xml:space="preserve"> г.</w:t>
      </w:r>
      <w:r w:rsidR="00BC14F1" w:rsidRPr="00BC14F1">
        <w:rPr>
          <w:rFonts w:ascii="Times New Roman" w:eastAsia="Times New Roman" w:hAnsi="Times New Roman" w:cs="Baskerville Old Face"/>
          <w:sz w:val="28"/>
          <w:szCs w:val="28"/>
        </w:rPr>
        <w:t xml:space="preserve"> – </w:t>
      </w:r>
      <w:r>
        <w:rPr>
          <w:rFonts w:ascii="Times New Roman" w:eastAsia="Times New Roman" w:hAnsi="Times New Roman" w:cs="Baskerville Old Face"/>
          <w:sz w:val="28"/>
          <w:szCs w:val="28"/>
        </w:rPr>
        <w:t xml:space="preserve"> </w:t>
      </w:r>
      <w:r w:rsidR="00BC14F1" w:rsidRPr="00BC14F1">
        <w:rPr>
          <w:rFonts w:ascii="Times New Roman" w:eastAsia="Times New Roman" w:hAnsi="Times New Roman" w:cs="Baskerville Old Face"/>
          <w:sz w:val="28"/>
          <w:szCs w:val="28"/>
        </w:rPr>
        <w:t>7</w:t>
      </w:r>
      <w:r>
        <w:rPr>
          <w:rFonts w:ascii="Times New Roman" w:eastAsia="Times New Roman" w:hAnsi="Times New Roman" w:cs="Baskerville Old Face"/>
          <w:sz w:val="28"/>
          <w:szCs w:val="28"/>
        </w:rPr>
        <w:t xml:space="preserve"> </w:t>
      </w:r>
      <w:r w:rsidR="00BC14F1" w:rsidRPr="00BC14F1">
        <w:rPr>
          <w:rFonts w:ascii="Times New Roman" w:eastAsia="Times New Roman" w:hAnsi="Times New Roman" w:cs="Baskerville Old Face"/>
          <w:sz w:val="28"/>
          <w:szCs w:val="28"/>
        </w:rPr>
        <w:t>бр.</w:t>
      </w:r>
      <w:r w:rsidR="00620899" w:rsidRPr="00620899">
        <w:rPr>
          <w:rFonts w:ascii="Times New Roman" w:eastAsia="Times New Roman" w:hAnsi="Times New Roman" w:cs="Baskerville Old Face"/>
          <w:sz w:val="28"/>
          <w:szCs w:val="28"/>
        </w:rPr>
        <w:t xml:space="preserve"> </w:t>
      </w:r>
      <w:bookmarkStart w:id="233" w:name="OLE_LINK34"/>
      <w:r w:rsidR="00620899">
        <w:rPr>
          <w:rFonts w:ascii="Times New Roman" w:eastAsia="Times New Roman" w:hAnsi="Times New Roman" w:cs="Baskerville Old Face"/>
          <w:sz w:val="28"/>
          <w:szCs w:val="28"/>
        </w:rPr>
        <w:t>или с 3 бр. повече</w:t>
      </w:r>
      <w:bookmarkEnd w:id="233"/>
      <w:r w:rsidR="00BC14F1" w:rsidRPr="00BC14F1">
        <w:rPr>
          <w:rFonts w:ascii="Times New Roman" w:eastAsia="Times New Roman" w:hAnsi="Times New Roman" w:cs="Baskerville Old Face"/>
          <w:sz w:val="28"/>
          <w:szCs w:val="28"/>
        </w:rPr>
        <w:t>;</w:t>
      </w:r>
    </w:p>
    <w:p w14:paraId="4D62EF91" w14:textId="0F8B81AD" w:rsidR="00BC14F1" w:rsidRPr="00BC14F1" w:rsidRDefault="00BC14F1" w:rsidP="00BC14F1">
      <w:pPr>
        <w:spacing w:after="0" w:line="240" w:lineRule="auto"/>
        <w:jc w:val="both"/>
        <w:rPr>
          <w:rFonts w:ascii="Times New Roman" w:eastAsia="Times New Roman" w:hAnsi="Times New Roman" w:cs="Baskerville Old Face"/>
          <w:sz w:val="28"/>
          <w:szCs w:val="28"/>
        </w:rPr>
      </w:pPr>
      <w:r w:rsidRPr="00BC14F1">
        <w:rPr>
          <w:rFonts w:ascii="Times New Roman" w:eastAsia="Times New Roman" w:hAnsi="Times New Roman" w:cs="Baskerville Old Face"/>
          <w:sz w:val="28"/>
          <w:szCs w:val="28"/>
        </w:rPr>
        <w:tab/>
      </w:r>
      <w:bookmarkStart w:id="234" w:name="OLE_LINK35"/>
      <w:r w:rsidR="0014545A">
        <w:rPr>
          <w:rFonts w:ascii="Times New Roman" w:eastAsia="Times New Roman" w:hAnsi="Times New Roman" w:cs="Baskerville Old Face"/>
          <w:sz w:val="28"/>
          <w:szCs w:val="28"/>
        </w:rPr>
        <w:t>Намалял</w:t>
      </w:r>
      <w:r w:rsidR="00620899">
        <w:rPr>
          <w:rFonts w:ascii="Times New Roman" w:eastAsia="Times New Roman" w:hAnsi="Times New Roman" w:cs="Baskerville Old Face"/>
          <w:sz w:val="28"/>
          <w:szCs w:val="28"/>
        </w:rPr>
        <w:t xml:space="preserve"> е броя на разследванията по ДП, които са приключени в срок н</w:t>
      </w:r>
      <w:r w:rsidRPr="00BC14F1">
        <w:rPr>
          <w:rFonts w:ascii="Times New Roman" w:eastAsia="Times New Roman" w:hAnsi="Times New Roman" w:cs="Baskerville Old Face"/>
          <w:sz w:val="28"/>
          <w:szCs w:val="28"/>
        </w:rPr>
        <w:t>ад</w:t>
      </w:r>
      <w:bookmarkEnd w:id="234"/>
      <w:r w:rsidRPr="00BC14F1">
        <w:rPr>
          <w:rFonts w:ascii="Times New Roman" w:eastAsia="Times New Roman" w:hAnsi="Times New Roman" w:cs="Baskerville Old Face"/>
          <w:sz w:val="28"/>
          <w:szCs w:val="28"/>
        </w:rPr>
        <w:t xml:space="preserve"> 9/девет/ месеца</w:t>
      </w:r>
      <w:r w:rsidR="0014545A">
        <w:rPr>
          <w:rFonts w:ascii="Times New Roman" w:eastAsia="Times New Roman" w:hAnsi="Times New Roman" w:cs="Baskerville Old Face"/>
          <w:sz w:val="28"/>
          <w:szCs w:val="28"/>
        </w:rPr>
        <w:t xml:space="preserve"> за 2024 г. – 8 бр., а</w:t>
      </w:r>
      <w:r w:rsidRPr="00BC14F1">
        <w:rPr>
          <w:rFonts w:ascii="Times New Roman" w:eastAsia="Times New Roman" w:hAnsi="Times New Roman" w:cs="Baskerville Old Face"/>
          <w:sz w:val="28"/>
          <w:szCs w:val="28"/>
        </w:rPr>
        <w:t xml:space="preserve"> за 202</w:t>
      </w:r>
      <w:r w:rsidR="00620899">
        <w:rPr>
          <w:rFonts w:ascii="Times New Roman" w:eastAsia="Times New Roman" w:hAnsi="Times New Roman" w:cs="Baskerville Old Face"/>
          <w:sz w:val="28"/>
          <w:szCs w:val="28"/>
        </w:rPr>
        <w:t>3</w:t>
      </w:r>
      <w:r w:rsidR="00213BF6">
        <w:rPr>
          <w:rFonts w:ascii="Times New Roman" w:eastAsia="Times New Roman" w:hAnsi="Times New Roman" w:cs="Baskerville Old Face"/>
          <w:sz w:val="28"/>
          <w:szCs w:val="28"/>
        </w:rPr>
        <w:t xml:space="preserve"> </w:t>
      </w:r>
      <w:r w:rsidRPr="00BC14F1">
        <w:rPr>
          <w:rFonts w:ascii="Times New Roman" w:eastAsia="Times New Roman" w:hAnsi="Times New Roman" w:cs="Baskerville Old Face"/>
          <w:sz w:val="28"/>
          <w:szCs w:val="28"/>
        </w:rPr>
        <w:t>г.</w:t>
      </w:r>
      <w:r w:rsidR="00E10FBC">
        <w:rPr>
          <w:rFonts w:ascii="Times New Roman" w:eastAsia="Times New Roman" w:hAnsi="Times New Roman" w:cs="Baskerville Old Face"/>
          <w:sz w:val="28"/>
          <w:szCs w:val="28"/>
        </w:rPr>
        <w:t xml:space="preserve"> </w:t>
      </w:r>
      <w:r w:rsidR="00620899">
        <w:rPr>
          <w:rFonts w:ascii="Times New Roman" w:eastAsia="Times New Roman" w:hAnsi="Times New Roman" w:cs="Baskerville Old Face"/>
          <w:sz w:val="28"/>
          <w:szCs w:val="28"/>
        </w:rPr>
        <w:t>– 13 бр., спрямо</w:t>
      </w:r>
      <w:r w:rsidR="00E10FBC">
        <w:rPr>
          <w:rFonts w:ascii="Times New Roman" w:eastAsia="Times New Roman" w:hAnsi="Times New Roman" w:cs="Baskerville Old Face"/>
          <w:sz w:val="28"/>
          <w:szCs w:val="28"/>
        </w:rPr>
        <w:t xml:space="preserve"> 202</w:t>
      </w:r>
      <w:r w:rsidR="00401828">
        <w:rPr>
          <w:rFonts w:ascii="Times New Roman" w:eastAsia="Times New Roman" w:hAnsi="Times New Roman" w:cs="Baskerville Old Face"/>
          <w:sz w:val="28"/>
          <w:szCs w:val="28"/>
        </w:rPr>
        <w:t>2</w:t>
      </w:r>
      <w:r w:rsidR="00E10FBC">
        <w:rPr>
          <w:rFonts w:ascii="Times New Roman" w:eastAsia="Times New Roman" w:hAnsi="Times New Roman" w:cs="Baskerville Old Face"/>
          <w:sz w:val="28"/>
          <w:szCs w:val="28"/>
        </w:rPr>
        <w:t xml:space="preserve"> г. </w:t>
      </w:r>
      <w:r w:rsidRPr="00BC14F1">
        <w:rPr>
          <w:rFonts w:ascii="Times New Roman" w:eastAsia="Times New Roman" w:hAnsi="Times New Roman" w:cs="Baskerville Old Face"/>
          <w:sz w:val="28"/>
          <w:szCs w:val="28"/>
        </w:rPr>
        <w:t xml:space="preserve"> </w:t>
      </w:r>
      <w:r>
        <w:rPr>
          <w:rFonts w:ascii="Times New Roman" w:eastAsia="Times New Roman" w:hAnsi="Times New Roman" w:cs="Baskerville Old Face"/>
          <w:sz w:val="28"/>
          <w:szCs w:val="28"/>
        </w:rPr>
        <w:t>–</w:t>
      </w:r>
      <w:r w:rsidRPr="00BC14F1">
        <w:rPr>
          <w:rFonts w:ascii="Times New Roman" w:eastAsia="Times New Roman" w:hAnsi="Times New Roman" w:cs="Baskerville Old Face"/>
          <w:sz w:val="28"/>
          <w:szCs w:val="28"/>
        </w:rPr>
        <w:t>8</w:t>
      </w:r>
      <w:r>
        <w:rPr>
          <w:rFonts w:ascii="Times New Roman" w:eastAsia="Times New Roman" w:hAnsi="Times New Roman" w:cs="Baskerville Old Face"/>
          <w:sz w:val="28"/>
          <w:szCs w:val="28"/>
        </w:rPr>
        <w:t xml:space="preserve"> </w:t>
      </w:r>
      <w:r w:rsidR="00E10FBC">
        <w:rPr>
          <w:rFonts w:ascii="Times New Roman" w:eastAsia="Times New Roman" w:hAnsi="Times New Roman" w:cs="Baskerville Old Face"/>
          <w:sz w:val="28"/>
          <w:szCs w:val="28"/>
        </w:rPr>
        <w:t>бр.</w:t>
      </w:r>
      <w:r w:rsidR="00620899">
        <w:rPr>
          <w:rFonts w:ascii="Times New Roman" w:eastAsia="Times New Roman" w:hAnsi="Times New Roman" w:cs="Baskerville Old Face"/>
          <w:sz w:val="28"/>
          <w:szCs w:val="28"/>
        </w:rPr>
        <w:t xml:space="preserve"> </w:t>
      </w:r>
      <w:r w:rsidR="0014545A">
        <w:rPr>
          <w:rFonts w:ascii="Times New Roman" w:eastAsia="Times New Roman" w:hAnsi="Times New Roman" w:cs="Baskerville Old Face"/>
          <w:sz w:val="28"/>
          <w:szCs w:val="28"/>
        </w:rPr>
        <w:t>съотношението е запазено;</w:t>
      </w:r>
    </w:p>
    <w:p w14:paraId="678D74A0" w14:textId="0309DDF1" w:rsidR="00BC14F1" w:rsidRDefault="00BC14F1" w:rsidP="00BC14F1">
      <w:pPr>
        <w:spacing w:after="0" w:line="240" w:lineRule="auto"/>
        <w:jc w:val="both"/>
        <w:rPr>
          <w:rFonts w:ascii="Times New Roman" w:eastAsia="Times New Roman" w:hAnsi="Times New Roman" w:cs="Baskerville Old Face"/>
          <w:sz w:val="28"/>
          <w:szCs w:val="28"/>
        </w:rPr>
      </w:pPr>
      <w:r w:rsidRPr="00BC14F1">
        <w:rPr>
          <w:rFonts w:ascii="Times New Roman" w:eastAsia="Times New Roman" w:hAnsi="Times New Roman" w:cs="Baskerville Old Face"/>
          <w:sz w:val="28"/>
          <w:szCs w:val="28"/>
        </w:rPr>
        <w:lastRenderedPageBreak/>
        <w:tab/>
      </w:r>
      <w:r w:rsidR="00562B56">
        <w:rPr>
          <w:rFonts w:ascii="Times New Roman" w:eastAsia="Times New Roman" w:hAnsi="Times New Roman" w:cs="Baskerville Old Face"/>
          <w:sz w:val="28"/>
          <w:szCs w:val="28"/>
        </w:rPr>
        <w:t>Увеличен е броя на разследванията по ДП, които са приключени в срок над</w:t>
      </w:r>
      <w:r w:rsidRPr="00BC14F1">
        <w:rPr>
          <w:rFonts w:ascii="Times New Roman" w:eastAsia="Times New Roman" w:hAnsi="Times New Roman" w:cs="Baskerville Old Face"/>
          <w:sz w:val="28"/>
          <w:szCs w:val="28"/>
        </w:rPr>
        <w:t xml:space="preserve"> 1 /една/ година </w:t>
      </w:r>
      <w:r w:rsidR="0014545A">
        <w:rPr>
          <w:rFonts w:ascii="Times New Roman" w:eastAsia="Times New Roman" w:hAnsi="Times New Roman" w:cs="Baskerville Old Face"/>
          <w:sz w:val="28"/>
          <w:szCs w:val="28"/>
        </w:rPr>
        <w:t xml:space="preserve">за 2024 г. – 38 бр., </w:t>
      </w:r>
      <w:r w:rsidRPr="00BC14F1">
        <w:rPr>
          <w:rFonts w:ascii="Times New Roman" w:eastAsia="Times New Roman" w:hAnsi="Times New Roman" w:cs="Baskerville Old Face"/>
          <w:sz w:val="28"/>
          <w:szCs w:val="28"/>
        </w:rPr>
        <w:t>за 202</w:t>
      </w:r>
      <w:r w:rsidR="0014545A">
        <w:rPr>
          <w:rFonts w:ascii="Times New Roman" w:eastAsia="Times New Roman" w:hAnsi="Times New Roman" w:cs="Baskerville Old Face"/>
          <w:sz w:val="28"/>
          <w:szCs w:val="28"/>
        </w:rPr>
        <w:t>3</w:t>
      </w:r>
      <w:r w:rsidRPr="00BC14F1">
        <w:rPr>
          <w:rFonts w:ascii="Times New Roman" w:eastAsia="Times New Roman" w:hAnsi="Times New Roman" w:cs="Baskerville Old Face"/>
          <w:sz w:val="28"/>
          <w:szCs w:val="28"/>
        </w:rPr>
        <w:t>г. -</w:t>
      </w:r>
      <w:r w:rsidR="00213BF6">
        <w:rPr>
          <w:rFonts w:ascii="Times New Roman" w:eastAsia="Times New Roman" w:hAnsi="Times New Roman" w:cs="Baskerville Old Face"/>
          <w:sz w:val="28"/>
          <w:szCs w:val="28"/>
        </w:rPr>
        <w:t xml:space="preserve"> </w:t>
      </w:r>
      <w:r w:rsidR="00562B56">
        <w:rPr>
          <w:rFonts w:ascii="Times New Roman" w:eastAsia="Times New Roman" w:hAnsi="Times New Roman" w:cs="Baskerville Old Face"/>
          <w:sz w:val="28"/>
          <w:szCs w:val="28"/>
        </w:rPr>
        <w:t>29</w:t>
      </w:r>
      <w:r w:rsidRPr="00BC14F1">
        <w:rPr>
          <w:rFonts w:ascii="Times New Roman" w:eastAsia="Times New Roman" w:hAnsi="Times New Roman" w:cs="Baskerville Old Face"/>
          <w:sz w:val="28"/>
          <w:szCs w:val="28"/>
        </w:rPr>
        <w:t xml:space="preserve"> бр.</w:t>
      </w:r>
      <w:r w:rsidR="0014545A">
        <w:rPr>
          <w:rFonts w:ascii="Times New Roman" w:eastAsia="Times New Roman" w:hAnsi="Times New Roman" w:cs="Baskerville Old Face"/>
          <w:sz w:val="28"/>
          <w:szCs w:val="28"/>
        </w:rPr>
        <w:t xml:space="preserve"> /с 9 бр. повече/</w:t>
      </w:r>
      <w:r w:rsidRPr="00BC14F1">
        <w:rPr>
          <w:rFonts w:ascii="Times New Roman" w:eastAsia="Times New Roman" w:hAnsi="Times New Roman" w:cs="Baskerville Old Face"/>
          <w:sz w:val="28"/>
          <w:szCs w:val="28"/>
        </w:rPr>
        <w:t xml:space="preserve">, </w:t>
      </w:r>
      <w:r w:rsidR="0014545A">
        <w:rPr>
          <w:rFonts w:ascii="Times New Roman" w:eastAsia="Times New Roman" w:hAnsi="Times New Roman" w:cs="Baskerville Old Face"/>
          <w:sz w:val="28"/>
          <w:szCs w:val="28"/>
        </w:rPr>
        <w:t>а за</w:t>
      </w:r>
      <w:r w:rsidRPr="00BC14F1">
        <w:rPr>
          <w:rFonts w:ascii="Times New Roman" w:eastAsia="Times New Roman" w:hAnsi="Times New Roman" w:cs="Baskerville Old Face"/>
          <w:sz w:val="28"/>
          <w:szCs w:val="28"/>
        </w:rPr>
        <w:t xml:space="preserve"> 202</w:t>
      </w:r>
      <w:r w:rsidR="00562B56">
        <w:rPr>
          <w:rFonts w:ascii="Times New Roman" w:eastAsia="Times New Roman" w:hAnsi="Times New Roman" w:cs="Baskerville Old Face"/>
          <w:sz w:val="28"/>
          <w:szCs w:val="28"/>
        </w:rPr>
        <w:t>2</w:t>
      </w:r>
      <w:r>
        <w:rPr>
          <w:rFonts w:ascii="Times New Roman" w:eastAsia="Times New Roman" w:hAnsi="Times New Roman" w:cs="Baskerville Old Face"/>
          <w:sz w:val="28"/>
          <w:szCs w:val="28"/>
        </w:rPr>
        <w:t xml:space="preserve"> </w:t>
      </w:r>
      <w:r w:rsidRPr="00BC14F1">
        <w:rPr>
          <w:rFonts w:ascii="Times New Roman" w:eastAsia="Times New Roman" w:hAnsi="Times New Roman" w:cs="Baskerville Old Face"/>
          <w:sz w:val="28"/>
          <w:szCs w:val="28"/>
        </w:rPr>
        <w:t>г.</w:t>
      </w:r>
      <w:r w:rsidR="00213BF6">
        <w:rPr>
          <w:rFonts w:ascii="Times New Roman" w:eastAsia="Times New Roman" w:hAnsi="Times New Roman" w:cs="Baskerville Old Face"/>
          <w:sz w:val="28"/>
          <w:szCs w:val="28"/>
        </w:rPr>
        <w:t xml:space="preserve"> – </w:t>
      </w:r>
      <w:r w:rsidR="00562B56">
        <w:rPr>
          <w:rFonts w:ascii="Times New Roman" w:eastAsia="Times New Roman" w:hAnsi="Times New Roman" w:cs="Baskerville Old Face"/>
          <w:sz w:val="28"/>
          <w:szCs w:val="28"/>
        </w:rPr>
        <w:t>13</w:t>
      </w:r>
      <w:r>
        <w:rPr>
          <w:rFonts w:ascii="Times New Roman" w:eastAsia="Times New Roman" w:hAnsi="Times New Roman" w:cs="Baskerville Old Face"/>
          <w:sz w:val="28"/>
          <w:szCs w:val="28"/>
        </w:rPr>
        <w:t xml:space="preserve"> </w:t>
      </w:r>
      <w:r w:rsidRPr="00BC14F1">
        <w:rPr>
          <w:rFonts w:ascii="Times New Roman" w:eastAsia="Times New Roman" w:hAnsi="Times New Roman" w:cs="Baskerville Old Face"/>
          <w:sz w:val="28"/>
          <w:szCs w:val="28"/>
        </w:rPr>
        <w:t xml:space="preserve">бр. или с </w:t>
      </w:r>
      <w:r w:rsidR="0014545A">
        <w:rPr>
          <w:rFonts w:ascii="Times New Roman" w:eastAsia="Times New Roman" w:hAnsi="Times New Roman" w:cs="Baskerville Old Face"/>
          <w:sz w:val="28"/>
          <w:szCs w:val="28"/>
        </w:rPr>
        <w:t>25</w:t>
      </w:r>
      <w:r>
        <w:rPr>
          <w:rFonts w:ascii="Times New Roman" w:eastAsia="Times New Roman" w:hAnsi="Times New Roman" w:cs="Baskerville Old Face"/>
          <w:sz w:val="28"/>
          <w:szCs w:val="28"/>
        </w:rPr>
        <w:t xml:space="preserve"> </w:t>
      </w:r>
      <w:r w:rsidRPr="00BC14F1">
        <w:rPr>
          <w:rFonts w:ascii="Times New Roman" w:eastAsia="Times New Roman" w:hAnsi="Times New Roman" w:cs="Baskerville Old Face"/>
          <w:sz w:val="28"/>
          <w:szCs w:val="28"/>
        </w:rPr>
        <w:t>бр. по</w:t>
      </w:r>
      <w:r w:rsidR="00562B56">
        <w:rPr>
          <w:rFonts w:ascii="Times New Roman" w:eastAsia="Times New Roman" w:hAnsi="Times New Roman" w:cs="Baskerville Old Face"/>
          <w:sz w:val="28"/>
          <w:szCs w:val="28"/>
        </w:rPr>
        <w:t>вече</w:t>
      </w:r>
      <w:r w:rsidRPr="00BC14F1">
        <w:rPr>
          <w:rFonts w:ascii="Times New Roman" w:eastAsia="Times New Roman" w:hAnsi="Times New Roman" w:cs="Baskerville Old Face"/>
          <w:sz w:val="28"/>
          <w:szCs w:val="28"/>
        </w:rPr>
        <w:t xml:space="preserve">.  </w:t>
      </w:r>
    </w:p>
    <w:p w14:paraId="38C00DFE" w14:textId="77777777" w:rsidR="00BC14F1" w:rsidRPr="00BC14F1" w:rsidRDefault="00BC14F1" w:rsidP="00BC14F1">
      <w:pPr>
        <w:spacing w:after="0" w:line="240" w:lineRule="auto"/>
        <w:ind w:firstLine="720"/>
        <w:jc w:val="both"/>
        <w:rPr>
          <w:rFonts w:ascii="Times New Roman" w:eastAsia="Times New Roman" w:hAnsi="Times New Roman" w:cs="Times New Roman"/>
          <w:sz w:val="28"/>
          <w:szCs w:val="28"/>
        </w:rPr>
      </w:pPr>
      <w:r w:rsidRPr="00BC14F1">
        <w:rPr>
          <w:rFonts w:ascii="Times New Roman" w:eastAsia="Times New Roman" w:hAnsi="Times New Roman" w:cs="Times New Roman"/>
          <w:sz w:val="28"/>
          <w:szCs w:val="28"/>
        </w:rPr>
        <w:t>По досъдебните</w:t>
      </w:r>
      <w:r w:rsidRPr="00BC14F1">
        <w:rPr>
          <w:rFonts w:ascii="Baskerville Old Face" w:eastAsia="Times New Roman" w:hAnsi="Baskerville Old Face" w:cs="Baskerville Old Face"/>
          <w:sz w:val="28"/>
          <w:szCs w:val="28"/>
        </w:rPr>
        <w:t xml:space="preserve"> </w:t>
      </w:r>
      <w:r w:rsidRPr="00BC14F1">
        <w:rPr>
          <w:rFonts w:ascii="Times New Roman" w:eastAsia="Times New Roman" w:hAnsi="Times New Roman" w:cs="Times New Roman"/>
          <w:sz w:val="28"/>
          <w:szCs w:val="28"/>
        </w:rPr>
        <w:t>производства</w:t>
      </w:r>
      <w:r w:rsidRPr="00BC14F1">
        <w:rPr>
          <w:rFonts w:ascii="Calibri" w:eastAsia="Times New Roman" w:hAnsi="Calibri" w:cs="Baskerville Old Face"/>
          <w:sz w:val="28"/>
          <w:szCs w:val="28"/>
        </w:rPr>
        <w:t xml:space="preserve"> </w:t>
      </w:r>
      <w:r w:rsidRPr="00BC14F1">
        <w:rPr>
          <w:rFonts w:eastAsia="Times New Roman" w:cs="Baskerville Old Face"/>
          <w:sz w:val="28"/>
          <w:szCs w:val="28"/>
        </w:rPr>
        <w:t xml:space="preserve"> </w:t>
      </w:r>
      <w:r w:rsidRPr="00BC14F1">
        <w:rPr>
          <w:rFonts w:ascii="Times New Roman" w:eastAsia="Times New Roman" w:hAnsi="Times New Roman" w:cs="Times New Roman"/>
          <w:sz w:val="28"/>
          <w:szCs w:val="28"/>
        </w:rPr>
        <w:t>разследването продължило</w:t>
      </w:r>
      <w:r w:rsidRPr="00BC14F1">
        <w:rPr>
          <w:rFonts w:ascii="Baskerville Old Face" w:eastAsia="Times New Roman" w:hAnsi="Baskerville Old Face" w:cs="Baskerville Old Face"/>
          <w:sz w:val="28"/>
          <w:szCs w:val="28"/>
        </w:rPr>
        <w:t xml:space="preserve"> </w:t>
      </w:r>
      <w:r w:rsidRPr="00BC14F1">
        <w:rPr>
          <w:rFonts w:ascii="Times New Roman" w:eastAsia="Times New Roman" w:hAnsi="Times New Roman" w:cs="Times New Roman"/>
          <w:sz w:val="28"/>
          <w:szCs w:val="28"/>
        </w:rPr>
        <w:t>повече</w:t>
      </w:r>
      <w:r w:rsidRPr="00BC14F1">
        <w:rPr>
          <w:rFonts w:ascii="Baskerville Old Face" w:eastAsia="Times New Roman" w:hAnsi="Baskerville Old Face" w:cs="Baskerville Old Face"/>
          <w:sz w:val="28"/>
          <w:szCs w:val="28"/>
        </w:rPr>
        <w:t xml:space="preserve"> </w:t>
      </w:r>
      <w:r w:rsidRPr="00BC14F1">
        <w:rPr>
          <w:rFonts w:ascii="Times New Roman" w:eastAsia="Times New Roman" w:hAnsi="Times New Roman" w:cs="Times New Roman"/>
          <w:sz w:val="28"/>
          <w:szCs w:val="28"/>
        </w:rPr>
        <w:t>от предвидените по закон два</w:t>
      </w:r>
      <w:r w:rsidRPr="00BC14F1">
        <w:rPr>
          <w:rFonts w:ascii="Baskerville Old Face" w:eastAsia="Times New Roman" w:hAnsi="Baskerville Old Face" w:cs="Baskerville Old Face"/>
          <w:sz w:val="28"/>
          <w:szCs w:val="28"/>
        </w:rPr>
        <w:t xml:space="preserve"> </w:t>
      </w:r>
      <w:r w:rsidRPr="00BC14F1">
        <w:rPr>
          <w:rFonts w:ascii="Times New Roman" w:eastAsia="Times New Roman" w:hAnsi="Times New Roman" w:cs="Times New Roman"/>
          <w:sz w:val="28"/>
          <w:szCs w:val="28"/>
        </w:rPr>
        <w:t>месеца</w:t>
      </w:r>
      <w:r w:rsidRPr="00BC14F1">
        <w:rPr>
          <w:rFonts w:ascii="Baskerville Old Face" w:eastAsia="Times New Roman" w:hAnsi="Baskerville Old Face" w:cs="Baskerville Old Face"/>
          <w:sz w:val="28"/>
          <w:szCs w:val="28"/>
        </w:rPr>
        <w:t xml:space="preserve">, </w:t>
      </w:r>
      <w:r w:rsidRPr="00BC14F1">
        <w:rPr>
          <w:rFonts w:ascii="Times New Roman" w:eastAsia="Times New Roman" w:hAnsi="Times New Roman" w:cs="Times New Roman"/>
          <w:sz w:val="28"/>
          <w:szCs w:val="28"/>
        </w:rPr>
        <w:t>своевременно от следователите</w:t>
      </w:r>
      <w:r w:rsidRPr="00BC14F1">
        <w:rPr>
          <w:rFonts w:ascii="Baskerville Old Face" w:eastAsia="Times New Roman" w:hAnsi="Baskerville Old Face" w:cs="Baskerville Old Face"/>
          <w:sz w:val="28"/>
          <w:szCs w:val="28"/>
        </w:rPr>
        <w:t xml:space="preserve"> </w:t>
      </w:r>
      <w:r w:rsidRPr="00BC14F1">
        <w:rPr>
          <w:rFonts w:ascii="Times New Roman" w:eastAsia="Times New Roman" w:hAnsi="Times New Roman" w:cs="Times New Roman"/>
          <w:sz w:val="28"/>
          <w:szCs w:val="28"/>
        </w:rPr>
        <w:t>е</w:t>
      </w:r>
      <w:r w:rsidRPr="00BC14F1">
        <w:rPr>
          <w:rFonts w:ascii="Baskerville Old Face" w:eastAsia="Times New Roman" w:hAnsi="Baskerville Old Face" w:cs="Baskerville Old Face"/>
          <w:sz w:val="28"/>
          <w:szCs w:val="28"/>
        </w:rPr>
        <w:t xml:space="preserve"> </w:t>
      </w:r>
      <w:r w:rsidRPr="00BC14F1">
        <w:rPr>
          <w:rFonts w:ascii="Times New Roman" w:eastAsia="Times New Roman" w:hAnsi="Times New Roman" w:cs="Times New Roman"/>
          <w:sz w:val="28"/>
          <w:szCs w:val="28"/>
        </w:rPr>
        <w:t>правено</w:t>
      </w:r>
      <w:r w:rsidRPr="00BC14F1">
        <w:rPr>
          <w:rFonts w:ascii="Baskerville Old Face" w:eastAsia="Times New Roman" w:hAnsi="Baskerville Old Face" w:cs="Baskerville Old Face"/>
          <w:sz w:val="28"/>
          <w:szCs w:val="28"/>
        </w:rPr>
        <w:t xml:space="preserve"> </w:t>
      </w:r>
      <w:r w:rsidRPr="00BC14F1">
        <w:rPr>
          <w:rFonts w:ascii="Times New Roman" w:eastAsia="Times New Roman" w:hAnsi="Times New Roman" w:cs="Times New Roman"/>
          <w:sz w:val="28"/>
          <w:szCs w:val="28"/>
        </w:rPr>
        <w:t>обосновано предложение</w:t>
      </w:r>
      <w:r w:rsidRPr="00BC14F1">
        <w:rPr>
          <w:rFonts w:ascii="Baskerville Old Face" w:eastAsia="Times New Roman" w:hAnsi="Baskerville Old Face" w:cs="Baskerville Old Face"/>
          <w:sz w:val="28"/>
          <w:szCs w:val="28"/>
        </w:rPr>
        <w:t xml:space="preserve"> </w:t>
      </w:r>
      <w:r w:rsidRPr="00BC14F1">
        <w:rPr>
          <w:rFonts w:ascii="Times New Roman" w:eastAsia="Times New Roman" w:hAnsi="Times New Roman" w:cs="Times New Roman"/>
          <w:sz w:val="28"/>
          <w:szCs w:val="28"/>
        </w:rPr>
        <w:t>до</w:t>
      </w:r>
      <w:r w:rsidRPr="00BC14F1">
        <w:rPr>
          <w:rFonts w:ascii="Baskerville Old Face" w:eastAsia="Times New Roman" w:hAnsi="Baskerville Old Face" w:cs="Baskerville Old Face"/>
          <w:sz w:val="28"/>
          <w:szCs w:val="28"/>
        </w:rPr>
        <w:t xml:space="preserve"> </w:t>
      </w:r>
      <w:r w:rsidRPr="00BC14F1">
        <w:rPr>
          <w:rFonts w:ascii="Times New Roman" w:eastAsia="Times New Roman" w:hAnsi="Times New Roman" w:cs="Times New Roman"/>
          <w:sz w:val="28"/>
          <w:szCs w:val="28"/>
        </w:rPr>
        <w:t>наблюдаващите</w:t>
      </w:r>
      <w:r w:rsidRPr="00BC14F1">
        <w:rPr>
          <w:rFonts w:ascii="Baskerville Old Face" w:eastAsia="Times New Roman" w:hAnsi="Baskerville Old Face" w:cs="Baskerville Old Face"/>
          <w:sz w:val="28"/>
          <w:szCs w:val="28"/>
        </w:rPr>
        <w:t xml:space="preserve"> </w:t>
      </w:r>
      <w:r w:rsidRPr="00BC14F1">
        <w:rPr>
          <w:rFonts w:ascii="Times New Roman" w:eastAsia="Times New Roman" w:hAnsi="Times New Roman" w:cs="Times New Roman"/>
          <w:sz w:val="28"/>
          <w:szCs w:val="28"/>
        </w:rPr>
        <w:t>прокурори</w:t>
      </w:r>
      <w:r w:rsidRPr="00BC14F1">
        <w:rPr>
          <w:rFonts w:ascii="Baskerville Old Face" w:eastAsia="Times New Roman" w:hAnsi="Baskerville Old Face" w:cs="Baskerville Old Face"/>
          <w:sz w:val="28"/>
          <w:szCs w:val="28"/>
        </w:rPr>
        <w:t xml:space="preserve"> </w:t>
      </w:r>
      <w:r w:rsidRPr="00BC14F1">
        <w:rPr>
          <w:rFonts w:ascii="Times New Roman" w:eastAsia="Times New Roman" w:hAnsi="Times New Roman" w:cs="Times New Roman"/>
          <w:sz w:val="28"/>
          <w:szCs w:val="28"/>
        </w:rPr>
        <w:t>за</w:t>
      </w:r>
      <w:r w:rsidRPr="00BC14F1">
        <w:rPr>
          <w:rFonts w:ascii="Baskerville Old Face" w:eastAsia="Times New Roman" w:hAnsi="Baskerville Old Face" w:cs="Baskerville Old Face"/>
          <w:sz w:val="28"/>
          <w:szCs w:val="28"/>
        </w:rPr>
        <w:t xml:space="preserve"> </w:t>
      </w:r>
      <w:r w:rsidRPr="00BC14F1">
        <w:rPr>
          <w:rFonts w:ascii="Times New Roman" w:eastAsia="Times New Roman" w:hAnsi="Times New Roman" w:cs="Times New Roman"/>
          <w:sz w:val="28"/>
          <w:szCs w:val="28"/>
        </w:rPr>
        <w:t>продължаване</w:t>
      </w:r>
      <w:r w:rsidRPr="00BC14F1">
        <w:rPr>
          <w:rFonts w:ascii="Baskerville Old Face" w:eastAsia="Times New Roman" w:hAnsi="Baskerville Old Face" w:cs="Baskerville Old Face"/>
          <w:sz w:val="28"/>
          <w:szCs w:val="28"/>
        </w:rPr>
        <w:t xml:space="preserve"> </w:t>
      </w:r>
      <w:r w:rsidRPr="00BC14F1">
        <w:rPr>
          <w:rFonts w:ascii="Times New Roman" w:eastAsia="Times New Roman" w:hAnsi="Times New Roman" w:cs="Times New Roman"/>
          <w:sz w:val="28"/>
          <w:szCs w:val="28"/>
        </w:rPr>
        <w:t>на</w:t>
      </w:r>
      <w:r w:rsidRPr="00BC14F1">
        <w:rPr>
          <w:rFonts w:ascii="Baskerville Old Face" w:eastAsia="Times New Roman" w:hAnsi="Baskerville Old Face" w:cs="Baskerville Old Face"/>
          <w:sz w:val="28"/>
          <w:szCs w:val="28"/>
        </w:rPr>
        <w:t xml:space="preserve"> </w:t>
      </w:r>
      <w:r w:rsidRPr="00BC14F1">
        <w:rPr>
          <w:rFonts w:ascii="Times New Roman" w:eastAsia="Times New Roman" w:hAnsi="Times New Roman" w:cs="Times New Roman"/>
          <w:sz w:val="28"/>
          <w:szCs w:val="28"/>
        </w:rPr>
        <w:t>срока за разследване.</w:t>
      </w:r>
    </w:p>
    <w:p w14:paraId="3AE5AA62" w14:textId="77777777" w:rsidR="00BC14F1" w:rsidRPr="00BC14F1" w:rsidRDefault="00BC14F1" w:rsidP="00BC14F1">
      <w:pPr>
        <w:spacing w:after="0" w:line="240" w:lineRule="auto"/>
        <w:ind w:firstLine="720"/>
        <w:jc w:val="both"/>
        <w:rPr>
          <w:rFonts w:ascii="Times New Roman" w:eastAsia="Times New Roman" w:hAnsi="Times New Roman" w:cs="Times New Roman"/>
          <w:sz w:val="28"/>
          <w:szCs w:val="28"/>
        </w:rPr>
      </w:pPr>
      <w:r w:rsidRPr="00BC14F1">
        <w:rPr>
          <w:rFonts w:ascii="Times New Roman" w:eastAsia="Times New Roman" w:hAnsi="Times New Roman" w:cs="Times New Roman"/>
          <w:sz w:val="28"/>
          <w:szCs w:val="28"/>
        </w:rPr>
        <w:t>Процесуалните срокове са спазвани, като няма  дела извън срока.</w:t>
      </w:r>
    </w:p>
    <w:p w14:paraId="17C634AA" w14:textId="77777777" w:rsidR="00BC14F1" w:rsidRPr="002F0265" w:rsidRDefault="00BC14F1" w:rsidP="00BC14F1">
      <w:pPr>
        <w:spacing w:after="0" w:line="240" w:lineRule="auto"/>
        <w:ind w:firstLine="708"/>
        <w:jc w:val="both"/>
        <w:rPr>
          <w:rFonts w:ascii="Times New Roman" w:eastAsia="Times New Roman" w:hAnsi="Times New Roman" w:cs="Baskerville Old Face"/>
          <w:sz w:val="28"/>
          <w:szCs w:val="28"/>
        </w:rPr>
      </w:pPr>
      <w:r w:rsidRPr="00BC14F1">
        <w:rPr>
          <w:rFonts w:ascii="Times New Roman" w:eastAsia="Times New Roman" w:hAnsi="Times New Roman" w:cs="Baskerville Old Face"/>
          <w:sz w:val="28"/>
          <w:szCs w:val="28"/>
        </w:rPr>
        <w:t xml:space="preserve">Наблюдава  се приключване на дела в по-продължителен период от време, което се дължи на не своевременно изготвяне  и представяне на заключенията от експертите  по назначените им съдебни експертизи. </w:t>
      </w:r>
      <w:r w:rsidRPr="00BC14F1">
        <w:rPr>
          <w:rFonts w:ascii="Times New Roman" w:eastAsia="Times New Roman" w:hAnsi="Times New Roman" w:cs="Times New Roman"/>
          <w:sz w:val="28"/>
          <w:szCs w:val="28"/>
        </w:rPr>
        <w:t xml:space="preserve">По-голяма част от делата, </w:t>
      </w:r>
      <w:r w:rsidRPr="002F0265">
        <w:rPr>
          <w:rFonts w:ascii="Times New Roman" w:eastAsia="Times New Roman" w:hAnsi="Times New Roman" w:cs="Times New Roman"/>
          <w:sz w:val="28"/>
          <w:szCs w:val="28"/>
        </w:rPr>
        <w:t>разследвани в ОСлО при ОП Монтана са с фактическа и правна сложност,</w:t>
      </w:r>
      <w:r w:rsidRPr="002F0265">
        <w:rPr>
          <w:rFonts w:ascii="Times New Roman" w:eastAsia="Times New Roman" w:hAnsi="Times New Roman" w:cs="Baskerville Old Face"/>
          <w:sz w:val="28"/>
          <w:szCs w:val="28"/>
        </w:rPr>
        <w:t xml:space="preserve"> с по-голям обем  от  писмени доказателства, което забавя изготвянето им, както и приключването на същите в законоустановения двумесечен  срок. </w:t>
      </w:r>
    </w:p>
    <w:p w14:paraId="70E976D5" w14:textId="45FCB0C7" w:rsidR="00BC14F1" w:rsidRDefault="00BC14F1" w:rsidP="00BC14F1">
      <w:pPr>
        <w:spacing w:after="0" w:line="240" w:lineRule="auto"/>
        <w:ind w:firstLine="720"/>
        <w:jc w:val="both"/>
        <w:rPr>
          <w:rFonts w:ascii="Times New Roman" w:eastAsia="Times New Roman" w:hAnsi="Times New Roman" w:cs="Times New Roman"/>
          <w:sz w:val="28"/>
          <w:szCs w:val="28"/>
        </w:rPr>
      </w:pPr>
      <w:r w:rsidRPr="002F0265">
        <w:rPr>
          <w:rFonts w:ascii="Times New Roman" w:eastAsia="Times New Roman" w:hAnsi="Times New Roman" w:cs="Times New Roman"/>
          <w:sz w:val="28"/>
          <w:szCs w:val="28"/>
        </w:rPr>
        <w:t xml:space="preserve">През </w:t>
      </w:r>
      <w:r w:rsidR="0014545A">
        <w:rPr>
          <w:rFonts w:ascii="Times New Roman" w:eastAsia="Times New Roman" w:hAnsi="Times New Roman" w:cs="Times New Roman"/>
          <w:sz w:val="28"/>
          <w:szCs w:val="28"/>
        </w:rPr>
        <w:t xml:space="preserve">2024 г., както и през предходната </w:t>
      </w:r>
      <w:r w:rsidRPr="002F0265">
        <w:rPr>
          <w:rFonts w:ascii="Times New Roman" w:eastAsia="Times New Roman" w:hAnsi="Times New Roman" w:cs="Times New Roman"/>
          <w:sz w:val="28"/>
          <w:szCs w:val="28"/>
        </w:rPr>
        <w:t>202</w:t>
      </w:r>
      <w:r w:rsidR="0047010A" w:rsidRPr="002F0265">
        <w:rPr>
          <w:rFonts w:ascii="Times New Roman" w:eastAsia="Times New Roman" w:hAnsi="Times New Roman" w:cs="Times New Roman"/>
          <w:sz w:val="28"/>
          <w:szCs w:val="28"/>
        </w:rPr>
        <w:t>3</w:t>
      </w:r>
      <w:r w:rsidR="00B8207E" w:rsidRPr="002F0265">
        <w:rPr>
          <w:rFonts w:ascii="Times New Roman" w:eastAsia="Times New Roman" w:hAnsi="Times New Roman" w:cs="Times New Roman"/>
          <w:sz w:val="28"/>
          <w:szCs w:val="28"/>
        </w:rPr>
        <w:t xml:space="preserve"> </w:t>
      </w:r>
      <w:r w:rsidRPr="002F0265">
        <w:rPr>
          <w:rFonts w:ascii="Times New Roman" w:eastAsia="Times New Roman" w:hAnsi="Times New Roman" w:cs="Times New Roman"/>
          <w:sz w:val="28"/>
          <w:szCs w:val="28"/>
        </w:rPr>
        <w:t xml:space="preserve">г. от </w:t>
      </w:r>
      <w:r w:rsidR="0047010A" w:rsidRPr="002F0265">
        <w:rPr>
          <w:rFonts w:ascii="Times New Roman" w:eastAsia="Times New Roman" w:hAnsi="Times New Roman" w:cs="Times New Roman"/>
          <w:sz w:val="28"/>
          <w:szCs w:val="28"/>
        </w:rPr>
        <w:t xml:space="preserve">ОП Монтана и </w:t>
      </w:r>
      <w:r w:rsidRPr="002F0265">
        <w:rPr>
          <w:rFonts w:ascii="Times New Roman" w:eastAsia="Times New Roman" w:hAnsi="Times New Roman" w:cs="Times New Roman"/>
          <w:sz w:val="28"/>
          <w:szCs w:val="28"/>
        </w:rPr>
        <w:t xml:space="preserve">РП Лом </w:t>
      </w:r>
      <w:r w:rsidR="0047010A" w:rsidRPr="002F0265">
        <w:rPr>
          <w:rFonts w:ascii="Times New Roman" w:eastAsia="Times New Roman" w:hAnsi="Times New Roman" w:cs="Times New Roman"/>
          <w:sz w:val="28"/>
          <w:szCs w:val="28"/>
        </w:rPr>
        <w:t>не са връщани дела</w:t>
      </w:r>
      <w:r w:rsidRPr="002F0265">
        <w:rPr>
          <w:rFonts w:ascii="Times New Roman" w:eastAsia="Times New Roman" w:hAnsi="Times New Roman" w:cs="Times New Roman"/>
          <w:sz w:val="28"/>
          <w:szCs w:val="28"/>
        </w:rPr>
        <w:t xml:space="preserve"> за отстраняване на процесуално нарушение на основание чл. 242,</w:t>
      </w:r>
      <w:r w:rsidR="00B8207E" w:rsidRPr="002F0265">
        <w:rPr>
          <w:rFonts w:ascii="Times New Roman" w:eastAsia="Times New Roman" w:hAnsi="Times New Roman" w:cs="Times New Roman"/>
          <w:sz w:val="28"/>
          <w:szCs w:val="28"/>
        </w:rPr>
        <w:t xml:space="preserve"> </w:t>
      </w:r>
      <w:r w:rsidRPr="002F0265">
        <w:rPr>
          <w:rFonts w:ascii="Times New Roman" w:eastAsia="Times New Roman" w:hAnsi="Times New Roman" w:cs="Times New Roman"/>
          <w:sz w:val="28"/>
          <w:szCs w:val="28"/>
        </w:rPr>
        <w:t>ал.</w:t>
      </w:r>
      <w:r w:rsidR="00B8207E" w:rsidRPr="002F0265">
        <w:rPr>
          <w:rFonts w:ascii="Times New Roman" w:eastAsia="Times New Roman" w:hAnsi="Times New Roman" w:cs="Times New Roman"/>
          <w:sz w:val="28"/>
          <w:szCs w:val="28"/>
        </w:rPr>
        <w:t xml:space="preserve"> </w:t>
      </w:r>
      <w:r w:rsidRPr="002F0265">
        <w:rPr>
          <w:rFonts w:ascii="Times New Roman" w:eastAsia="Times New Roman" w:hAnsi="Times New Roman" w:cs="Times New Roman"/>
          <w:sz w:val="28"/>
          <w:szCs w:val="28"/>
        </w:rPr>
        <w:t>2 от НПК. Това говори  за  добър ефективе</w:t>
      </w:r>
      <w:r w:rsidRPr="00BC14F1">
        <w:rPr>
          <w:rFonts w:ascii="Times New Roman" w:eastAsia="Times New Roman" w:hAnsi="Times New Roman" w:cs="Times New Roman"/>
          <w:sz w:val="28"/>
          <w:szCs w:val="28"/>
        </w:rPr>
        <w:t>н труд от страна на следователите.</w:t>
      </w:r>
    </w:p>
    <w:p w14:paraId="543D7F82" w14:textId="026A7AA6" w:rsidR="00E10FBC" w:rsidRPr="00E10FBC" w:rsidRDefault="00E10FBC" w:rsidP="00E10FBC">
      <w:pPr>
        <w:spacing w:after="0" w:line="240" w:lineRule="auto"/>
        <w:ind w:firstLine="720"/>
        <w:jc w:val="both"/>
        <w:rPr>
          <w:rFonts w:ascii="Times New Roman" w:eastAsia="Times New Roman" w:hAnsi="Times New Roman" w:cs="Times New Roman"/>
          <w:sz w:val="28"/>
          <w:szCs w:val="28"/>
        </w:rPr>
      </w:pPr>
      <w:r w:rsidRPr="00E10FBC">
        <w:rPr>
          <w:rFonts w:ascii="Times New Roman" w:eastAsia="Times New Roman" w:hAnsi="Times New Roman" w:cs="Times New Roman"/>
          <w:sz w:val="28"/>
          <w:szCs w:val="28"/>
        </w:rPr>
        <w:t xml:space="preserve">Анализирайки цифровите данни се налага извода, че през отчетната година се наблюдава </w:t>
      </w:r>
      <w:r w:rsidR="0014545A">
        <w:rPr>
          <w:rFonts w:ascii="Times New Roman" w:eastAsia="Times New Roman" w:hAnsi="Times New Roman" w:cs="Times New Roman"/>
          <w:sz w:val="28"/>
          <w:szCs w:val="28"/>
        </w:rPr>
        <w:t>минимално намаление</w:t>
      </w:r>
      <w:r w:rsidRPr="00E10FBC">
        <w:rPr>
          <w:rFonts w:ascii="Times New Roman" w:eastAsia="Times New Roman" w:hAnsi="Times New Roman" w:cs="Times New Roman"/>
          <w:sz w:val="28"/>
          <w:szCs w:val="28"/>
        </w:rPr>
        <w:t xml:space="preserve"> на общо приключените досъдебни производство, а </w:t>
      </w:r>
      <w:r w:rsidR="0003022B">
        <w:rPr>
          <w:rFonts w:ascii="Times New Roman" w:eastAsia="Times New Roman" w:hAnsi="Times New Roman" w:cs="Times New Roman"/>
          <w:sz w:val="28"/>
          <w:szCs w:val="28"/>
        </w:rPr>
        <w:t>минимално увеличение</w:t>
      </w:r>
      <w:r w:rsidRPr="00E10FBC">
        <w:rPr>
          <w:rFonts w:ascii="Times New Roman" w:eastAsia="Times New Roman" w:hAnsi="Times New Roman" w:cs="Times New Roman"/>
          <w:sz w:val="28"/>
          <w:szCs w:val="28"/>
        </w:rPr>
        <w:t xml:space="preserve"> </w:t>
      </w:r>
      <w:r w:rsidR="0003022B">
        <w:rPr>
          <w:rFonts w:ascii="Times New Roman" w:eastAsia="Times New Roman" w:hAnsi="Times New Roman" w:cs="Times New Roman"/>
          <w:sz w:val="28"/>
          <w:szCs w:val="28"/>
        </w:rPr>
        <w:t>на</w:t>
      </w:r>
      <w:r w:rsidRPr="00E10FBC">
        <w:rPr>
          <w:rFonts w:ascii="Times New Roman" w:eastAsia="Times New Roman" w:hAnsi="Times New Roman" w:cs="Times New Roman"/>
          <w:sz w:val="28"/>
          <w:szCs w:val="28"/>
        </w:rPr>
        <w:t xml:space="preserve"> приключените средно дела на следовател поотделно</w:t>
      </w:r>
      <w:r w:rsidR="0003022B">
        <w:rPr>
          <w:rFonts w:ascii="Times New Roman" w:eastAsia="Times New Roman" w:hAnsi="Times New Roman" w:cs="Times New Roman"/>
          <w:sz w:val="28"/>
          <w:szCs w:val="28"/>
        </w:rPr>
        <w:t>, което се дължи на средния брой реално работили следователи през отчетната година</w:t>
      </w:r>
      <w:r w:rsidRPr="00E10FBC">
        <w:rPr>
          <w:rFonts w:ascii="Times New Roman" w:eastAsia="Times New Roman" w:hAnsi="Times New Roman" w:cs="Times New Roman"/>
          <w:sz w:val="28"/>
          <w:szCs w:val="28"/>
        </w:rPr>
        <w:t>.</w:t>
      </w:r>
      <w:r w:rsidR="0047010A">
        <w:rPr>
          <w:rFonts w:ascii="Times New Roman" w:eastAsia="Times New Roman" w:hAnsi="Times New Roman" w:cs="Times New Roman"/>
          <w:sz w:val="28"/>
          <w:szCs w:val="28"/>
        </w:rPr>
        <w:t xml:space="preserve"> </w:t>
      </w:r>
      <w:r w:rsidR="0003022B">
        <w:rPr>
          <w:rFonts w:ascii="Times New Roman" w:eastAsia="Times New Roman" w:hAnsi="Times New Roman" w:cs="Times New Roman"/>
          <w:sz w:val="28"/>
          <w:szCs w:val="28"/>
        </w:rPr>
        <w:t xml:space="preserve">Увеличение, макар и </w:t>
      </w:r>
      <w:r w:rsidR="00DF32A2">
        <w:rPr>
          <w:rFonts w:ascii="Times New Roman" w:eastAsia="Times New Roman" w:hAnsi="Times New Roman" w:cs="Times New Roman"/>
          <w:sz w:val="28"/>
          <w:szCs w:val="28"/>
        </w:rPr>
        <w:t>минимално</w:t>
      </w:r>
      <w:r w:rsidRPr="00E10FBC">
        <w:rPr>
          <w:rFonts w:ascii="Times New Roman" w:eastAsia="Times New Roman" w:hAnsi="Times New Roman" w:cs="Times New Roman"/>
          <w:sz w:val="28"/>
          <w:szCs w:val="28"/>
        </w:rPr>
        <w:t xml:space="preserve"> показват приключените следствени дела с мнение за съд. </w:t>
      </w:r>
    </w:p>
    <w:p w14:paraId="56518793" w14:textId="77777777" w:rsidR="00E10FBC" w:rsidRPr="00E10FBC" w:rsidRDefault="00E10FBC" w:rsidP="00E10FBC">
      <w:pPr>
        <w:spacing w:after="0" w:line="240" w:lineRule="auto"/>
        <w:ind w:firstLine="708"/>
        <w:jc w:val="both"/>
        <w:rPr>
          <w:rFonts w:ascii="Times New Roman" w:eastAsia="Times New Roman" w:hAnsi="Times New Roman" w:cs="Baskerville Old Face"/>
          <w:sz w:val="28"/>
          <w:szCs w:val="28"/>
        </w:rPr>
      </w:pPr>
      <w:r w:rsidRPr="00E10FBC">
        <w:rPr>
          <w:rFonts w:ascii="Times New Roman" w:eastAsia="Times New Roman" w:hAnsi="Times New Roman" w:cs="Baskerville Old Face"/>
          <w:sz w:val="28"/>
          <w:szCs w:val="28"/>
        </w:rPr>
        <w:t xml:space="preserve">Наблюдава  се приключване на дела в по-продължителен период от време, което се дължи на не своевременно изготвяне  и представяне на заключенията от експертите  по назначените им съдебни експертизи. </w:t>
      </w:r>
      <w:r w:rsidRPr="00E10FBC">
        <w:rPr>
          <w:rFonts w:ascii="Times New Roman" w:eastAsia="Times New Roman" w:hAnsi="Times New Roman" w:cs="Times New Roman"/>
          <w:sz w:val="28"/>
          <w:szCs w:val="28"/>
        </w:rPr>
        <w:t>По-голяма част от делата, разследвани в ОСлО при ОП Монтана са с фактическа и правна сложност,</w:t>
      </w:r>
      <w:r w:rsidRPr="00E10FBC">
        <w:rPr>
          <w:rFonts w:ascii="Times New Roman" w:eastAsia="Times New Roman" w:hAnsi="Times New Roman" w:cs="Baskerville Old Face"/>
          <w:sz w:val="28"/>
          <w:szCs w:val="28"/>
        </w:rPr>
        <w:t xml:space="preserve"> с по-голям обем  от  писмени доказателства, което забавя изготвянето им, както и приключването на същите в законоустановения двумесечен  срок. </w:t>
      </w:r>
    </w:p>
    <w:p w14:paraId="10CAFB15" w14:textId="2386F1E6" w:rsidR="00E10FBC" w:rsidRPr="00E10FBC" w:rsidRDefault="00E10FBC" w:rsidP="00E10FBC">
      <w:pPr>
        <w:spacing w:after="0" w:line="240" w:lineRule="auto"/>
        <w:ind w:firstLine="708"/>
        <w:jc w:val="both"/>
        <w:rPr>
          <w:rFonts w:ascii="Times New Roman" w:eastAsia="Times New Roman" w:hAnsi="Times New Roman" w:cs="Times New Roman"/>
          <w:sz w:val="28"/>
          <w:szCs w:val="28"/>
        </w:rPr>
      </w:pPr>
      <w:r w:rsidRPr="00E10FBC">
        <w:rPr>
          <w:rFonts w:ascii="Times New Roman" w:eastAsia="Times New Roman" w:hAnsi="Times New Roman" w:cs="Times New Roman"/>
          <w:sz w:val="28"/>
          <w:szCs w:val="28"/>
        </w:rPr>
        <w:t xml:space="preserve">Цифрите показват </w:t>
      </w:r>
      <w:r w:rsidR="002F0265">
        <w:rPr>
          <w:rFonts w:ascii="Times New Roman" w:eastAsia="Times New Roman" w:hAnsi="Times New Roman" w:cs="Times New Roman"/>
          <w:sz w:val="28"/>
          <w:szCs w:val="28"/>
        </w:rPr>
        <w:t>подобряване</w:t>
      </w:r>
      <w:r w:rsidRPr="00E10FBC">
        <w:rPr>
          <w:rFonts w:ascii="Times New Roman" w:eastAsia="Times New Roman" w:hAnsi="Times New Roman" w:cs="Times New Roman"/>
          <w:sz w:val="28"/>
          <w:szCs w:val="28"/>
        </w:rPr>
        <w:t xml:space="preserve"> на качеството на разследване по приключените дела, като </w:t>
      </w:r>
      <w:r w:rsidR="002F0265">
        <w:rPr>
          <w:rFonts w:ascii="Times New Roman" w:eastAsia="Times New Roman" w:hAnsi="Times New Roman" w:cs="Times New Roman"/>
          <w:sz w:val="28"/>
          <w:szCs w:val="28"/>
        </w:rPr>
        <w:t>отчетната</w:t>
      </w:r>
      <w:r w:rsidRPr="00E10FBC">
        <w:rPr>
          <w:rFonts w:ascii="Times New Roman" w:eastAsia="Times New Roman" w:hAnsi="Times New Roman" w:cs="Times New Roman"/>
          <w:sz w:val="28"/>
          <w:szCs w:val="28"/>
        </w:rPr>
        <w:t xml:space="preserve"> година </w:t>
      </w:r>
      <w:r w:rsidR="002F0265">
        <w:rPr>
          <w:rFonts w:ascii="Times New Roman" w:eastAsia="Times New Roman" w:hAnsi="Times New Roman" w:cs="Times New Roman"/>
          <w:sz w:val="28"/>
          <w:szCs w:val="28"/>
        </w:rPr>
        <w:t>няма</w:t>
      </w:r>
      <w:r w:rsidRPr="00E10FBC">
        <w:rPr>
          <w:rFonts w:ascii="Times New Roman" w:eastAsia="Times New Roman" w:hAnsi="Times New Roman" w:cs="Times New Roman"/>
          <w:sz w:val="28"/>
          <w:szCs w:val="28"/>
        </w:rPr>
        <w:t xml:space="preserve"> върнати за допълнително разследване дела от съда и прокуратурата.</w:t>
      </w:r>
    </w:p>
    <w:p w14:paraId="560EFE96" w14:textId="77777777" w:rsidR="00E10FBC" w:rsidRPr="00E10FBC" w:rsidRDefault="00E10FBC" w:rsidP="00E10FBC">
      <w:pPr>
        <w:spacing w:after="0" w:line="240" w:lineRule="auto"/>
        <w:ind w:firstLine="708"/>
        <w:jc w:val="both"/>
        <w:rPr>
          <w:rFonts w:ascii="Times New Roman" w:eastAsia="Times New Roman" w:hAnsi="Times New Roman" w:cs="Times New Roman"/>
          <w:sz w:val="28"/>
          <w:szCs w:val="28"/>
        </w:rPr>
      </w:pPr>
      <w:r w:rsidRPr="00E10FBC">
        <w:rPr>
          <w:rFonts w:ascii="Times New Roman" w:eastAsia="Times New Roman" w:hAnsi="Times New Roman" w:cs="Times New Roman"/>
          <w:sz w:val="28"/>
          <w:szCs w:val="28"/>
        </w:rPr>
        <w:t xml:space="preserve">В процесът на работа е необходимо да се вземат мерки за подобряване  на  качеството и срочността на разследването  по досъдебните производства, възложени на следствения отдел. </w:t>
      </w:r>
    </w:p>
    <w:p w14:paraId="1849B5E8" w14:textId="77777777" w:rsidR="00E10FBC" w:rsidRPr="00E10FBC" w:rsidRDefault="00E10FBC" w:rsidP="00E10FBC">
      <w:pPr>
        <w:spacing w:after="0" w:line="240" w:lineRule="auto"/>
        <w:ind w:firstLine="708"/>
        <w:jc w:val="both"/>
        <w:rPr>
          <w:rFonts w:ascii="Times New Roman" w:eastAsia="Times New Roman" w:hAnsi="Times New Roman" w:cs="Times New Roman"/>
          <w:sz w:val="28"/>
          <w:szCs w:val="28"/>
        </w:rPr>
      </w:pPr>
      <w:r w:rsidRPr="00E10FBC">
        <w:rPr>
          <w:rFonts w:ascii="Times New Roman" w:eastAsia="Times New Roman" w:hAnsi="Times New Roman" w:cs="Times New Roman"/>
          <w:sz w:val="28"/>
          <w:szCs w:val="28"/>
        </w:rPr>
        <w:t xml:space="preserve">За постигане на това е нужно задълбочено познаване, непрекъснато обновяване и утвърждаване на действаща практика. </w:t>
      </w:r>
    </w:p>
    <w:p w14:paraId="5ED450F5" w14:textId="2CACD48A" w:rsidR="00E10FBC" w:rsidRPr="00DF32A2" w:rsidRDefault="00E10FBC" w:rsidP="00E10FBC">
      <w:pPr>
        <w:spacing w:after="0" w:line="240" w:lineRule="auto"/>
        <w:ind w:firstLine="720"/>
        <w:jc w:val="both"/>
        <w:rPr>
          <w:rFonts w:ascii="Times New Roman" w:eastAsia="Times New Roman" w:hAnsi="Times New Roman" w:cs="Times New Roman"/>
          <w:sz w:val="28"/>
          <w:szCs w:val="28"/>
        </w:rPr>
      </w:pPr>
      <w:r w:rsidRPr="00E10FBC">
        <w:rPr>
          <w:rFonts w:ascii="Times New Roman" w:eastAsia="Times New Roman" w:hAnsi="Times New Roman" w:cs="Times New Roman"/>
          <w:sz w:val="28"/>
          <w:szCs w:val="28"/>
        </w:rPr>
        <w:t xml:space="preserve">По този повод би трябвало се провеждат по-чести и продуктивни обучения на следователите от вътрешни лектори /от друг съдебен орган, НСлС/ или външен лектор, които да са от друга структура на следствените органи, с утвърдена и </w:t>
      </w:r>
      <w:r w:rsidRPr="00DF32A2">
        <w:rPr>
          <w:rFonts w:ascii="Times New Roman" w:eastAsia="Times New Roman" w:hAnsi="Times New Roman" w:cs="Times New Roman"/>
          <w:sz w:val="28"/>
          <w:szCs w:val="28"/>
        </w:rPr>
        <w:t xml:space="preserve">даваща резултати практика по съответен текст от НК. </w:t>
      </w:r>
    </w:p>
    <w:p w14:paraId="1232B261" w14:textId="77777777" w:rsidR="00E10FBC" w:rsidRPr="00DF32A2" w:rsidRDefault="00E10FBC" w:rsidP="00E10FBC">
      <w:pPr>
        <w:spacing w:after="0" w:line="240" w:lineRule="auto"/>
        <w:ind w:firstLine="720"/>
        <w:jc w:val="both"/>
        <w:rPr>
          <w:rFonts w:ascii="Times New Roman" w:eastAsia="Times New Roman" w:hAnsi="Times New Roman" w:cs="Times New Roman"/>
          <w:sz w:val="28"/>
          <w:szCs w:val="28"/>
        </w:rPr>
      </w:pPr>
      <w:r w:rsidRPr="00DF32A2">
        <w:rPr>
          <w:rFonts w:ascii="Times New Roman" w:eastAsia="Times New Roman" w:hAnsi="Times New Roman" w:cs="Times New Roman"/>
          <w:sz w:val="28"/>
          <w:szCs w:val="28"/>
        </w:rPr>
        <w:lastRenderedPageBreak/>
        <w:t xml:space="preserve">Това би довело до прилагане на еднаква съдебна практика в различните съдебни райони и повишаване ефективността на работата на следствените органи.  </w:t>
      </w:r>
    </w:p>
    <w:p w14:paraId="3DF1F1E1" w14:textId="44C98D5C" w:rsidR="00E10FBC" w:rsidRPr="0058745A" w:rsidRDefault="00E10FBC" w:rsidP="00E10FBC">
      <w:pPr>
        <w:spacing w:after="0" w:line="240" w:lineRule="auto"/>
        <w:jc w:val="both"/>
        <w:rPr>
          <w:rFonts w:ascii="Times New Roman" w:eastAsia="Times New Roman" w:hAnsi="Times New Roman" w:cs="Baskerville Old Face"/>
          <w:sz w:val="28"/>
          <w:szCs w:val="28"/>
        </w:rPr>
      </w:pPr>
      <w:r w:rsidRPr="00DF32A2">
        <w:rPr>
          <w:rFonts w:ascii="Times New Roman" w:eastAsia="Times New Roman" w:hAnsi="Times New Roman" w:cs="Baskerville Old Face"/>
          <w:sz w:val="28"/>
          <w:szCs w:val="28"/>
        </w:rPr>
        <w:tab/>
      </w:r>
      <w:r w:rsidR="00BE6428" w:rsidRPr="00DF32A2">
        <w:rPr>
          <w:rFonts w:ascii="Times New Roman" w:eastAsia="Times New Roman" w:hAnsi="Times New Roman" w:cs="Baskerville Old Face"/>
          <w:sz w:val="28"/>
          <w:szCs w:val="28"/>
        </w:rPr>
        <w:t>П</w:t>
      </w:r>
      <w:r w:rsidRPr="00DF32A2">
        <w:rPr>
          <w:rFonts w:ascii="Times New Roman" w:eastAsia="Times New Roman" w:hAnsi="Times New Roman" w:cs="Baskerville Old Face"/>
          <w:sz w:val="28"/>
          <w:szCs w:val="28"/>
        </w:rPr>
        <w:t>ри по-добра организация на работа, своевременно насрочване на процесуалните действия, взаимодействието с наблюдаващите прокурори да постигне значително подобряване на работата си, а от там и отчитане на по-добри резултати по основните показатели на следствената дейност за службата.</w:t>
      </w:r>
    </w:p>
    <w:p w14:paraId="50D29FB6" w14:textId="77777777" w:rsidR="00E10FBC" w:rsidRDefault="00E10FBC" w:rsidP="00BC14F1">
      <w:pPr>
        <w:spacing w:after="0" w:line="240" w:lineRule="auto"/>
        <w:ind w:firstLine="720"/>
        <w:jc w:val="both"/>
        <w:rPr>
          <w:rFonts w:ascii="Times New Roman" w:eastAsia="Times New Roman" w:hAnsi="Times New Roman" w:cs="Times New Roman"/>
          <w:sz w:val="28"/>
          <w:szCs w:val="28"/>
        </w:rPr>
      </w:pPr>
    </w:p>
    <w:p w14:paraId="10093CDC" w14:textId="77777777" w:rsidR="00B9612F" w:rsidRPr="0058745A" w:rsidRDefault="00B9612F" w:rsidP="00BC14F1">
      <w:pPr>
        <w:spacing w:after="0" w:line="240" w:lineRule="auto"/>
        <w:ind w:firstLine="720"/>
        <w:jc w:val="both"/>
        <w:rPr>
          <w:rFonts w:ascii="Times New Roman" w:eastAsia="Times New Roman" w:hAnsi="Times New Roman" w:cs="Times New Roman"/>
          <w:sz w:val="28"/>
          <w:szCs w:val="28"/>
        </w:rPr>
      </w:pPr>
    </w:p>
    <w:p w14:paraId="25CCA9D0" w14:textId="77777777" w:rsidR="00F65234" w:rsidRPr="0058745A" w:rsidRDefault="00F65234" w:rsidP="00F65234">
      <w:pPr>
        <w:spacing w:after="0" w:line="240" w:lineRule="auto"/>
        <w:ind w:firstLine="709"/>
        <w:jc w:val="both"/>
        <w:rPr>
          <w:rFonts w:ascii="Times New Roman" w:eastAsia="Times New Roman" w:hAnsi="Times New Roman" w:cs="Times New Roman"/>
          <w:b/>
          <w:smallCaps/>
          <w:sz w:val="28"/>
          <w:szCs w:val="28"/>
          <w:lang w:val="en-US"/>
        </w:rPr>
      </w:pPr>
      <w:r w:rsidRPr="007F443A">
        <w:rPr>
          <w:rFonts w:ascii="Times New Roman" w:eastAsia="Times New Roman" w:hAnsi="Times New Roman" w:cs="Times New Roman"/>
          <w:b/>
          <w:smallCaps/>
          <w:sz w:val="28"/>
          <w:szCs w:val="28"/>
          <w:lang w:val="en-US" w:eastAsia="bg-BG"/>
        </w:rPr>
        <w:t xml:space="preserve">НАТОВАРЕНОСТ НА ПРОКУРАТУРИТЕ ПО </w:t>
      </w:r>
      <w:r w:rsidRPr="007F443A">
        <w:rPr>
          <w:rFonts w:ascii="Times New Roman" w:eastAsia="Times New Roman" w:hAnsi="Times New Roman" w:cs="Times New Roman"/>
          <w:b/>
          <w:smallCaps/>
          <w:sz w:val="28"/>
          <w:szCs w:val="28"/>
          <w:lang w:val="en-US"/>
        </w:rPr>
        <w:t>ПРАВИЛАТА ЗА ИЗМЕРВАНЕ НА НАТОВАРЕНОСТТА, ОДОБРЕНИ С ПРОТОКОЛ № 60/2014 Г. НА ВСС</w:t>
      </w:r>
    </w:p>
    <w:p w14:paraId="379B5A84" w14:textId="77777777" w:rsidR="00F65234" w:rsidRPr="0058745A" w:rsidRDefault="00F65234" w:rsidP="00F65234">
      <w:pPr>
        <w:spacing w:after="0" w:line="240" w:lineRule="auto"/>
        <w:ind w:firstLine="709"/>
        <w:jc w:val="both"/>
        <w:rPr>
          <w:rFonts w:ascii="Times New Roman" w:eastAsia="Calibri" w:hAnsi="Times New Roman" w:cs="Times New Roman"/>
          <w:sz w:val="28"/>
          <w:szCs w:val="28"/>
        </w:rPr>
      </w:pPr>
    </w:p>
    <w:p w14:paraId="4FF271EC" w14:textId="77777777" w:rsidR="00F65234" w:rsidRPr="00F65234" w:rsidRDefault="00F65234" w:rsidP="00F65234">
      <w:pPr>
        <w:spacing w:after="0" w:line="240" w:lineRule="auto"/>
        <w:ind w:firstLine="709"/>
        <w:jc w:val="both"/>
        <w:rPr>
          <w:rFonts w:ascii="Times New Roman" w:eastAsia="Calibri" w:hAnsi="Times New Roman" w:cs="Times New Roman"/>
          <w:sz w:val="28"/>
          <w:szCs w:val="28"/>
        </w:rPr>
      </w:pPr>
      <w:r w:rsidRPr="0058745A">
        <w:rPr>
          <w:rFonts w:ascii="Times New Roman" w:eastAsia="Calibri" w:hAnsi="Times New Roman" w:cs="Times New Roman"/>
          <w:sz w:val="28"/>
          <w:szCs w:val="28"/>
        </w:rPr>
        <w:t>Правилата на ВСС за измерване</w:t>
      </w:r>
      <w:r w:rsidRPr="00F65234">
        <w:rPr>
          <w:rFonts w:ascii="Times New Roman" w:eastAsia="Calibri" w:hAnsi="Times New Roman" w:cs="Times New Roman"/>
          <w:sz w:val="28"/>
          <w:szCs w:val="28"/>
        </w:rPr>
        <w:t xml:space="preserve"> на натовареността включват отчитане на работните дни през годината. За всяка прокуратура в региона са отчетени действително отработените дни, като стойностите са различни за всяка териториална единица.</w:t>
      </w:r>
    </w:p>
    <w:p w14:paraId="23095CA1" w14:textId="0D918AAF" w:rsidR="00F65234" w:rsidRPr="003E4547" w:rsidRDefault="00F65234" w:rsidP="00F65234">
      <w:pPr>
        <w:spacing w:after="0" w:line="240" w:lineRule="auto"/>
        <w:ind w:firstLine="709"/>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 xml:space="preserve">Като цифрови стойности общият обем на прокурорската дейност, включващ прокурорска дейност (брой актове) и дейност по администриране, възлиза на </w:t>
      </w:r>
      <w:r w:rsidR="003E4547">
        <w:rPr>
          <w:rFonts w:ascii="Times New Roman" w:eastAsia="Calibri" w:hAnsi="Times New Roman" w:cs="Times New Roman"/>
          <w:sz w:val="28"/>
          <w:szCs w:val="28"/>
        </w:rPr>
        <w:t>30676</w:t>
      </w:r>
      <w:r w:rsidRPr="00F65234">
        <w:rPr>
          <w:rFonts w:ascii="Times New Roman" w:eastAsia="Calibri" w:hAnsi="Times New Roman" w:cs="Times New Roman"/>
          <w:sz w:val="28"/>
          <w:szCs w:val="28"/>
        </w:rPr>
        <w:t xml:space="preserve"> единици. За сравнение – общият обем на натовареността по статистическа </w:t>
      </w:r>
      <w:r w:rsidRPr="003E4547">
        <w:rPr>
          <w:rFonts w:ascii="Times New Roman" w:eastAsia="Calibri" w:hAnsi="Times New Roman" w:cs="Times New Roman"/>
          <w:sz w:val="28"/>
          <w:szCs w:val="28"/>
        </w:rPr>
        <w:t>табл. 5 е 3</w:t>
      </w:r>
      <w:r w:rsidR="00E15F7A" w:rsidRPr="003E4547">
        <w:rPr>
          <w:rFonts w:ascii="Times New Roman" w:eastAsia="Calibri" w:hAnsi="Times New Roman" w:cs="Times New Roman"/>
          <w:sz w:val="28"/>
          <w:szCs w:val="28"/>
        </w:rPr>
        <w:t>4289</w:t>
      </w:r>
      <w:r w:rsidRPr="003E4547">
        <w:rPr>
          <w:rFonts w:ascii="Times New Roman" w:eastAsia="Calibri" w:hAnsi="Times New Roman" w:cs="Times New Roman"/>
          <w:sz w:val="28"/>
          <w:szCs w:val="28"/>
        </w:rPr>
        <w:t xml:space="preserve"> бр. Разликата е </w:t>
      </w:r>
      <w:r w:rsidR="003E4547" w:rsidRPr="003E4547">
        <w:rPr>
          <w:rFonts w:ascii="Times New Roman" w:eastAsia="Calibri" w:hAnsi="Times New Roman" w:cs="Times New Roman"/>
          <w:sz w:val="28"/>
          <w:szCs w:val="28"/>
        </w:rPr>
        <w:t>3613</w:t>
      </w:r>
      <w:r w:rsidRPr="003E4547">
        <w:rPr>
          <w:rFonts w:ascii="Times New Roman" w:eastAsia="Calibri" w:hAnsi="Times New Roman" w:cs="Times New Roman"/>
          <w:sz w:val="28"/>
          <w:szCs w:val="28"/>
        </w:rPr>
        <w:t xml:space="preserve"> броя в полза на показателите в табл. 5.</w:t>
      </w:r>
    </w:p>
    <w:p w14:paraId="39334390" w14:textId="77777777" w:rsidR="00F65234" w:rsidRPr="003E4547" w:rsidRDefault="00F65234" w:rsidP="00F65234">
      <w:pPr>
        <w:spacing w:after="0" w:line="240" w:lineRule="auto"/>
        <w:ind w:firstLine="709"/>
        <w:jc w:val="both"/>
        <w:rPr>
          <w:rFonts w:ascii="Times New Roman" w:eastAsia="Calibri" w:hAnsi="Times New Roman" w:cs="Times New Roman"/>
          <w:sz w:val="28"/>
          <w:szCs w:val="28"/>
        </w:rPr>
      </w:pPr>
      <w:r w:rsidRPr="003E4547">
        <w:rPr>
          <w:rFonts w:ascii="Times New Roman" w:eastAsia="Calibri" w:hAnsi="Times New Roman" w:cs="Times New Roman"/>
          <w:sz w:val="28"/>
          <w:szCs w:val="28"/>
        </w:rPr>
        <w:t>Сравнението при отделните прокуратури изглежда по следния начин по някои показатели:</w:t>
      </w:r>
    </w:p>
    <w:p w14:paraId="48A6CDC0" w14:textId="77777777" w:rsidR="00B9612F" w:rsidRPr="003E4547" w:rsidRDefault="00B9612F" w:rsidP="00F65234">
      <w:pPr>
        <w:spacing w:after="0" w:line="240" w:lineRule="auto"/>
        <w:ind w:firstLine="709"/>
        <w:jc w:val="both"/>
        <w:rPr>
          <w:rFonts w:ascii="Times New Roman" w:eastAsia="Calibri" w:hAnsi="Times New Roman" w:cs="Times New Roman"/>
          <w:sz w:val="28"/>
          <w:szCs w:val="28"/>
        </w:rPr>
      </w:pPr>
    </w:p>
    <w:p w14:paraId="4EC7FB8F" w14:textId="77777777" w:rsidR="00F65234" w:rsidRPr="003E4547" w:rsidRDefault="00F65234" w:rsidP="00F65234">
      <w:pPr>
        <w:spacing w:after="0" w:line="240" w:lineRule="auto"/>
        <w:ind w:firstLine="709"/>
        <w:jc w:val="both"/>
        <w:rPr>
          <w:rFonts w:ascii="Times New Roman" w:eastAsia="Calibri" w:hAnsi="Times New Roman" w:cs="Times New Roman"/>
          <w:i/>
          <w:sz w:val="24"/>
          <w:szCs w:val="24"/>
          <w:u w:val="single"/>
        </w:rPr>
      </w:pPr>
      <w:r w:rsidRPr="003E4547">
        <w:rPr>
          <w:rFonts w:ascii="Times New Roman" w:eastAsia="Calibri" w:hAnsi="Times New Roman" w:cs="Times New Roman"/>
          <w:i/>
          <w:sz w:val="24"/>
          <w:szCs w:val="24"/>
          <w:u w:val="single"/>
        </w:rPr>
        <w:t>Общ обем на прокурорска дейност:</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1205"/>
        <w:gridCol w:w="1204"/>
        <w:gridCol w:w="1205"/>
      </w:tblGrid>
      <w:tr w:rsidR="0097591D" w:rsidRPr="003E4547" w14:paraId="7FF2E958" w14:textId="77777777" w:rsidTr="00C76997">
        <w:tc>
          <w:tcPr>
            <w:tcW w:w="2409" w:type="dxa"/>
            <w:gridSpan w:val="2"/>
            <w:tcBorders>
              <w:top w:val="single" w:sz="4" w:space="0" w:color="auto"/>
              <w:left w:val="single" w:sz="4" w:space="0" w:color="auto"/>
              <w:bottom w:val="single" w:sz="4" w:space="0" w:color="auto"/>
              <w:right w:val="single" w:sz="4" w:space="0" w:color="auto"/>
            </w:tcBorders>
            <w:hideMark/>
          </w:tcPr>
          <w:p w14:paraId="690A7D3B" w14:textId="4732E33F" w:rsidR="0097591D" w:rsidRPr="003E4547" w:rsidRDefault="0097591D" w:rsidP="00B9612F">
            <w:pPr>
              <w:spacing w:after="0" w:line="240" w:lineRule="auto"/>
              <w:jc w:val="both"/>
              <w:rPr>
                <w:rFonts w:ascii="Times New Roman" w:eastAsia="Calibri" w:hAnsi="Times New Roman" w:cs="Times New Roman"/>
                <w:b/>
                <w:sz w:val="28"/>
                <w:szCs w:val="28"/>
              </w:rPr>
            </w:pPr>
            <w:r w:rsidRPr="003E4547">
              <w:rPr>
                <w:rFonts w:ascii="Times New Roman" w:eastAsia="Calibri" w:hAnsi="Times New Roman" w:cs="Times New Roman"/>
                <w:b/>
                <w:sz w:val="28"/>
                <w:szCs w:val="28"/>
              </w:rPr>
              <w:t xml:space="preserve">ОП </w:t>
            </w:r>
            <w:r w:rsidR="00B9612F" w:rsidRPr="003E4547">
              <w:rPr>
                <w:rFonts w:ascii="Times New Roman" w:eastAsia="Calibri" w:hAnsi="Times New Roman" w:cs="Times New Roman"/>
                <w:b/>
                <w:sz w:val="28"/>
                <w:szCs w:val="28"/>
              </w:rPr>
              <w:t>М</w:t>
            </w:r>
            <w:r w:rsidRPr="003E4547">
              <w:rPr>
                <w:rFonts w:ascii="Times New Roman" w:eastAsia="Calibri" w:hAnsi="Times New Roman" w:cs="Times New Roman"/>
                <w:b/>
                <w:sz w:val="28"/>
                <w:szCs w:val="28"/>
              </w:rPr>
              <w:t>онтана</w:t>
            </w:r>
          </w:p>
        </w:tc>
        <w:tc>
          <w:tcPr>
            <w:tcW w:w="2409" w:type="dxa"/>
            <w:gridSpan w:val="2"/>
            <w:tcBorders>
              <w:top w:val="single" w:sz="4" w:space="0" w:color="auto"/>
              <w:left w:val="single" w:sz="4" w:space="0" w:color="auto"/>
              <w:bottom w:val="single" w:sz="4" w:space="0" w:color="auto"/>
              <w:right w:val="single" w:sz="4" w:space="0" w:color="auto"/>
            </w:tcBorders>
            <w:hideMark/>
          </w:tcPr>
          <w:p w14:paraId="527329EF" w14:textId="77777777" w:rsidR="0097591D" w:rsidRPr="003E4547" w:rsidRDefault="0097591D" w:rsidP="00B9612F">
            <w:pPr>
              <w:spacing w:after="0" w:line="240" w:lineRule="auto"/>
              <w:jc w:val="both"/>
              <w:rPr>
                <w:rFonts w:ascii="Times New Roman" w:eastAsia="Calibri" w:hAnsi="Times New Roman" w:cs="Times New Roman"/>
                <w:b/>
                <w:sz w:val="28"/>
                <w:szCs w:val="28"/>
              </w:rPr>
            </w:pPr>
            <w:r w:rsidRPr="003E4547">
              <w:rPr>
                <w:rFonts w:ascii="Times New Roman" w:eastAsia="Calibri" w:hAnsi="Times New Roman" w:cs="Times New Roman"/>
                <w:b/>
                <w:sz w:val="28"/>
                <w:szCs w:val="28"/>
              </w:rPr>
              <w:t>РП Монтана</w:t>
            </w:r>
          </w:p>
        </w:tc>
      </w:tr>
      <w:tr w:rsidR="0097591D" w:rsidRPr="003E4547" w14:paraId="3E827220" w14:textId="77777777" w:rsidTr="00C76997">
        <w:tc>
          <w:tcPr>
            <w:tcW w:w="1204" w:type="dxa"/>
            <w:tcBorders>
              <w:top w:val="single" w:sz="4" w:space="0" w:color="auto"/>
              <w:left w:val="single" w:sz="4" w:space="0" w:color="auto"/>
              <w:bottom w:val="single" w:sz="4" w:space="0" w:color="auto"/>
              <w:right w:val="single" w:sz="4" w:space="0" w:color="auto"/>
            </w:tcBorders>
            <w:shd w:val="clear" w:color="auto" w:fill="D9D9D9"/>
            <w:hideMark/>
          </w:tcPr>
          <w:p w14:paraId="24EEBFF8" w14:textId="77777777" w:rsidR="0097591D" w:rsidRPr="003E4547" w:rsidRDefault="0097591D" w:rsidP="00F65234">
            <w:pPr>
              <w:spacing w:after="0" w:line="240" w:lineRule="auto"/>
              <w:jc w:val="both"/>
              <w:rPr>
                <w:rFonts w:ascii="Times New Roman" w:eastAsia="Calibri" w:hAnsi="Times New Roman" w:cs="Times New Roman"/>
                <w:sz w:val="28"/>
                <w:szCs w:val="28"/>
              </w:rPr>
            </w:pPr>
            <w:r w:rsidRPr="003E4547">
              <w:rPr>
                <w:rFonts w:ascii="Times New Roman" w:eastAsia="Calibri" w:hAnsi="Times New Roman" w:cs="Times New Roman"/>
                <w:sz w:val="28"/>
                <w:szCs w:val="28"/>
              </w:rPr>
              <w:t>Табл. 5</w:t>
            </w:r>
          </w:p>
        </w:tc>
        <w:tc>
          <w:tcPr>
            <w:tcW w:w="1205" w:type="dxa"/>
            <w:tcBorders>
              <w:top w:val="single" w:sz="4" w:space="0" w:color="auto"/>
              <w:left w:val="single" w:sz="4" w:space="0" w:color="auto"/>
              <w:bottom w:val="single" w:sz="4" w:space="0" w:color="auto"/>
              <w:right w:val="single" w:sz="4" w:space="0" w:color="auto"/>
            </w:tcBorders>
            <w:hideMark/>
          </w:tcPr>
          <w:p w14:paraId="76474F41" w14:textId="77777777" w:rsidR="0097591D" w:rsidRPr="003E4547" w:rsidRDefault="0097591D" w:rsidP="00F65234">
            <w:pPr>
              <w:spacing w:after="0" w:line="240" w:lineRule="auto"/>
              <w:jc w:val="both"/>
              <w:rPr>
                <w:rFonts w:ascii="Times New Roman" w:eastAsia="Calibri" w:hAnsi="Times New Roman" w:cs="Times New Roman"/>
                <w:sz w:val="28"/>
                <w:szCs w:val="28"/>
              </w:rPr>
            </w:pPr>
            <w:r w:rsidRPr="003E4547">
              <w:rPr>
                <w:rFonts w:ascii="Times New Roman" w:eastAsia="Calibri" w:hAnsi="Times New Roman" w:cs="Times New Roman"/>
                <w:sz w:val="28"/>
                <w:szCs w:val="28"/>
              </w:rPr>
              <w:t>На ВСС</w:t>
            </w:r>
          </w:p>
        </w:tc>
        <w:tc>
          <w:tcPr>
            <w:tcW w:w="1204" w:type="dxa"/>
            <w:tcBorders>
              <w:top w:val="single" w:sz="4" w:space="0" w:color="auto"/>
              <w:left w:val="single" w:sz="4" w:space="0" w:color="auto"/>
              <w:bottom w:val="single" w:sz="4" w:space="0" w:color="auto"/>
              <w:right w:val="single" w:sz="4" w:space="0" w:color="auto"/>
            </w:tcBorders>
            <w:shd w:val="clear" w:color="auto" w:fill="D9D9D9"/>
            <w:hideMark/>
          </w:tcPr>
          <w:p w14:paraId="28B8595D" w14:textId="77777777" w:rsidR="0097591D" w:rsidRPr="003E4547" w:rsidRDefault="0097591D" w:rsidP="00F65234">
            <w:pPr>
              <w:spacing w:after="0" w:line="240" w:lineRule="auto"/>
              <w:jc w:val="both"/>
              <w:rPr>
                <w:rFonts w:ascii="Times New Roman" w:eastAsia="Calibri" w:hAnsi="Times New Roman" w:cs="Times New Roman"/>
                <w:sz w:val="28"/>
                <w:szCs w:val="28"/>
              </w:rPr>
            </w:pPr>
            <w:r w:rsidRPr="003E4547">
              <w:rPr>
                <w:rFonts w:ascii="Times New Roman" w:eastAsia="Calibri" w:hAnsi="Times New Roman" w:cs="Times New Roman"/>
                <w:sz w:val="28"/>
                <w:szCs w:val="28"/>
              </w:rPr>
              <w:t>Табл. 5</w:t>
            </w:r>
          </w:p>
        </w:tc>
        <w:tc>
          <w:tcPr>
            <w:tcW w:w="1205" w:type="dxa"/>
            <w:tcBorders>
              <w:top w:val="single" w:sz="4" w:space="0" w:color="auto"/>
              <w:left w:val="single" w:sz="4" w:space="0" w:color="auto"/>
              <w:bottom w:val="single" w:sz="4" w:space="0" w:color="auto"/>
              <w:right w:val="single" w:sz="4" w:space="0" w:color="auto"/>
            </w:tcBorders>
            <w:hideMark/>
          </w:tcPr>
          <w:p w14:paraId="43491C3A" w14:textId="77777777" w:rsidR="0097591D" w:rsidRPr="003E4547" w:rsidRDefault="0097591D" w:rsidP="00F65234">
            <w:pPr>
              <w:spacing w:after="0" w:line="240" w:lineRule="auto"/>
              <w:jc w:val="both"/>
              <w:rPr>
                <w:rFonts w:ascii="Times New Roman" w:eastAsia="Calibri" w:hAnsi="Times New Roman" w:cs="Times New Roman"/>
                <w:sz w:val="28"/>
                <w:szCs w:val="28"/>
              </w:rPr>
            </w:pPr>
            <w:r w:rsidRPr="003E4547">
              <w:rPr>
                <w:rFonts w:ascii="Times New Roman" w:eastAsia="Calibri" w:hAnsi="Times New Roman" w:cs="Times New Roman"/>
                <w:sz w:val="28"/>
                <w:szCs w:val="28"/>
              </w:rPr>
              <w:t>На ВСС</w:t>
            </w:r>
          </w:p>
        </w:tc>
      </w:tr>
      <w:tr w:rsidR="0097591D" w:rsidRPr="003E4547" w14:paraId="7F24BBB4" w14:textId="77777777" w:rsidTr="00C76997">
        <w:tc>
          <w:tcPr>
            <w:tcW w:w="1204" w:type="dxa"/>
            <w:tcBorders>
              <w:top w:val="single" w:sz="4" w:space="0" w:color="auto"/>
              <w:left w:val="single" w:sz="4" w:space="0" w:color="auto"/>
              <w:bottom w:val="single" w:sz="4" w:space="0" w:color="auto"/>
              <w:right w:val="single" w:sz="4" w:space="0" w:color="auto"/>
            </w:tcBorders>
            <w:shd w:val="clear" w:color="auto" w:fill="D9D9D9"/>
            <w:hideMark/>
          </w:tcPr>
          <w:p w14:paraId="2D6100EE" w14:textId="6847818C" w:rsidR="0097591D" w:rsidRPr="003E4547" w:rsidRDefault="0097591D" w:rsidP="00D164C6">
            <w:pPr>
              <w:spacing w:after="0" w:line="240" w:lineRule="auto"/>
              <w:jc w:val="both"/>
              <w:rPr>
                <w:rFonts w:ascii="Times New Roman" w:eastAsia="Calibri" w:hAnsi="Times New Roman" w:cs="Times New Roman"/>
                <w:b/>
                <w:sz w:val="28"/>
                <w:szCs w:val="28"/>
              </w:rPr>
            </w:pPr>
            <w:r w:rsidRPr="003E4547">
              <w:rPr>
                <w:rFonts w:ascii="Times New Roman" w:eastAsia="Calibri" w:hAnsi="Times New Roman" w:cs="Times New Roman"/>
                <w:b/>
                <w:sz w:val="28"/>
                <w:szCs w:val="28"/>
              </w:rPr>
              <w:t>6</w:t>
            </w:r>
            <w:r w:rsidR="00D164C6" w:rsidRPr="003E4547">
              <w:rPr>
                <w:rFonts w:ascii="Times New Roman" w:eastAsia="Calibri" w:hAnsi="Times New Roman" w:cs="Times New Roman"/>
                <w:b/>
                <w:sz w:val="28"/>
                <w:szCs w:val="28"/>
              </w:rPr>
              <w:t>767</w:t>
            </w:r>
          </w:p>
        </w:tc>
        <w:tc>
          <w:tcPr>
            <w:tcW w:w="1205" w:type="dxa"/>
            <w:tcBorders>
              <w:top w:val="single" w:sz="4" w:space="0" w:color="auto"/>
              <w:left w:val="single" w:sz="4" w:space="0" w:color="auto"/>
              <w:bottom w:val="single" w:sz="4" w:space="0" w:color="auto"/>
              <w:right w:val="single" w:sz="4" w:space="0" w:color="auto"/>
            </w:tcBorders>
            <w:hideMark/>
          </w:tcPr>
          <w:p w14:paraId="7D6D72FD" w14:textId="096A3873" w:rsidR="0097591D" w:rsidRPr="003E4547" w:rsidRDefault="0097591D" w:rsidP="001B32B2">
            <w:pPr>
              <w:spacing w:after="0" w:line="240" w:lineRule="auto"/>
              <w:jc w:val="both"/>
              <w:rPr>
                <w:rFonts w:ascii="Times New Roman" w:eastAsia="Calibri" w:hAnsi="Times New Roman" w:cs="Times New Roman"/>
                <w:b/>
                <w:sz w:val="28"/>
                <w:szCs w:val="28"/>
              </w:rPr>
            </w:pPr>
            <w:r w:rsidRPr="003E4547">
              <w:rPr>
                <w:rFonts w:ascii="Times New Roman" w:eastAsia="Calibri" w:hAnsi="Times New Roman" w:cs="Times New Roman"/>
                <w:b/>
                <w:sz w:val="28"/>
                <w:szCs w:val="28"/>
              </w:rPr>
              <w:t>4</w:t>
            </w:r>
            <w:r w:rsidR="001B32B2" w:rsidRPr="003E4547">
              <w:rPr>
                <w:rFonts w:ascii="Times New Roman" w:eastAsia="Calibri" w:hAnsi="Times New Roman" w:cs="Times New Roman"/>
                <w:b/>
                <w:sz w:val="28"/>
                <w:szCs w:val="28"/>
              </w:rPr>
              <w:t>598</w:t>
            </w:r>
          </w:p>
        </w:tc>
        <w:tc>
          <w:tcPr>
            <w:tcW w:w="1204" w:type="dxa"/>
            <w:tcBorders>
              <w:top w:val="single" w:sz="4" w:space="0" w:color="auto"/>
              <w:left w:val="single" w:sz="4" w:space="0" w:color="auto"/>
              <w:bottom w:val="single" w:sz="4" w:space="0" w:color="auto"/>
              <w:right w:val="single" w:sz="4" w:space="0" w:color="auto"/>
            </w:tcBorders>
            <w:shd w:val="clear" w:color="auto" w:fill="D9D9D9"/>
            <w:hideMark/>
          </w:tcPr>
          <w:p w14:paraId="6AE14D84" w14:textId="780E5C19" w:rsidR="0097591D" w:rsidRPr="003E4547" w:rsidRDefault="0097591D" w:rsidP="00D164C6">
            <w:pPr>
              <w:spacing w:after="0" w:line="240" w:lineRule="auto"/>
              <w:jc w:val="both"/>
              <w:rPr>
                <w:rFonts w:ascii="Times New Roman" w:eastAsia="Calibri" w:hAnsi="Times New Roman" w:cs="Times New Roman"/>
                <w:b/>
                <w:sz w:val="28"/>
                <w:szCs w:val="28"/>
              </w:rPr>
            </w:pPr>
            <w:r w:rsidRPr="003E4547">
              <w:rPr>
                <w:rFonts w:ascii="Times New Roman" w:eastAsia="Calibri" w:hAnsi="Times New Roman" w:cs="Times New Roman"/>
                <w:b/>
                <w:sz w:val="28"/>
                <w:szCs w:val="28"/>
              </w:rPr>
              <w:t>2</w:t>
            </w:r>
            <w:r w:rsidR="00D164C6" w:rsidRPr="003E4547">
              <w:rPr>
                <w:rFonts w:ascii="Times New Roman" w:eastAsia="Calibri" w:hAnsi="Times New Roman" w:cs="Times New Roman"/>
                <w:b/>
                <w:sz w:val="28"/>
                <w:szCs w:val="28"/>
              </w:rPr>
              <w:t>7552</w:t>
            </w:r>
          </w:p>
        </w:tc>
        <w:tc>
          <w:tcPr>
            <w:tcW w:w="1205" w:type="dxa"/>
            <w:tcBorders>
              <w:top w:val="single" w:sz="4" w:space="0" w:color="auto"/>
              <w:left w:val="single" w:sz="4" w:space="0" w:color="auto"/>
              <w:bottom w:val="single" w:sz="4" w:space="0" w:color="auto"/>
              <w:right w:val="single" w:sz="4" w:space="0" w:color="auto"/>
            </w:tcBorders>
            <w:hideMark/>
          </w:tcPr>
          <w:p w14:paraId="6067B9A9" w14:textId="4A5F5291" w:rsidR="0097591D" w:rsidRPr="003E4547" w:rsidRDefault="0097591D" w:rsidP="000B7D24">
            <w:pPr>
              <w:spacing w:after="0" w:line="240" w:lineRule="auto"/>
              <w:jc w:val="both"/>
              <w:rPr>
                <w:rFonts w:ascii="Times New Roman" w:eastAsia="Calibri" w:hAnsi="Times New Roman" w:cs="Times New Roman"/>
                <w:b/>
                <w:sz w:val="28"/>
                <w:szCs w:val="28"/>
              </w:rPr>
            </w:pPr>
            <w:r w:rsidRPr="003E4547">
              <w:rPr>
                <w:rFonts w:ascii="Times New Roman" w:eastAsia="Calibri" w:hAnsi="Times New Roman" w:cs="Times New Roman"/>
                <w:b/>
                <w:sz w:val="28"/>
                <w:szCs w:val="28"/>
              </w:rPr>
              <w:t>2</w:t>
            </w:r>
            <w:r w:rsidR="000B7D24" w:rsidRPr="003E4547">
              <w:rPr>
                <w:rFonts w:ascii="Times New Roman" w:eastAsia="Calibri" w:hAnsi="Times New Roman" w:cs="Times New Roman"/>
                <w:b/>
                <w:sz w:val="28"/>
                <w:szCs w:val="28"/>
              </w:rPr>
              <w:t>6078</w:t>
            </w:r>
          </w:p>
        </w:tc>
      </w:tr>
    </w:tbl>
    <w:p w14:paraId="3F41E273" w14:textId="77777777" w:rsidR="00F65234" w:rsidRPr="003E4547" w:rsidRDefault="00F65234" w:rsidP="00F65234">
      <w:pPr>
        <w:spacing w:after="0" w:line="240" w:lineRule="auto"/>
        <w:ind w:firstLine="709"/>
        <w:jc w:val="both"/>
        <w:rPr>
          <w:rFonts w:ascii="Times New Roman" w:eastAsia="Calibri" w:hAnsi="Times New Roman" w:cs="Times New Roman"/>
          <w:sz w:val="28"/>
          <w:szCs w:val="28"/>
        </w:rPr>
      </w:pPr>
    </w:p>
    <w:p w14:paraId="5D992B92" w14:textId="77777777" w:rsidR="00F65234" w:rsidRPr="003E4547" w:rsidRDefault="00F65234" w:rsidP="00F65234">
      <w:pPr>
        <w:spacing w:after="0" w:line="240" w:lineRule="auto"/>
        <w:ind w:firstLine="709"/>
        <w:jc w:val="both"/>
        <w:rPr>
          <w:rFonts w:ascii="Times New Roman" w:eastAsia="Calibri" w:hAnsi="Times New Roman" w:cs="Times New Roman"/>
          <w:sz w:val="28"/>
          <w:szCs w:val="28"/>
        </w:rPr>
      </w:pPr>
      <w:r w:rsidRPr="003E4547">
        <w:rPr>
          <w:rFonts w:ascii="Times New Roman" w:eastAsia="Calibri" w:hAnsi="Times New Roman" w:cs="Times New Roman"/>
          <w:sz w:val="28"/>
          <w:szCs w:val="28"/>
        </w:rPr>
        <w:t>От тази таблица може да се направи извод, че за всички прокуратури е налице драстична разлика между актуализираната натовареност в табл. 5 и натовареността по Правилата на ВСС, като натовареността в статистическите таблици е значително по-висока от отчетената по Правилата;</w:t>
      </w:r>
    </w:p>
    <w:p w14:paraId="5829590D" w14:textId="77777777" w:rsidR="00F65234" w:rsidRPr="003E4547" w:rsidRDefault="00F65234" w:rsidP="00F65234">
      <w:pPr>
        <w:spacing w:after="0" w:line="240" w:lineRule="auto"/>
        <w:ind w:firstLine="709"/>
        <w:jc w:val="both"/>
        <w:rPr>
          <w:rFonts w:ascii="Times New Roman" w:eastAsia="Calibri" w:hAnsi="Times New Roman" w:cs="Times New Roman"/>
          <w:color w:val="FF0000"/>
          <w:sz w:val="28"/>
          <w:szCs w:val="28"/>
        </w:rPr>
      </w:pPr>
    </w:p>
    <w:p w14:paraId="454A3FD5" w14:textId="77777777" w:rsidR="00F65234" w:rsidRPr="003E4547" w:rsidRDefault="00F65234" w:rsidP="00F65234">
      <w:pPr>
        <w:spacing w:after="0" w:line="240" w:lineRule="auto"/>
        <w:ind w:firstLine="709"/>
        <w:jc w:val="both"/>
        <w:rPr>
          <w:rFonts w:ascii="Times New Roman" w:eastAsia="Calibri" w:hAnsi="Times New Roman" w:cs="Times New Roman"/>
          <w:i/>
          <w:sz w:val="28"/>
          <w:szCs w:val="28"/>
          <w:u w:val="single"/>
        </w:rPr>
      </w:pPr>
      <w:r w:rsidRPr="003E4547">
        <w:rPr>
          <w:rFonts w:ascii="Times New Roman" w:eastAsia="Calibri" w:hAnsi="Times New Roman" w:cs="Times New Roman"/>
          <w:i/>
          <w:sz w:val="28"/>
          <w:szCs w:val="28"/>
          <w:u w:val="single"/>
        </w:rPr>
        <w:t>Обем по постановени актове по следствения надзор:</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1205"/>
        <w:gridCol w:w="1204"/>
        <w:gridCol w:w="1205"/>
      </w:tblGrid>
      <w:tr w:rsidR="00C83687" w:rsidRPr="003E4547" w14:paraId="14E45D86" w14:textId="77777777" w:rsidTr="00C76997">
        <w:tc>
          <w:tcPr>
            <w:tcW w:w="2409" w:type="dxa"/>
            <w:gridSpan w:val="2"/>
            <w:tcBorders>
              <w:top w:val="single" w:sz="4" w:space="0" w:color="auto"/>
              <w:left w:val="single" w:sz="4" w:space="0" w:color="auto"/>
              <w:bottom w:val="single" w:sz="4" w:space="0" w:color="auto"/>
              <w:right w:val="single" w:sz="4" w:space="0" w:color="auto"/>
            </w:tcBorders>
            <w:hideMark/>
          </w:tcPr>
          <w:p w14:paraId="4C7FAEBC" w14:textId="77777777" w:rsidR="00C83687" w:rsidRPr="003E4547" w:rsidRDefault="00C83687" w:rsidP="00F65234">
            <w:pPr>
              <w:spacing w:after="0" w:line="240" w:lineRule="auto"/>
              <w:rPr>
                <w:rFonts w:ascii="Times New Roman" w:eastAsia="Calibri" w:hAnsi="Times New Roman" w:cs="Times New Roman"/>
                <w:b/>
                <w:sz w:val="28"/>
                <w:szCs w:val="28"/>
              </w:rPr>
            </w:pPr>
            <w:r w:rsidRPr="003E4547">
              <w:rPr>
                <w:rFonts w:ascii="Times New Roman" w:eastAsia="Calibri" w:hAnsi="Times New Roman" w:cs="Times New Roman"/>
                <w:b/>
                <w:sz w:val="28"/>
                <w:szCs w:val="28"/>
              </w:rPr>
              <w:t>ОП Монтана</w:t>
            </w:r>
          </w:p>
        </w:tc>
        <w:tc>
          <w:tcPr>
            <w:tcW w:w="2409" w:type="dxa"/>
            <w:gridSpan w:val="2"/>
            <w:tcBorders>
              <w:top w:val="single" w:sz="4" w:space="0" w:color="auto"/>
              <w:left w:val="single" w:sz="4" w:space="0" w:color="auto"/>
              <w:bottom w:val="single" w:sz="4" w:space="0" w:color="auto"/>
              <w:right w:val="single" w:sz="4" w:space="0" w:color="auto"/>
            </w:tcBorders>
            <w:hideMark/>
          </w:tcPr>
          <w:p w14:paraId="595F52C3" w14:textId="77777777" w:rsidR="00C83687" w:rsidRPr="003E4547" w:rsidRDefault="00C83687" w:rsidP="00F65234">
            <w:pPr>
              <w:spacing w:after="0" w:line="240" w:lineRule="auto"/>
              <w:jc w:val="both"/>
              <w:rPr>
                <w:rFonts w:ascii="Times New Roman" w:eastAsia="Calibri" w:hAnsi="Times New Roman" w:cs="Times New Roman"/>
                <w:b/>
                <w:sz w:val="28"/>
                <w:szCs w:val="28"/>
              </w:rPr>
            </w:pPr>
            <w:r w:rsidRPr="003E4547">
              <w:rPr>
                <w:rFonts w:ascii="Times New Roman" w:eastAsia="Calibri" w:hAnsi="Times New Roman" w:cs="Times New Roman"/>
                <w:b/>
                <w:sz w:val="28"/>
                <w:szCs w:val="28"/>
              </w:rPr>
              <w:t>РП Монтана</w:t>
            </w:r>
          </w:p>
        </w:tc>
      </w:tr>
      <w:tr w:rsidR="00C83687" w:rsidRPr="003E4547" w14:paraId="4AC12342" w14:textId="77777777" w:rsidTr="00C76997">
        <w:tc>
          <w:tcPr>
            <w:tcW w:w="1204" w:type="dxa"/>
            <w:tcBorders>
              <w:top w:val="single" w:sz="4" w:space="0" w:color="auto"/>
              <w:left w:val="single" w:sz="4" w:space="0" w:color="auto"/>
              <w:bottom w:val="single" w:sz="4" w:space="0" w:color="auto"/>
              <w:right w:val="single" w:sz="4" w:space="0" w:color="auto"/>
            </w:tcBorders>
            <w:shd w:val="clear" w:color="auto" w:fill="D9D9D9"/>
            <w:hideMark/>
          </w:tcPr>
          <w:p w14:paraId="17E48DDD" w14:textId="77777777" w:rsidR="00C83687" w:rsidRPr="003E4547" w:rsidRDefault="00C83687" w:rsidP="00F65234">
            <w:pPr>
              <w:spacing w:after="0" w:line="240" w:lineRule="auto"/>
              <w:jc w:val="both"/>
              <w:rPr>
                <w:rFonts w:ascii="Times New Roman" w:eastAsia="Calibri" w:hAnsi="Times New Roman" w:cs="Times New Roman"/>
                <w:sz w:val="28"/>
                <w:szCs w:val="28"/>
              </w:rPr>
            </w:pPr>
            <w:r w:rsidRPr="003E4547">
              <w:rPr>
                <w:rFonts w:ascii="Times New Roman" w:eastAsia="Calibri" w:hAnsi="Times New Roman" w:cs="Times New Roman"/>
                <w:sz w:val="28"/>
                <w:szCs w:val="28"/>
              </w:rPr>
              <w:t>Табл. 5</w:t>
            </w:r>
          </w:p>
        </w:tc>
        <w:tc>
          <w:tcPr>
            <w:tcW w:w="1205" w:type="dxa"/>
            <w:tcBorders>
              <w:top w:val="single" w:sz="4" w:space="0" w:color="auto"/>
              <w:left w:val="single" w:sz="4" w:space="0" w:color="auto"/>
              <w:bottom w:val="single" w:sz="4" w:space="0" w:color="auto"/>
              <w:right w:val="single" w:sz="4" w:space="0" w:color="auto"/>
            </w:tcBorders>
            <w:hideMark/>
          </w:tcPr>
          <w:p w14:paraId="362302E5" w14:textId="77777777" w:rsidR="00C83687" w:rsidRPr="003E4547" w:rsidRDefault="00C83687" w:rsidP="00F65234">
            <w:pPr>
              <w:spacing w:after="0" w:line="240" w:lineRule="auto"/>
              <w:jc w:val="both"/>
              <w:rPr>
                <w:rFonts w:ascii="Times New Roman" w:eastAsia="Calibri" w:hAnsi="Times New Roman" w:cs="Times New Roman"/>
                <w:sz w:val="28"/>
                <w:szCs w:val="28"/>
              </w:rPr>
            </w:pPr>
            <w:r w:rsidRPr="003E4547">
              <w:rPr>
                <w:rFonts w:ascii="Times New Roman" w:eastAsia="Calibri" w:hAnsi="Times New Roman" w:cs="Times New Roman"/>
                <w:sz w:val="28"/>
                <w:szCs w:val="28"/>
              </w:rPr>
              <w:t>На ВСС</w:t>
            </w:r>
          </w:p>
        </w:tc>
        <w:tc>
          <w:tcPr>
            <w:tcW w:w="1204" w:type="dxa"/>
            <w:tcBorders>
              <w:top w:val="single" w:sz="4" w:space="0" w:color="auto"/>
              <w:left w:val="single" w:sz="4" w:space="0" w:color="auto"/>
              <w:bottom w:val="single" w:sz="4" w:space="0" w:color="auto"/>
              <w:right w:val="single" w:sz="4" w:space="0" w:color="auto"/>
            </w:tcBorders>
            <w:shd w:val="clear" w:color="auto" w:fill="D9D9D9"/>
            <w:hideMark/>
          </w:tcPr>
          <w:p w14:paraId="7832DA16" w14:textId="77777777" w:rsidR="00C83687" w:rsidRPr="003E4547" w:rsidRDefault="00C83687" w:rsidP="00F65234">
            <w:pPr>
              <w:spacing w:after="0" w:line="240" w:lineRule="auto"/>
              <w:jc w:val="both"/>
              <w:rPr>
                <w:rFonts w:ascii="Times New Roman" w:eastAsia="Calibri" w:hAnsi="Times New Roman" w:cs="Times New Roman"/>
                <w:sz w:val="28"/>
                <w:szCs w:val="28"/>
              </w:rPr>
            </w:pPr>
            <w:r w:rsidRPr="003E4547">
              <w:rPr>
                <w:rFonts w:ascii="Times New Roman" w:eastAsia="Calibri" w:hAnsi="Times New Roman" w:cs="Times New Roman"/>
                <w:sz w:val="28"/>
                <w:szCs w:val="28"/>
              </w:rPr>
              <w:t>Табл. 5</w:t>
            </w:r>
          </w:p>
        </w:tc>
        <w:tc>
          <w:tcPr>
            <w:tcW w:w="1205" w:type="dxa"/>
            <w:tcBorders>
              <w:top w:val="single" w:sz="4" w:space="0" w:color="auto"/>
              <w:left w:val="single" w:sz="4" w:space="0" w:color="auto"/>
              <w:bottom w:val="single" w:sz="4" w:space="0" w:color="auto"/>
              <w:right w:val="single" w:sz="4" w:space="0" w:color="auto"/>
            </w:tcBorders>
            <w:hideMark/>
          </w:tcPr>
          <w:p w14:paraId="51E58875" w14:textId="77777777" w:rsidR="00C83687" w:rsidRPr="003E4547" w:rsidRDefault="00C83687" w:rsidP="00F65234">
            <w:pPr>
              <w:spacing w:after="0" w:line="240" w:lineRule="auto"/>
              <w:jc w:val="both"/>
              <w:rPr>
                <w:rFonts w:ascii="Times New Roman" w:eastAsia="Calibri" w:hAnsi="Times New Roman" w:cs="Times New Roman"/>
                <w:sz w:val="28"/>
                <w:szCs w:val="28"/>
              </w:rPr>
            </w:pPr>
            <w:r w:rsidRPr="003E4547">
              <w:rPr>
                <w:rFonts w:ascii="Times New Roman" w:eastAsia="Calibri" w:hAnsi="Times New Roman" w:cs="Times New Roman"/>
                <w:sz w:val="28"/>
                <w:szCs w:val="28"/>
              </w:rPr>
              <w:t>На ВСС</w:t>
            </w:r>
          </w:p>
        </w:tc>
      </w:tr>
      <w:tr w:rsidR="00C83687" w:rsidRPr="003E4547" w14:paraId="3EA71AC9" w14:textId="77777777" w:rsidTr="00C76997">
        <w:tc>
          <w:tcPr>
            <w:tcW w:w="1204" w:type="dxa"/>
            <w:tcBorders>
              <w:top w:val="single" w:sz="4" w:space="0" w:color="auto"/>
              <w:left w:val="single" w:sz="4" w:space="0" w:color="auto"/>
              <w:bottom w:val="single" w:sz="4" w:space="0" w:color="auto"/>
              <w:right w:val="single" w:sz="4" w:space="0" w:color="auto"/>
            </w:tcBorders>
            <w:shd w:val="clear" w:color="auto" w:fill="D9D9D9"/>
            <w:hideMark/>
          </w:tcPr>
          <w:p w14:paraId="6E7270C4" w14:textId="16102842" w:rsidR="00C83687" w:rsidRPr="003E4547" w:rsidRDefault="00D164C6" w:rsidP="00D05F04">
            <w:pPr>
              <w:spacing w:after="0" w:line="240" w:lineRule="auto"/>
              <w:jc w:val="both"/>
              <w:rPr>
                <w:rFonts w:ascii="Times New Roman" w:eastAsia="Calibri" w:hAnsi="Times New Roman" w:cs="Times New Roman"/>
                <w:b/>
                <w:sz w:val="28"/>
                <w:szCs w:val="28"/>
              </w:rPr>
            </w:pPr>
            <w:r w:rsidRPr="003E4547">
              <w:rPr>
                <w:rFonts w:ascii="Times New Roman" w:eastAsia="Calibri" w:hAnsi="Times New Roman" w:cs="Times New Roman"/>
                <w:b/>
                <w:sz w:val="28"/>
                <w:szCs w:val="28"/>
              </w:rPr>
              <w:t>4802</w:t>
            </w:r>
          </w:p>
        </w:tc>
        <w:tc>
          <w:tcPr>
            <w:tcW w:w="1205" w:type="dxa"/>
            <w:tcBorders>
              <w:top w:val="single" w:sz="4" w:space="0" w:color="auto"/>
              <w:left w:val="single" w:sz="4" w:space="0" w:color="auto"/>
              <w:bottom w:val="single" w:sz="4" w:space="0" w:color="auto"/>
              <w:right w:val="single" w:sz="4" w:space="0" w:color="auto"/>
            </w:tcBorders>
            <w:hideMark/>
          </w:tcPr>
          <w:p w14:paraId="375D0E95" w14:textId="7C0B6504" w:rsidR="00C83687" w:rsidRPr="003E4547" w:rsidRDefault="00A046E5" w:rsidP="000B7D24">
            <w:pPr>
              <w:spacing w:after="0" w:line="240" w:lineRule="auto"/>
              <w:jc w:val="both"/>
              <w:rPr>
                <w:rFonts w:ascii="Times New Roman" w:eastAsia="Calibri" w:hAnsi="Times New Roman" w:cs="Times New Roman"/>
                <w:b/>
                <w:sz w:val="28"/>
                <w:szCs w:val="28"/>
              </w:rPr>
            </w:pPr>
            <w:r w:rsidRPr="003E4547">
              <w:rPr>
                <w:rFonts w:ascii="Times New Roman" w:eastAsia="Calibri" w:hAnsi="Times New Roman" w:cs="Times New Roman"/>
                <w:b/>
                <w:sz w:val="28"/>
                <w:szCs w:val="28"/>
              </w:rPr>
              <w:t>37</w:t>
            </w:r>
            <w:r w:rsidR="000B7D24" w:rsidRPr="003E4547">
              <w:rPr>
                <w:rFonts w:ascii="Times New Roman" w:eastAsia="Calibri" w:hAnsi="Times New Roman" w:cs="Times New Roman"/>
                <w:b/>
                <w:sz w:val="28"/>
                <w:szCs w:val="28"/>
              </w:rPr>
              <w:t>73</w:t>
            </w:r>
          </w:p>
        </w:tc>
        <w:tc>
          <w:tcPr>
            <w:tcW w:w="1204" w:type="dxa"/>
            <w:tcBorders>
              <w:top w:val="single" w:sz="4" w:space="0" w:color="auto"/>
              <w:left w:val="single" w:sz="4" w:space="0" w:color="auto"/>
              <w:bottom w:val="single" w:sz="4" w:space="0" w:color="auto"/>
              <w:right w:val="single" w:sz="4" w:space="0" w:color="auto"/>
            </w:tcBorders>
            <w:shd w:val="clear" w:color="auto" w:fill="D9D9D9"/>
            <w:hideMark/>
          </w:tcPr>
          <w:p w14:paraId="08053BE1" w14:textId="49F4D124" w:rsidR="00C83687" w:rsidRPr="003E4547" w:rsidRDefault="00D05F04" w:rsidP="00D164C6">
            <w:pPr>
              <w:spacing w:after="0" w:line="240" w:lineRule="auto"/>
              <w:jc w:val="both"/>
              <w:rPr>
                <w:rFonts w:ascii="Times New Roman" w:eastAsia="Calibri" w:hAnsi="Times New Roman" w:cs="Times New Roman"/>
                <w:b/>
                <w:sz w:val="28"/>
                <w:szCs w:val="28"/>
              </w:rPr>
            </w:pPr>
            <w:r w:rsidRPr="003E4547">
              <w:rPr>
                <w:rFonts w:ascii="Times New Roman" w:eastAsia="Calibri" w:hAnsi="Times New Roman" w:cs="Times New Roman"/>
                <w:b/>
                <w:sz w:val="28"/>
                <w:szCs w:val="28"/>
              </w:rPr>
              <w:t>21</w:t>
            </w:r>
            <w:r w:rsidR="00D164C6" w:rsidRPr="003E4547">
              <w:rPr>
                <w:rFonts w:ascii="Times New Roman" w:eastAsia="Calibri" w:hAnsi="Times New Roman" w:cs="Times New Roman"/>
                <w:b/>
                <w:sz w:val="28"/>
                <w:szCs w:val="28"/>
              </w:rPr>
              <w:t>710</w:t>
            </w:r>
          </w:p>
        </w:tc>
        <w:tc>
          <w:tcPr>
            <w:tcW w:w="1205" w:type="dxa"/>
            <w:tcBorders>
              <w:top w:val="single" w:sz="4" w:space="0" w:color="auto"/>
              <w:left w:val="single" w:sz="4" w:space="0" w:color="auto"/>
              <w:bottom w:val="single" w:sz="4" w:space="0" w:color="auto"/>
              <w:right w:val="single" w:sz="4" w:space="0" w:color="auto"/>
            </w:tcBorders>
            <w:hideMark/>
          </w:tcPr>
          <w:p w14:paraId="4BD6E0BB" w14:textId="4489BDEE" w:rsidR="00C83687" w:rsidRPr="003E4547" w:rsidRDefault="00C83687" w:rsidP="000B7D24">
            <w:pPr>
              <w:spacing w:after="0" w:line="240" w:lineRule="auto"/>
              <w:jc w:val="both"/>
              <w:rPr>
                <w:rFonts w:ascii="Times New Roman" w:eastAsia="Calibri" w:hAnsi="Times New Roman" w:cs="Times New Roman"/>
                <w:b/>
                <w:sz w:val="28"/>
                <w:szCs w:val="28"/>
              </w:rPr>
            </w:pPr>
            <w:r w:rsidRPr="003E4547">
              <w:rPr>
                <w:rFonts w:ascii="Times New Roman" w:eastAsia="Calibri" w:hAnsi="Times New Roman" w:cs="Times New Roman"/>
                <w:b/>
                <w:sz w:val="28"/>
                <w:szCs w:val="28"/>
              </w:rPr>
              <w:t>2</w:t>
            </w:r>
            <w:r w:rsidR="000B7D24" w:rsidRPr="003E4547">
              <w:rPr>
                <w:rFonts w:ascii="Times New Roman" w:eastAsia="Calibri" w:hAnsi="Times New Roman" w:cs="Times New Roman"/>
                <w:b/>
                <w:sz w:val="28"/>
                <w:szCs w:val="28"/>
              </w:rPr>
              <w:t>3805</w:t>
            </w:r>
          </w:p>
        </w:tc>
      </w:tr>
    </w:tbl>
    <w:p w14:paraId="2BBB550E" w14:textId="77777777" w:rsidR="00F65234" w:rsidRPr="003E4547" w:rsidRDefault="00F65234" w:rsidP="00F65234">
      <w:pPr>
        <w:spacing w:after="0" w:line="240" w:lineRule="auto"/>
        <w:ind w:firstLine="709"/>
        <w:jc w:val="both"/>
        <w:rPr>
          <w:rFonts w:ascii="Times New Roman" w:eastAsia="Calibri" w:hAnsi="Times New Roman" w:cs="Times New Roman"/>
          <w:i/>
          <w:sz w:val="28"/>
          <w:szCs w:val="28"/>
          <w:u w:val="single"/>
        </w:rPr>
      </w:pPr>
    </w:p>
    <w:p w14:paraId="4D7082CA" w14:textId="77777777" w:rsidR="00B9612F" w:rsidRPr="003E4547" w:rsidRDefault="00B9612F" w:rsidP="00F65234">
      <w:pPr>
        <w:spacing w:after="0" w:line="240" w:lineRule="auto"/>
        <w:ind w:firstLine="709"/>
        <w:jc w:val="both"/>
        <w:rPr>
          <w:rFonts w:ascii="Times New Roman" w:eastAsia="Calibri" w:hAnsi="Times New Roman" w:cs="Times New Roman"/>
          <w:i/>
          <w:sz w:val="28"/>
          <w:szCs w:val="28"/>
          <w:u w:val="single"/>
        </w:rPr>
      </w:pPr>
    </w:p>
    <w:p w14:paraId="4CBAD13A" w14:textId="77777777" w:rsidR="00F65234" w:rsidRPr="003E4547" w:rsidRDefault="00F65234" w:rsidP="00F65234">
      <w:pPr>
        <w:spacing w:after="0" w:line="240" w:lineRule="auto"/>
        <w:ind w:firstLine="709"/>
        <w:jc w:val="both"/>
        <w:rPr>
          <w:rFonts w:ascii="Times New Roman" w:eastAsia="Calibri" w:hAnsi="Times New Roman" w:cs="Times New Roman"/>
          <w:i/>
          <w:sz w:val="28"/>
          <w:szCs w:val="28"/>
          <w:u w:val="single"/>
        </w:rPr>
      </w:pPr>
      <w:r w:rsidRPr="003E4547">
        <w:rPr>
          <w:rFonts w:ascii="Times New Roman" w:eastAsia="Calibri" w:hAnsi="Times New Roman" w:cs="Times New Roman"/>
          <w:i/>
          <w:sz w:val="28"/>
          <w:szCs w:val="28"/>
          <w:u w:val="single"/>
        </w:rPr>
        <w:t>Обем по общо актове и дейности по всички видове  надзори:</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1205"/>
        <w:gridCol w:w="1204"/>
        <w:gridCol w:w="1205"/>
      </w:tblGrid>
      <w:tr w:rsidR="00C83687" w:rsidRPr="003E4547" w14:paraId="23A8CAC9" w14:textId="77777777" w:rsidTr="00C76997">
        <w:tc>
          <w:tcPr>
            <w:tcW w:w="2409" w:type="dxa"/>
            <w:gridSpan w:val="2"/>
            <w:tcBorders>
              <w:top w:val="single" w:sz="4" w:space="0" w:color="auto"/>
              <w:left w:val="single" w:sz="4" w:space="0" w:color="auto"/>
              <w:bottom w:val="single" w:sz="4" w:space="0" w:color="auto"/>
              <w:right w:val="single" w:sz="4" w:space="0" w:color="auto"/>
            </w:tcBorders>
            <w:hideMark/>
          </w:tcPr>
          <w:p w14:paraId="35F9816D" w14:textId="77777777" w:rsidR="00C83687" w:rsidRPr="003E4547" w:rsidRDefault="00C83687" w:rsidP="00F65234">
            <w:pPr>
              <w:spacing w:after="0" w:line="240" w:lineRule="auto"/>
              <w:jc w:val="both"/>
              <w:rPr>
                <w:rFonts w:ascii="Times New Roman" w:eastAsia="Calibri" w:hAnsi="Times New Roman" w:cs="Times New Roman"/>
                <w:b/>
                <w:sz w:val="28"/>
                <w:szCs w:val="28"/>
              </w:rPr>
            </w:pPr>
            <w:r w:rsidRPr="003E4547">
              <w:rPr>
                <w:rFonts w:ascii="Times New Roman" w:eastAsia="Calibri" w:hAnsi="Times New Roman" w:cs="Times New Roman"/>
                <w:b/>
                <w:sz w:val="28"/>
                <w:szCs w:val="28"/>
              </w:rPr>
              <w:t>ОП Монтана</w:t>
            </w:r>
          </w:p>
        </w:tc>
        <w:tc>
          <w:tcPr>
            <w:tcW w:w="2409" w:type="dxa"/>
            <w:gridSpan w:val="2"/>
            <w:tcBorders>
              <w:top w:val="single" w:sz="4" w:space="0" w:color="auto"/>
              <w:left w:val="single" w:sz="4" w:space="0" w:color="auto"/>
              <w:bottom w:val="single" w:sz="4" w:space="0" w:color="auto"/>
              <w:right w:val="single" w:sz="4" w:space="0" w:color="auto"/>
            </w:tcBorders>
            <w:hideMark/>
          </w:tcPr>
          <w:p w14:paraId="3FE706E4" w14:textId="77777777" w:rsidR="00C83687" w:rsidRPr="003E4547" w:rsidRDefault="00C83687" w:rsidP="00F65234">
            <w:pPr>
              <w:spacing w:after="0" w:line="240" w:lineRule="auto"/>
              <w:jc w:val="both"/>
              <w:rPr>
                <w:rFonts w:ascii="Times New Roman" w:eastAsia="Calibri" w:hAnsi="Times New Roman" w:cs="Times New Roman"/>
                <w:b/>
                <w:sz w:val="28"/>
                <w:szCs w:val="28"/>
              </w:rPr>
            </w:pPr>
            <w:r w:rsidRPr="003E4547">
              <w:rPr>
                <w:rFonts w:ascii="Times New Roman" w:eastAsia="Calibri" w:hAnsi="Times New Roman" w:cs="Times New Roman"/>
                <w:b/>
                <w:sz w:val="28"/>
                <w:szCs w:val="28"/>
              </w:rPr>
              <w:t>РП Монтана</w:t>
            </w:r>
          </w:p>
        </w:tc>
      </w:tr>
      <w:tr w:rsidR="00C83687" w:rsidRPr="003E4547" w14:paraId="4331ABB9" w14:textId="77777777" w:rsidTr="00C76997">
        <w:tc>
          <w:tcPr>
            <w:tcW w:w="1204" w:type="dxa"/>
            <w:tcBorders>
              <w:top w:val="single" w:sz="4" w:space="0" w:color="auto"/>
              <w:left w:val="single" w:sz="4" w:space="0" w:color="auto"/>
              <w:bottom w:val="single" w:sz="4" w:space="0" w:color="auto"/>
              <w:right w:val="single" w:sz="4" w:space="0" w:color="auto"/>
            </w:tcBorders>
            <w:shd w:val="clear" w:color="auto" w:fill="D9D9D9"/>
            <w:hideMark/>
          </w:tcPr>
          <w:p w14:paraId="1D7844D5" w14:textId="77777777" w:rsidR="00C83687" w:rsidRPr="003E4547" w:rsidRDefault="00C83687" w:rsidP="00F65234">
            <w:pPr>
              <w:spacing w:after="0" w:line="240" w:lineRule="auto"/>
              <w:jc w:val="both"/>
              <w:rPr>
                <w:rFonts w:ascii="Times New Roman" w:eastAsia="Calibri" w:hAnsi="Times New Roman" w:cs="Times New Roman"/>
                <w:sz w:val="28"/>
                <w:szCs w:val="28"/>
              </w:rPr>
            </w:pPr>
            <w:r w:rsidRPr="003E4547">
              <w:rPr>
                <w:rFonts w:ascii="Times New Roman" w:eastAsia="Calibri" w:hAnsi="Times New Roman" w:cs="Times New Roman"/>
                <w:sz w:val="28"/>
                <w:szCs w:val="28"/>
              </w:rPr>
              <w:t>Табл. 5</w:t>
            </w:r>
          </w:p>
        </w:tc>
        <w:tc>
          <w:tcPr>
            <w:tcW w:w="1205" w:type="dxa"/>
            <w:tcBorders>
              <w:top w:val="single" w:sz="4" w:space="0" w:color="auto"/>
              <w:left w:val="single" w:sz="4" w:space="0" w:color="auto"/>
              <w:bottom w:val="single" w:sz="4" w:space="0" w:color="auto"/>
              <w:right w:val="single" w:sz="4" w:space="0" w:color="auto"/>
            </w:tcBorders>
            <w:hideMark/>
          </w:tcPr>
          <w:p w14:paraId="29F5619E" w14:textId="77777777" w:rsidR="00C83687" w:rsidRPr="003E4547" w:rsidRDefault="00C83687" w:rsidP="00F65234">
            <w:pPr>
              <w:spacing w:after="0" w:line="240" w:lineRule="auto"/>
              <w:jc w:val="both"/>
              <w:rPr>
                <w:rFonts w:ascii="Times New Roman" w:eastAsia="Calibri" w:hAnsi="Times New Roman" w:cs="Times New Roman"/>
                <w:sz w:val="28"/>
                <w:szCs w:val="28"/>
              </w:rPr>
            </w:pPr>
            <w:r w:rsidRPr="003E4547">
              <w:rPr>
                <w:rFonts w:ascii="Times New Roman" w:eastAsia="Calibri" w:hAnsi="Times New Roman" w:cs="Times New Roman"/>
                <w:sz w:val="28"/>
                <w:szCs w:val="28"/>
              </w:rPr>
              <w:t>На ВСС</w:t>
            </w:r>
          </w:p>
        </w:tc>
        <w:tc>
          <w:tcPr>
            <w:tcW w:w="1204" w:type="dxa"/>
            <w:tcBorders>
              <w:top w:val="single" w:sz="4" w:space="0" w:color="auto"/>
              <w:left w:val="single" w:sz="4" w:space="0" w:color="auto"/>
              <w:bottom w:val="single" w:sz="4" w:space="0" w:color="auto"/>
              <w:right w:val="single" w:sz="4" w:space="0" w:color="auto"/>
            </w:tcBorders>
            <w:shd w:val="clear" w:color="auto" w:fill="D9D9D9"/>
            <w:hideMark/>
          </w:tcPr>
          <w:p w14:paraId="45AEB3C1" w14:textId="77777777" w:rsidR="00C83687" w:rsidRPr="003E4547" w:rsidRDefault="00C83687" w:rsidP="00F65234">
            <w:pPr>
              <w:spacing w:after="0" w:line="240" w:lineRule="auto"/>
              <w:jc w:val="both"/>
              <w:rPr>
                <w:rFonts w:ascii="Times New Roman" w:eastAsia="Calibri" w:hAnsi="Times New Roman" w:cs="Times New Roman"/>
                <w:sz w:val="28"/>
                <w:szCs w:val="28"/>
              </w:rPr>
            </w:pPr>
            <w:r w:rsidRPr="003E4547">
              <w:rPr>
                <w:rFonts w:ascii="Times New Roman" w:eastAsia="Calibri" w:hAnsi="Times New Roman" w:cs="Times New Roman"/>
                <w:sz w:val="28"/>
                <w:szCs w:val="28"/>
              </w:rPr>
              <w:t>Табл. 5</w:t>
            </w:r>
          </w:p>
        </w:tc>
        <w:tc>
          <w:tcPr>
            <w:tcW w:w="1205" w:type="dxa"/>
            <w:tcBorders>
              <w:top w:val="single" w:sz="4" w:space="0" w:color="auto"/>
              <w:left w:val="single" w:sz="4" w:space="0" w:color="auto"/>
              <w:bottom w:val="single" w:sz="4" w:space="0" w:color="auto"/>
              <w:right w:val="single" w:sz="4" w:space="0" w:color="auto"/>
            </w:tcBorders>
            <w:hideMark/>
          </w:tcPr>
          <w:p w14:paraId="5A32C648" w14:textId="77777777" w:rsidR="00C83687" w:rsidRPr="003E4547" w:rsidRDefault="00C83687" w:rsidP="00F65234">
            <w:pPr>
              <w:spacing w:after="0" w:line="240" w:lineRule="auto"/>
              <w:jc w:val="both"/>
              <w:rPr>
                <w:rFonts w:ascii="Times New Roman" w:eastAsia="Calibri" w:hAnsi="Times New Roman" w:cs="Times New Roman"/>
                <w:sz w:val="28"/>
                <w:szCs w:val="28"/>
              </w:rPr>
            </w:pPr>
            <w:r w:rsidRPr="003E4547">
              <w:rPr>
                <w:rFonts w:ascii="Times New Roman" w:eastAsia="Calibri" w:hAnsi="Times New Roman" w:cs="Times New Roman"/>
                <w:sz w:val="28"/>
                <w:szCs w:val="28"/>
              </w:rPr>
              <w:t>На ВСС</w:t>
            </w:r>
          </w:p>
        </w:tc>
      </w:tr>
      <w:tr w:rsidR="00C83687" w:rsidRPr="003E4547" w14:paraId="0995FC1A" w14:textId="77777777" w:rsidTr="00C76997">
        <w:tc>
          <w:tcPr>
            <w:tcW w:w="1204" w:type="dxa"/>
            <w:tcBorders>
              <w:top w:val="single" w:sz="4" w:space="0" w:color="auto"/>
              <w:left w:val="single" w:sz="4" w:space="0" w:color="auto"/>
              <w:bottom w:val="single" w:sz="4" w:space="0" w:color="auto"/>
              <w:right w:val="single" w:sz="4" w:space="0" w:color="auto"/>
            </w:tcBorders>
            <w:shd w:val="clear" w:color="auto" w:fill="D9D9D9"/>
            <w:hideMark/>
          </w:tcPr>
          <w:p w14:paraId="6395A382" w14:textId="34506198" w:rsidR="00C83687" w:rsidRPr="003E4547" w:rsidRDefault="00066D69" w:rsidP="00456BDA">
            <w:pPr>
              <w:spacing w:after="0" w:line="240" w:lineRule="auto"/>
              <w:jc w:val="both"/>
              <w:rPr>
                <w:rFonts w:ascii="Times New Roman" w:eastAsia="Calibri" w:hAnsi="Times New Roman" w:cs="Times New Roman"/>
                <w:b/>
                <w:sz w:val="28"/>
                <w:szCs w:val="28"/>
              </w:rPr>
            </w:pPr>
            <w:r w:rsidRPr="003E4547">
              <w:rPr>
                <w:rFonts w:ascii="Times New Roman" w:eastAsia="Calibri" w:hAnsi="Times New Roman" w:cs="Times New Roman"/>
                <w:b/>
                <w:sz w:val="28"/>
                <w:szCs w:val="28"/>
              </w:rPr>
              <w:t>6036</w:t>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AEA11E" w14:textId="5E7F97B7" w:rsidR="00C83687" w:rsidRPr="003E4547" w:rsidRDefault="000B7D24" w:rsidP="00F65234">
            <w:pPr>
              <w:spacing w:after="0" w:line="240" w:lineRule="auto"/>
              <w:jc w:val="both"/>
              <w:rPr>
                <w:rFonts w:ascii="Times New Roman" w:eastAsia="Calibri" w:hAnsi="Times New Roman" w:cs="Times New Roman"/>
                <w:b/>
                <w:sz w:val="28"/>
                <w:szCs w:val="28"/>
              </w:rPr>
            </w:pPr>
            <w:r w:rsidRPr="003E4547">
              <w:rPr>
                <w:rFonts w:ascii="Times New Roman" w:eastAsia="Calibri" w:hAnsi="Times New Roman" w:cs="Times New Roman"/>
                <w:b/>
                <w:sz w:val="28"/>
                <w:szCs w:val="28"/>
              </w:rPr>
              <w:t>3880</w:t>
            </w:r>
          </w:p>
        </w:tc>
        <w:tc>
          <w:tcPr>
            <w:tcW w:w="1204" w:type="dxa"/>
            <w:tcBorders>
              <w:top w:val="single" w:sz="4" w:space="0" w:color="auto"/>
              <w:left w:val="single" w:sz="4" w:space="0" w:color="auto"/>
              <w:bottom w:val="single" w:sz="4" w:space="0" w:color="auto"/>
              <w:right w:val="single" w:sz="4" w:space="0" w:color="auto"/>
            </w:tcBorders>
            <w:shd w:val="clear" w:color="auto" w:fill="D9D9D9"/>
            <w:hideMark/>
          </w:tcPr>
          <w:p w14:paraId="0C67F583" w14:textId="52E14739" w:rsidR="00C83687" w:rsidRPr="003E4547" w:rsidRDefault="00C83687" w:rsidP="00066D69">
            <w:pPr>
              <w:spacing w:after="0" w:line="240" w:lineRule="auto"/>
              <w:jc w:val="both"/>
              <w:rPr>
                <w:rFonts w:ascii="Times New Roman" w:eastAsia="Calibri" w:hAnsi="Times New Roman" w:cs="Times New Roman"/>
                <w:b/>
                <w:sz w:val="28"/>
                <w:szCs w:val="28"/>
              </w:rPr>
            </w:pPr>
            <w:r w:rsidRPr="003E4547">
              <w:rPr>
                <w:rFonts w:ascii="Times New Roman" w:eastAsia="Calibri" w:hAnsi="Times New Roman" w:cs="Times New Roman"/>
                <w:b/>
                <w:sz w:val="28"/>
                <w:szCs w:val="28"/>
              </w:rPr>
              <w:t>2</w:t>
            </w:r>
            <w:r w:rsidR="00066D69" w:rsidRPr="003E4547">
              <w:rPr>
                <w:rFonts w:ascii="Times New Roman" w:eastAsia="Calibri" w:hAnsi="Times New Roman" w:cs="Times New Roman"/>
                <w:b/>
                <w:sz w:val="28"/>
                <w:szCs w:val="28"/>
              </w:rPr>
              <w:t>5628</w:t>
            </w:r>
          </w:p>
        </w:tc>
        <w:tc>
          <w:tcPr>
            <w:tcW w:w="1205" w:type="dxa"/>
            <w:tcBorders>
              <w:top w:val="single" w:sz="4" w:space="0" w:color="auto"/>
              <w:left w:val="single" w:sz="4" w:space="0" w:color="auto"/>
              <w:bottom w:val="single" w:sz="4" w:space="0" w:color="auto"/>
              <w:right w:val="single" w:sz="4" w:space="0" w:color="auto"/>
            </w:tcBorders>
            <w:hideMark/>
          </w:tcPr>
          <w:p w14:paraId="0B424E94" w14:textId="0BBB9691" w:rsidR="00C83687" w:rsidRPr="003E4547" w:rsidRDefault="00C83687" w:rsidP="000B7D24">
            <w:pPr>
              <w:spacing w:after="0" w:line="240" w:lineRule="auto"/>
              <w:jc w:val="both"/>
              <w:rPr>
                <w:rFonts w:ascii="Times New Roman" w:eastAsia="Calibri" w:hAnsi="Times New Roman" w:cs="Times New Roman"/>
                <w:b/>
                <w:sz w:val="28"/>
                <w:szCs w:val="28"/>
              </w:rPr>
            </w:pPr>
            <w:r w:rsidRPr="003E4547">
              <w:rPr>
                <w:rFonts w:ascii="Times New Roman" w:eastAsia="Calibri" w:hAnsi="Times New Roman" w:cs="Times New Roman"/>
                <w:b/>
                <w:sz w:val="28"/>
                <w:szCs w:val="28"/>
              </w:rPr>
              <w:t>2</w:t>
            </w:r>
            <w:r w:rsidR="000B7D24" w:rsidRPr="003E4547">
              <w:rPr>
                <w:rFonts w:ascii="Times New Roman" w:eastAsia="Calibri" w:hAnsi="Times New Roman" w:cs="Times New Roman"/>
                <w:b/>
                <w:sz w:val="28"/>
                <w:szCs w:val="28"/>
              </w:rPr>
              <w:t>4650</w:t>
            </w:r>
          </w:p>
        </w:tc>
      </w:tr>
    </w:tbl>
    <w:p w14:paraId="2E50EF7E" w14:textId="77777777" w:rsidR="00F65234" w:rsidRPr="003E4547" w:rsidRDefault="00F65234" w:rsidP="00F65234">
      <w:pPr>
        <w:spacing w:after="0" w:line="240" w:lineRule="auto"/>
        <w:ind w:firstLine="709"/>
        <w:jc w:val="both"/>
        <w:rPr>
          <w:rFonts w:ascii="Times New Roman" w:eastAsia="Calibri" w:hAnsi="Times New Roman" w:cs="Times New Roman"/>
          <w:i/>
          <w:sz w:val="28"/>
          <w:szCs w:val="28"/>
          <w:u w:val="single"/>
        </w:rPr>
      </w:pPr>
      <w:r w:rsidRPr="003E4547">
        <w:rPr>
          <w:rFonts w:ascii="Times New Roman" w:eastAsia="Calibri" w:hAnsi="Times New Roman" w:cs="Times New Roman"/>
          <w:i/>
          <w:sz w:val="28"/>
          <w:szCs w:val="28"/>
          <w:u w:val="single"/>
        </w:rPr>
        <w:lastRenderedPageBreak/>
        <w:t>Обем по участия в съдебни заседания:</w:t>
      </w: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1205"/>
        <w:gridCol w:w="1204"/>
        <w:gridCol w:w="1205"/>
      </w:tblGrid>
      <w:tr w:rsidR="00C83687" w:rsidRPr="003E4547" w14:paraId="4867CEDC" w14:textId="77777777" w:rsidTr="00C76997">
        <w:tc>
          <w:tcPr>
            <w:tcW w:w="2409" w:type="dxa"/>
            <w:gridSpan w:val="2"/>
            <w:tcBorders>
              <w:top w:val="single" w:sz="4" w:space="0" w:color="auto"/>
              <w:left w:val="single" w:sz="4" w:space="0" w:color="auto"/>
              <w:bottom w:val="single" w:sz="4" w:space="0" w:color="auto"/>
              <w:right w:val="single" w:sz="4" w:space="0" w:color="auto"/>
            </w:tcBorders>
            <w:hideMark/>
          </w:tcPr>
          <w:p w14:paraId="72007955" w14:textId="77777777" w:rsidR="00C83687" w:rsidRPr="003E4547" w:rsidRDefault="00C83687" w:rsidP="00F65234">
            <w:pPr>
              <w:spacing w:after="0" w:line="240" w:lineRule="auto"/>
              <w:jc w:val="both"/>
              <w:rPr>
                <w:rFonts w:ascii="Times New Roman" w:eastAsia="Calibri" w:hAnsi="Times New Roman" w:cs="Times New Roman"/>
                <w:b/>
                <w:sz w:val="28"/>
                <w:szCs w:val="28"/>
              </w:rPr>
            </w:pPr>
            <w:r w:rsidRPr="003E4547">
              <w:rPr>
                <w:rFonts w:ascii="Times New Roman" w:eastAsia="Calibri" w:hAnsi="Times New Roman" w:cs="Times New Roman"/>
                <w:b/>
                <w:sz w:val="28"/>
                <w:szCs w:val="28"/>
              </w:rPr>
              <w:t>ОП Монтана</w:t>
            </w:r>
          </w:p>
        </w:tc>
        <w:tc>
          <w:tcPr>
            <w:tcW w:w="2409" w:type="dxa"/>
            <w:gridSpan w:val="2"/>
            <w:tcBorders>
              <w:top w:val="single" w:sz="4" w:space="0" w:color="auto"/>
              <w:left w:val="single" w:sz="4" w:space="0" w:color="auto"/>
              <w:bottom w:val="single" w:sz="4" w:space="0" w:color="auto"/>
              <w:right w:val="single" w:sz="4" w:space="0" w:color="auto"/>
            </w:tcBorders>
            <w:hideMark/>
          </w:tcPr>
          <w:p w14:paraId="173B9370" w14:textId="77777777" w:rsidR="00C83687" w:rsidRPr="003E4547" w:rsidRDefault="00C83687" w:rsidP="00F65234">
            <w:pPr>
              <w:spacing w:after="0" w:line="240" w:lineRule="auto"/>
              <w:jc w:val="both"/>
              <w:rPr>
                <w:rFonts w:ascii="Times New Roman" w:eastAsia="Calibri" w:hAnsi="Times New Roman" w:cs="Times New Roman"/>
                <w:b/>
                <w:sz w:val="28"/>
                <w:szCs w:val="28"/>
              </w:rPr>
            </w:pPr>
            <w:r w:rsidRPr="003E4547">
              <w:rPr>
                <w:rFonts w:ascii="Times New Roman" w:eastAsia="Calibri" w:hAnsi="Times New Roman" w:cs="Times New Roman"/>
                <w:b/>
                <w:sz w:val="28"/>
                <w:szCs w:val="28"/>
              </w:rPr>
              <w:t>РП Монтана</w:t>
            </w:r>
          </w:p>
        </w:tc>
      </w:tr>
      <w:tr w:rsidR="00C83687" w:rsidRPr="003E4547" w14:paraId="3D15FD88" w14:textId="77777777" w:rsidTr="00C76997">
        <w:tc>
          <w:tcPr>
            <w:tcW w:w="1204" w:type="dxa"/>
            <w:tcBorders>
              <w:top w:val="single" w:sz="4" w:space="0" w:color="auto"/>
              <w:left w:val="single" w:sz="4" w:space="0" w:color="auto"/>
              <w:bottom w:val="single" w:sz="4" w:space="0" w:color="auto"/>
              <w:right w:val="single" w:sz="4" w:space="0" w:color="auto"/>
            </w:tcBorders>
            <w:shd w:val="clear" w:color="auto" w:fill="D9D9D9"/>
            <w:hideMark/>
          </w:tcPr>
          <w:p w14:paraId="5177AF54" w14:textId="77777777" w:rsidR="00C83687" w:rsidRPr="003E4547" w:rsidRDefault="00C83687" w:rsidP="00F65234">
            <w:pPr>
              <w:spacing w:after="0" w:line="240" w:lineRule="auto"/>
              <w:jc w:val="both"/>
              <w:rPr>
                <w:rFonts w:ascii="Times New Roman" w:eastAsia="Calibri" w:hAnsi="Times New Roman" w:cs="Times New Roman"/>
                <w:sz w:val="28"/>
                <w:szCs w:val="28"/>
              </w:rPr>
            </w:pPr>
            <w:r w:rsidRPr="003E4547">
              <w:rPr>
                <w:rFonts w:ascii="Times New Roman" w:eastAsia="Calibri" w:hAnsi="Times New Roman" w:cs="Times New Roman"/>
                <w:sz w:val="28"/>
                <w:szCs w:val="28"/>
              </w:rPr>
              <w:t>Табл. 5</w:t>
            </w:r>
          </w:p>
        </w:tc>
        <w:tc>
          <w:tcPr>
            <w:tcW w:w="1205" w:type="dxa"/>
            <w:tcBorders>
              <w:top w:val="single" w:sz="4" w:space="0" w:color="auto"/>
              <w:left w:val="single" w:sz="4" w:space="0" w:color="auto"/>
              <w:bottom w:val="single" w:sz="4" w:space="0" w:color="auto"/>
              <w:right w:val="single" w:sz="4" w:space="0" w:color="auto"/>
            </w:tcBorders>
            <w:hideMark/>
          </w:tcPr>
          <w:p w14:paraId="778E0872" w14:textId="77777777" w:rsidR="00C83687" w:rsidRPr="003E4547" w:rsidRDefault="00C83687" w:rsidP="00F65234">
            <w:pPr>
              <w:spacing w:after="0" w:line="240" w:lineRule="auto"/>
              <w:jc w:val="both"/>
              <w:rPr>
                <w:rFonts w:ascii="Times New Roman" w:eastAsia="Calibri" w:hAnsi="Times New Roman" w:cs="Times New Roman"/>
                <w:sz w:val="28"/>
                <w:szCs w:val="28"/>
              </w:rPr>
            </w:pPr>
            <w:r w:rsidRPr="003E4547">
              <w:rPr>
                <w:rFonts w:ascii="Times New Roman" w:eastAsia="Calibri" w:hAnsi="Times New Roman" w:cs="Times New Roman"/>
                <w:sz w:val="28"/>
                <w:szCs w:val="28"/>
              </w:rPr>
              <w:t>На ВСС</w:t>
            </w:r>
          </w:p>
        </w:tc>
        <w:tc>
          <w:tcPr>
            <w:tcW w:w="1204" w:type="dxa"/>
            <w:tcBorders>
              <w:top w:val="single" w:sz="4" w:space="0" w:color="auto"/>
              <w:left w:val="single" w:sz="4" w:space="0" w:color="auto"/>
              <w:bottom w:val="single" w:sz="4" w:space="0" w:color="auto"/>
              <w:right w:val="single" w:sz="4" w:space="0" w:color="auto"/>
            </w:tcBorders>
            <w:shd w:val="clear" w:color="auto" w:fill="D9D9D9"/>
            <w:hideMark/>
          </w:tcPr>
          <w:p w14:paraId="1EE702F0" w14:textId="77777777" w:rsidR="00C83687" w:rsidRPr="003E4547" w:rsidRDefault="00C83687" w:rsidP="00F65234">
            <w:pPr>
              <w:spacing w:after="0" w:line="240" w:lineRule="auto"/>
              <w:jc w:val="both"/>
              <w:rPr>
                <w:rFonts w:ascii="Times New Roman" w:eastAsia="Calibri" w:hAnsi="Times New Roman" w:cs="Times New Roman"/>
                <w:sz w:val="28"/>
                <w:szCs w:val="28"/>
              </w:rPr>
            </w:pPr>
            <w:r w:rsidRPr="003E4547">
              <w:rPr>
                <w:rFonts w:ascii="Times New Roman" w:eastAsia="Calibri" w:hAnsi="Times New Roman" w:cs="Times New Roman"/>
                <w:sz w:val="28"/>
                <w:szCs w:val="28"/>
              </w:rPr>
              <w:t>Табл. 5</w:t>
            </w:r>
          </w:p>
        </w:tc>
        <w:tc>
          <w:tcPr>
            <w:tcW w:w="1205" w:type="dxa"/>
            <w:tcBorders>
              <w:top w:val="single" w:sz="4" w:space="0" w:color="auto"/>
              <w:left w:val="single" w:sz="4" w:space="0" w:color="auto"/>
              <w:bottom w:val="single" w:sz="4" w:space="0" w:color="auto"/>
              <w:right w:val="single" w:sz="4" w:space="0" w:color="auto"/>
            </w:tcBorders>
            <w:hideMark/>
          </w:tcPr>
          <w:p w14:paraId="1F687F0A" w14:textId="77777777" w:rsidR="00C83687" w:rsidRPr="003E4547" w:rsidRDefault="00C83687" w:rsidP="00F65234">
            <w:pPr>
              <w:spacing w:after="0" w:line="240" w:lineRule="auto"/>
              <w:jc w:val="both"/>
              <w:rPr>
                <w:rFonts w:ascii="Times New Roman" w:eastAsia="Calibri" w:hAnsi="Times New Roman" w:cs="Times New Roman"/>
                <w:sz w:val="28"/>
                <w:szCs w:val="28"/>
              </w:rPr>
            </w:pPr>
            <w:r w:rsidRPr="003E4547">
              <w:rPr>
                <w:rFonts w:ascii="Times New Roman" w:eastAsia="Calibri" w:hAnsi="Times New Roman" w:cs="Times New Roman"/>
                <w:sz w:val="28"/>
                <w:szCs w:val="28"/>
              </w:rPr>
              <w:t>На ВСС</w:t>
            </w:r>
          </w:p>
        </w:tc>
      </w:tr>
      <w:tr w:rsidR="00C83687" w:rsidRPr="00F65234" w14:paraId="5FC5719D" w14:textId="77777777" w:rsidTr="00C76997">
        <w:tc>
          <w:tcPr>
            <w:tcW w:w="1204" w:type="dxa"/>
            <w:tcBorders>
              <w:top w:val="single" w:sz="4" w:space="0" w:color="auto"/>
              <w:left w:val="single" w:sz="4" w:space="0" w:color="auto"/>
              <w:bottom w:val="single" w:sz="4" w:space="0" w:color="auto"/>
              <w:right w:val="single" w:sz="4" w:space="0" w:color="auto"/>
            </w:tcBorders>
            <w:shd w:val="clear" w:color="auto" w:fill="D9D9D9"/>
            <w:hideMark/>
          </w:tcPr>
          <w:p w14:paraId="0FAC1317" w14:textId="37E30765" w:rsidR="00C83687" w:rsidRPr="003E4547" w:rsidRDefault="00756CE9" w:rsidP="00F65234">
            <w:pPr>
              <w:spacing w:after="0" w:line="240" w:lineRule="auto"/>
              <w:jc w:val="both"/>
              <w:rPr>
                <w:rFonts w:ascii="Times New Roman" w:eastAsia="Calibri" w:hAnsi="Times New Roman" w:cs="Times New Roman"/>
                <w:b/>
                <w:sz w:val="28"/>
                <w:szCs w:val="28"/>
              </w:rPr>
            </w:pPr>
            <w:r w:rsidRPr="003E4547">
              <w:rPr>
                <w:rFonts w:ascii="Times New Roman" w:eastAsia="Calibri" w:hAnsi="Times New Roman" w:cs="Times New Roman"/>
                <w:b/>
                <w:sz w:val="28"/>
                <w:szCs w:val="28"/>
              </w:rPr>
              <w:t>710</w:t>
            </w:r>
          </w:p>
        </w:tc>
        <w:tc>
          <w:tcPr>
            <w:tcW w:w="1205" w:type="dxa"/>
            <w:tcBorders>
              <w:top w:val="single" w:sz="4" w:space="0" w:color="auto"/>
              <w:left w:val="single" w:sz="4" w:space="0" w:color="auto"/>
              <w:bottom w:val="single" w:sz="4" w:space="0" w:color="auto"/>
              <w:right w:val="single" w:sz="4" w:space="0" w:color="auto"/>
            </w:tcBorders>
            <w:hideMark/>
          </w:tcPr>
          <w:p w14:paraId="5765142C" w14:textId="6D960C4E" w:rsidR="00C83687" w:rsidRPr="003E4547" w:rsidRDefault="000B7D24" w:rsidP="00F65234">
            <w:pPr>
              <w:spacing w:after="0" w:line="240" w:lineRule="auto"/>
              <w:jc w:val="both"/>
              <w:rPr>
                <w:rFonts w:ascii="Times New Roman" w:eastAsia="Calibri" w:hAnsi="Times New Roman" w:cs="Times New Roman"/>
                <w:b/>
                <w:sz w:val="28"/>
                <w:szCs w:val="28"/>
              </w:rPr>
            </w:pPr>
            <w:r w:rsidRPr="003E4547">
              <w:rPr>
                <w:rFonts w:ascii="Times New Roman" w:eastAsia="Calibri" w:hAnsi="Times New Roman" w:cs="Times New Roman"/>
                <w:b/>
                <w:sz w:val="28"/>
                <w:szCs w:val="28"/>
              </w:rPr>
              <w:t>718</w:t>
            </w:r>
          </w:p>
        </w:tc>
        <w:tc>
          <w:tcPr>
            <w:tcW w:w="1204" w:type="dxa"/>
            <w:tcBorders>
              <w:top w:val="single" w:sz="4" w:space="0" w:color="auto"/>
              <w:left w:val="single" w:sz="4" w:space="0" w:color="auto"/>
              <w:bottom w:val="single" w:sz="4" w:space="0" w:color="auto"/>
              <w:right w:val="single" w:sz="4" w:space="0" w:color="auto"/>
            </w:tcBorders>
            <w:shd w:val="clear" w:color="auto" w:fill="D9D9D9"/>
            <w:hideMark/>
          </w:tcPr>
          <w:p w14:paraId="5BC3CC60" w14:textId="4D6F482F" w:rsidR="00C83687" w:rsidRPr="003E4547" w:rsidRDefault="00C83687" w:rsidP="00756CE9">
            <w:pPr>
              <w:spacing w:after="0" w:line="240" w:lineRule="auto"/>
              <w:jc w:val="both"/>
              <w:rPr>
                <w:rFonts w:ascii="Times New Roman" w:eastAsia="Calibri" w:hAnsi="Times New Roman" w:cs="Times New Roman"/>
                <w:b/>
                <w:sz w:val="28"/>
                <w:szCs w:val="28"/>
              </w:rPr>
            </w:pPr>
            <w:r w:rsidRPr="003E4547">
              <w:rPr>
                <w:rFonts w:ascii="Times New Roman" w:eastAsia="Calibri" w:hAnsi="Times New Roman" w:cs="Times New Roman"/>
                <w:b/>
                <w:sz w:val="28"/>
                <w:szCs w:val="28"/>
              </w:rPr>
              <w:t>1</w:t>
            </w:r>
            <w:r w:rsidR="00756CE9" w:rsidRPr="003E4547">
              <w:rPr>
                <w:rFonts w:ascii="Times New Roman" w:eastAsia="Calibri" w:hAnsi="Times New Roman" w:cs="Times New Roman"/>
                <w:b/>
                <w:sz w:val="28"/>
                <w:szCs w:val="28"/>
              </w:rPr>
              <w:t>403</w:t>
            </w:r>
          </w:p>
        </w:tc>
        <w:tc>
          <w:tcPr>
            <w:tcW w:w="1205" w:type="dxa"/>
            <w:tcBorders>
              <w:top w:val="single" w:sz="4" w:space="0" w:color="auto"/>
              <w:left w:val="single" w:sz="4" w:space="0" w:color="auto"/>
              <w:bottom w:val="single" w:sz="4" w:space="0" w:color="auto"/>
              <w:right w:val="single" w:sz="4" w:space="0" w:color="auto"/>
            </w:tcBorders>
            <w:hideMark/>
          </w:tcPr>
          <w:p w14:paraId="01846A67" w14:textId="64D77D08" w:rsidR="00C83687" w:rsidRPr="00F65234" w:rsidRDefault="00C83687" w:rsidP="000B7D24">
            <w:pPr>
              <w:spacing w:after="0" w:line="240" w:lineRule="auto"/>
              <w:jc w:val="both"/>
              <w:rPr>
                <w:rFonts w:ascii="Times New Roman" w:eastAsia="Calibri" w:hAnsi="Times New Roman" w:cs="Times New Roman"/>
                <w:b/>
                <w:sz w:val="28"/>
                <w:szCs w:val="28"/>
              </w:rPr>
            </w:pPr>
            <w:r w:rsidRPr="003E4547">
              <w:rPr>
                <w:rFonts w:ascii="Times New Roman" w:eastAsia="Calibri" w:hAnsi="Times New Roman" w:cs="Times New Roman"/>
                <w:b/>
                <w:sz w:val="28"/>
                <w:szCs w:val="28"/>
              </w:rPr>
              <w:t>1</w:t>
            </w:r>
            <w:r w:rsidR="000B7D24" w:rsidRPr="003E4547">
              <w:rPr>
                <w:rFonts w:ascii="Times New Roman" w:eastAsia="Calibri" w:hAnsi="Times New Roman" w:cs="Times New Roman"/>
                <w:b/>
                <w:sz w:val="28"/>
                <w:szCs w:val="28"/>
              </w:rPr>
              <w:t>428</w:t>
            </w:r>
          </w:p>
        </w:tc>
      </w:tr>
    </w:tbl>
    <w:p w14:paraId="34A483FB" w14:textId="77777777" w:rsidR="00F65234" w:rsidRPr="00F65234" w:rsidRDefault="00F65234" w:rsidP="00F65234">
      <w:pPr>
        <w:spacing w:after="0" w:line="240" w:lineRule="auto"/>
        <w:ind w:firstLine="709"/>
        <w:jc w:val="both"/>
        <w:rPr>
          <w:rFonts w:ascii="Times New Roman" w:eastAsia="Calibri" w:hAnsi="Times New Roman" w:cs="Times New Roman"/>
          <w:i/>
          <w:sz w:val="28"/>
          <w:szCs w:val="28"/>
        </w:rPr>
      </w:pPr>
    </w:p>
    <w:p w14:paraId="2667F5E6" w14:textId="77777777" w:rsidR="00F65234" w:rsidRPr="00F65234" w:rsidRDefault="00F65234" w:rsidP="00F65234">
      <w:pPr>
        <w:spacing w:after="0" w:line="240" w:lineRule="auto"/>
        <w:ind w:firstLine="709"/>
        <w:jc w:val="both"/>
        <w:rPr>
          <w:rFonts w:ascii="Times New Roman" w:eastAsia="Calibri" w:hAnsi="Times New Roman" w:cs="Times New Roman"/>
          <w:i/>
          <w:sz w:val="28"/>
          <w:szCs w:val="28"/>
          <w:u w:val="single"/>
        </w:rPr>
      </w:pPr>
      <w:r w:rsidRPr="00F65234">
        <w:rPr>
          <w:rFonts w:ascii="Times New Roman" w:eastAsia="Calibri" w:hAnsi="Times New Roman" w:cs="Times New Roman"/>
          <w:i/>
          <w:sz w:val="28"/>
          <w:szCs w:val="28"/>
          <w:u w:val="single"/>
        </w:rPr>
        <w:t>Обем по други дейности, вкл. административна:</w:t>
      </w:r>
    </w:p>
    <w:tbl>
      <w:tblPr>
        <w:tblpPr w:leftFromText="141" w:rightFromText="141" w:vertAnchor="text" w:horzAnchor="page" w:tblpX="1923"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1205"/>
        <w:gridCol w:w="1204"/>
        <w:gridCol w:w="1205"/>
      </w:tblGrid>
      <w:tr w:rsidR="00C76997" w:rsidRPr="00F65234" w14:paraId="3AA5BC79" w14:textId="77777777" w:rsidTr="00C76997">
        <w:tc>
          <w:tcPr>
            <w:tcW w:w="2409" w:type="dxa"/>
            <w:gridSpan w:val="2"/>
            <w:tcBorders>
              <w:top w:val="single" w:sz="4" w:space="0" w:color="auto"/>
              <w:left w:val="single" w:sz="4" w:space="0" w:color="auto"/>
              <w:bottom w:val="single" w:sz="4" w:space="0" w:color="auto"/>
              <w:right w:val="single" w:sz="4" w:space="0" w:color="auto"/>
            </w:tcBorders>
            <w:hideMark/>
          </w:tcPr>
          <w:p w14:paraId="37834755" w14:textId="77777777" w:rsidR="00C76997" w:rsidRPr="00F65234" w:rsidRDefault="00C76997" w:rsidP="00C76997">
            <w:pPr>
              <w:spacing w:after="0" w:line="240" w:lineRule="auto"/>
              <w:jc w:val="both"/>
              <w:rPr>
                <w:rFonts w:ascii="Times New Roman" w:eastAsia="Calibri" w:hAnsi="Times New Roman" w:cs="Times New Roman"/>
                <w:b/>
                <w:sz w:val="28"/>
                <w:szCs w:val="28"/>
              </w:rPr>
            </w:pPr>
            <w:r w:rsidRPr="00F65234">
              <w:rPr>
                <w:rFonts w:ascii="Times New Roman" w:eastAsia="Calibri" w:hAnsi="Times New Roman" w:cs="Times New Roman"/>
                <w:b/>
                <w:sz w:val="28"/>
                <w:szCs w:val="28"/>
              </w:rPr>
              <w:t>ОП Монтана</w:t>
            </w:r>
          </w:p>
        </w:tc>
        <w:tc>
          <w:tcPr>
            <w:tcW w:w="2409" w:type="dxa"/>
            <w:gridSpan w:val="2"/>
            <w:tcBorders>
              <w:top w:val="single" w:sz="4" w:space="0" w:color="auto"/>
              <w:left w:val="single" w:sz="4" w:space="0" w:color="auto"/>
              <w:bottom w:val="single" w:sz="4" w:space="0" w:color="auto"/>
              <w:right w:val="single" w:sz="4" w:space="0" w:color="auto"/>
            </w:tcBorders>
            <w:hideMark/>
          </w:tcPr>
          <w:p w14:paraId="425464A4" w14:textId="77777777" w:rsidR="00C76997" w:rsidRPr="00F65234" w:rsidRDefault="00C76997" w:rsidP="00C76997">
            <w:pPr>
              <w:spacing w:after="0" w:line="240" w:lineRule="auto"/>
              <w:jc w:val="both"/>
              <w:rPr>
                <w:rFonts w:ascii="Times New Roman" w:eastAsia="Calibri" w:hAnsi="Times New Roman" w:cs="Times New Roman"/>
                <w:b/>
                <w:sz w:val="28"/>
                <w:szCs w:val="28"/>
              </w:rPr>
            </w:pPr>
            <w:r w:rsidRPr="00F65234">
              <w:rPr>
                <w:rFonts w:ascii="Times New Roman" w:eastAsia="Calibri" w:hAnsi="Times New Roman" w:cs="Times New Roman"/>
                <w:b/>
                <w:sz w:val="28"/>
                <w:szCs w:val="28"/>
              </w:rPr>
              <w:t>РП Монтана</w:t>
            </w:r>
          </w:p>
        </w:tc>
      </w:tr>
      <w:tr w:rsidR="00C76997" w:rsidRPr="00F65234" w14:paraId="5DA9D189" w14:textId="77777777" w:rsidTr="00C76997">
        <w:tc>
          <w:tcPr>
            <w:tcW w:w="1204" w:type="dxa"/>
            <w:tcBorders>
              <w:top w:val="single" w:sz="4" w:space="0" w:color="auto"/>
              <w:left w:val="single" w:sz="4" w:space="0" w:color="auto"/>
              <w:bottom w:val="single" w:sz="4" w:space="0" w:color="auto"/>
              <w:right w:val="single" w:sz="4" w:space="0" w:color="auto"/>
            </w:tcBorders>
            <w:shd w:val="clear" w:color="auto" w:fill="D9D9D9"/>
            <w:hideMark/>
          </w:tcPr>
          <w:p w14:paraId="033C4015" w14:textId="77777777" w:rsidR="00C76997" w:rsidRPr="00F65234" w:rsidRDefault="00C76997" w:rsidP="00C76997">
            <w:pPr>
              <w:spacing w:after="0" w:line="240" w:lineRule="auto"/>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Табл. 5</w:t>
            </w:r>
          </w:p>
        </w:tc>
        <w:tc>
          <w:tcPr>
            <w:tcW w:w="1205" w:type="dxa"/>
            <w:tcBorders>
              <w:top w:val="single" w:sz="4" w:space="0" w:color="auto"/>
              <w:left w:val="single" w:sz="4" w:space="0" w:color="auto"/>
              <w:bottom w:val="single" w:sz="4" w:space="0" w:color="auto"/>
              <w:right w:val="single" w:sz="4" w:space="0" w:color="auto"/>
            </w:tcBorders>
            <w:hideMark/>
          </w:tcPr>
          <w:p w14:paraId="39731C1A" w14:textId="77777777" w:rsidR="00C76997" w:rsidRPr="00F65234" w:rsidRDefault="00C76997" w:rsidP="00C76997">
            <w:pPr>
              <w:spacing w:after="0" w:line="240" w:lineRule="auto"/>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На ВСС</w:t>
            </w:r>
          </w:p>
        </w:tc>
        <w:tc>
          <w:tcPr>
            <w:tcW w:w="1204" w:type="dxa"/>
            <w:tcBorders>
              <w:top w:val="single" w:sz="4" w:space="0" w:color="auto"/>
              <w:left w:val="single" w:sz="4" w:space="0" w:color="auto"/>
              <w:bottom w:val="single" w:sz="4" w:space="0" w:color="auto"/>
              <w:right w:val="single" w:sz="4" w:space="0" w:color="auto"/>
            </w:tcBorders>
            <w:shd w:val="clear" w:color="auto" w:fill="D9D9D9"/>
            <w:hideMark/>
          </w:tcPr>
          <w:p w14:paraId="1009ED50" w14:textId="77777777" w:rsidR="00C76997" w:rsidRPr="00F65234" w:rsidRDefault="00C76997" w:rsidP="00C76997">
            <w:pPr>
              <w:spacing w:after="0" w:line="240" w:lineRule="auto"/>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Табл. 5</w:t>
            </w:r>
          </w:p>
        </w:tc>
        <w:tc>
          <w:tcPr>
            <w:tcW w:w="1205" w:type="dxa"/>
            <w:tcBorders>
              <w:top w:val="single" w:sz="4" w:space="0" w:color="auto"/>
              <w:left w:val="single" w:sz="4" w:space="0" w:color="auto"/>
              <w:bottom w:val="single" w:sz="4" w:space="0" w:color="auto"/>
              <w:right w:val="single" w:sz="4" w:space="0" w:color="auto"/>
            </w:tcBorders>
            <w:hideMark/>
          </w:tcPr>
          <w:p w14:paraId="67E1D4B3" w14:textId="77777777" w:rsidR="00C76997" w:rsidRPr="00F65234" w:rsidRDefault="00C76997" w:rsidP="00C76997">
            <w:pPr>
              <w:spacing w:after="0" w:line="240" w:lineRule="auto"/>
              <w:jc w:val="both"/>
              <w:rPr>
                <w:rFonts w:ascii="Times New Roman" w:eastAsia="Calibri" w:hAnsi="Times New Roman" w:cs="Times New Roman"/>
                <w:sz w:val="28"/>
                <w:szCs w:val="28"/>
              </w:rPr>
            </w:pPr>
            <w:r w:rsidRPr="00F65234">
              <w:rPr>
                <w:rFonts w:ascii="Times New Roman" w:eastAsia="Calibri" w:hAnsi="Times New Roman" w:cs="Times New Roman"/>
                <w:sz w:val="28"/>
                <w:szCs w:val="28"/>
              </w:rPr>
              <w:t>На ВСС</w:t>
            </w:r>
          </w:p>
        </w:tc>
      </w:tr>
      <w:tr w:rsidR="00C76997" w:rsidRPr="00F65234" w14:paraId="1465ADBD" w14:textId="77777777" w:rsidTr="00C76997">
        <w:tc>
          <w:tcPr>
            <w:tcW w:w="1204" w:type="dxa"/>
            <w:tcBorders>
              <w:top w:val="single" w:sz="4" w:space="0" w:color="auto"/>
              <w:left w:val="single" w:sz="4" w:space="0" w:color="auto"/>
              <w:bottom w:val="single" w:sz="4" w:space="0" w:color="auto"/>
              <w:right w:val="single" w:sz="4" w:space="0" w:color="auto"/>
            </w:tcBorders>
            <w:shd w:val="clear" w:color="auto" w:fill="D9D9D9"/>
            <w:hideMark/>
          </w:tcPr>
          <w:p w14:paraId="56D84DEF" w14:textId="6A37CE86" w:rsidR="00C76997" w:rsidRPr="00F65234" w:rsidRDefault="00C76997" w:rsidP="00756CE9">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1</w:t>
            </w:r>
            <w:r w:rsidR="00756CE9">
              <w:rPr>
                <w:rFonts w:ascii="Times New Roman" w:eastAsia="Calibri" w:hAnsi="Times New Roman" w:cs="Times New Roman"/>
                <w:b/>
                <w:sz w:val="28"/>
                <w:szCs w:val="28"/>
              </w:rPr>
              <w:t>151</w:t>
            </w:r>
          </w:p>
        </w:tc>
        <w:tc>
          <w:tcPr>
            <w:tcW w:w="1205" w:type="dxa"/>
            <w:tcBorders>
              <w:top w:val="single" w:sz="4" w:space="0" w:color="auto"/>
              <w:left w:val="single" w:sz="4" w:space="0" w:color="auto"/>
              <w:bottom w:val="single" w:sz="4" w:space="0" w:color="auto"/>
              <w:right w:val="single" w:sz="4" w:space="0" w:color="auto"/>
            </w:tcBorders>
            <w:hideMark/>
          </w:tcPr>
          <w:p w14:paraId="4332A982" w14:textId="7C5BCFCB" w:rsidR="00C76997" w:rsidRPr="00F65234" w:rsidRDefault="000B7D24" w:rsidP="00C76997">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237</w:t>
            </w:r>
          </w:p>
        </w:tc>
        <w:tc>
          <w:tcPr>
            <w:tcW w:w="1204" w:type="dxa"/>
            <w:tcBorders>
              <w:top w:val="single" w:sz="4" w:space="0" w:color="auto"/>
              <w:left w:val="single" w:sz="4" w:space="0" w:color="auto"/>
              <w:bottom w:val="single" w:sz="4" w:space="0" w:color="auto"/>
              <w:right w:val="single" w:sz="4" w:space="0" w:color="auto"/>
            </w:tcBorders>
            <w:shd w:val="clear" w:color="auto" w:fill="D9D9D9"/>
            <w:hideMark/>
          </w:tcPr>
          <w:p w14:paraId="099DB859" w14:textId="3D70BDE7" w:rsidR="00C76997" w:rsidRPr="00F65234" w:rsidRDefault="00756CE9" w:rsidP="00C76997">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3022</w:t>
            </w:r>
          </w:p>
        </w:tc>
        <w:tc>
          <w:tcPr>
            <w:tcW w:w="1205" w:type="dxa"/>
            <w:tcBorders>
              <w:top w:val="single" w:sz="4" w:space="0" w:color="auto"/>
              <w:left w:val="single" w:sz="4" w:space="0" w:color="auto"/>
              <w:bottom w:val="single" w:sz="4" w:space="0" w:color="auto"/>
              <w:right w:val="single" w:sz="4" w:space="0" w:color="auto"/>
            </w:tcBorders>
            <w:hideMark/>
          </w:tcPr>
          <w:p w14:paraId="02B5D2D4" w14:textId="740DF043" w:rsidR="00C76997" w:rsidRPr="00F65234" w:rsidRDefault="000B7D24" w:rsidP="00C76997">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2502</w:t>
            </w:r>
          </w:p>
        </w:tc>
      </w:tr>
    </w:tbl>
    <w:p w14:paraId="7D51377E" w14:textId="77777777" w:rsidR="00F65234" w:rsidRPr="00F65234" w:rsidRDefault="00F65234" w:rsidP="00F65234">
      <w:pPr>
        <w:spacing w:after="0" w:line="240" w:lineRule="auto"/>
        <w:ind w:firstLine="709"/>
        <w:jc w:val="both"/>
        <w:rPr>
          <w:rFonts w:ascii="Times New Roman" w:eastAsia="Calibri" w:hAnsi="Times New Roman" w:cs="Times New Roman"/>
          <w:i/>
          <w:sz w:val="28"/>
          <w:szCs w:val="28"/>
          <w:u w:val="single"/>
        </w:rPr>
      </w:pPr>
    </w:p>
    <w:p w14:paraId="33B594CE" w14:textId="77777777" w:rsidR="00F65234" w:rsidRPr="00F65234" w:rsidRDefault="00F65234" w:rsidP="00F65234">
      <w:pPr>
        <w:spacing w:after="0" w:line="240" w:lineRule="auto"/>
        <w:ind w:firstLine="709"/>
        <w:jc w:val="both"/>
        <w:rPr>
          <w:rFonts w:ascii="Times New Roman" w:eastAsia="Calibri" w:hAnsi="Times New Roman" w:cs="Times New Roman"/>
          <w:color w:val="FF0000"/>
          <w:sz w:val="28"/>
          <w:szCs w:val="28"/>
          <w:lang w:eastAsia="bg-BG"/>
        </w:rPr>
      </w:pPr>
    </w:p>
    <w:p w14:paraId="1BC6F146" w14:textId="77777777" w:rsidR="00C76997" w:rsidRDefault="00C76997" w:rsidP="00F65234">
      <w:pPr>
        <w:spacing w:after="0" w:line="240" w:lineRule="auto"/>
        <w:ind w:firstLine="709"/>
        <w:jc w:val="both"/>
        <w:rPr>
          <w:rFonts w:ascii="Times New Roman" w:eastAsia="Calibri" w:hAnsi="Times New Roman" w:cs="Times New Roman"/>
          <w:sz w:val="28"/>
          <w:szCs w:val="28"/>
          <w:lang w:eastAsia="bg-BG"/>
        </w:rPr>
      </w:pPr>
    </w:p>
    <w:p w14:paraId="3A22CB18" w14:textId="77777777" w:rsidR="00C76997" w:rsidRDefault="00C76997" w:rsidP="00F65234">
      <w:pPr>
        <w:spacing w:after="0" w:line="240" w:lineRule="auto"/>
        <w:ind w:firstLine="709"/>
        <w:jc w:val="both"/>
        <w:rPr>
          <w:rFonts w:ascii="Times New Roman" w:eastAsia="Calibri" w:hAnsi="Times New Roman" w:cs="Times New Roman"/>
          <w:sz w:val="28"/>
          <w:szCs w:val="28"/>
          <w:lang w:eastAsia="bg-BG"/>
        </w:rPr>
      </w:pPr>
    </w:p>
    <w:p w14:paraId="2918700F" w14:textId="77777777" w:rsidR="00E71722" w:rsidRDefault="00E71722" w:rsidP="00F65234">
      <w:pPr>
        <w:spacing w:after="0" w:line="240" w:lineRule="auto"/>
        <w:ind w:firstLine="709"/>
        <w:jc w:val="both"/>
        <w:rPr>
          <w:rFonts w:ascii="Times New Roman" w:eastAsia="Calibri" w:hAnsi="Times New Roman" w:cs="Times New Roman"/>
          <w:sz w:val="28"/>
          <w:szCs w:val="28"/>
          <w:lang w:eastAsia="bg-BG"/>
        </w:rPr>
      </w:pPr>
    </w:p>
    <w:p w14:paraId="581A757B" w14:textId="72315083" w:rsidR="00F65234" w:rsidRPr="00F65234" w:rsidRDefault="00F65234" w:rsidP="00F65234">
      <w:pPr>
        <w:spacing w:after="0" w:line="240" w:lineRule="auto"/>
        <w:ind w:firstLine="709"/>
        <w:jc w:val="both"/>
        <w:rPr>
          <w:rFonts w:ascii="Times New Roman" w:eastAsia="Calibri" w:hAnsi="Times New Roman" w:cs="Times New Roman"/>
          <w:b/>
          <w:sz w:val="28"/>
          <w:szCs w:val="28"/>
          <w:lang w:eastAsia="bg-BG"/>
        </w:rPr>
      </w:pPr>
      <w:r w:rsidRPr="00F65234">
        <w:rPr>
          <w:rFonts w:ascii="Times New Roman" w:eastAsia="Calibri" w:hAnsi="Times New Roman" w:cs="Times New Roman"/>
          <w:sz w:val="28"/>
          <w:szCs w:val="28"/>
          <w:lang w:eastAsia="bg-BG"/>
        </w:rPr>
        <w:t xml:space="preserve">Разглеждайки всички таблици, се наблюдават съществени разлики при всички сравнявани показатели, като само цифровите стойности при показателите от таблица </w:t>
      </w:r>
      <w:r w:rsidR="003E4547">
        <w:rPr>
          <w:rFonts w:ascii="Times New Roman" w:eastAsia="Calibri" w:hAnsi="Times New Roman" w:cs="Times New Roman"/>
          <w:sz w:val="28"/>
          <w:szCs w:val="28"/>
          <w:lang w:eastAsia="bg-BG"/>
        </w:rPr>
        <w:t>4</w:t>
      </w:r>
      <w:r w:rsidRPr="00F65234">
        <w:rPr>
          <w:rFonts w:ascii="Times New Roman" w:eastAsia="Calibri" w:hAnsi="Times New Roman" w:cs="Times New Roman"/>
          <w:sz w:val="28"/>
          <w:szCs w:val="28"/>
          <w:lang w:eastAsia="bg-BG"/>
        </w:rPr>
        <w:t xml:space="preserve"> са по-</w:t>
      </w:r>
      <w:r w:rsidR="00386BBF">
        <w:rPr>
          <w:rFonts w:ascii="Times New Roman" w:eastAsia="Calibri" w:hAnsi="Times New Roman" w:cs="Times New Roman"/>
          <w:sz w:val="28"/>
          <w:szCs w:val="28"/>
          <w:lang w:eastAsia="bg-BG"/>
        </w:rPr>
        <w:t>високи</w:t>
      </w:r>
      <w:r w:rsidRPr="00F65234">
        <w:rPr>
          <w:rFonts w:ascii="Times New Roman" w:eastAsia="Calibri" w:hAnsi="Times New Roman" w:cs="Times New Roman"/>
          <w:sz w:val="28"/>
          <w:szCs w:val="28"/>
          <w:lang w:eastAsia="bg-BG"/>
        </w:rPr>
        <w:t xml:space="preserve"> от тези по Правилата на ВСС. Съвпадат приблизително единствено броя на участията в съдебни заседания в ОП Монтана и РП Монтана. По всички останали показатели цифровите стойности по статистическите таблици са по-високи от тези по Правилата на ВСС.</w:t>
      </w:r>
    </w:p>
    <w:p w14:paraId="0A19D6F0" w14:textId="77777777" w:rsidR="00F65234" w:rsidRPr="00F65234" w:rsidRDefault="00F65234" w:rsidP="00F65234">
      <w:pPr>
        <w:spacing w:after="0" w:line="240" w:lineRule="auto"/>
        <w:ind w:firstLine="709"/>
        <w:jc w:val="both"/>
        <w:rPr>
          <w:rFonts w:ascii="Times New Roman" w:eastAsia="Calibri" w:hAnsi="Times New Roman" w:cs="Times New Roman"/>
          <w:sz w:val="28"/>
          <w:szCs w:val="28"/>
          <w:lang w:eastAsia="bg-BG"/>
        </w:rPr>
      </w:pPr>
      <w:r w:rsidRPr="00F65234">
        <w:rPr>
          <w:rFonts w:ascii="Times New Roman" w:eastAsia="Calibri" w:hAnsi="Times New Roman" w:cs="Times New Roman"/>
          <w:sz w:val="28"/>
          <w:szCs w:val="28"/>
          <w:lang w:eastAsia="bg-BG"/>
        </w:rPr>
        <w:t xml:space="preserve">Може да се посочи като извод, че отчетените в УИС данни, не отразяват пълно прокурорската дейност. Такива актове са например постановления за обединяване на досъдебни производства или преписки; писма по преписки (напомнителни, за изискване и др.); постановления за възобновяване на наказателни производства; разпореждания до нотариуси и ЧСИ за предаване на документи и др. </w:t>
      </w:r>
    </w:p>
    <w:p w14:paraId="1C577434" w14:textId="77777777" w:rsidR="00F65234" w:rsidRPr="00F65234" w:rsidRDefault="00F65234" w:rsidP="00E54FD7">
      <w:pPr>
        <w:numPr>
          <w:ilvl w:val="0"/>
          <w:numId w:val="5"/>
        </w:numPr>
        <w:spacing w:after="0" w:line="240" w:lineRule="auto"/>
        <w:ind w:left="0" w:firstLine="709"/>
        <w:jc w:val="both"/>
        <w:rPr>
          <w:rFonts w:ascii="Times New Roman" w:eastAsia="Calibri" w:hAnsi="Times New Roman" w:cs="Times New Roman"/>
          <w:sz w:val="28"/>
          <w:szCs w:val="28"/>
          <w:lang w:eastAsia="bg-BG"/>
        </w:rPr>
      </w:pPr>
      <w:r w:rsidRPr="00F65234">
        <w:rPr>
          <w:rFonts w:ascii="Times New Roman" w:eastAsia="Calibri" w:hAnsi="Times New Roman" w:cs="Times New Roman"/>
          <w:sz w:val="28"/>
          <w:szCs w:val="28"/>
          <w:lang w:eastAsia="bg-BG"/>
        </w:rPr>
        <w:t>отчетените в УИС данни, които не са извлечени в статистическите форми, не отразяват напълно и административната дейност – извършени проверки и ревизии; дейността по изготвяне на анализи и доклади; извършени атестации на служители; заповеди, свързани с кадрови въпроси – ползване на отпуск, отлагане или прекъсване на такъв, за заместване, за утвърждаване на графици, за командироване, възложени със заповед дежурства и др., които не са посочени в Правилата на ВСС и не се отчитат като дейност, но изготвянето им отнема значително време от работния ден.</w:t>
      </w:r>
    </w:p>
    <w:p w14:paraId="6211BF83" w14:textId="10F2FA8F" w:rsidR="00F65234" w:rsidRPr="00F65234" w:rsidRDefault="00F65234" w:rsidP="00E54FD7">
      <w:pPr>
        <w:numPr>
          <w:ilvl w:val="0"/>
          <w:numId w:val="5"/>
        </w:numPr>
        <w:spacing w:after="0" w:line="240" w:lineRule="auto"/>
        <w:ind w:left="0" w:firstLine="709"/>
        <w:jc w:val="both"/>
        <w:rPr>
          <w:rFonts w:ascii="Times New Roman" w:eastAsia="Calibri" w:hAnsi="Times New Roman" w:cs="Times New Roman"/>
          <w:sz w:val="28"/>
          <w:szCs w:val="28"/>
          <w:lang w:eastAsia="bg-BG"/>
        </w:rPr>
      </w:pPr>
      <w:r w:rsidRPr="00F65234">
        <w:rPr>
          <w:rFonts w:ascii="Times New Roman" w:eastAsia="Calibri" w:hAnsi="Times New Roman" w:cs="Times New Roman"/>
          <w:sz w:val="28"/>
          <w:szCs w:val="28"/>
          <w:lang w:eastAsia="bg-BG"/>
        </w:rPr>
        <w:t xml:space="preserve">отчетените в УИС данни, които не са извлечени в статистическите форми, не отразяват пълно дейността по надзора за законност и административно-съдебния надзор, както и дейността по гражданско-съдебния надзор. Липсват като броими показатели: писмата, с които се възлага проверка на контролни органи по надзора за законност; подадени протести по ГСН, становища по искови молби, изготвяне на доклади по надзора за законност до АП и ВАП (които често са много обемни); лични проверки; изготвяне на резолюции за прекратяване на преписки по надзора за законност; подадени жалби срещу решения на гражданския съд и др. След последните изменения в АПК, касаещи начина на провеждане на касационните производства по НАХД (в закрити съдебни заседания), по всяко дело </w:t>
      </w:r>
      <w:r w:rsidR="00386BBF">
        <w:rPr>
          <w:rFonts w:ascii="Times New Roman" w:eastAsia="Calibri" w:hAnsi="Times New Roman" w:cs="Times New Roman"/>
          <w:sz w:val="28"/>
          <w:szCs w:val="28"/>
          <w:lang w:eastAsia="bg-BG"/>
        </w:rPr>
        <w:t>са изготвяни</w:t>
      </w:r>
      <w:r w:rsidRPr="00F65234">
        <w:rPr>
          <w:rFonts w:ascii="Times New Roman" w:eastAsia="Calibri" w:hAnsi="Times New Roman" w:cs="Times New Roman"/>
          <w:sz w:val="28"/>
          <w:szCs w:val="28"/>
          <w:lang w:eastAsia="bg-BG"/>
        </w:rPr>
        <w:t xml:space="preserve"> писмен</w:t>
      </w:r>
      <w:r w:rsidR="00386BBF">
        <w:rPr>
          <w:rFonts w:ascii="Times New Roman" w:eastAsia="Calibri" w:hAnsi="Times New Roman" w:cs="Times New Roman"/>
          <w:sz w:val="28"/>
          <w:szCs w:val="28"/>
          <w:lang w:eastAsia="bg-BG"/>
        </w:rPr>
        <w:t>и</w:t>
      </w:r>
      <w:r w:rsidRPr="00F65234">
        <w:rPr>
          <w:rFonts w:ascii="Times New Roman" w:eastAsia="Calibri" w:hAnsi="Times New Roman" w:cs="Times New Roman"/>
          <w:sz w:val="28"/>
          <w:szCs w:val="28"/>
          <w:lang w:eastAsia="bg-BG"/>
        </w:rPr>
        <w:t xml:space="preserve"> становищ</w:t>
      </w:r>
      <w:r w:rsidR="00386BBF">
        <w:rPr>
          <w:rFonts w:ascii="Times New Roman" w:eastAsia="Calibri" w:hAnsi="Times New Roman" w:cs="Times New Roman"/>
          <w:sz w:val="28"/>
          <w:szCs w:val="28"/>
          <w:lang w:eastAsia="bg-BG"/>
        </w:rPr>
        <w:t>а</w:t>
      </w:r>
      <w:r w:rsidRPr="00F65234">
        <w:rPr>
          <w:rFonts w:ascii="Times New Roman" w:eastAsia="Calibri" w:hAnsi="Times New Roman" w:cs="Times New Roman"/>
          <w:sz w:val="28"/>
          <w:szCs w:val="28"/>
          <w:lang w:eastAsia="bg-BG"/>
        </w:rPr>
        <w:t xml:space="preserve"> от прокурора, което изисква по-голяма прецизност, отнема значително време, а изготвянето на тези становища не се отчита в Правилата за натовареност.</w:t>
      </w:r>
    </w:p>
    <w:p w14:paraId="5DECEF83" w14:textId="77777777" w:rsidR="00F65234" w:rsidRPr="00F65234" w:rsidRDefault="00F65234" w:rsidP="00E54FD7">
      <w:pPr>
        <w:numPr>
          <w:ilvl w:val="0"/>
          <w:numId w:val="5"/>
        </w:numPr>
        <w:spacing w:after="0" w:line="240" w:lineRule="auto"/>
        <w:ind w:left="0" w:firstLine="709"/>
        <w:jc w:val="both"/>
        <w:rPr>
          <w:rFonts w:ascii="Times New Roman" w:eastAsia="Calibri" w:hAnsi="Times New Roman" w:cs="Times New Roman"/>
          <w:sz w:val="28"/>
          <w:szCs w:val="28"/>
          <w:lang w:eastAsia="bg-BG"/>
        </w:rPr>
      </w:pPr>
      <w:r w:rsidRPr="00F65234">
        <w:rPr>
          <w:rFonts w:ascii="Times New Roman" w:eastAsia="Calibri" w:hAnsi="Times New Roman" w:cs="Times New Roman"/>
          <w:sz w:val="28"/>
          <w:szCs w:val="28"/>
          <w:lang w:eastAsia="bg-BG"/>
        </w:rPr>
        <w:lastRenderedPageBreak/>
        <w:t>в същото време в статистическата таблица 5 не са включени всички дейности, посочени в Правилата на ВСС – такива са например изготвените вътрешно-организационни актове (правилници, инструкции, правила).</w:t>
      </w:r>
    </w:p>
    <w:p w14:paraId="65AD5625" w14:textId="0E5D4E60" w:rsidR="00F65234" w:rsidRPr="00F65234" w:rsidRDefault="00F65234" w:rsidP="00E54FD7">
      <w:pPr>
        <w:numPr>
          <w:ilvl w:val="0"/>
          <w:numId w:val="5"/>
        </w:numPr>
        <w:spacing w:after="0" w:line="240" w:lineRule="auto"/>
        <w:ind w:left="0" w:firstLine="709"/>
        <w:jc w:val="both"/>
        <w:rPr>
          <w:rFonts w:ascii="Times New Roman" w:eastAsia="Calibri" w:hAnsi="Times New Roman" w:cs="Times New Roman"/>
          <w:sz w:val="28"/>
          <w:szCs w:val="28"/>
          <w:lang w:eastAsia="bg-BG"/>
        </w:rPr>
      </w:pPr>
      <w:r w:rsidRPr="00F65234">
        <w:rPr>
          <w:rFonts w:ascii="Times New Roman" w:eastAsia="Calibri" w:hAnsi="Times New Roman" w:cs="Times New Roman"/>
          <w:sz w:val="28"/>
          <w:szCs w:val="28"/>
          <w:lang w:eastAsia="bg-BG"/>
        </w:rPr>
        <w:t xml:space="preserve">отчетените в УИС данни не </w:t>
      </w:r>
      <w:r w:rsidR="003E4547" w:rsidRPr="00F65234">
        <w:rPr>
          <w:rFonts w:ascii="Times New Roman" w:eastAsia="Calibri" w:hAnsi="Times New Roman" w:cs="Times New Roman"/>
          <w:sz w:val="28"/>
          <w:szCs w:val="28"/>
          <w:lang w:eastAsia="bg-BG"/>
        </w:rPr>
        <w:t>се</w:t>
      </w:r>
      <w:r w:rsidRPr="00F65234">
        <w:rPr>
          <w:rFonts w:ascii="Times New Roman" w:eastAsia="Calibri" w:hAnsi="Times New Roman" w:cs="Times New Roman"/>
          <w:sz w:val="28"/>
          <w:szCs w:val="28"/>
          <w:lang w:eastAsia="bg-BG"/>
        </w:rPr>
        <w:t xml:space="preserve"> извличат в пълнота в статистическите форми. Няма друго обяснение за голямата разлика например при „</w:t>
      </w:r>
      <w:r w:rsidRPr="00F65234">
        <w:rPr>
          <w:rFonts w:ascii="Times New Roman" w:eastAsia="Calibri" w:hAnsi="Times New Roman" w:cs="Times New Roman"/>
          <w:sz w:val="28"/>
          <w:szCs w:val="28"/>
        </w:rPr>
        <w:t>Обем по общо актове и дейности по всички видове  надзори</w:t>
      </w:r>
      <w:r w:rsidRPr="00F65234">
        <w:rPr>
          <w:rFonts w:ascii="Times New Roman" w:eastAsia="Calibri" w:hAnsi="Times New Roman" w:cs="Times New Roman"/>
          <w:sz w:val="28"/>
          <w:szCs w:val="28"/>
          <w:lang w:eastAsia="bg-BG"/>
        </w:rPr>
        <w:t>“, които се въвеждат в табл. 5 също от данните в УИС.</w:t>
      </w:r>
    </w:p>
    <w:p w14:paraId="45CEB650" w14:textId="77777777" w:rsidR="00F65234" w:rsidRPr="008518A2" w:rsidRDefault="00F65234" w:rsidP="00F65234">
      <w:pPr>
        <w:spacing w:after="0" w:line="240" w:lineRule="auto"/>
        <w:ind w:firstLine="709"/>
        <w:jc w:val="both"/>
        <w:rPr>
          <w:rFonts w:ascii="Times New Roman" w:eastAsia="Calibri" w:hAnsi="Times New Roman" w:cs="Times New Roman"/>
          <w:sz w:val="28"/>
          <w:szCs w:val="28"/>
          <w:lang w:eastAsia="bg-BG"/>
        </w:rPr>
      </w:pPr>
      <w:r w:rsidRPr="00F65234">
        <w:rPr>
          <w:rFonts w:ascii="Times New Roman" w:eastAsia="Calibri" w:hAnsi="Times New Roman" w:cs="Times New Roman"/>
          <w:sz w:val="28"/>
          <w:szCs w:val="28"/>
          <w:lang w:eastAsia="bg-BG"/>
        </w:rPr>
        <w:t xml:space="preserve">Сравняваните показатели по двете методики за измерване на натовареността са структурирани по различен начин и трудно могат да бъдат сравнени напълно по такъв начин, че сравнението да е точно и коректно. Поради това считаме за препоръчително обемът на прокурорската дейност да се отчита по един и същ начин, като Правилата за натовареност на ВСС бъдат анализирани подробно и в </w:t>
      </w:r>
      <w:r w:rsidRPr="008518A2">
        <w:rPr>
          <w:rFonts w:ascii="Times New Roman" w:eastAsia="Calibri" w:hAnsi="Times New Roman" w:cs="Times New Roman"/>
          <w:sz w:val="28"/>
          <w:szCs w:val="28"/>
          <w:lang w:eastAsia="bg-BG"/>
        </w:rPr>
        <w:t>тях да бъдат включени всички липсващи дейности, които представляват значителна част от общата прокурорска дейност. Това предложение сме отправяли и в предходни отчетни доклади.</w:t>
      </w:r>
    </w:p>
    <w:p w14:paraId="2634F1FB" w14:textId="77777777" w:rsidR="00F65234" w:rsidRPr="008518A2" w:rsidRDefault="00F65234" w:rsidP="00F65234">
      <w:pPr>
        <w:spacing w:after="0" w:line="240" w:lineRule="auto"/>
        <w:ind w:firstLine="709"/>
        <w:jc w:val="both"/>
        <w:rPr>
          <w:rFonts w:ascii="Times New Roman" w:eastAsia="Calibri" w:hAnsi="Times New Roman" w:cs="Times New Roman"/>
          <w:color w:val="FF0000"/>
          <w:sz w:val="28"/>
          <w:szCs w:val="28"/>
          <w:lang w:eastAsia="bg-BG"/>
        </w:rPr>
      </w:pPr>
    </w:p>
    <w:p w14:paraId="5833F8A2" w14:textId="77777777" w:rsidR="00F65234" w:rsidRPr="008518A2" w:rsidRDefault="00F65234" w:rsidP="00F65234">
      <w:pPr>
        <w:ind w:firstLine="708"/>
        <w:jc w:val="both"/>
        <w:rPr>
          <w:rFonts w:ascii="Times New Roman" w:eastAsia="Calibri" w:hAnsi="Times New Roman" w:cs="Times New Roman"/>
          <w:b/>
          <w:sz w:val="28"/>
          <w:szCs w:val="28"/>
          <w:u w:val="single"/>
        </w:rPr>
      </w:pPr>
      <w:r w:rsidRPr="008518A2">
        <w:rPr>
          <w:rFonts w:ascii="Times New Roman" w:eastAsia="Calibri" w:hAnsi="Times New Roman" w:cs="Times New Roman"/>
          <w:b/>
          <w:sz w:val="28"/>
          <w:szCs w:val="28"/>
          <w:u w:val="single"/>
        </w:rPr>
        <w:t>6. Предприети мерки за преодоляване на разликите в индивидуалната натовареност:</w:t>
      </w:r>
    </w:p>
    <w:p w14:paraId="5CD63F82" w14:textId="346FF13B" w:rsidR="00F65234" w:rsidRPr="00F65234" w:rsidRDefault="00F65234" w:rsidP="00F65234">
      <w:pPr>
        <w:spacing w:after="0" w:line="240" w:lineRule="auto"/>
        <w:ind w:firstLine="709"/>
        <w:jc w:val="both"/>
        <w:rPr>
          <w:rFonts w:ascii="Times New Roman" w:eastAsia="Calibri" w:hAnsi="Times New Roman" w:cs="Times New Roman"/>
          <w:sz w:val="28"/>
          <w:szCs w:val="28"/>
          <w:lang w:eastAsia="bg-BG"/>
        </w:rPr>
      </w:pPr>
      <w:r w:rsidRPr="008518A2">
        <w:rPr>
          <w:rFonts w:ascii="Times New Roman" w:eastAsia="Calibri" w:hAnsi="Times New Roman" w:cs="Times New Roman"/>
          <w:sz w:val="28"/>
          <w:szCs w:val="28"/>
          <w:lang w:eastAsia="bg-BG"/>
        </w:rPr>
        <w:t xml:space="preserve">В изпълнение на </w:t>
      </w:r>
      <w:r w:rsidRPr="008518A2">
        <w:rPr>
          <w:rFonts w:ascii="Times New Roman" w:eastAsia="Calibri" w:hAnsi="Times New Roman" w:cs="Times New Roman"/>
          <w:sz w:val="28"/>
          <w:szCs w:val="28"/>
        </w:rPr>
        <w:t>Правилата за приложението на разпределението на преписките и досъдебните производства</w:t>
      </w:r>
      <w:r w:rsidRPr="00F65234">
        <w:rPr>
          <w:rFonts w:ascii="Times New Roman" w:eastAsia="Calibri" w:hAnsi="Times New Roman" w:cs="Times New Roman"/>
          <w:sz w:val="28"/>
          <w:szCs w:val="28"/>
        </w:rPr>
        <w:t xml:space="preserve"> на принципа на случайния подбор в ПРБ, през периода е издадена заповед</w:t>
      </w:r>
      <w:r w:rsidRPr="00F65234">
        <w:rPr>
          <w:rFonts w:ascii="Times New Roman" w:eastAsia="Calibri" w:hAnsi="Times New Roman" w:cs="Times New Roman"/>
          <w:sz w:val="28"/>
          <w:szCs w:val="28"/>
          <w:lang w:eastAsia="bg-BG"/>
        </w:rPr>
        <w:t xml:space="preserve"> на административния ръководител на ОП Монтана, с която са създадени 1</w:t>
      </w:r>
      <w:r w:rsidR="00604B1E">
        <w:rPr>
          <w:rFonts w:ascii="Times New Roman" w:eastAsia="Calibri" w:hAnsi="Times New Roman" w:cs="Times New Roman"/>
          <w:sz w:val="28"/>
          <w:szCs w:val="28"/>
          <w:lang w:eastAsia="bg-BG"/>
        </w:rPr>
        <w:t>3</w:t>
      </w:r>
      <w:r w:rsidRPr="00F65234">
        <w:rPr>
          <w:rFonts w:ascii="Times New Roman" w:eastAsia="Calibri" w:hAnsi="Times New Roman" w:cs="Times New Roman"/>
          <w:sz w:val="28"/>
          <w:szCs w:val="28"/>
          <w:lang w:eastAsia="bg-BG"/>
        </w:rPr>
        <w:t xml:space="preserve"> групи. В края на периода разликите в натовареността са минимални.</w:t>
      </w:r>
    </w:p>
    <w:p w14:paraId="224F4435" w14:textId="428960BA" w:rsidR="00F65234" w:rsidRPr="006B36B8" w:rsidRDefault="00F65234" w:rsidP="00F65234">
      <w:pPr>
        <w:spacing w:after="0" w:line="240" w:lineRule="auto"/>
        <w:ind w:firstLine="709"/>
        <w:jc w:val="both"/>
        <w:rPr>
          <w:rFonts w:ascii="Times New Roman" w:eastAsia="Calibri" w:hAnsi="Times New Roman" w:cs="Times New Roman"/>
          <w:sz w:val="28"/>
          <w:szCs w:val="28"/>
          <w:lang w:eastAsia="bg-BG"/>
        </w:rPr>
      </w:pPr>
      <w:r w:rsidRPr="00F65234">
        <w:rPr>
          <w:rFonts w:ascii="Times New Roman" w:eastAsia="Calibri" w:hAnsi="Times New Roman" w:cs="Times New Roman"/>
          <w:sz w:val="28"/>
          <w:szCs w:val="28"/>
          <w:lang w:eastAsia="bg-BG"/>
        </w:rPr>
        <w:t xml:space="preserve">Със заповед на административния ръководител са въведени 3 групи за случайно разпределение на дела и следствени поръчки, които се разследват от следователите в ОСлО-ОП Монтана – досъдебни производства и следствени поръчки. Следствените поръчки безспорно отнемат по-малко време на следователя и не изискват в такава степен правен анализ на събраните чрез тях доказателства, но също отнемат време. </w:t>
      </w:r>
    </w:p>
    <w:p w14:paraId="55F860E5" w14:textId="389AB753" w:rsidR="00F65234" w:rsidRPr="006B36B8" w:rsidRDefault="00F65234" w:rsidP="00F65234">
      <w:pPr>
        <w:spacing w:after="0" w:line="240" w:lineRule="auto"/>
        <w:ind w:firstLine="709"/>
        <w:jc w:val="both"/>
        <w:rPr>
          <w:rFonts w:ascii="Times New Roman" w:eastAsia="Times New Roman" w:hAnsi="Times New Roman" w:cs="Times New Roman"/>
          <w:sz w:val="28"/>
          <w:szCs w:val="28"/>
          <w:lang w:eastAsia="bg-BG"/>
        </w:rPr>
      </w:pPr>
      <w:r w:rsidRPr="006B36B8">
        <w:rPr>
          <w:rFonts w:ascii="Times New Roman" w:eastAsia="Times New Roman" w:hAnsi="Times New Roman" w:cs="Times New Roman"/>
          <w:sz w:val="28"/>
          <w:szCs w:val="28"/>
          <w:lang w:eastAsia="bg-BG"/>
        </w:rPr>
        <w:t>През отчетната 202</w:t>
      </w:r>
      <w:r w:rsidR="00E71722">
        <w:rPr>
          <w:rFonts w:ascii="Times New Roman" w:eastAsia="Times New Roman" w:hAnsi="Times New Roman" w:cs="Times New Roman"/>
          <w:sz w:val="28"/>
          <w:szCs w:val="28"/>
          <w:lang w:eastAsia="bg-BG"/>
        </w:rPr>
        <w:t>4</w:t>
      </w:r>
      <w:r w:rsidRPr="006B36B8">
        <w:rPr>
          <w:rFonts w:ascii="Times New Roman" w:eastAsia="Times New Roman" w:hAnsi="Times New Roman" w:cs="Times New Roman"/>
          <w:sz w:val="28"/>
          <w:szCs w:val="28"/>
          <w:lang w:eastAsia="bg-BG"/>
        </w:rPr>
        <w:t xml:space="preserve"> г.</w:t>
      </w:r>
      <w:r w:rsidRPr="006B36B8">
        <w:rPr>
          <w:rFonts w:ascii="Times New Roman" w:eastAsia="Times New Roman" w:hAnsi="Times New Roman" w:cs="Times New Roman"/>
          <w:sz w:val="28"/>
          <w:szCs w:val="28"/>
          <w:lang w:val="en-US" w:eastAsia="bg-BG"/>
        </w:rPr>
        <w:t xml:space="preserve"> </w:t>
      </w:r>
      <w:bookmarkStart w:id="235" w:name="OLE_LINK44"/>
      <w:bookmarkStart w:id="236" w:name="OLE_LINK45"/>
      <w:r w:rsidRPr="006B36B8">
        <w:rPr>
          <w:rFonts w:ascii="Times New Roman" w:eastAsia="Times New Roman" w:hAnsi="Times New Roman" w:cs="Times New Roman"/>
          <w:sz w:val="28"/>
          <w:szCs w:val="28"/>
          <w:lang w:eastAsia="bg-BG"/>
        </w:rPr>
        <w:t xml:space="preserve">разликите в натовареността между прокурорите </w:t>
      </w:r>
      <w:bookmarkEnd w:id="235"/>
      <w:bookmarkEnd w:id="236"/>
      <w:r w:rsidRPr="006B36B8">
        <w:rPr>
          <w:rFonts w:ascii="Times New Roman" w:eastAsia="Times New Roman" w:hAnsi="Times New Roman" w:cs="Times New Roman"/>
          <w:sz w:val="28"/>
          <w:szCs w:val="28"/>
          <w:lang w:eastAsia="bg-BG"/>
        </w:rPr>
        <w:t xml:space="preserve">в обединената </w:t>
      </w:r>
      <w:bookmarkStart w:id="237" w:name="OLE_LINK43"/>
      <w:r w:rsidRPr="006B36B8">
        <w:rPr>
          <w:rFonts w:ascii="Times New Roman" w:eastAsia="Times New Roman" w:hAnsi="Times New Roman" w:cs="Times New Roman"/>
          <w:sz w:val="28"/>
          <w:szCs w:val="28"/>
          <w:lang w:eastAsia="bg-BG"/>
        </w:rPr>
        <w:t xml:space="preserve">РП Монтана с ТО Лом и ТО Берковица </w:t>
      </w:r>
      <w:bookmarkEnd w:id="237"/>
      <w:r w:rsidRPr="006B36B8">
        <w:rPr>
          <w:rFonts w:ascii="Times New Roman" w:eastAsia="Times New Roman" w:hAnsi="Times New Roman" w:cs="Times New Roman"/>
          <w:sz w:val="28"/>
          <w:szCs w:val="28"/>
          <w:lang w:eastAsia="bg-BG"/>
        </w:rPr>
        <w:t xml:space="preserve">не е преодоляна. </w:t>
      </w:r>
      <w:r w:rsidR="006A5D08" w:rsidRPr="006B36B8">
        <w:rPr>
          <w:rFonts w:ascii="Times New Roman" w:eastAsia="Times New Roman" w:hAnsi="Times New Roman" w:cs="Times New Roman"/>
          <w:sz w:val="28"/>
          <w:szCs w:val="28"/>
        </w:rPr>
        <w:t xml:space="preserve">Въпреки, че със </w:t>
      </w:r>
      <w:r w:rsidR="006A5D08" w:rsidRPr="006B36B8">
        <w:rPr>
          <w:rFonts w:ascii="Times New Roman" w:hAnsi="Times New Roman" w:cs="Times New Roman"/>
          <w:sz w:val="28"/>
          <w:szCs w:val="28"/>
          <w:lang w:eastAsia="bg-BG"/>
        </w:rPr>
        <w:t>заповед № РД-04-67 от 28.02.2023 г. на Главния прокурор на Република България</w:t>
      </w:r>
      <w:r w:rsidR="006A5D08" w:rsidRPr="006B36B8">
        <w:rPr>
          <w:rFonts w:ascii="Times New Roman" w:eastAsia="Times New Roman" w:hAnsi="Times New Roman" w:cs="Times New Roman"/>
          <w:sz w:val="28"/>
          <w:szCs w:val="28"/>
        </w:rPr>
        <w:t xml:space="preserve"> </w:t>
      </w:r>
      <w:r w:rsidRPr="006B36B8">
        <w:rPr>
          <w:rFonts w:ascii="Times New Roman" w:eastAsia="Times New Roman" w:hAnsi="Times New Roman" w:cs="Times New Roman"/>
          <w:sz w:val="28"/>
          <w:szCs w:val="28"/>
        </w:rPr>
        <w:t xml:space="preserve">е </w:t>
      </w:r>
      <w:r w:rsidR="006A5D08" w:rsidRPr="006B36B8">
        <w:rPr>
          <w:rFonts w:ascii="Times New Roman" w:eastAsia="Times New Roman" w:hAnsi="Times New Roman" w:cs="Times New Roman"/>
          <w:sz w:val="28"/>
          <w:szCs w:val="28"/>
        </w:rPr>
        <w:t>отменен мониторинга на обединените районни прокуратури от извършена справка в УИС на индивидуалната натовареност в</w:t>
      </w:r>
      <w:r w:rsidR="006A5D08" w:rsidRPr="006B36B8">
        <w:rPr>
          <w:rFonts w:ascii="Times New Roman" w:eastAsia="Times New Roman" w:hAnsi="Times New Roman" w:cs="Times New Roman"/>
          <w:sz w:val="28"/>
          <w:szCs w:val="28"/>
          <w:lang w:eastAsia="bg-BG"/>
        </w:rPr>
        <w:t xml:space="preserve"> РП Монтана с ТО Лом и ТО Берковица е видно, че този проблем е съществуващ през отчетната 202</w:t>
      </w:r>
      <w:r w:rsidR="00E71722">
        <w:rPr>
          <w:rFonts w:ascii="Times New Roman" w:eastAsia="Times New Roman" w:hAnsi="Times New Roman" w:cs="Times New Roman"/>
          <w:sz w:val="28"/>
          <w:szCs w:val="28"/>
          <w:lang w:eastAsia="bg-BG"/>
        </w:rPr>
        <w:t>4</w:t>
      </w:r>
      <w:r w:rsidR="006A5D08" w:rsidRPr="006B36B8">
        <w:rPr>
          <w:rFonts w:ascii="Times New Roman" w:eastAsia="Times New Roman" w:hAnsi="Times New Roman" w:cs="Times New Roman"/>
          <w:sz w:val="28"/>
          <w:szCs w:val="28"/>
          <w:lang w:eastAsia="bg-BG"/>
        </w:rPr>
        <w:t xml:space="preserve"> г.</w:t>
      </w:r>
      <w:r w:rsidR="006A5D08" w:rsidRPr="006B36B8">
        <w:rPr>
          <w:rFonts w:ascii="Times New Roman" w:eastAsia="Times New Roman" w:hAnsi="Times New Roman" w:cs="Times New Roman"/>
          <w:sz w:val="28"/>
          <w:szCs w:val="28"/>
        </w:rPr>
        <w:t xml:space="preserve"> Следва през 202</w:t>
      </w:r>
      <w:r w:rsidR="00E71722">
        <w:rPr>
          <w:rFonts w:ascii="Times New Roman" w:eastAsia="Times New Roman" w:hAnsi="Times New Roman" w:cs="Times New Roman"/>
          <w:sz w:val="28"/>
          <w:szCs w:val="28"/>
        </w:rPr>
        <w:t>5</w:t>
      </w:r>
      <w:r w:rsidR="006A5D08" w:rsidRPr="006B36B8">
        <w:rPr>
          <w:rFonts w:ascii="Times New Roman" w:eastAsia="Times New Roman" w:hAnsi="Times New Roman" w:cs="Times New Roman"/>
          <w:sz w:val="28"/>
          <w:szCs w:val="28"/>
        </w:rPr>
        <w:t xml:space="preserve"> г. </w:t>
      </w:r>
      <w:r w:rsidR="009F4B54" w:rsidRPr="006B36B8">
        <w:rPr>
          <w:rFonts w:ascii="Times New Roman" w:eastAsia="Times New Roman" w:hAnsi="Times New Roman" w:cs="Times New Roman"/>
          <w:sz w:val="28"/>
          <w:szCs w:val="28"/>
        </w:rPr>
        <w:t xml:space="preserve">да бъдат положени допълнителни усилия от ръководството на РП Монтана за преодоляване </w:t>
      </w:r>
      <w:r w:rsidR="009F4B54" w:rsidRPr="006B36B8">
        <w:rPr>
          <w:rFonts w:ascii="Times New Roman" w:eastAsia="Times New Roman" w:hAnsi="Times New Roman" w:cs="Times New Roman"/>
          <w:sz w:val="28"/>
          <w:szCs w:val="28"/>
          <w:lang w:eastAsia="bg-BG"/>
        </w:rPr>
        <w:t xml:space="preserve">разликите в натовареността между прокурорите в обединената РП Монтана. </w:t>
      </w:r>
    </w:p>
    <w:p w14:paraId="34AA2183" w14:textId="77777777" w:rsidR="00F65234" w:rsidRPr="006B36B8" w:rsidRDefault="00F65234" w:rsidP="00F65234">
      <w:pPr>
        <w:spacing w:after="0" w:line="240" w:lineRule="auto"/>
        <w:ind w:firstLine="709"/>
        <w:jc w:val="both"/>
        <w:rPr>
          <w:rFonts w:ascii="Times New Roman" w:eastAsia="Calibri" w:hAnsi="Times New Roman" w:cs="Times New Roman"/>
          <w:sz w:val="28"/>
          <w:szCs w:val="28"/>
          <w:lang w:eastAsia="bg-BG"/>
        </w:rPr>
      </w:pPr>
    </w:p>
    <w:p w14:paraId="7DD45CC7" w14:textId="77777777" w:rsidR="00F65234" w:rsidRPr="00F65234" w:rsidRDefault="00F65234" w:rsidP="00F65234">
      <w:pPr>
        <w:spacing w:line="240" w:lineRule="auto"/>
        <w:ind w:firstLine="708"/>
        <w:jc w:val="both"/>
        <w:rPr>
          <w:rFonts w:ascii="Times New Roman" w:eastAsia="Calibri" w:hAnsi="Times New Roman" w:cs="Times New Roman"/>
          <w:b/>
          <w:sz w:val="28"/>
          <w:szCs w:val="28"/>
          <w:u w:val="single"/>
        </w:rPr>
      </w:pPr>
      <w:r w:rsidRPr="006B36B8">
        <w:rPr>
          <w:rFonts w:ascii="Times New Roman" w:eastAsia="Calibri" w:hAnsi="Times New Roman" w:cs="Times New Roman"/>
          <w:b/>
          <w:sz w:val="28"/>
          <w:szCs w:val="28"/>
          <w:u w:val="single"/>
        </w:rPr>
        <w:t>7. Предложения, свързани</w:t>
      </w:r>
      <w:r w:rsidRPr="00F65234">
        <w:rPr>
          <w:rFonts w:ascii="Times New Roman" w:eastAsia="Calibri" w:hAnsi="Times New Roman" w:cs="Times New Roman"/>
          <w:b/>
          <w:sz w:val="28"/>
          <w:szCs w:val="28"/>
          <w:u w:val="single"/>
        </w:rPr>
        <w:t xml:space="preserve"> със статистическите показатели и начините за определяне на обема прокурорска дейност и средната натовареност: </w:t>
      </w:r>
    </w:p>
    <w:p w14:paraId="56F8355A" w14:textId="77777777" w:rsidR="00F65234" w:rsidRPr="00F65234" w:rsidRDefault="00F65234" w:rsidP="00F65234">
      <w:pPr>
        <w:spacing w:after="0" w:line="240" w:lineRule="auto"/>
        <w:ind w:firstLine="709"/>
        <w:jc w:val="both"/>
        <w:rPr>
          <w:rFonts w:ascii="Times New Roman" w:eastAsia="Calibri" w:hAnsi="Times New Roman" w:cs="Times New Roman"/>
          <w:sz w:val="28"/>
          <w:szCs w:val="28"/>
          <w:lang w:eastAsia="bg-BG"/>
        </w:rPr>
      </w:pPr>
      <w:r w:rsidRPr="00F65234">
        <w:rPr>
          <w:rFonts w:ascii="Times New Roman" w:eastAsia="Calibri" w:hAnsi="Times New Roman" w:cs="Times New Roman"/>
          <w:sz w:val="28"/>
          <w:szCs w:val="28"/>
          <w:lang w:eastAsia="bg-BG"/>
        </w:rPr>
        <w:lastRenderedPageBreak/>
        <w:t>Предложения за правилно и обективно изчисляване на натовареността са дадени по-долу, а и в началото на този раздел.</w:t>
      </w:r>
    </w:p>
    <w:p w14:paraId="0B23AFAA" w14:textId="77777777" w:rsidR="00F65234" w:rsidRPr="00F65234" w:rsidRDefault="00F65234" w:rsidP="00F65234">
      <w:pPr>
        <w:spacing w:line="240" w:lineRule="auto"/>
        <w:ind w:firstLine="708"/>
        <w:jc w:val="both"/>
        <w:rPr>
          <w:rFonts w:ascii="Times New Roman" w:eastAsia="Calibri" w:hAnsi="Times New Roman" w:cs="Times New Roman"/>
          <w:sz w:val="28"/>
          <w:szCs w:val="28"/>
        </w:rPr>
      </w:pPr>
      <w:r w:rsidRPr="00F65234">
        <w:rPr>
          <w:rFonts w:ascii="Times New Roman" w:eastAsia="Calibri" w:hAnsi="Times New Roman" w:cs="Times New Roman"/>
          <w:b/>
          <w:i/>
          <w:sz w:val="28"/>
          <w:szCs w:val="28"/>
        </w:rPr>
        <w:t xml:space="preserve">7.1. За уеднаквяване на натовареността </w:t>
      </w:r>
      <w:r w:rsidRPr="00F65234">
        <w:rPr>
          <w:rFonts w:ascii="Times New Roman" w:eastAsia="Calibri" w:hAnsi="Times New Roman" w:cs="Times New Roman"/>
          <w:sz w:val="28"/>
          <w:szCs w:val="28"/>
        </w:rPr>
        <w:t>е необходима цялостна оценка на натовареността за териториалните прокуратури по отделни нива (районни, окръжни и апелативни). След сравнението на различните прокуратури по нива е уместно да бъде изчислена средната натовареност, която пък да е определяща и при преценка за кадрови промени в прокуратурите.</w:t>
      </w:r>
    </w:p>
    <w:p w14:paraId="7316CACC" w14:textId="38B881EE" w:rsidR="00F65234" w:rsidRPr="00F65234" w:rsidRDefault="00F65234" w:rsidP="00F65234">
      <w:pPr>
        <w:spacing w:line="240" w:lineRule="auto"/>
        <w:ind w:firstLine="708"/>
        <w:jc w:val="both"/>
        <w:rPr>
          <w:rFonts w:ascii="Times New Roman" w:eastAsia="Calibri" w:hAnsi="Times New Roman" w:cs="Times New Roman"/>
          <w:sz w:val="28"/>
          <w:szCs w:val="28"/>
        </w:rPr>
      </w:pPr>
      <w:r w:rsidRPr="00F65234">
        <w:rPr>
          <w:rFonts w:ascii="Times New Roman" w:eastAsia="Calibri" w:hAnsi="Times New Roman" w:cs="Times New Roman"/>
          <w:b/>
          <w:i/>
          <w:sz w:val="28"/>
          <w:szCs w:val="28"/>
        </w:rPr>
        <w:t xml:space="preserve">7.2. При промяната на групите за случайно разпределение </w:t>
      </w:r>
      <w:r w:rsidRPr="00F65234">
        <w:rPr>
          <w:rFonts w:ascii="Times New Roman" w:eastAsia="Calibri" w:hAnsi="Times New Roman" w:cs="Times New Roman"/>
          <w:sz w:val="28"/>
          <w:szCs w:val="28"/>
        </w:rPr>
        <w:t>е необходим анализ на индивидуалната натовареност на прокурорите в отделните звена с цел преценка на правилността на определените им проценти в съответните групи. Това е от особено значение за обединените районни прокуратури във връзка с натовареността на отделните прокурори по териториални отделения и като част от съответната районна прокуратура</w:t>
      </w:r>
      <w:r w:rsidR="00283DB2">
        <w:rPr>
          <w:rFonts w:ascii="Times New Roman" w:eastAsia="Calibri" w:hAnsi="Times New Roman" w:cs="Times New Roman"/>
          <w:sz w:val="28"/>
          <w:szCs w:val="28"/>
        </w:rPr>
        <w:t>, с оглед и нерешените проблеми от това естество в обединената РП Монтана.</w:t>
      </w:r>
      <w:r w:rsidRPr="00F65234">
        <w:rPr>
          <w:rFonts w:ascii="Times New Roman" w:eastAsia="Calibri" w:hAnsi="Times New Roman" w:cs="Times New Roman"/>
          <w:sz w:val="28"/>
          <w:szCs w:val="28"/>
        </w:rPr>
        <w:t>.</w:t>
      </w:r>
    </w:p>
    <w:p w14:paraId="4C6EDD3C" w14:textId="77777777" w:rsidR="00F65234" w:rsidRPr="000A59EA" w:rsidRDefault="00F65234" w:rsidP="00F65234">
      <w:pPr>
        <w:spacing w:line="240" w:lineRule="auto"/>
        <w:ind w:firstLine="708"/>
        <w:jc w:val="both"/>
        <w:rPr>
          <w:rFonts w:ascii="Times New Roman" w:eastAsia="Calibri" w:hAnsi="Times New Roman" w:cs="Times New Roman"/>
          <w:vanish/>
          <w:sz w:val="28"/>
          <w:szCs w:val="28"/>
          <w:specVanish/>
        </w:rPr>
      </w:pPr>
      <w:r w:rsidRPr="00F65234">
        <w:rPr>
          <w:rFonts w:ascii="Times New Roman" w:eastAsia="Calibri" w:hAnsi="Times New Roman" w:cs="Times New Roman"/>
          <w:b/>
          <w:i/>
          <w:sz w:val="28"/>
          <w:szCs w:val="28"/>
        </w:rPr>
        <w:t xml:space="preserve">7.3. Необходима е единна система </w:t>
      </w:r>
      <w:r w:rsidRPr="00F65234">
        <w:rPr>
          <w:rFonts w:ascii="Times New Roman" w:eastAsia="Calibri" w:hAnsi="Times New Roman" w:cs="Times New Roman"/>
          <w:sz w:val="28"/>
          <w:szCs w:val="28"/>
        </w:rPr>
        <w:t>за отчитане на натовареността, която да включва всички действия и актове на прокурора, тъй като всички от тях отнемат част от времето му. Което ще допринесе за уеднаквяване показателите при прилагане</w:t>
      </w:r>
      <w:r w:rsidRPr="00F65234">
        <w:rPr>
          <w:rFonts w:ascii="Times New Roman" w:eastAsia="Calibri" w:hAnsi="Times New Roman" w:cs="Times New Roman"/>
          <w:sz w:val="28"/>
          <w:szCs w:val="28"/>
          <w:lang w:eastAsia="bg-BG"/>
        </w:rPr>
        <w:t xml:space="preserve"> показателите от таблица 5 и тези по правилата на ВСС.</w:t>
      </w:r>
    </w:p>
    <w:p w14:paraId="078EAC66" w14:textId="77777777" w:rsidR="000A59EA" w:rsidRDefault="000A59EA" w:rsidP="000A59EA">
      <w:pPr>
        <w:keepNext/>
        <w:autoSpaceDE w:val="0"/>
        <w:autoSpaceDN w:val="0"/>
        <w:adjustRightInd w:val="0"/>
        <w:spacing w:after="0" w:line="240" w:lineRule="auto"/>
        <w:jc w:val="center"/>
        <w:outlineLvl w:val="0"/>
        <w:rPr>
          <w:rFonts w:ascii="Times New Roman" w:eastAsia="Calibri" w:hAnsi="Times New Roman" w:cs="Times New Roman"/>
          <w:b/>
          <w:caps/>
          <w:color w:val="000000"/>
          <w:kern w:val="32"/>
          <w:sz w:val="32"/>
          <w:szCs w:val="32"/>
          <w:lang w:val="en-US"/>
        </w:rPr>
      </w:pPr>
      <w:r>
        <w:rPr>
          <w:rFonts w:ascii="Times New Roman" w:eastAsia="Calibri" w:hAnsi="Times New Roman" w:cs="Times New Roman"/>
          <w:b/>
          <w:caps/>
          <w:color w:val="000000"/>
          <w:kern w:val="32"/>
          <w:sz w:val="32"/>
          <w:szCs w:val="32"/>
          <w:lang w:val="en-US"/>
        </w:rPr>
        <w:t xml:space="preserve"> </w:t>
      </w:r>
    </w:p>
    <w:p w14:paraId="35ABD472" w14:textId="77777777" w:rsidR="000A59EA" w:rsidRDefault="000A59EA">
      <w:pPr>
        <w:rPr>
          <w:rFonts w:ascii="Times New Roman" w:eastAsia="Calibri" w:hAnsi="Times New Roman" w:cs="Times New Roman"/>
          <w:b/>
          <w:caps/>
          <w:color w:val="000000"/>
          <w:kern w:val="32"/>
          <w:sz w:val="32"/>
          <w:szCs w:val="32"/>
          <w:lang w:val="en-US"/>
        </w:rPr>
      </w:pPr>
      <w:r>
        <w:rPr>
          <w:rFonts w:ascii="Times New Roman" w:eastAsia="Calibri" w:hAnsi="Times New Roman" w:cs="Times New Roman"/>
          <w:b/>
          <w:caps/>
          <w:color w:val="000000"/>
          <w:kern w:val="32"/>
          <w:sz w:val="32"/>
          <w:szCs w:val="32"/>
          <w:lang w:val="en-US"/>
        </w:rPr>
        <w:br w:type="page"/>
      </w:r>
    </w:p>
    <w:p w14:paraId="5C2D831F" w14:textId="077885A6" w:rsidR="000A59EA" w:rsidRPr="000A59EA" w:rsidRDefault="000A59EA" w:rsidP="000A59EA">
      <w:pPr>
        <w:keepNext/>
        <w:autoSpaceDE w:val="0"/>
        <w:autoSpaceDN w:val="0"/>
        <w:adjustRightInd w:val="0"/>
        <w:spacing w:after="0" w:line="240" w:lineRule="auto"/>
        <w:jc w:val="center"/>
        <w:outlineLvl w:val="0"/>
        <w:rPr>
          <w:rFonts w:ascii="Times New Roman" w:eastAsia="Calibri" w:hAnsi="Times New Roman" w:cs="Times New Roman"/>
          <w:b/>
          <w:caps/>
          <w:color w:val="000000"/>
          <w:kern w:val="32"/>
          <w:sz w:val="32"/>
          <w:szCs w:val="32"/>
          <w:lang w:val="en-US"/>
        </w:rPr>
      </w:pPr>
      <w:bookmarkStart w:id="238" w:name="_Toc190251825"/>
      <w:r w:rsidRPr="000A59EA">
        <w:rPr>
          <w:rFonts w:ascii="Times New Roman" w:eastAsia="Calibri" w:hAnsi="Times New Roman" w:cs="Times New Roman"/>
          <w:b/>
          <w:caps/>
          <w:color w:val="000000"/>
          <w:kern w:val="32"/>
          <w:sz w:val="32"/>
          <w:szCs w:val="32"/>
          <w:lang w:val="en-US"/>
        </w:rPr>
        <w:lastRenderedPageBreak/>
        <w:t>РАЗДЕЛ I</w:t>
      </w:r>
      <w:r>
        <w:rPr>
          <w:rFonts w:ascii="Times New Roman" w:eastAsia="Calibri" w:hAnsi="Times New Roman" w:cs="Times New Roman"/>
          <w:b/>
          <w:caps/>
          <w:color w:val="000000"/>
          <w:kern w:val="32"/>
          <w:sz w:val="32"/>
          <w:szCs w:val="32"/>
          <w:lang w:val="en-US"/>
        </w:rPr>
        <w:t>II</w:t>
      </w:r>
      <w:bookmarkEnd w:id="238"/>
    </w:p>
    <w:p w14:paraId="2A1C7D05" w14:textId="157D7480" w:rsidR="00A42673" w:rsidRPr="00FD109F" w:rsidRDefault="000A59EA" w:rsidP="000A59EA">
      <w:pPr>
        <w:rPr>
          <w:rFonts w:ascii="Times New Roman" w:eastAsia="Times New Roman" w:hAnsi="Times New Roman" w:cs="Times New Roman"/>
          <w:sz w:val="28"/>
          <w:szCs w:val="28"/>
        </w:rPr>
      </w:pPr>
      <w:r w:rsidRPr="000A59EA">
        <w:rPr>
          <w:rFonts w:ascii="Times New Roman" w:eastAsia="Calibri" w:hAnsi="Times New Roman" w:cs="Times New Roman"/>
          <w:b/>
          <w:caps/>
          <w:color w:val="000000"/>
          <w:kern w:val="32"/>
          <w:sz w:val="32"/>
          <w:szCs w:val="32"/>
          <w:lang w:val="en-US"/>
        </w:rPr>
        <w:t>ДЕЙНОСТ</w:t>
      </w:r>
      <w:r>
        <w:rPr>
          <w:rFonts w:ascii="Times New Roman" w:eastAsia="Calibri" w:hAnsi="Times New Roman" w:cs="Times New Roman"/>
          <w:b/>
          <w:caps/>
          <w:color w:val="000000"/>
          <w:kern w:val="32"/>
          <w:sz w:val="32"/>
          <w:szCs w:val="32"/>
          <w:lang w:val="en-US"/>
        </w:rPr>
        <w:t xml:space="preserve"> </w:t>
      </w:r>
      <w:r>
        <w:rPr>
          <w:rFonts w:ascii="Times New Roman" w:eastAsia="Calibri" w:hAnsi="Times New Roman" w:cs="Times New Roman"/>
          <w:b/>
          <w:caps/>
          <w:color w:val="000000"/>
          <w:kern w:val="32"/>
          <w:sz w:val="32"/>
          <w:szCs w:val="32"/>
        </w:rPr>
        <w:t xml:space="preserve">на върховна касационна </w:t>
      </w:r>
      <w:r w:rsidRPr="000A59EA">
        <w:rPr>
          <w:rFonts w:ascii="Times New Roman" w:eastAsia="Calibri" w:hAnsi="Times New Roman" w:cs="Times New Roman"/>
          <w:b/>
          <w:caps/>
          <w:color w:val="000000"/>
          <w:kern w:val="32"/>
          <w:sz w:val="32"/>
          <w:szCs w:val="32"/>
          <w:lang w:val="en-US"/>
        </w:rPr>
        <w:t>ПРОКУРАТУРА</w:t>
      </w:r>
    </w:p>
    <w:p w14:paraId="21F4EECD" w14:textId="77777777" w:rsidR="00A42673" w:rsidRPr="00A42673" w:rsidRDefault="00A42673" w:rsidP="00A42673">
      <w:pPr>
        <w:spacing w:after="0" w:line="240" w:lineRule="auto"/>
        <w:rPr>
          <w:rFonts w:ascii="Calibri" w:eastAsia="Calibri" w:hAnsi="Calibri" w:cs="Times New Roman"/>
        </w:rPr>
      </w:pPr>
    </w:p>
    <w:p w14:paraId="4C79FAF9" w14:textId="046D3450" w:rsidR="00A42673" w:rsidRPr="00371032" w:rsidRDefault="00A42673" w:rsidP="00A42673">
      <w:pPr>
        <w:keepNext/>
        <w:autoSpaceDE w:val="0"/>
        <w:autoSpaceDN w:val="0"/>
        <w:adjustRightInd w:val="0"/>
        <w:spacing w:after="0" w:line="240" w:lineRule="auto"/>
        <w:jc w:val="center"/>
        <w:outlineLvl w:val="0"/>
        <w:rPr>
          <w:rFonts w:ascii="Times New Roman" w:hAnsi="Times New Roman"/>
          <w:b/>
          <w:caps/>
          <w:color w:val="000000"/>
          <w:kern w:val="32"/>
          <w:sz w:val="32"/>
          <w:szCs w:val="32"/>
          <w:lang w:val="en-US"/>
        </w:rPr>
      </w:pPr>
      <w:bookmarkStart w:id="239" w:name="_Toc63940924"/>
      <w:bookmarkStart w:id="240" w:name="_Toc190251826"/>
      <w:bookmarkStart w:id="241" w:name="OLE_LINK90"/>
      <w:r w:rsidRPr="00371032">
        <w:rPr>
          <w:rFonts w:ascii="Times New Roman" w:hAnsi="Times New Roman"/>
          <w:b/>
          <w:caps/>
          <w:color w:val="000000"/>
          <w:kern w:val="32"/>
          <w:sz w:val="32"/>
          <w:szCs w:val="32"/>
          <w:lang w:val="en-US"/>
        </w:rPr>
        <w:t xml:space="preserve">РАЗДЕЛ </w:t>
      </w:r>
      <w:bookmarkEnd w:id="239"/>
      <w:r w:rsidR="000A59EA">
        <w:rPr>
          <w:rFonts w:ascii="Times New Roman" w:hAnsi="Times New Roman"/>
          <w:b/>
          <w:caps/>
          <w:color w:val="000000"/>
          <w:kern w:val="32"/>
          <w:sz w:val="32"/>
          <w:szCs w:val="32"/>
          <w:lang w:val="en-US"/>
        </w:rPr>
        <w:t>IV</w:t>
      </w:r>
      <w:bookmarkEnd w:id="240"/>
    </w:p>
    <w:p w14:paraId="7E9E0DC0" w14:textId="77777777" w:rsidR="00A42673" w:rsidRPr="00371032" w:rsidRDefault="00A42673" w:rsidP="00A42673">
      <w:pPr>
        <w:keepNext/>
        <w:autoSpaceDE w:val="0"/>
        <w:autoSpaceDN w:val="0"/>
        <w:adjustRightInd w:val="0"/>
        <w:spacing w:after="0" w:line="240" w:lineRule="auto"/>
        <w:jc w:val="center"/>
        <w:outlineLvl w:val="0"/>
        <w:rPr>
          <w:rFonts w:ascii="Times New Roman" w:hAnsi="Times New Roman"/>
          <w:b/>
          <w:caps/>
          <w:color w:val="000000"/>
          <w:kern w:val="32"/>
          <w:sz w:val="32"/>
          <w:szCs w:val="32"/>
          <w:lang w:val="en-US"/>
        </w:rPr>
      </w:pPr>
      <w:bookmarkStart w:id="242" w:name="_Toc63940925"/>
      <w:bookmarkStart w:id="243" w:name="_Toc190251827"/>
      <w:r w:rsidRPr="00371032">
        <w:rPr>
          <w:rFonts w:ascii="Times New Roman" w:hAnsi="Times New Roman"/>
          <w:b/>
          <w:caps/>
          <w:color w:val="000000"/>
          <w:kern w:val="32"/>
          <w:sz w:val="32"/>
          <w:szCs w:val="32"/>
          <w:lang w:val="en-US"/>
        </w:rPr>
        <w:t xml:space="preserve">ПРИОРИТЕТИ В ДЕЙНОСТТА НА ПРОКУРАТУРАТА </w:t>
      </w:r>
      <w:bookmarkEnd w:id="241"/>
      <w:r w:rsidRPr="00371032">
        <w:rPr>
          <w:rFonts w:ascii="Times New Roman" w:hAnsi="Times New Roman"/>
          <w:b/>
          <w:caps/>
          <w:color w:val="000000"/>
          <w:kern w:val="32"/>
          <w:sz w:val="32"/>
          <w:szCs w:val="32"/>
          <w:lang w:val="en-US"/>
        </w:rPr>
        <w:t>И НА РАЗСЛЕДВАЩИТЕ ОРГАНИ</w:t>
      </w:r>
      <w:bookmarkEnd w:id="242"/>
      <w:bookmarkEnd w:id="243"/>
    </w:p>
    <w:p w14:paraId="10828327" w14:textId="77777777" w:rsidR="00A42673" w:rsidRPr="00371032" w:rsidRDefault="00A42673" w:rsidP="00A42673">
      <w:pPr>
        <w:tabs>
          <w:tab w:val="left" w:pos="826"/>
        </w:tabs>
        <w:autoSpaceDE w:val="0"/>
        <w:autoSpaceDN w:val="0"/>
        <w:adjustRightInd w:val="0"/>
        <w:spacing w:after="0" w:line="240" w:lineRule="auto"/>
        <w:ind w:firstLine="709"/>
        <w:jc w:val="center"/>
        <w:rPr>
          <w:rFonts w:ascii="Times New Roman" w:eastAsia="Times New Roman" w:hAnsi="Times New Roman" w:cs="Times New Roman"/>
          <w:b/>
          <w:color w:val="000000"/>
          <w:sz w:val="32"/>
          <w:szCs w:val="32"/>
          <w:lang w:eastAsia="bg-BG"/>
        </w:rPr>
      </w:pPr>
    </w:p>
    <w:p w14:paraId="79EE2124" w14:textId="67580C73" w:rsidR="00A42673" w:rsidRPr="00A42673" w:rsidRDefault="00A42673" w:rsidP="000F2603">
      <w:pPr>
        <w:pStyle w:val="3"/>
        <w:ind w:firstLine="709"/>
      </w:pPr>
      <w:bookmarkStart w:id="244" w:name="_Toc190251828"/>
      <w:r w:rsidRPr="00371032">
        <w:rPr>
          <w:sz w:val="28"/>
          <w:szCs w:val="28"/>
        </w:rPr>
        <w:t>Изпълнение на приоритетите за 202</w:t>
      </w:r>
      <w:r w:rsidR="00A405CC" w:rsidRPr="00371032">
        <w:rPr>
          <w:sz w:val="28"/>
          <w:szCs w:val="28"/>
        </w:rPr>
        <w:t>4</w:t>
      </w:r>
      <w:r w:rsidRPr="00371032">
        <w:t xml:space="preserve"> г.</w:t>
      </w:r>
      <w:bookmarkEnd w:id="244"/>
    </w:p>
    <w:p w14:paraId="55FC4BC3" w14:textId="77777777" w:rsidR="00A42673" w:rsidRPr="00A42673" w:rsidRDefault="00A42673" w:rsidP="00A42673">
      <w:pPr>
        <w:keepNext/>
        <w:tabs>
          <w:tab w:val="left" w:pos="763"/>
        </w:tabs>
        <w:autoSpaceDE w:val="0"/>
        <w:autoSpaceDN w:val="0"/>
        <w:adjustRightInd w:val="0"/>
        <w:spacing w:after="0" w:line="240" w:lineRule="auto"/>
        <w:ind w:firstLine="709"/>
        <w:jc w:val="both"/>
        <w:rPr>
          <w:rFonts w:ascii="Times New Roman CYR" w:eastAsia="Times New Roman" w:hAnsi="Times New Roman CYR" w:cs="Times New Roman CYR"/>
          <w:b/>
          <w:bCs/>
          <w:sz w:val="28"/>
          <w:szCs w:val="28"/>
          <w:u w:val="single"/>
          <w:lang w:eastAsia="bg-BG"/>
        </w:rPr>
      </w:pPr>
      <w:r w:rsidRPr="00A42673">
        <w:rPr>
          <w:rFonts w:ascii="Times New Roman" w:eastAsia="Times New Roman" w:hAnsi="Times New Roman" w:cs="Times New Roman"/>
          <w:b/>
          <w:bCs/>
          <w:sz w:val="28"/>
          <w:szCs w:val="28"/>
          <w:u w:val="single"/>
          <w:lang w:eastAsia="bg-BG"/>
        </w:rPr>
        <w:t xml:space="preserve">1. </w:t>
      </w:r>
      <w:r w:rsidRPr="00A42673">
        <w:rPr>
          <w:rFonts w:ascii="Times New Roman CYR" w:eastAsia="Times New Roman" w:hAnsi="Times New Roman CYR" w:cs="Times New Roman CYR"/>
          <w:b/>
          <w:bCs/>
          <w:sz w:val="28"/>
          <w:szCs w:val="28"/>
          <w:u w:val="single"/>
          <w:lang w:eastAsia="bg-BG"/>
        </w:rPr>
        <w:t>Усъвършенстване на организационното и административно управление на прокуратурите от региона.</w:t>
      </w:r>
    </w:p>
    <w:p w14:paraId="4AF34C82" w14:textId="77777777" w:rsidR="00A42673" w:rsidRPr="00A42673" w:rsidRDefault="00A42673" w:rsidP="00A42673">
      <w:pPr>
        <w:keepNext/>
        <w:tabs>
          <w:tab w:val="left" w:pos="763"/>
        </w:tabs>
        <w:autoSpaceDE w:val="0"/>
        <w:autoSpaceDN w:val="0"/>
        <w:adjustRightInd w:val="0"/>
        <w:spacing w:after="0" w:line="240" w:lineRule="auto"/>
        <w:ind w:firstLine="709"/>
        <w:jc w:val="both"/>
        <w:rPr>
          <w:rFonts w:ascii="Times New Roman CYR" w:eastAsia="Times New Roman" w:hAnsi="Times New Roman CYR" w:cs="Times New Roman CYR"/>
          <w:b/>
          <w:bCs/>
          <w:sz w:val="28"/>
          <w:szCs w:val="28"/>
          <w:u w:val="single"/>
          <w:lang w:eastAsia="bg-BG"/>
        </w:rPr>
      </w:pPr>
    </w:p>
    <w:p w14:paraId="6366919B" w14:textId="77777777" w:rsidR="003F7967" w:rsidRDefault="00A42673" w:rsidP="00A42673">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bg-BG"/>
        </w:rPr>
      </w:pPr>
      <w:bookmarkStart w:id="245" w:name="OLE_LINK89"/>
      <w:r w:rsidRPr="00A42673">
        <w:rPr>
          <w:rFonts w:ascii="Times New Roman" w:eastAsia="Times New Roman" w:hAnsi="Times New Roman" w:cs="Times New Roman"/>
          <w:b/>
          <w:bCs/>
          <w:i/>
          <w:iCs/>
          <w:sz w:val="28"/>
          <w:szCs w:val="28"/>
          <w:lang w:eastAsia="bg-BG"/>
        </w:rPr>
        <w:t xml:space="preserve">1.1. </w:t>
      </w:r>
      <w:bookmarkEnd w:id="245"/>
      <w:r w:rsidRPr="00A42673">
        <w:rPr>
          <w:rFonts w:ascii="Times New Roman CYR" w:eastAsia="Times New Roman" w:hAnsi="Times New Roman CYR" w:cs="Times New Roman CYR"/>
          <w:b/>
          <w:bCs/>
          <w:i/>
          <w:iCs/>
          <w:sz w:val="28"/>
          <w:szCs w:val="28"/>
          <w:lang w:eastAsia="bg-BG"/>
        </w:rPr>
        <w:t>Поддържане и повишаване на квалификацията на служителите</w:t>
      </w:r>
      <w:r w:rsidRPr="00A42673">
        <w:rPr>
          <w:rFonts w:ascii="Times New Roman CYR" w:eastAsia="Times New Roman" w:hAnsi="Times New Roman CYR" w:cs="Times New Roman CYR"/>
          <w:sz w:val="28"/>
          <w:szCs w:val="28"/>
          <w:lang w:eastAsia="bg-BG"/>
        </w:rPr>
        <w:t xml:space="preserve"> чрез участието им в обучителни програми. </w:t>
      </w:r>
    </w:p>
    <w:p w14:paraId="72CAFACE" w14:textId="0E52A5C3" w:rsidR="00A42673" w:rsidRPr="00A42673" w:rsidRDefault="002A60D0" w:rsidP="00DB25B1">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bg-BG"/>
        </w:rPr>
      </w:pPr>
      <w:r>
        <w:rPr>
          <w:rFonts w:ascii="Times New Roman CYR" w:eastAsia="Times New Roman" w:hAnsi="Times New Roman CYR" w:cs="Times New Roman CYR"/>
          <w:sz w:val="28"/>
          <w:szCs w:val="28"/>
          <w:lang w:eastAsia="bg-BG"/>
        </w:rPr>
        <w:t>П</w:t>
      </w:r>
      <w:r w:rsidR="00A42673" w:rsidRPr="00A42673">
        <w:rPr>
          <w:rFonts w:ascii="Times New Roman CYR" w:eastAsia="Times New Roman" w:hAnsi="Times New Roman CYR" w:cs="Times New Roman CYR"/>
          <w:sz w:val="28"/>
          <w:szCs w:val="28"/>
          <w:lang w:eastAsia="bg-BG"/>
        </w:rPr>
        <w:t xml:space="preserve">рез отчетния период  служителите  от ОП Монтана и РП Монтана са </w:t>
      </w:r>
      <w:bookmarkStart w:id="246" w:name="OLE_LINK72"/>
      <w:bookmarkStart w:id="247" w:name="OLE_LINK80"/>
      <w:r w:rsidR="00A42673" w:rsidRPr="00A42673">
        <w:rPr>
          <w:rFonts w:ascii="Times New Roman CYR" w:eastAsia="Times New Roman" w:hAnsi="Times New Roman CYR" w:cs="Times New Roman CYR"/>
          <w:sz w:val="28"/>
          <w:szCs w:val="28"/>
          <w:lang w:eastAsia="bg-BG"/>
        </w:rPr>
        <w:t xml:space="preserve">взели участия в  </w:t>
      </w:r>
      <w:r w:rsidR="00DB25B1">
        <w:rPr>
          <w:rFonts w:ascii="Times New Roman CYR" w:eastAsia="Times New Roman" w:hAnsi="Times New Roman CYR" w:cs="Times New Roman CYR"/>
          <w:sz w:val="28"/>
          <w:szCs w:val="28"/>
          <w:lang w:eastAsia="bg-BG"/>
        </w:rPr>
        <w:t>24</w:t>
      </w:r>
      <w:r w:rsidR="00A42673" w:rsidRPr="00A42673">
        <w:rPr>
          <w:rFonts w:ascii="Times New Roman CYR" w:eastAsia="Times New Roman" w:hAnsi="Times New Roman CYR" w:cs="Times New Roman CYR"/>
          <w:sz w:val="28"/>
          <w:szCs w:val="28"/>
          <w:lang w:eastAsia="bg-BG"/>
        </w:rPr>
        <w:t xml:space="preserve"> броя </w:t>
      </w:r>
      <w:r w:rsidR="006734A4">
        <w:rPr>
          <w:rFonts w:ascii="Times New Roman CYR" w:eastAsia="Times New Roman" w:hAnsi="Times New Roman CYR" w:cs="Times New Roman CYR"/>
          <w:sz w:val="28"/>
          <w:szCs w:val="28"/>
          <w:lang w:eastAsia="bg-BG"/>
        </w:rPr>
        <w:t>семинари и</w:t>
      </w:r>
      <w:r w:rsidR="00A42673" w:rsidRPr="00A42673">
        <w:rPr>
          <w:rFonts w:ascii="Times New Roman CYR" w:eastAsia="Times New Roman" w:hAnsi="Times New Roman CYR" w:cs="Times New Roman CYR"/>
          <w:sz w:val="28"/>
          <w:szCs w:val="28"/>
          <w:lang w:eastAsia="bg-BG"/>
        </w:rPr>
        <w:t xml:space="preserve"> обучения</w:t>
      </w:r>
      <w:bookmarkEnd w:id="246"/>
      <w:bookmarkEnd w:id="247"/>
      <w:r w:rsidR="00A42673" w:rsidRPr="00A42673">
        <w:rPr>
          <w:rFonts w:ascii="Times New Roman CYR" w:eastAsia="Times New Roman" w:hAnsi="Times New Roman CYR" w:cs="Times New Roman CYR"/>
          <w:sz w:val="28"/>
          <w:szCs w:val="28"/>
          <w:lang w:eastAsia="bg-BG"/>
        </w:rPr>
        <w:t xml:space="preserve">. </w:t>
      </w:r>
      <w:r w:rsidR="00DB25B1">
        <w:rPr>
          <w:rFonts w:ascii="Times New Roman CYR" w:eastAsia="Times New Roman" w:hAnsi="Times New Roman CYR" w:cs="Times New Roman CYR"/>
          <w:sz w:val="28"/>
          <w:szCs w:val="28"/>
          <w:lang w:eastAsia="bg-BG"/>
        </w:rPr>
        <w:t>П</w:t>
      </w:r>
      <w:r w:rsidR="003F7967">
        <w:rPr>
          <w:rFonts w:ascii="Times New Roman CYR" w:eastAsia="Times New Roman" w:hAnsi="Times New Roman CYR" w:cs="Times New Roman CYR"/>
          <w:sz w:val="28"/>
          <w:szCs w:val="28"/>
          <w:lang w:eastAsia="bg-BG"/>
        </w:rPr>
        <w:t xml:space="preserve">рокурорите и следователите от ОП Монтана са взели участия в  17 броя </w:t>
      </w:r>
      <w:bookmarkStart w:id="248" w:name="OLE_LINK82"/>
      <w:r w:rsidR="003F7967">
        <w:rPr>
          <w:rFonts w:ascii="Times New Roman CYR" w:eastAsia="Times New Roman" w:hAnsi="Times New Roman CYR" w:cs="Times New Roman CYR"/>
          <w:sz w:val="28"/>
          <w:szCs w:val="28"/>
          <w:lang w:eastAsia="bg-BG"/>
        </w:rPr>
        <w:t>семинари и обучения</w:t>
      </w:r>
      <w:bookmarkEnd w:id="248"/>
      <w:r w:rsidR="003F7967">
        <w:rPr>
          <w:rFonts w:ascii="Times New Roman CYR" w:eastAsia="Times New Roman" w:hAnsi="Times New Roman CYR" w:cs="Times New Roman CYR"/>
          <w:sz w:val="28"/>
          <w:szCs w:val="28"/>
          <w:lang w:eastAsia="bg-BG"/>
        </w:rPr>
        <w:t xml:space="preserve">, а прокурорите от РП Монтана в </w:t>
      </w:r>
      <w:r w:rsidR="00DB25B1">
        <w:rPr>
          <w:rFonts w:ascii="Times New Roman CYR" w:eastAsia="Times New Roman" w:hAnsi="Times New Roman CYR" w:cs="Times New Roman CYR"/>
          <w:sz w:val="28"/>
          <w:szCs w:val="28"/>
          <w:lang w:eastAsia="bg-BG"/>
        </w:rPr>
        <w:t>11</w:t>
      </w:r>
      <w:r w:rsidR="003F7967">
        <w:rPr>
          <w:rFonts w:ascii="Times New Roman CYR" w:eastAsia="Times New Roman" w:hAnsi="Times New Roman CYR" w:cs="Times New Roman CYR"/>
          <w:sz w:val="28"/>
          <w:szCs w:val="28"/>
          <w:lang w:eastAsia="bg-BG"/>
        </w:rPr>
        <w:t xml:space="preserve"> броя</w:t>
      </w:r>
      <w:r w:rsidR="00A42673" w:rsidRPr="00A42673">
        <w:rPr>
          <w:rFonts w:ascii="Times New Roman CYR" w:eastAsia="Times New Roman" w:hAnsi="Times New Roman CYR" w:cs="Times New Roman CYR"/>
          <w:sz w:val="28"/>
          <w:szCs w:val="28"/>
          <w:lang w:eastAsia="bg-BG"/>
        </w:rPr>
        <w:t xml:space="preserve"> </w:t>
      </w:r>
      <w:r w:rsidR="003F7967">
        <w:rPr>
          <w:rFonts w:ascii="Times New Roman CYR" w:eastAsia="Times New Roman" w:hAnsi="Times New Roman CYR" w:cs="Times New Roman CYR"/>
          <w:sz w:val="28"/>
          <w:szCs w:val="28"/>
          <w:lang w:eastAsia="bg-BG"/>
        </w:rPr>
        <w:t>семинари и обучения.</w:t>
      </w:r>
    </w:p>
    <w:p w14:paraId="70049A08" w14:textId="77777777" w:rsidR="00A42673" w:rsidRPr="00A42673" w:rsidRDefault="00A42673" w:rsidP="00A42673">
      <w:pPr>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bg-BG"/>
        </w:rPr>
      </w:pPr>
      <w:r w:rsidRPr="00A42673">
        <w:rPr>
          <w:rFonts w:ascii="Times New Roman" w:eastAsia="Times New Roman" w:hAnsi="Times New Roman" w:cs="Times New Roman"/>
          <w:b/>
          <w:bCs/>
          <w:i/>
          <w:iCs/>
          <w:color w:val="000000"/>
          <w:sz w:val="28"/>
          <w:szCs w:val="28"/>
          <w:lang w:eastAsia="bg-BG"/>
        </w:rPr>
        <w:t xml:space="preserve">1.2. </w:t>
      </w:r>
      <w:r w:rsidRPr="00A42673">
        <w:rPr>
          <w:rFonts w:ascii="Times New Roman CYR" w:eastAsia="Times New Roman" w:hAnsi="Times New Roman CYR" w:cs="Times New Roman CYR"/>
          <w:b/>
          <w:bCs/>
          <w:i/>
          <w:iCs/>
          <w:color w:val="000000"/>
          <w:sz w:val="28"/>
          <w:szCs w:val="28"/>
          <w:lang w:eastAsia="bg-BG"/>
        </w:rPr>
        <w:t>Стимулиране на магистратите и служителите</w:t>
      </w:r>
      <w:r w:rsidRPr="00A42673">
        <w:rPr>
          <w:rFonts w:ascii="Times New Roman CYR" w:eastAsia="Times New Roman" w:hAnsi="Times New Roman CYR" w:cs="Times New Roman CYR"/>
          <w:color w:val="000000"/>
          <w:sz w:val="28"/>
          <w:szCs w:val="28"/>
          <w:lang w:eastAsia="bg-BG"/>
        </w:rPr>
        <w:t xml:space="preserve"> чрез справедлива оценка за положения труд и кариерно развитие – чрез еднакви системи за поощрения и наказания. </w:t>
      </w:r>
    </w:p>
    <w:p w14:paraId="7B962601" w14:textId="62AF8800" w:rsidR="00A42673" w:rsidRPr="00A42673"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bg-BG"/>
        </w:rPr>
      </w:pPr>
      <w:r w:rsidRPr="00A42673">
        <w:rPr>
          <w:rFonts w:ascii="Times New Roman" w:eastAsia="Times New Roman" w:hAnsi="Times New Roman" w:cs="Times New Roman"/>
          <w:b/>
          <w:bCs/>
          <w:i/>
          <w:iCs/>
          <w:color w:val="000000"/>
          <w:sz w:val="28"/>
          <w:szCs w:val="28"/>
          <w:lang w:eastAsia="bg-BG"/>
        </w:rPr>
        <w:t xml:space="preserve">1.3. </w:t>
      </w:r>
      <w:r w:rsidRPr="00A42673">
        <w:rPr>
          <w:rFonts w:ascii="Times New Roman CYR" w:eastAsia="Times New Roman" w:hAnsi="Times New Roman CYR" w:cs="Times New Roman CYR"/>
          <w:b/>
          <w:bCs/>
          <w:i/>
          <w:iCs/>
          <w:color w:val="000000"/>
          <w:sz w:val="28"/>
          <w:szCs w:val="28"/>
          <w:lang w:eastAsia="bg-BG"/>
        </w:rPr>
        <w:t>Попълване на незаетите щатни бройки за прокурори и следователи.</w:t>
      </w:r>
      <w:r w:rsidRPr="00A42673">
        <w:rPr>
          <w:rFonts w:ascii="Times New Roman CYR" w:eastAsia="Times New Roman" w:hAnsi="Times New Roman CYR" w:cs="Times New Roman CYR"/>
          <w:color w:val="000000"/>
          <w:sz w:val="28"/>
          <w:szCs w:val="28"/>
          <w:lang w:eastAsia="bg-BG"/>
        </w:rPr>
        <w:t xml:space="preserve"> Този приоритет продължава да </w:t>
      </w:r>
      <w:r w:rsidR="005C5330">
        <w:rPr>
          <w:rFonts w:ascii="Times New Roman CYR" w:eastAsia="Times New Roman" w:hAnsi="Times New Roman CYR" w:cs="Times New Roman CYR"/>
          <w:color w:val="000000"/>
          <w:sz w:val="28"/>
          <w:szCs w:val="28"/>
          <w:lang w:eastAsia="bg-BG"/>
        </w:rPr>
        <w:t xml:space="preserve">не </w:t>
      </w:r>
      <w:r w:rsidRPr="00A42673">
        <w:rPr>
          <w:rFonts w:ascii="Times New Roman CYR" w:eastAsia="Times New Roman" w:hAnsi="Times New Roman CYR" w:cs="Times New Roman CYR"/>
          <w:color w:val="000000"/>
          <w:sz w:val="28"/>
          <w:szCs w:val="28"/>
          <w:lang w:eastAsia="bg-BG"/>
        </w:rPr>
        <w:t>е н</w:t>
      </w:r>
      <w:r w:rsidR="005C5330">
        <w:rPr>
          <w:rFonts w:ascii="Times New Roman CYR" w:eastAsia="Times New Roman" w:hAnsi="Times New Roman CYR" w:cs="Times New Roman CYR"/>
          <w:color w:val="000000"/>
          <w:sz w:val="28"/>
          <w:szCs w:val="28"/>
          <w:lang w:eastAsia="bg-BG"/>
        </w:rPr>
        <w:t xml:space="preserve">апълно </w:t>
      </w:r>
      <w:r w:rsidR="003F7967">
        <w:rPr>
          <w:rFonts w:ascii="Times New Roman CYR" w:eastAsia="Times New Roman" w:hAnsi="Times New Roman CYR" w:cs="Times New Roman CYR"/>
          <w:color w:val="000000"/>
          <w:sz w:val="28"/>
          <w:szCs w:val="28"/>
          <w:lang w:eastAsia="bg-BG"/>
        </w:rPr>
        <w:t xml:space="preserve">решен, </w:t>
      </w:r>
      <w:r w:rsidR="00A405CC">
        <w:rPr>
          <w:rFonts w:ascii="Times New Roman CYR" w:eastAsia="Times New Roman" w:hAnsi="Times New Roman CYR" w:cs="Times New Roman CYR"/>
          <w:color w:val="000000"/>
          <w:sz w:val="28"/>
          <w:szCs w:val="28"/>
          <w:lang w:eastAsia="bg-BG"/>
        </w:rPr>
        <w:t xml:space="preserve">в края на отчетния период </w:t>
      </w:r>
      <w:r w:rsidR="003F7967">
        <w:rPr>
          <w:rFonts w:ascii="Times New Roman CYR" w:eastAsia="Times New Roman" w:hAnsi="Times New Roman CYR" w:cs="Times New Roman CYR"/>
          <w:color w:val="000000"/>
          <w:sz w:val="28"/>
          <w:szCs w:val="28"/>
          <w:lang w:eastAsia="bg-BG"/>
        </w:rPr>
        <w:t>в</w:t>
      </w:r>
      <w:r w:rsidRPr="00A42673">
        <w:rPr>
          <w:rFonts w:ascii="Times New Roman CYR" w:eastAsia="Times New Roman" w:hAnsi="Times New Roman CYR" w:cs="Times New Roman CYR"/>
          <w:color w:val="000000"/>
          <w:sz w:val="28"/>
          <w:szCs w:val="28"/>
          <w:lang w:eastAsia="bg-BG"/>
        </w:rPr>
        <w:t xml:space="preserve"> РП Монтана, незаетите щатни бройки в края на отчетната година с </w:t>
      </w:r>
      <w:r w:rsidR="003F7967">
        <w:rPr>
          <w:rFonts w:ascii="Times New Roman CYR" w:eastAsia="Times New Roman" w:hAnsi="Times New Roman CYR" w:cs="Times New Roman CYR"/>
          <w:color w:val="000000"/>
          <w:sz w:val="28"/>
          <w:szCs w:val="28"/>
          <w:lang w:eastAsia="bg-BG"/>
        </w:rPr>
        <w:t>5</w:t>
      </w:r>
      <w:r w:rsidRPr="00A42673">
        <w:rPr>
          <w:rFonts w:ascii="Times New Roman CYR" w:eastAsia="Times New Roman" w:hAnsi="Times New Roman CYR" w:cs="Times New Roman CYR"/>
          <w:color w:val="000000"/>
          <w:sz w:val="28"/>
          <w:szCs w:val="28"/>
          <w:lang w:eastAsia="bg-BG"/>
        </w:rPr>
        <w:t xml:space="preserve"> бр.</w:t>
      </w:r>
      <w:r w:rsidR="005C5330">
        <w:rPr>
          <w:rFonts w:ascii="Times New Roman CYR" w:eastAsia="Times New Roman" w:hAnsi="Times New Roman CYR" w:cs="Times New Roman CYR"/>
          <w:color w:val="000000"/>
          <w:sz w:val="28"/>
          <w:szCs w:val="28"/>
          <w:lang w:eastAsia="bg-BG"/>
        </w:rPr>
        <w:t xml:space="preserve"> – </w:t>
      </w:r>
      <w:r w:rsidR="003F7967">
        <w:rPr>
          <w:rFonts w:ascii="Times New Roman CYR" w:eastAsia="Times New Roman" w:hAnsi="Times New Roman CYR" w:cs="Times New Roman CYR"/>
          <w:color w:val="000000"/>
          <w:sz w:val="28"/>
          <w:szCs w:val="28"/>
          <w:lang w:eastAsia="bg-BG"/>
        </w:rPr>
        <w:t>3</w:t>
      </w:r>
      <w:r w:rsidR="005C5330">
        <w:rPr>
          <w:rFonts w:ascii="Times New Roman CYR" w:eastAsia="Times New Roman" w:hAnsi="Times New Roman CYR" w:cs="Times New Roman CYR"/>
          <w:color w:val="000000"/>
          <w:sz w:val="28"/>
          <w:szCs w:val="28"/>
          <w:lang w:eastAsia="bg-BG"/>
        </w:rPr>
        <w:t xml:space="preserve"> бр. прокурори и </w:t>
      </w:r>
      <w:r w:rsidR="003F7967">
        <w:rPr>
          <w:rFonts w:ascii="Times New Roman CYR" w:eastAsia="Times New Roman" w:hAnsi="Times New Roman CYR" w:cs="Times New Roman CYR"/>
          <w:color w:val="000000"/>
          <w:sz w:val="28"/>
          <w:szCs w:val="28"/>
          <w:lang w:eastAsia="bg-BG"/>
        </w:rPr>
        <w:t>2</w:t>
      </w:r>
      <w:r w:rsidR="005C5330">
        <w:rPr>
          <w:rFonts w:ascii="Times New Roman CYR" w:eastAsia="Times New Roman" w:hAnsi="Times New Roman CYR" w:cs="Times New Roman CYR"/>
          <w:color w:val="000000"/>
          <w:sz w:val="28"/>
          <w:szCs w:val="28"/>
          <w:lang w:eastAsia="bg-BG"/>
        </w:rPr>
        <w:t xml:space="preserve"> бр. младши прокурор</w:t>
      </w:r>
      <w:r w:rsidR="003F7967">
        <w:rPr>
          <w:rFonts w:ascii="Times New Roman CYR" w:eastAsia="Times New Roman" w:hAnsi="Times New Roman CYR" w:cs="Times New Roman CYR"/>
          <w:color w:val="000000"/>
          <w:sz w:val="28"/>
          <w:szCs w:val="28"/>
          <w:lang w:eastAsia="bg-BG"/>
        </w:rPr>
        <w:t>и</w:t>
      </w:r>
      <w:r w:rsidR="00A405CC">
        <w:rPr>
          <w:rFonts w:ascii="Times New Roman CYR" w:eastAsia="Times New Roman" w:hAnsi="Times New Roman CYR" w:cs="Times New Roman CYR"/>
          <w:color w:val="000000"/>
          <w:sz w:val="28"/>
          <w:szCs w:val="28"/>
          <w:lang w:eastAsia="bg-BG"/>
        </w:rPr>
        <w:t>,</w:t>
      </w:r>
      <w:r w:rsidR="005C5330">
        <w:rPr>
          <w:rFonts w:ascii="Times New Roman CYR" w:eastAsia="Times New Roman" w:hAnsi="Times New Roman CYR" w:cs="Times New Roman CYR"/>
          <w:color w:val="000000"/>
          <w:sz w:val="28"/>
          <w:szCs w:val="28"/>
          <w:lang w:eastAsia="bg-BG"/>
        </w:rPr>
        <w:t xml:space="preserve"> </w:t>
      </w:r>
      <w:r w:rsidR="00A405CC">
        <w:rPr>
          <w:rFonts w:ascii="Times New Roman CYR" w:eastAsia="Times New Roman" w:hAnsi="Times New Roman CYR" w:cs="Times New Roman CYR"/>
          <w:color w:val="000000"/>
          <w:sz w:val="28"/>
          <w:szCs w:val="28"/>
          <w:lang w:eastAsia="bg-BG"/>
        </w:rPr>
        <w:t>а</w:t>
      </w:r>
      <w:r w:rsidRPr="00A42673">
        <w:rPr>
          <w:rFonts w:ascii="Times New Roman CYR" w:eastAsia="Times New Roman" w:hAnsi="Times New Roman CYR" w:cs="Times New Roman CYR"/>
          <w:color w:val="000000"/>
          <w:sz w:val="28"/>
          <w:szCs w:val="28"/>
          <w:lang w:eastAsia="bg-BG"/>
        </w:rPr>
        <w:t xml:space="preserve"> в ОСлО при ОП-Монтана </w:t>
      </w:r>
      <w:r w:rsidR="003F7967">
        <w:rPr>
          <w:rFonts w:ascii="Times New Roman CYR" w:eastAsia="Times New Roman" w:hAnsi="Times New Roman CYR" w:cs="Times New Roman CYR"/>
          <w:color w:val="000000"/>
          <w:sz w:val="28"/>
          <w:szCs w:val="28"/>
          <w:lang w:eastAsia="bg-BG"/>
        </w:rPr>
        <w:t xml:space="preserve">е незаета 1 бр. щатна бройка за </w:t>
      </w:r>
      <w:r w:rsidRPr="00A42673">
        <w:rPr>
          <w:rFonts w:ascii="Times New Roman CYR" w:eastAsia="Times New Roman" w:hAnsi="Times New Roman CYR" w:cs="Times New Roman CYR"/>
          <w:color w:val="000000"/>
          <w:sz w:val="28"/>
          <w:szCs w:val="28"/>
          <w:lang w:eastAsia="bg-BG"/>
        </w:rPr>
        <w:t>младши следовател</w:t>
      </w:r>
      <w:r w:rsidR="003F7967">
        <w:rPr>
          <w:rFonts w:ascii="Times New Roman CYR" w:eastAsia="Times New Roman" w:hAnsi="Times New Roman CYR" w:cs="Times New Roman CYR"/>
          <w:color w:val="000000"/>
          <w:sz w:val="28"/>
          <w:szCs w:val="28"/>
          <w:lang w:eastAsia="bg-BG"/>
        </w:rPr>
        <w:t>.</w:t>
      </w:r>
      <w:r w:rsidRPr="00A42673">
        <w:rPr>
          <w:rFonts w:ascii="Times New Roman CYR" w:eastAsia="Times New Roman" w:hAnsi="Times New Roman CYR" w:cs="Times New Roman CYR"/>
          <w:color w:val="000000"/>
          <w:sz w:val="28"/>
          <w:szCs w:val="28"/>
          <w:lang w:eastAsia="bg-BG"/>
        </w:rPr>
        <w:t xml:space="preserve"> </w:t>
      </w:r>
    </w:p>
    <w:p w14:paraId="4A3CF35E" w14:textId="77777777" w:rsidR="00A42673" w:rsidRPr="00A42673"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bg-BG"/>
        </w:rPr>
      </w:pPr>
      <w:r w:rsidRPr="00A42673">
        <w:rPr>
          <w:rFonts w:ascii="Times New Roman CYR" w:eastAsia="Times New Roman" w:hAnsi="Times New Roman CYR" w:cs="Times New Roman CYR"/>
          <w:b/>
          <w:i/>
          <w:color w:val="000000"/>
          <w:sz w:val="28"/>
          <w:szCs w:val="28"/>
          <w:lang w:eastAsia="bg-BG"/>
        </w:rPr>
        <w:t>1.4. Продължаване на действията</w:t>
      </w:r>
      <w:r w:rsidRPr="00A42673">
        <w:rPr>
          <w:rFonts w:ascii="Times New Roman CYR" w:eastAsia="Times New Roman" w:hAnsi="Times New Roman CYR" w:cs="Times New Roman CYR"/>
          <w:color w:val="000000"/>
          <w:sz w:val="28"/>
          <w:szCs w:val="28"/>
          <w:lang w:eastAsia="bg-BG"/>
        </w:rPr>
        <w:t xml:space="preserve"> по решаване на въпросите, свързани с липса на вещи лица и забавяне на назначени експертизи.</w:t>
      </w:r>
    </w:p>
    <w:p w14:paraId="1F51327E" w14:textId="77777777" w:rsidR="00A42673" w:rsidRPr="00A42673" w:rsidRDefault="00A42673" w:rsidP="00A42673">
      <w:pPr>
        <w:tabs>
          <w:tab w:val="left" w:pos="826"/>
        </w:tabs>
        <w:autoSpaceDE w:val="0"/>
        <w:autoSpaceDN w:val="0"/>
        <w:adjustRightInd w:val="0"/>
        <w:spacing w:after="0" w:line="240" w:lineRule="auto"/>
        <w:ind w:firstLine="709"/>
        <w:jc w:val="both"/>
        <w:rPr>
          <w:rFonts w:ascii="Times New Roman" w:eastAsia="Times New Roman" w:hAnsi="Times New Roman" w:cs="Times New Roman"/>
          <w:b/>
          <w:bCs/>
          <w:i/>
          <w:iCs/>
          <w:color w:val="000000"/>
          <w:sz w:val="28"/>
          <w:szCs w:val="28"/>
          <w:lang w:eastAsia="bg-BG"/>
        </w:rPr>
      </w:pPr>
    </w:p>
    <w:p w14:paraId="090AE158" w14:textId="77777777" w:rsidR="00A42673" w:rsidRPr="00A42673" w:rsidRDefault="00A42673" w:rsidP="00A42673">
      <w:pPr>
        <w:keepNext/>
        <w:tabs>
          <w:tab w:val="left" w:pos="763"/>
        </w:tabs>
        <w:autoSpaceDE w:val="0"/>
        <w:autoSpaceDN w:val="0"/>
        <w:adjustRightInd w:val="0"/>
        <w:spacing w:after="0" w:line="240" w:lineRule="auto"/>
        <w:ind w:firstLine="709"/>
        <w:jc w:val="both"/>
        <w:rPr>
          <w:rFonts w:ascii="Times New Roman CYR" w:eastAsia="Times New Roman" w:hAnsi="Times New Roman CYR" w:cs="Times New Roman CYR"/>
          <w:b/>
          <w:bCs/>
          <w:color w:val="000000"/>
          <w:sz w:val="28"/>
          <w:szCs w:val="28"/>
          <w:u w:val="single"/>
          <w:lang w:eastAsia="bg-BG"/>
        </w:rPr>
      </w:pPr>
      <w:r w:rsidRPr="00A42673">
        <w:rPr>
          <w:rFonts w:ascii="Times New Roman" w:eastAsia="Times New Roman" w:hAnsi="Times New Roman" w:cs="Times New Roman"/>
          <w:b/>
          <w:bCs/>
          <w:color w:val="000000"/>
          <w:sz w:val="28"/>
          <w:szCs w:val="28"/>
          <w:u w:val="single"/>
          <w:lang w:eastAsia="bg-BG"/>
        </w:rPr>
        <w:t xml:space="preserve">2. </w:t>
      </w:r>
      <w:r w:rsidRPr="00A42673">
        <w:rPr>
          <w:rFonts w:ascii="Times New Roman CYR" w:eastAsia="Times New Roman" w:hAnsi="Times New Roman CYR" w:cs="Times New Roman CYR"/>
          <w:b/>
          <w:bCs/>
          <w:color w:val="000000"/>
          <w:sz w:val="28"/>
          <w:szCs w:val="28"/>
          <w:u w:val="single"/>
          <w:lang w:eastAsia="bg-BG"/>
        </w:rPr>
        <w:t>Повишаване на ефективността в дейността на прокуратурата   и разследващите органи:</w:t>
      </w:r>
    </w:p>
    <w:p w14:paraId="0173B115" w14:textId="77777777" w:rsidR="00A42673" w:rsidRPr="00A42673" w:rsidRDefault="00A42673" w:rsidP="00A42673">
      <w:pPr>
        <w:keepNext/>
        <w:tabs>
          <w:tab w:val="left" w:pos="763"/>
        </w:tabs>
        <w:autoSpaceDE w:val="0"/>
        <w:autoSpaceDN w:val="0"/>
        <w:adjustRightInd w:val="0"/>
        <w:spacing w:after="0" w:line="240" w:lineRule="auto"/>
        <w:ind w:firstLine="709"/>
        <w:jc w:val="both"/>
        <w:rPr>
          <w:rFonts w:ascii="Times New Roman CYR" w:eastAsia="Times New Roman" w:hAnsi="Times New Roman CYR" w:cs="Times New Roman CYR"/>
          <w:b/>
          <w:bCs/>
          <w:color w:val="000000"/>
          <w:sz w:val="28"/>
          <w:szCs w:val="28"/>
          <w:u w:val="single"/>
          <w:lang w:eastAsia="bg-BG"/>
        </w:rPr>
      </w:pPr>
    </w:p>
    <w:p w14:paraId="4E5D2A60" w14:textId="77777777" w:rsidR="00A42673" w:rsidRPr="00290E20"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b/>
          <w:bCs/>
          <w:i/>
          <w:iCs/>
          <w:color w:val="000000"/>
          <w:sz w:val="28"/>
          <w:szCs w:val="28"/>
          <w:lang w:eastAsia="bg-BG"/>
        </w:rPr>
      </w:pPr>
      <w:r w:rsidRPr="00290E20">
        <w:rPr>
          <w:rFonts w:ascii="Times New Roman" w:eastAsia="Times New Roman" w:hAnsi="Times New Roman" w:cs="Times New Roman"/>
          <w:b/>
          <w:bCs/>
          <w:i/>
          <w:iCs/>
          <w:color w:val="000000"/>
          <w:sz w:val="28"/>
          <w:szCs w:val="28"/>
          <w:lang w:eastAsia="bg-BG"/>
        </w:rPr>
        <w:t xml:space="preserve">2.1. </w:t>
      </w:r>
      <w:r w:rsidRPr="00290E20">
        <w:rPr>
          <w:rFonts w:ascii="Times New Roman CYR" w:eastAsia="Times New Roman" w:hAnsi="Times New Roman CYR" w:cs="Times New Roman CYR"/>
          <w:b/>
          <w:bCs/>
          <w:i/>
          <w:iCs/>
          <w:color w:val="000000"/>
          <w:sz w:val="28"/>
          <w:szCs w:val="28"/>
          <w:lang w:eastAsia="bg-BG"/>
        </w:rPr>
        <w:t>Напредък е постигнат по следните показатели:</w:t>
      </w:r>
    </w:p>
    <w:p w14:paraId="1D24C928" w14:textId="77777777" w:rsidR="00290E20" w:rsidRPr="00290E20" w:rsidRDefault="00290E20" w:rsidP="00A42673">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bg-BG"/>
        </w:rPr>
      </w:pPr>
    </w:p>
    <w:p w14:paraId="0DBAB9E7" w14:textId="6465D7C1" w:rsidR="00A42673" w:rsidRPr="00BB2124" w:rsidRDefault="00A42673" w:rsidP="00A42673">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bg-BG"/>
        </w:rPr>
      </w:pPr>
      <w:r w:rsidRPr="00290E20">
        <w:rPr>
          <w:rFonts w:ascii="Times New Roman CYR" w:eastAsia="Times New Roman" w:hAnsi="Times New Roman CYR" w:cs="Times New Roman CYR"/>
          <w:sz w:val="28"/>
          <w:szCs w:val="28"/>
          <w:lang w:eastAsia="bg-BG"/>
        </w:rPr>
        <w:t xml:space="preserve">- </w:t>
      </w:r>
      <w:r w:rsidR="0049275B" w:rsidRPr="00BB2124">
        <w:rPr>
          <w:rFonts w:ascii="Times New Roman CYR" w:eastAsia="Times New Roman" w:hAnsi="Times New Roman CYR" w:cs="Times New Roman CYR"/>
          <w:color w:val="000000"/>
          <w:sz w:val="28"/>
          <w:szCs w:val="28"/>
          <w:lang w:eastAsia="bg-BG"/>
        </w:rPr>
        <w:t>Постигнат е и затвърден напредък</w:t>
      </w:r>
      <w:r w:rsidRPr="00BB2124">
        <w:rPr>
          <w:rFonts w:ascii="Times New Roman CYR" w:eastAsia="Times New Roman" w:hAnsi="Times New Roman CYR" w:cs="Times New Roman CYR"/>
          <w:color w:val="000000"/>
          <w:sz w:val="28"/>
          <w:szCs w:val="28"/>
          <w:lang w:eastAsia="bg-BG"/>
        </w:rPr>
        <w:t xml:space="preserve"> </w:t>
      </w:r>
      <w:r w:rsidR="0049275B" w:rsidRPr="00BB2124">
        <w:rPr>
          <w:rFonts w:ascii="Times New Roman CYR" w:eastAsia="Times New Roman" w:hAnsi="Times New Roman CYR" w:cs="Times New Roman CYR"/>
          <w:color w:val="000000"/>
          <w:sz w:val="28"/>
          <w:szCs w:val="28"/>
          <w:lang w:eastAsia="bg-BG"/>
        </w:rPr>
        <w:t>относно</w:t>
      </w:r>
      <w:r w:rsidRPr="00BB2124">
        <w:rPr>
          <w:rFonts w:ascii="Times New Roman CYR" w:eastAsia="Times New Roman" w:hAnsi="Times New Roman CYR" w:cs="Times New Roman CYR"/>
          <w:sz w:val="28"/>
          <w:szCs w:val="28"/>
          <w:lang w:eastAsia="bg-BG"/>
        </w:rPr>
        <w:t xml:space="preserve"> </w:t>
      </w:r>
      <w:r w:rsidR="00BB2124" w:rsidRPr="00BB2124">
        <w:rPr>
          <w:rFonts w:ascii="Times New Roman CYR" w:eastAsia="Times New Roman" w:hAnsi="Times New Roman CYR" w:cs="Times New Roman CYR"/>
          <w:sz w:val="28"/>
          <w:szCs w:val="28"/>
          <w:lang w:eastAsia="bg-BG"/>
        </w:rPr>
        <w:t>срочността</w:t>
      </w:r>
      <w:r w:rsidRPr="00BB2124">
        <w:rPr>
          <w:rFonts w:ascii="Times New Roman CYR" w:eastAsia="Times New Roman" w:hAnsi="Times New Roman CYR" w:cs="Times New Roman CYR"/>
          <w:sz w:val="28"/>
          <w:szCs w:val="28"/>
          <w:lang w:eastAsia="bg-BG"/>
        </w:rPr>
        <w:t xml:space="preserve"> </w:t>
      </w:r>
      <w:r w:rsidR="00BB2124" w:rsidRPr="00BB2124">
        <w:rPr>
          <w:rFonts w:ascii="Times New Roman CYR" w:eastAsia="Times New Roman" w:hAnsi="Times New Roman CYR" w:cs="Times New Roman CYR"/>
          <w:sz w:val="28"/>
          <w:szCs w:val="28"/>
          <w:lang w:eastAsia="bg-BG"/>
        </w:rPr>
        <w:t>при</w:t>
      </w:r>
      <w:r w:rsidRPr="00BB2124">
        <w:rPr>
          <w:rFonts w:ascii="Times New Roman CYR" w:eastAsia="Times New Roman" w:hAnsi="Times New Roman CYR" w:cs="Times New Roman CYR"/>
          <w:sz w:val="28"/>
          <w:szCs w:val="28"/>
          <w:lang w:eastAsia="bg-BG"/>
        </w:rPr>
        <w:t xml:space="preserve"> реш</w:t>
      </w:r>
      <w:r w:rsidR="00BB2124" w:rsidRPr="00BB2124">
        <w:rPr>
          <w:rFonts w:ascii="Times New Roman CYR" w:eastAsia="Times New Roman" w:hAnsi="Times New Roman CYR" w:cs="Times New Roman CYR"/>
          <w:sz w:val="28"/>
          <w:szCs w:val="28"/>
          <w:lang w:eastAsia="bg-BG"/>
        </w:rPr>
        <w:t>аван</w:t>
      </w:r>
      <w:r w:rsidRPr="00BB2124">
        <w:rPr>
          <w:rFonts w:ascii="Times New Roman CYR" w:eastAsia="Times New Roman" w:hAnsi="Times New Roman CYR" w:cs="Times New Roman CYR"/>
          <w:sz w:val="28"/>
          <w:szCs w:val="28"/>
          <w:lang w:eastAsia="bg-BG"/>
        </w:rPr>
        <w:t xml:space="preserve">е </w:t>
      </w:r>
      <w:r w:rsidR="00BB2124" w:rsidRPr="00BB2124">
        <w:rPr>
          <w:rFonts w:ascii="Times New Roman CYR" w:eastAsia="Times New Roman" w:hAnsi="Times New Roman CYR" w:cs="Times New Roman CYR"/>
          <w:sz w:val="28"/>
          <w:szCs w:val="28"/>
          <w:lang w:eastAsia="bg-BG"/>
        </w:rPr>
        <w:t xml:space="preserve">на </w:t>
      </w:r>
      <w:r w:rsidRPr="00BB2124">
        <w:rPr>
          <w:rFonts w:ascii="Times New Roman CYR" w:eastAsia="Times New Roman" w:hAnsi="Times New Roman CYR" w:cs="Times New Roman CYR"/>
          <w:sz w:val="28"/>
          <w:szCs w:val="28"/>
          <w:lang w:eastAsia="bg-BG"/>
        </w:rPr>
        <w:t>досъдебни производства през отчетната 202</w:t>
      </w:r>
      <w:r w:rsidR="00BB2124" w:rsidRPr="00BB2124">
        <w:rPr>
          <w:rFonts w:ascii="Times New Roman CYR" w:eastAsia="Times New Roman" w:hAnsi="Times New Roman CYR" w:cs="Times New Roman CYR"/>
          <w:sz w:val="28"/>
          <w:szCs w:val="28"/>
          <w:lang w:eastAsia="bg-BG"/>
        </w:rPr>
        <w:t>4</w:t>
      </w:r>
      <w:r w:rsidRPr="00BB2124">
        <w:rPr>
          <w:rFonts w:ascii="Times New Roman CYR" w:eastAsia="Times New Roman" w:hAnsi="Times New Roman CYR" w:cs="Times New Roman CYR"/>
          <w:sz w:val="28"/>
          <w:szCs w:val="28"/>
          <w:lang w:eastAsia="bg-BG"/>
        </w:rPr>
        <w:t xml:space="preserve"> г. спрямо предходните 202</w:t>
      </w:r>
      <w:r w:rsidR="00BB2124" w:rsidRPr="00BB2124">
        <w:rPr>
          <w:rFonts w:ascii="Times New Roman CYR" w:eastAsia="Times New Roman" w:hAnsi="Times New Roman CYR" w:cs="Times New Roman CYR"/>
          <w:sz w:val="28"/>
          <w:szCs w:val="28"/>
          <w:lang w:eastAsia="bg-BG"/>
        </w:rPr>
        <w:t>3</w:t>
      </w:r>
      <w:r w:rsidRPr="00BB2124">
        <w:rPr>
          <w:rFonts w:ascii="Times New Roman CYR" w:eastAsia="Times New Roman" w:hAnsi="Times New Roman CYR" w:cs="Times New Roman CYR"/>
          <w:sz w:val="28"/>
          <w:szCs w:val="28"/>
          <w:lang w:eastAsia="bg-BG"/>
        </w:rPr>
        <w:t xml:space="preserve"> г. и 202</w:t>
      </w:r>
      <w:r w:rsidR="00BB2124" w:rsidRPr="00BB2124">
        <w:rPr>
          <w:rFonts w:ascii="Times New Roman CYR" w:eastAsia="Times New Roman" w:hAnsi="Times New Roman CYR" w:cs="Times New Roman CYR"/>
          <w:sz w:val="28"/>
          <w:szCs w:val="28"/>
          <w:lang w:eastAsia="bg-BG"/>
        </w:rPr>
        <w:t>2</w:t>
      </w:r>
      <w:r w:rsidRPr="00BB2124">
        <w:rPr>
          <w:rFonts w:ascii="Times New Roman CYR" w:eastAsia="Times New Roman" w:hAnsi="Times New Roman CYR" w:cs="Times New Roman CYR"/>
          <w:sz w:val="28"/>
          <w:szCs w:val="28"/>
          <w:lang w:eastAsia="bg-BG"/>
        </w:rPr>
        <w:t xml:space="preserve"> г. През 202</w:t>
      </w:r>
      <w:r w:rsidR="00BB2124" w:rsidRPr="00BB2124">
        <w:rPr>
          <w:rFonts w:ascii="Times New Roman CYR" w:eastAsia="Times New Roman" w:hAnsi="Times New Roman CYR" w:cs="Times New Roman CYR"/>
          <w:sz w:val="28"/>
          <w:szCs w:val="28"/>
          <w:lang w:eastAsia="bg-BG"/>
        </w:rPr>
        <w:t xml:space="preserve">4 </w:t>
      </w:r>
      <w:r w:rsidRPr="00BB2124">
        <w:rPr>
          <w:rFonts w:ascii="Times New Roman CYR" w:eastAsia="Times New Roman" w:hAnsi="Times New Roman CYR" w:cs="Times New Roman CYR"/>
          <w:sz w:val="28"/>
          <w:szCs w:val="28"/>
          <w:lang w:eastAsia="bg-BG"/>
        </w:rPr>
        <w:t xml:space="preserve">г. </w:t>
      </w:r>
      <w:r w:rsidR="00BB2124" w:rsidRPr="00BB2124">
        <w:rPr>
          <w:rFonts w:ascii="Times New Roman CYR" w:eastAsia="Times New Roman" w:hAnsi="Times New Roman CYR" w:cs="Times New Roman CYR"/>
          <w:sz w:val="28"/>
          <w:szCs w:val="28"/>
          <w:lang w:eastAsia="bg-BG"/>
        </w:rPr>
        <w:t xml:space="preserve">всички досъдебни производства </w:t>
      </w:r>
      <w:r w:rsidRPr="00BB2124">
        <w:rPr>
          <w:rFonts w:ascii="Times New Roman CYR" w:eastAsia="Times New Roman" w:hAnsi="Times New Roman CYR" w:cs="Times New Roman CYR"/>
          <w:sz w:val="28"/>
          <w:szCs w:val="28"/>
          <w:lang w:eastAsia="bg-BG"/>
        </w:rPr>
        <w:t xml:space="preserve">са решени </w:t>
      </w:r>
      <w:r w:rsidR="00BB2124" w:rsidRPr="00BB2124">
        <w:rPr>
          <w:rFonts w:ascii="Times New Roman CYR" w:eastAsia="Times New Roman" w:hAnsi="Times New Roman CYR" w:cs="Times New Roman CYR"/>
          <w:sz w:val="28"/>
          <w:szCs w:val="28"/>
          <w:lang w:eastAsia="bg-BG"/>
        </w:rPr>
        <w:t xml:space="preserve">в </w:t>
      </w:r>
      <w:bookmarkStart w:id="249" w:name="OLE_LINK88"/>
      <w:r w:rsidR="00BB2124" w:rsidRPr="00BB2124">
        <w:rPr>
          <w:rFonts w:ascii="Times New Roman CYR" w:eastAsia="Times New Roman" w:hAnsi="Times New Roman CYR" w:cs="Times New Roman CYR"/>
          <w:sz w:val="28"/>
          <w:szCs w:val="28"/>
          <w:lang w:eastAsia="bg-BG"/>
        </w:rPr>
        <w:t>законоустановения едномесечен срок</w:t>
      </w:r>
      <w:bookmarkEnd w:id="249"/>
      <w:r w:rsidRPr="00BB2124">
        <w:rPr>
          <w:rFonts w:ascii="Times New Roman CYR" w:eastAsia="Times New Roman" w:hAnsi="Times New Roman CYR" w:cs="Times New Roman CYR"/>
          <w:sz w:val="28"/>
          <w:szCs w:val="28"/>
          <w:lang w:eastAsia="bg-BG"/>
        </w:rPr>
        <w:t>, през 202</w:t>
      </w:r>
      <w:r w:rsidR="00BB2124" w:rsidRPr="00BB2124">
        <w:rPr>
          <w:rFonts w:ascii="Times New Roman CYR" w:eastAsia="Times New Roman" w:hAnsi="Times New Roman CYR" w:cs="Times New Roman CYR"/>
          <w:sz w:val="28"/>
          <w:szCs w:val="28"/>
          <w:lang w:eastAsia="bg-BG"/>
        </w:rPr>
        <w:t>3</w:t>
      </w:r>
      <w:r w:rsidRPr="00BB2124">
        <w:rPr>
          <w:rFonts w:ascii="Times New Roman CYR" w:eastAsia="Times New Roman" w:hAnsi="Times New Roman CYR" w:cs="Times New Roman CYR"/>
          <w:sz w:val="28"/>
          <w:szCs w:val="28"/>
          <w:lang w:eastAsia="bg-BG"/>
        </w:rPr>
        <w:t xml:space="preserve"> г. </w:t>
      </w:r>
      <w:r w:rsidR="00BB2124" w:rsidRPr="00BB2124">
        <w:rPr>
          <w:rFonts w:ascii="Times New Roman CYR" w:eastAsia="Times New Roman" w:hAnsi="Times New Roman CYR" w:cs="Times New Roman CYR"/>
          <w:sz w:val="28"/>
          <w:szCs w:val="28"/>
          <w:lang w:eastAsia="bg-BG"/>
        </w:rPr>
        <w:t xml:space="preserve">2 бр. досъдебни производства са решени извън законоустановения едномесечен срок, докато през 2022 г. няма решени досъдебни производства извън срока. </w:t>
      </w:r>
    </w:p>
    <w:p w14:paraId="4F7A850B" w14:textId="683F4C73" w:rsidR="00A42673" w:rsidRPr="00BB2124"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bg-BG"/>
        </w:rPr>
      </w:pPr>
      <w:r w:rsidRPr="00BB2124">
        <w:rPr>
          <w:rFonts w:ascii="Times New Roman" w:eastAsia="Times New Roman" w:hAnsi="Times New Roman" w:cs="Times New Roman"/>
          <w:bCs/>
          <w:iCs/>
          <w:sz w:val="28"/>
          <w:szCs w:val="28"/>
          <w:lang w:eastAsia="bg-BG"/>
        </w:rPr>
        <w:t>-</w:t>
      </w:r>
      <w:r w:rsidRPr="00BB2124">
        <w:rPr>
          <w:rFonts w:ascii="Times New Roman CYR" w:eastAsia="Times New Roman" w:hAnsi="Times New Roman CYR" w:cs="Times New Roman CYR"/>
          <w:sz w:val="28"/>
          <w:szCs w:val="28"/>
          <w:lang w:eastAsia="bg-BG"/>
        </w:rPr>
        <w:t xml:space="preserve"> </w:t>
      </w:r>
      <w:r w:rsidR="00327985" w:rsidRPr="00BB2124">
        <w:rPr>
          <w:rFonts w:ascii="Times New Roman CYR" w:eastAsia="Times New Roman" w:hAnsi="Times New Roman CYR" w:cs="Times New Roman CYR"/>
          <w:sz w:val="28"/>
          <w:szCs w:val="28"/>
          <w:lang w:eastAsia="bg-BG"/>
        </w:rPr>
        <w:t xml:space="preserve">Запазена е положителната тенденция при </w:t>
      </w:r>
      <w:r w:rsidRPr="00BB2124">
        <w:rPr>
          <w:rFonts w:ascii="Times New Roman CYR" w:eastAsia="Times New Roman" w:hAnsi="Times New Roman CYR" w:cs="Times New Roman CYR"/>
          <w:sz w:val="28"/>
          <w:szCs w:val="28"/>
          <w:lang w:eastAsia="bg-BG"/>
        </w:rPr>
        <w:t xml:space="preserve">дейността </w:t>
      </w:r>
      <w:r w:rsidR="004A7E22" w:rsidRPr="00BB2124">
        <w:rPr>
          <w:rFonts w:ascii="Times New Roman CYR" w:eastAsia="Times New Roman" w:hAnsi="Times New Roman CYR" w:cs="Times New Roman CYR"/>
          <w:sz w:val="28"/>
          <w:szCs w:val="28"/>
          <w:lang w:eastAsia="bg-BG"/>
        </w:rPr>
        <w:t>във връзка с осъдените и санкционирани лица с влезли в сила съдебни актове спрямо всички лица с постановен окончателен съдебен акт</w:t>
      </w:r>
      <w:r w:rsidRPr="00BB2124">
        <w:rPr>
          <w:rFonts w:ascii="Times New Roman CYR" w:eastAsia="Times New Roman" w:hAnsi="Times New Roman CYR" w:cs="Times New Roman CYR"/>
          <w:sz w:val="28"/>
          <w:szCs w:val="28"/>
          <w:lang w:eastAsia="bg-BG"/>
        </w:rPr>
        <w:t>. През отчетната 202</w:t>
      </w:r>
      <w:r w:rsidR="004A7E22" w:rsidRPr="00BB2124">
        <w:rPr>
          <w:rFonts w:ascii="Times New Roman CYR" w:eastAsia="Times New Roman" w:hAnsi="Times New Roman CYR" w:cs="Times New Roman CYR"/>
          <w:sz w:val="28"/>
          <w:szCs w:val="28"/>
          <w:lang w:eastAsia="bg-BG"/>
        </w:rPr>
        <w:t>3</w:t>
      </w:r>
      <w:r w:rsidRPr="00BB2124">
        <w:rPr>
          <w:rFonts w:ascii="Times New Roman CYR" w:eastAsia="Times New Roman" w:hAnsi="Times New Roman CYR" w:cs="Times New Roman CYR"/>
          <w:sz w:val="28"/>
          <w:szCs w:val="28"/>
          <w:lang w:eastAsia="bg-BG"/>
        </w:rPr>
        <w:t xml:space="preserve"> г. </w:t>
      </w:r>
      <w:r w:rsidR="004A7E22" w:rsidRPr="00BB2124">
        <w:rPr>
          <w:rFonts w:ascii="Times New Roman CYR" w:eastAsia="Times New Roman" w:hAnsi="Times New Roman CYR" w:cs="Times New Roman CYR"/>
          <w:sz w:val="28"/>
          <w:szCs w:val="28"/>
          <w:lang w:eastAsia="bg-BG"/>
        </w:rPr>
        <w:t xml:space="preserve">процентното съотношение е </w:t>
      </w:r>
      <w:r w:rsidR="00327985" w:rsidRPr="00BB2124">
        <w:rPr>
          <w:rFonts w:ascii="Times New Roman CYR" w:eastAsia="Times New Roman" w:hAnsi="Times New Roman CYR" w:cs="Times New Roman CYR"/>
          <w:sz w:val="28"/>
          <w:szCs w:val="28"/>
          <w:lang w:eastAsia="bg-BG"/>
        </w:rPr>
        <w:t>97</w:t>
      </w:r>
      <w:r w:rsidR="004A7E22" w:rsidRPr="00BB2124">
        <w:rPr>
          <w:rFonts w:ascii="Times New Roman CYR" w:eastAsia="Times New Roman" w:hAnsi="Times New Roman CYR" w:cs="Times New Roman CYR"/>
          <w:sz w:val="28"/>
          <w:szCs w:val="28"/>
          <w:lang w:eastAsia="bg-BG"/>
        </w:rPr>
        <w:t xml:space="preserve">% </w:t>
      </w:r>
      <w:r w:rsidRPr="00BB2124">
        <w:rPr>
          <w:rFonts w:ascii="Times New Roman CYR" w:eastAsia="Times New Roman" w:hAnsi="Times New Roman CYR" w:cs="Times New Roman CYR"/>
          <w:sz w:val="28"/>
          <w:szCs w:val="28"/>
          <w:lang w:eastAsia="bg-BG"/>
        </w:rPr>
        <w:t xml:space="preserve">, при </w:t>
      </w:r>
      <w:r w:rsidR="004A7E22" w:rsidRPr="00BB2124">
        <w:rPr>
          <w:rFonts w:ascii="Times New Roman CYR" w:eastAsia="Times New Roman" w:hAnsi="Times New Roman CYR" w:cs="Times New Roman CYR"/>
          <w:sz w:val="28"/>
          <w:szCs w:val="28"/>
          <w:lang w:eastAsia="bg-BG"/>
        </w:rPr>
        <w:t>9</w:t>
      </w:r>
      <w:r w:rsidR="00327985" w:rsidRPr="00BB2124">
        <w:rPr>
          <w:rFonts w:ascii="Times New Roman CYR" w:eastAsia="Times New Roman" w:hAnsi="Times New Roman CYR" w:cs="Times New Roman CYR"/>
          <w:sz w:val="28"/>
          <w:szCs w:val="28"/>
          <w:lang w:eastAsia="bg-BG"/>
        </w:rPr>
        <w:t>8</w:t>
      </w:r>
      <w:r w:rsidR="004A7E22" w:rsidRPr="00BB2124">
        <w:rPr>
          <w:rFonts w:ascii="Times New Roman CYR" w:eastAsia="Times New Roman" w:hAnsi="Times New Roman CYR" w:cs="Times New Roman CYR"/>
          <w:sz w:val="28"/>
          <w:szCs w:val="28"/>
          <w:lang w:eastAsia="bg-BG"/>
        </w:rPr>
        <w:t>,</w:t>
      </w:r>
      <w:r w:rsidR="00327985" w:rsidRPr="00BB2124">
        <w:rPr>
          <w:rFonts w:ascii="Times New Roman CYR" w:eastAsia="Times New Roman" w:hAnsi="Times New Roman CYR" w:cs="Times New Roman CYR"/>
          <w:sz w:val="28"/>
          <w:szCs w:val="28"/>
          <w:lang w:eastAsia="bg-BG"/>
        </w:rPr>
        <w:t>1</w:t>
      </w:r>
      <w:r w:rsidR="004A7E22" w:rsidRPr="00BB2124">
        <w:rPr>
          <w:rFonts w:ascii="Times New Roman CYR" w:eastAsia="Times New Roman" w:hAnsi="Times New Roman CYR" w:cs="Times New Roman CYR"/>
          <w:sz w:val="28"/>
          <w:szCs w:val="28"/>
          <w:lang w:eastAsia="bg-BG"/>
        </w:rPr>
        <w:t>%</w:t>
      </w:r>
      <w:r w:rsidRPr="00BB2124">
        <w:rPr>
          <w:rFonts w:ascii="Times New Roman CYR" w:eastAsia="Times New Roman" w:hAnsi="Times New Roman CYR" w:cs="Times New Roman CYR"/>
          <w:sz w:val="28"/>
          <w:szCs w:val="28"/>
          <w:lang w:eastAsia="bg-BG"/>
        </w:rPr>
        <w:t xml:space="preserve"> за 202</w:t>
      </w:r>
      <w:r w:rsidR="004A7E22" w:rsidRPr="00BB2124">
        <w:rPr>
          <w:rFonts w:ascii="Times New Roman CYR" w:eastAsia="Times New Roman" w:hAnsi="Times New Roman CYR" w:cs="Times New Roman CYR"/>
          <w:sz w:val="28"/>
          <w:szCs w:val="28"/>
          <w:lang w:eastAsia="bg-BG"/>
        </w:rPr>
        <w:t>2</w:t>
      </w:r>
      <w:r w:rsidRPr="00BB2124">
        <w:rPr>
          <w:rFonts w:ascii="Times New Roman CYR" w:eastAsia="Times New Roman" w:hAnsi="Times New Roman CYR" w:cs="Times New Roman CYR"/>
          <w:sz w:val="28"/>
          <w:szCs w:val="28"/>
          <w:lang w:eastAsia="bg-BG"/>
        </w:rPr>
        <w:t xml:space="preserve"> г. и </w:t>
      </w:r>
      <w:r w:rsidR="004A7E22" w:rsidRPr="00BB2124">
        <w:rPr>
          <w:rFonts w:ascii="Times New Roman CYR" w:eastAsia="Times New Roman" w:hAnsi="Times New Roman CYR" w:cs="Times New Roman CYR"/>
          <w:sz w:val="28"/>
          <w:szCs w:val="28"/>
          <w:lang w:eastAsia="bg-BG"/>
        </w:rPr>
        <w:t>9</w:t>
      </w:r>
      <w:r w:rsidR="00327985" w:rsidRPr="00BB2124">
        <w:rPr>
          <w:rFonts w:ascii="Times New Roman CYR" w:eastAsia="Times New Roman" w:hAnsi="Times New Roman CYR" w:cs="Times New Roman CYR"/>
          <w:sz w:val="28"/>
          <w:szCs w:val="28"/>
          <w:lang w:eastAsia="bg-BG"/>
        </w:rPr>
        <w:t>4</w:t>
      </w:r>
      <w:r w:rsidR="004A7E22" w:rsidRPr="00BB2124">
        <w:rPr>
          <w:rFonts w:ascii="Times New Roman CYR" w:eastAsia="Times New Roman" w:hAnsi="Times New Roman CYR" w:cs="Times New Roman CYR"/>
          <w:sz w:val="28"/>
          <w:szCs w:val="28"/>
          <w:lang w:eastAsia="bg-BG"/>
        </w:rPr>
        <w:t>,</w:t>
      </w:r>
      <w:r w:rsidR="00327985" w:rsidRPr="00BB2124">
        <w:rPr>
          <w:rFonts w:ascii="Times New Roman CYR" w:eastAsia="Times New Roman" w:hAnsi="Times New Roman CYR" w:cs="Times New Roman CYR"/>
          <w:sz w:val="28"/>
          <w:szCs w:val="28"/>
          <w:lang w:eastAsia="bg-BG"/>
        </w:rPr>
        <w:t>5</w:t>
      </w:r>
      <w:r w:rsidR="004A7E22" w:rsidRPr="00BB2124">
        <w:rPr>
          <w:rFonts w:ascii="Times New Roman CYR" w:eastAsia="Times New Roman" w:hAnsi="Times New Roman CYR" w:cs="Times New Roman CYR"/>
          <w:sz w:val="28"/>
          <w:szCs w:val="28"/>
          <w:lang w:eastAsia="bg-BG"/>
        </w:rPr>
        <w:t>%</w:t>
      </w:r>
      <w:r w:rsidRPr="00BB2124">
        <w:rPr>
          <w:rFonts w:ascii="Times New Roman CYR" w:eastAsia="Times New Roman" w:hAnsi="Times New Roman CYR" w:cs="Times New Roman CYR"/>
          <w:sz w:val="28"/>
          <w:szCs w:val="28"/>
          <w:lang w:eastAsia="bg-BG"/>
        </w:rPr>
        <w:t xml:space="preserve"> за 2020 г.).</w:t>
      </w:r>
    </w:p>
    <w:p w14:paraId="2FA83125" w14:textId="04878373" w:rsidR="00A42673" w:rsidRPr="00BB2124"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bg-BG"/>
        </w:rPr>
      </w:pPr>
      <w:r w:rsidRPr="00BB2124">
        <w:rPr>
          <w:rFonts w:ascii="Times New Roman CYR" w:eastAsia="Times New Roman" w:hAnsi="Times New Roman CYR" w:cs="Times New Roman CYR"/>
          <w:sz w:val="28"/>
          <w:szCs w:val="28"/>
          <w:lang w:eastAsia="bg-BG"/>
        </w:rPr>
        <w:lastRenderedPageBreak/>
        <w:t xml:space="preserve">- </w:t>
      </w:r>
      <w:bookmarkStart w:id="250" w:name="OLE_LINK86"/>
      <w:bookmarkStart w:id="251" w:name="OLE_LINK87"/>
      <w:r w:rsidR="00A405CC" w:rsidRPr="00BB2124">
        <w:rPr>
          <w:rFonts w:ascii="Times New Roman CYR" w:eastAsia="Times New Roman" w:hAnsi="Times New Roman CYR" w:cs="Times New Roman CYR"/>
          <w:sz w:val="28"/>
          <w:szCs w:val="28"/>
          <w:lang w:eastAsia="bg-BG"/>
        </w:rPr>
        <w:t>Запазена е положителната тенденция</w:t>
      </w:r>
      <w:r w:rsidRPr="00BB2124">
        <w:rPr>
          <w:rFonts w:ascii="Times New Roman CYR" w:eastAsia="Times New Roman" w:hAnsi="Times New Roman CYR" w:cs="Times New Roman CYR"/>
          <w:sz w:val="28"/>
          <w:szCs w:val="28"/>
          <w:lang w:eastAsia="bg-BG"/>
        </w:rPr>
        <w:t xml:space="preserve"> </w:t>
      </w:r>
      <w:r w:rsidR="00A405CC" w:rsidRPr="00BB2124">
        <w:rPr>
          <w:rFonts w:ascii="Times New Roman CYR" w:eastAsia="Times New Roman" w:hAnsi="Times New Roman CYR" w:cs="Times New Roman CYR"/>
          <w:sz w:val="28"/>
          <w:szCs w:val="28"/>
          <w:lang w:eastAsia="bg-BG"/>
        </w:rPr>
        <w:t>при</w:t>
      </w:r>
      <w:r w:rsidRPr="00BB2124">
        <w:rPr>
          <w:rFonts w:ascii="Times New Roman CYR" w:eastAsia="Times New Roman" w:hAnsi="Times New Roman CYR" w:cs="Times New Roman CYR"/>
          <w:sz w:val="28"/>
          <w:szCs w:val="28"/>
          <w:lang w:eastAsia="bg-BG"/>
        </w:rPr>
        <w:t xml:space="preserve"> </w:t>
      </w:r>
      <w:bookmarkEnd w:id="250"/>
      <w:r w:rsidRPr="00BB2124">
        <w:rPr>
          <w:rFonts w:ascii="Times New Roman CYR" w:eastAsia="Times New Roman" w:hAnsi="Times New Roman CYR" w:cs="Times New Roman CYR"/>
          <w:sz w:val="28"/>
          <w:szCs w:val="28"/>
          <w:lang w:eastAsia="bg-BG"/>
        </w:rPr>
        <w:t xml:space="preserve">дейността </w:t>
      </w:r>
      <w:bookmarkEnd w:id="251"/>
      <w:r w:rsidRPr="00BB2124">
        <w:rPr>
          <w:rFonts w:ascii="Times New Roman CYR" w:eastAsia="Times New Roman" w:hAnsi="Times New Roman CYR" w:cs="Times New Roman CYR"/>
          <w:sz w:val="28"/>
          <w:szCs w:val="28"/>
          <w:lang w:eastAsia="bg-BG"/>
        </w:rPr>
        <w:t>във връзка с извършваните проверки, възложени от прокурор като през отчетната 202</w:t>
      </w:r>
      <w:r w:rsidR="00A405CC" w:rsidRPr="00BB2124">
        <w:rPr>
          <w:rFonts w:ascii="Times New Roman CYR" w:eastAsia="Times New Roman" w:hAnsi="Times New Roman CYR" w:cs="Times New Roman CYR"/>
          <w:sz w:val="28"/>
          <w:szCs w:val="28"/>
          <w:lang w:eastAsia="bg-BG"/>
        </w:rPr>
        <w:t>4</w:t>
      </w:r>
      <w:r w:rsidRPr="00BB2124">
        <w:rPr>
          <w:rFonts w:ascii="Times New Roman CYR" w:eastAsia="Times New Roman" w:hAnsi="Times New Roman CYR" w:cs="Times New Roman CYR"/>
          <w:sz w:val="28"/>
          <w:szCs w:val="28"/>
          <w:lang w:eastAsia="bg-BG"/>
        </w:rPr>
        <w:t xml:space="preserve"> г. </w:t>
      </w:r>
      <w:r w:rsidR="00A405CC" w:rsidRPr="00BB2124">
        <w:rPr>
          <w:rFonts w:ascii="Times New Roman CYR" w:eastAsia="Times New Roman" w:hAnsi="Times New Roman CYR" w:cs="Times New Roman CYR"/>
          <w:sz w:val="28"/>
          <w:szCs w:val="28"/>
          <w:lang w:eastAsia="bg-BG"/>
        </w:rPr>
        <w:t>извън срока е приключена 1 бр. проверка</w:t>
      </w:r>
      <w:r w:rsidRPr="00BB2124">
        <w:rPr>
          <w:rFonts w:ascii="Times New Roman CYR" w:eastAsia="Times New Roman" w:hAnsi="Times New Roman CYR" w:cs="Times New Roman CYR"/>
          <w:sz w:val="28"/>
          <w:szCs w:val="28"/>
          <w:lang w:eastAsia="bg-BG"/>
        </w:rPr>
        <w:t xml:space="preserve">, </w:t>
      </w:r>
      <w:r w:rsidR="0049275B" w:rsidRPr="00BB2124">
        <w:rPr>
          <w:rFonts w:ascii="Times New Roman CYR" w:eastAsia="Times New Roman" w:hAnsi="Times New Roman CYR" w:cs="Times New Roman CYR"/>
          <w:sz w:val="28"/>
          <w:szCs w:val="28"/>
          <w:lang w:eastAsia="bg-BG"/>
        </w:rPr>
        <w:t>за сравнение</w:t>
      </w:r>
      <w:r w:rsidRPr="00BB2124">
        <w:rPr>
          <w:rFonts w:ascii="Times New Roman CYR" w:eastAsia="Times New Roman" w:hAnsi="Times New Roman CYR" w:cs="Times New Roman CYR"/>
          <w:sz w:val="28"/>
          <w:szCs w:val="28"/>
          <w:lang w:eastAsia="bg-BG"/>
        </w:rPr>
        <w:t xml:space="preserve"> през 202</w:t>
      </w:r>
      <w:r w:rsidR="00A405CC" w:rsidRPr="00BB2124">
        <w:rPr>
          <w:rFonts w:ascii="Times New Roman CYR" w:eastAsia="Times New Roman" w:hAnsi="Times New Roman CYR" w:cs="Times New Roman CYR"/>
          <w:sz w:val="28"/>
          <w:szCs w:val="28"/>
          <w:lang w:eastAsia="bg-BG"/>
        </w:rPr>
        <w:t>3</w:t>
      </w:r>
      <w:r w:rsidRPr="00BB2124">
        <w:rPr>
          <w:rFonts w:ascii="Times New Roman CYR" w:eastAsia="Times New Roman" w:hAnsi="Times New Roman CYR" w:cs="Times New Roman CYR"/>
          <w:sz w:val="28"/>
          <w:szCs w:val="28"/>
          <w:lang w:eastAsia="bg-BG"/>
        </w:rPr>
        <w:t xml:space="preserve"> г. </w:t>
      </w:r>
      <w:r w:rsidR="00A405CC" w:rsidRPr="00BB2124">
        <w:rPr>
          <w:rFonts w:ascii="Times New Roman CYR" w:eastAsia="Times New Roman" w:hAnsi="Times New Roman CYR" w:cs="Times New Roman CYR"/>
          <w:sz w:val="28"/>
          <w:szCs w:val="28"/>
          <w:lang w:eastAsia="bg-BG"/>
        </w:rPr>
        <w:t xml:space="preserve">всички проверки са извършени в законоустановения срок, а през 2022 г. </w:t>
      </w:r>
      <w:r w:rsidR="0049275B" w:rsidRPr="00BB2124">
        <w:rPr>
          <w:rFonts w:ascii="Times New Roman CYR" w:eastAsia="Times New Roman" w:hAnsi="Times New Roman CYR" w:cs="Times New Roman CYR"/>
          <w:sz w:val="28"/>
          <w:szCs w:val="28"/>
          <w:lang w:eastAsia="bg-BG"/>
        </w:rPr>
        <w:t xml:space="preserve">е приключена </w:t>
      </w:r>
      <w:bookmarkStart w:id="252" w:name="OLE_LINK85"/>
      <w:r w:rsidR="0049275B" w:rsidRPr="00BB2124">
        <w:rPr>
          <w:rFonts w:ascii="Times New Roman CYR" w:eastAsia="Times New Roman" w:hAnsi="Times New Roman CYR" w:cs="Times New Roman CYR"/>
          <w:sz w:val="28"/>
          <w:szCs w:val="28"/>
          <w:lang w:eastAsia="bg-BG"/>
        </w:rPr>
        <w:t>извън срока е приключена 1 бр. проверка</w:t>
      </w:r>
      <w:bookmarkEnd w:id="252"/>
      <w:r w:rsidRPr="00BB2124">
        <w:rPr>
          <w:rFonts w:ascii="Times New Roman CYR" w:eastAsia="Times New Roman" w:hAnsi="Times New Roman CYR" w:cs="Times New Roman CYR"/>
          <w:sz w:val="28"/>
          <w:szCs w:val="28"/>
          <w:lang w:eastAsia="bg-BG"/>
        </w:rPr>
        <w:t>.</w:t>
      </w:r>
    </w:p>
    <w:p w14:paraId="62721FEC" w14:textId="7B8B0A47" w:rsidR="00A42673" w:rsidRPr="00BB2124"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bg-BG"/>
        </w:rPr>
      </w:pPr>
      <w:r w:rsidRPr="00BB2124">
        <w:rPr>
          <w:rFonts w:ascii="Times New Roman CYR" w:eastAsia="Times New Roman" w:hAnsi="Times New Roman CYR" w:cs="Times New Roman CYR"/>
          <w:sz w:val="28"/>
          <w:szCs w:val="28"/>
          <w:lang w:eastAsia="bg-BG"/>
        </w:rPr>
        <w:t xml:space="preserve">- </w:t>
      </w:r>
      <w:r w:rsidR="00A405CC" w:rsidRPr="00BB2124">
        <w:rPr>
          <w:rFonts w:ascii="Times New Roman CYR" w:eastAsia="Times New Roman" w:hAnsi="Times New Roman CYR" w:cs="Times New Roman CYR"/>
          <w:sz w:val="28"/>
          <w:szCs w:val="28"/>
          <w:lang w:eastAsia="bg-BG"/>
        </w:rPr>
        <w:t>Подобрени</w:t>
      </w:r>
      <w:r w:rsidR="00AB1469" w:rsidRPr="00BB2124">
        <w:rPr>
          <w:rFonts w:ascii="Times New Roman CYR" w:eastAsia="Times New Roman" w:hAnsi="Times New Roman CYR" w:cs="Times New Roman CYR"/>
          <w:sz w:val="28"/>
          <w:szCs w:val="28"/>
          <w:lang w:eastAsia="bg-BG"/>
        </w:rPr>
        <w:t xml:space="preserve"> са показателите при</w:t>
      </w:r>
      <w:r w:rsidRPr="00BB2124">
        <w:rPr>
          <w:rFonts w:ascii="Times New Roman CYR" w:eastAsia="Times New Roman" w:hAnsi="Times New Roman CYR" w:cs="Times New Roman CYR"/>
          <w:sz w:val="28"/>
          <w:szCs w:val="28"/>
          <w:lang w:eastAsia="bg-BG"/>
        </w:rPr>
        <w:t xml:space="preserve"> срочността при решаването на възложените им преписки, като </w:t>
      </w:r>
      <w:r w:rsidRPr="00BB2124">
        <w:rPr>
          <w:rFonts w:ascii="Times New Roman CYR" w:eastAsia="Times New Roman" w:hAnsi="Times New Roman CYR" w:cs="Times New Roman CYR"/>
          <w:color w:val="000000"/>
          <w:sz w:val="28"/>
          <w:szCs w:val="28"/>
          <w:lang w:eastAsia="bg-BG"/>
        </w:rPr>
        <w:t xml:space="preserve">при всички прокуратури в региона </w:t>
      </w:r>
      <w:r w:rsidR="00A405CC" w:rsidRPr="00BB2124">
        <w:rPr>
          <w:rFonts w:ascii="Times New Roman CYR" w:eastAsia="Times New Roman" w:hAnsi="Times New Roman CYR" w:cs="Times New Roman CYR"/>
          <w:color w:val="000000"/>
          <w:sz w:val="28"/>
          <w:szCs w:val="28"/>
          <w:lang w:eastAsia="bg-BG"/>
        </w:rPr>
        <w:t>1</w:t>
      </w:r>
      <w:r w:rsidRPr="00BB2124">
        <w:rPr>
          <w:rFonts w:ascii="Times New Roman CYR" w:eastAsia="Times New Roman" w:hAnsi="Times New Roman CYR" w:cs="Times New Roman CYR"/>
          <w:color w:val="000000"/>
          <w:sz w:val="28"/>
          <w:szCs w:val="28"/>
          <w:lang w:eastAsia="bg-BG"/>
        </w:rPr>
        <w:t xml:space="preserve"> бр. преписк</w:t>
      </w:r>
      <w:r w:rsidR="00A405CC" w:rsidRPr="00BB2124">
        <w:rPr>
          <w:rFonts w:ascii="Times New Roman CYR" w:eastAsia="Times New Roman" w:hAnsi="Times New Roman CYR" w:cs="Times New Roman CYR"/>
          <w:color w:val="000000"/>
          <w:sz w:val="28"/>
          <w:szCs w:val="28"/>
          <w:lang w:eastAsia="bg-BG"/>
        </w:rPr>
        <w:t>а</w:t>
      </w:r>
      <w:r w:rsidRPr="00BB2124">
        <w:rPr>
          <w:rFonts w:ascii="Times New Roman CYR" w:eastAsia="Times New Roman" w:hAnsi="Times New Roman CYR" w:cs="Times New Roman CYR"/>
          <w:color w:val="000000"/>
          <w:sz w:val="28"/>
          <w:szCs w:val="28"/>
          <w:lang w:eastAsia="bg-BG"/>
        </w:rPr>
        <w:t xml:space="preserve"> </w:t>
      </w:r>
      <w:r w:rsidR="00A405CC" w:rsidRPr="00BB2124">
        <w:rPr>
          <w:rFonts w:ascii="Times New Roman CYR" w:eastAsia="Times New Roman" w:hAnsi="Times New Roman CYR" w:cs="Times New Roman CYR"/>
          <w:sz w:val="28"/>
          <w:szCs w:val="28"/>
          <w:lang w:eastAsia="bg-BG"/>
        </w:rPr>
        <w:t>е</w:t>
      </w:r>
      <w:r w:rsidRPr="00BB2124">
        <w:rPr>
          <w:rFonts w:ascii="Times New Roman CYR" w:eastAsia="Times New Roman" w:hAnsi="Times New Roman CYR" w:cs="Times New Roman CYR"/>
          <w:sz w:val="28"/>
          <w:szCs w:val="28"/>
          <w:lang w:eastAsia="bg-BG"/>
        </w:rPr>
        <w:t xml:space="preserve"> бил</w:t>
      </w:r>
      <w:r w:rsidR="00A405CC" w:rsidRPr="00BB2124">
        <w:rPr>
          <w:rFonts w:ascii="Times New Roman CYR" w:eastAsia="Times New Roman" w:hAnsi="Times New Roman CYR" w:cs="Times New Roman CYR"/>
          <w:sz w:val="28"/>
          <w:szCs w:val="28"/>
          <w:lang w:eastAsia="bg-BG"/>
        </w:rPr>
        <w:t>а</w:t>
      </w:r>
      <w:r w:rsidRPr="00BB2124">
        <w:rPr>
          <w:rFonts w:ascii="Times New Roman CYR" w:eastAsia="Times New Roman" w:hAnsi="Times New Roman CYR" w:cs="Times New Roman CYR"/>
          <w:sz w:val="28"/>
          <w:szCs w:val="28"/>
          <w:lang w:eastAsia="bg-BG"/>
        </w:rPr>
        <w:t xml:space="preserve"> решена извън </w:t>
      </w:r>
      <w:r w:rsidRPr="00BB2124">
        <w:rPr>
          <w:rFonts w:ascii="Times New Roman CYR" w:eastAsia="Times New Roman" w:hAnsi="Times New Roman CYR" w:cs="Times New Roman CYR"/>
          <w:color w:val="000000"/>
          <w:sz w:val="28"/>
          <w:szCs w:val="28"/>
          <w:lang w:eastAsia="bg-BG"/>
        </w:rPr>
        <w:t>едномесечен срок</w:t>
      </w:r>
      <w:r w:rsidRPr="00BB2124">
        <w:rPr>
          <w:rFonts w:ascii="Times New Roman CYR" w:eastAsia="Times New Roman" w:hAnsi="Times New Roman CYR" w:cs="Times New Roman CYR"/>
          <w:sz w:val="28"/>
          <w:szCs w:val="28"/>
          <w:lang w:eastAsia="bg-BG"/>
        </w:rPr>
        <w:t xml:space="preserve"> (при </w:t>
      </w:r>
      <w:r w:rsidR="00A405CC" w:rsidRPr="00BB2124">
        <w:rPr>
          <w:rFonts w:ascii="Times New Roman CYR" w:eastAsia="Times New Roman" w:hAnsi="Times New Roman CYR" w:cs="Times New Roman CYR"/>
          <w:sz w:val="28"/>
          <w:szCs w:val="28"/>
          <w:lang w:eastAsia="bg-BG"/>
        </w:rPr>
        <w:t>5</w:t>
      </w:r>
      <w:r w:rsidRPr="00BB2124">
        <w:rPr>
          <w:rFonts w:ascii="Times New Roman CYR" w:eastAsia="Times New Roman" w:hAnsi="Times New Roman CYR" w:cs="Times New Roman CYR"/>
          <w:sz w:val="28"/>
          <w:szCs w:val="28"/>
          <w:lang w:eastAsia="bg-BG"/>
        </w:rPr>
        <w:t xml:space="preserve"> бр. за 202</w:t>
      </w:r>
      <w:r w:rsidR="00A405CC" w:rsidRPr="00BB2124">
        <w:rPr>
          <w:rFonts w:ascii="Times New Roman CYR" w:eastAsia="Times New Roman" w:hAnsi="Times New Roman CYR" w:cs="Times New Roman CYR"/>
          <w:sz w:val="28"/>
          <w:szCs w:val="28"/>
          <w:lang w:eastAsia="bg-BG"/>
        </w:rPr>
        <w:t>3</w:t>
      </w:r>
      <w:r w:rsidRPr="00BB2124">
        <w:rPr>
          <w:rFonts w:ascii="Times New Roman CYR" w:eastAsia="Times New Roman" w:hAnsi="Times New Roman CYR" w:cs="Times New Roman CYR"/>
          <w:sz w:val="28"/>
          <w:szCs w:val="28"/>
          <w:lang w:eastAsia="bg-BG"/>
        </w:rPr>
        <w:t xml:space="preserve"> г. и </w:t>
      </w:r>
      <w:r w:rsidR="00A405CC" w:rsidRPr="00BB2124">
        <w:rPr>
          <w:rFonts w:ascii="Times New Roman CYR" w:eastAsia="Times New Roman" w:hAnsi="Times New Roman CYR" w:cs="Times New Roman CYR"/>
          <w:sz w:val="28"/>
          <w:szCs w:val="28"/>
          <w:lang w:eastAsia="bg-BG"/>
        </w:rPr>
        <w:t>1</w:t>
      </w:r>
      <w:r w:rsidRPr="00BB2124">
        <w:rPr>
          <w:rFonts w:ascii="Times New Roman CYR" w:eastAsia="Times New Roman" w:hAnsi="Times New Roman CYR" w:cs="Times New Roman CYR"/>
          <w:sz w:val="28"/>
          <w:szCs w:val="28"/>
          <w:lang w:eastAsia="bg-BG"/>
        </w:rPr>
        <w:t xml:space="preserve"> бр. за 202</w:t>
      </w:r>
      <w:r w:rsidR="00A405CC" w:rsidRPr="00BB2124">
        <w:rPr>
          <w:rFonts w:ascii="Times New Roman CYR" w:eastAsia="Times New Roman" w:hAnsi="Times New Roman CYR" w:cs="Times New Roman CYR"/>
          <w:sz w:val="28"/>
          <w:szCs w:val="28"/>
          <w:lang w:eastAsia="bg-BG"/>
        </w:rPr>
        <w:t>2</w:t>
      </w:r>
      <w:r w:rsidRPr="00BB2124">
        <w:rPr>
          <w:rFonts w:ascii="Times New Roman CYR" w:eastAsia="Times New Roman" w:hAnsi="Times New Roman CYR" w:cs="Times New Roman CYR"/>
          <w:sz w:val="28"/>
          <w:szCs w:val="28"/>
          <w:lang w:eastAsia="bg-BG"/>
        </w:rPr>
        <w:t xml:space="preserve"> г.).</w:t>
      </w:r>
    </w:p>
    <w:p w14:paraId="4F3F8583" w14:textId="452AB8B5" w:rsidR="00A42673" w:rsidRPr="00D122DA"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bg-BG"/>
        </w:rPr>
      </w:pPr>
      <w:r w:rsidRPr="00BB2124">
        <w:rPr>
          <w:rFonts w:ascii="Times New Roman CYR" w:eastAsia="Times New Roman" w:hAnsi="Times New Roman CYR" w:cs="Times New Roman CYR"/>
          <w:sz w:val="28"/>
          <w:szCs w:val="28"/>
          <w:lang w:eastAsia="bg-BG"/>
        </w:rPr>
        <w:t xml:space="preserve">- </w:t>
      </w:r>
      <w:r w:rsidR="00DA1589" w:rsidRPr="00BB2124">
        <w:rPr>
          <w:rFonts w:ascii="Times New Roman CYR" w:eastAsia="Times New Roman" w:hAnsi="Times New Roman CYR" w:cs="Times New Roman CYR"/>
          <w:sz w:val="28"/>
          <w:szCs w:val="28"/>
          <w:lang w:eastAsia="bg-BG"/>
        </w:rPr>
        <w:t>Запазена е положителната тенденция относно срочността на разследванията по наблюдаваните досъдебни производства</w:t>
      </w:r>
      <w:r w:rsidRPr="00BB2124">
        <w:rPr>
          <w:rFonts w:ascii="Times New Roman CYR" w:eastAsia="Times New Roman" w:hAnsi="Times New Roman CYR" w:cs="Times New Roman CYR"/>
          <w:sz w:val="28"/>
          <w:szCs w:val="28"/>
          <w:lang w:eastAsia="bg-BG"/>
        </w:rPr>
        <w:t xml:space="preserve">, като през отчетната година в </w:t>
      </w:r>
      <w:r w:rsidRPr="00BB2124">
        <w:rPr>
          <w:rFonts w:ascii="Times New Roman" w:eastAsia="Times New Roman" w:hAnsi="Times New Roman" w:cs="Times New Roman"/>
          <w:color w:val="000000"/>
          <w:sz w:val="28"/>
          <w:szCs w:val="28"/>
        </w:rPr>
        <w:t xml:space="preserve">региона </w:t>
      </w:r>
      <w:r w:rsidR="00DA1589" w:rsidRPr="00BB2124">
        <w:rPr>
          <w:rFonts w:ascii="Times New Roman" w:eastAsia="Times New Roman" w:hAnsi="Times New Roman" w:cs="Times New Roman"/>
          <w:color w:val="000000"/>
          <w:sz w:val="28"/>
          <w:szCs w:val="28"/>
        </w:rPr>
        <w:t xml:space="preserve">всички разследвания </w:t>
      </w:r>
      <w:r w:rsidRPr="00BB2124">
        <w:rPr>
          <w:rFonts w:ascii="Times New Roman" w:eastAsia="Times New Roman" w:hAnsi="Times New Roman" w:cs="Times New Roman"/>
          <w:color w:val="000000"/>
          <w:sz w:val="28"/>
          <w:szCs w:val="28"/>
        </w:rPr>
        <w:t xml:space="preserve">са </w:t>
      </w:r>
      <w:r w:rsidR="00DA1589" w:rsidRPr="00BB2124">
        <w:rPr>
          <w:rFonts w:ascii="Times New Roman" w:eastAsia="Times New Roman" w:hAnsi="Times New Roman" w:cs="Times New Roman"/>
          <w:color w:val="000000"/>
          <w:sz w:val="28"/>
          <w:szCs w:val="28"/>
        </w:rPr>
        <w:t xml:space="preserve">приключени в законоустановения </w:t>
      </w:r>
      <w:r w:rsidR="00DA1589" w:rsidRPr="00D122DA">
        <w:rPr>
          <w:rFonts w:ascii="Times New Roman" w:eastAsia="Times New Roman" w:hAnsi="Times New Roman" w:cs="Times New Roman"/>
          <w:color w:val="000000"/>
          <w:sz w:val="28"/>
          <w:szCs w:val="28"/>
        </w:rPr>
        <w:t>срок</w:t>
      </w:r>
      <w:r w:rsidRPr="00D122DA">
        <w:rPr>
          <w:rFonts w:ascii="Times New Roman" w:eastAsia="Times New Roman" w:hAnsi="Times New Roman" w:cs="Times New Roman"/>
          <w:color w:val="000000"/>
          <w:sz w:val="28"/>
          <w:szCs w:val="28"/>
        </w:rPr>
        <w:t xml:space="preserve">, </w:t>
      </w:r>
      <w:r w:rsidR="00DA1589" w:rsidRPr="00D122DA">
        <w:rPr>
          <w:rFonts w:ascii="Times New Roman" w:eastAsia="Times New Roman" w:hAnsi="Times New Roman" w:cs="Times New Roman"/>
          <w:color w:val="000000"/>
          <w:sz w:val="28"/>
          <w:szCs w:val="28"/>
        </w:rPr>
        <w:t>както и през предходните 2023 г. и 2022</w:t>
      </w:r>
      <w:r w:rsidRPr="00D122DA">
        <w:rPr>
          <w:rFonts w:ascii="Times New Roman" w:eastAsia="Times New Roman" w:hAnsi="Times New Roman" w:cs="Times New Roman"/>
          <w:color w:val="000000"/>
          <w:sz w:val="28"/>
          <w:szCs w:val="28"/>
        </w:rPr>
        <w:t xml:space="preserve"> г.</w:t>
      </w:r>
      <w:r w:rsidRPr="00D122DA">
        <w:rPr>
          <w:rFonts w:ascii="Times New Roman CYR" w:eastAsia="Times New Roman" w:hAnsi="Times New Roman CYR" w:cs="Times New Roman CYR"/>
          <w:sz w:val="28"/>
          <w:szCs w:val="28"/>
          <w:lang w:eastAsia="bg-BG"/>
        </w:rPr>
        <w:t>;</w:t>
      </w:r>
    </w:p>
    <w:p w14:paraId="52F1D831" w14:textId="77777777" w:rsidR="00A42673" w:rsidRPr="00D122DA" w:rsidRDefault="00A42673" w:rsidP="00A42673">
      <w:pPr>
        <w:tabs>
          <w:tab w:val="left" w:pos="826"/>
        </w:tabs>
        <w:autoSpaceDE w:val="0"/>
        <w:autoSpaceDN w:val="0"/>
        <w:adjustRightInd w:val="0"/>
        <w:spacing w:after="0" w:line="240" w:lineRule="auto"/>
        <w:ind w:firstLine="709"/>
        <w:jc w:val="both"/>
        <w:rPr>
          <w:rFonts w:ascii="Times New Roman" w:eastAsia="Times New Roman" w:hAnsi="Times New Roman" w:cs="Times New Roman"/>
          <w:b/>
          <w:bCs/>
          <w:i/>
          <w:iCs/>
          <w:sz w:val="28"/>
          <w:szCs w:val="28"/>
          <w:lang w:eastAsia="bg-BG"/>
        </w:rPr>
      </w:pPr>
    </w:p>
    <w:p w14:paraId="22FFB555" w14:textId="77777777" w:rsidR="00A42673" w:rsidRPr="00D122DA"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b/>
          <w:bCs/>
          <w:i/>
          <w:iCs/>
          <w:sz w:val="28"/>
          <w:szCs w:val="28"/>
          <w:lang w:eastAsia="bg-BG"/>
        </w:rPr>
      </w:pPr>
      <w:r w:rsidRPr="00D122DA">
        <w:rPr>
          <w:rFonts w:ascii="Times New Roman" w:eastAsia="Times New Roman" w:hAnsi="Times New Roman" w:cs="Times New Roman"/>
          <w:b/>
          <w:bCs/>
          <w:i/>
          <w:iCs/>
          <w:sz w:val="28"/>
          <w:szCs w:val="28"/>
          <w:lang w:eastAsia="bg-BG"/>
        </w:rPr>
        <w:t xml:space="preserve">2.2. </w:t>
      </w:r>
      <w:r w:rsidRPr="00D122DA">
        <w:rPr>
          <w:rFonts w:ascii="Times New Roman CYR" w:eastAsia="Times New Roman" w:hAnsi="Times New Roman CYR" w:cs="Times New Roman CYR"/>
          <w:b/>
          <w:bCs/>
          <w:i/>
          <w:iCs/>
          <w:sz w:val="28"/>
          <w:szCs w:val="28"/>
          <w:lang w:eastAsia="bg-BG"/>
        </w:rPr>
        <w:t>Напредък не е постигнат:</w:t>
      </w:r>
    </w:p>
    <w:p w14:paraId="46DC3613" w14:textId="48FA169B" w:rsidR="00A42673" w:rsidRPr="00D122DA"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bg-BG"/>
        </w:rPr>
      </w:pPr>
      <w:r w:rsidRPr="00D122DA">
        <w:rPr>
          <w:rFonts w:ascii="Times New Roman CYR" w:eastAsia="Times New Roman" w:hAnsi="Times New Roman CYR" w:cs="Times New Roman CYR"/>
          <w:sz w:val="28"/>
          <w:szCs w:val="28"/>
          <w:lang w:eastAsia="bg-BG"/>
        </w:rPr>
        <w:t>- не са решени всички дела, образувани преди 01.01.20</w:t>
      </w:r>
      <w:r w:rsidR="00536A16" w:rsidRPr="00D122DA">
        <w:rPr>
          <w:rFonts w:ascii="Times New Roman CYR" w:eastAsia="Times New Roman" w:hAnsi="Times New Roman CYR" w:cs="Times New Roman CYR"/>
          <w:sz w:val="28"/>
          <w:szCs w:val="28"/>
          <w:lang w:eastAsia="bg-BG"/>
        </w:rPr>
        <w:t>20</w:t>
      </w:r>
      <w:r w:rsidRPr="00D122DA">
        <w:rPr>
          <w:rFonts w:ascii="Times New Roman CYR" w:eastAsia="Times New Roman" w:hAnsi="Times New Roman CYR" w:cs="Times New Roman CYR"/>
          <w:sz w:val="28"/>
          <w:szCs w:val="28"/>
          <w:lang w:eastAsia="bg-BG"/>
        </w:rPr>
        <w:t xml:space="preserve"> г., макар и не по причина действия на разследващите и прокурорите (преди всичко поради неизготвени експертизи).</w:t>
      </w:r>
    </w:p>
    <w:p w14:paraId="45BA0D6C" w14:textId="76E5548A" w:rsidR="00D122DA" w:rsidRDefault="00F06892" w:rsidP="00D122DA">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bg-BG"/>
        </w:rPr>
      </w:pPr>
      <w:bookmarkStart w:id="253" w:name="OLE_LINK41"/>
      <w:r w:rsidRPr="00D122DA">
        <w:rPr>
          <w:rFonts w:ascii="Times New Roman CYR" w:eastAsia="Times New Roman" w:hAnsi="Times New Roman CYR" w:cs="Times New Roman CYR"/>
          <w:color w:val="000000"/>
          <w:sz w:val="28"/>
          <w:szCs w:val="28"/>
          <w:lang w:eastAsia="bg-BG"/>
        </w:rPr>
        <w:t xml:space="preserve">- </w:t>
      </w:r>
      <w:bookmarkEnd w:id="253"/>
      <w:r w:rsidR="00D122DA" w:rsidRPr="00D122DA">
        <w:rPr>
          <w:rFonts w:ascii="Times New Roman CYR" w:eastAsia="Times New Roman" w:hAnsi="Times New Roman CYR" w:cs="Times New Roman CYR"/>
          <w:color w:val="000000"/>
          <w:sz w:val="28"/>
          <w:szCs w:val="28"/>
          <w:lang w:eastAsia="bg-BG"/>
        </w:rPr>
        <w:t>Намален е броят</w:t>
      </w:r>
      <w:r w:rsidR="00D122DA">
        <w:rPr>
          <w:rFonts w:ascii="Times New Roman CYR" w:eastAsia="Times New Roman" w:hAnsi="Times New Roman CYR" w:cs="Times New Roman CYR"/>
          <w:color w:val="000000"/>
          <w:sz w:val="28"/>
          <w:szCs w:val="28"/>
          <w:lang w:eastAsia="bg-BG"/>
        </w:rPr>
        <w:t xml:space="preserve"> на решените досъдебни производства – 3016 бр. за отчетната 2024 г. </w:t>
      </w:r>
      <w:r w:rsidR="00D122DA">
        <w:rPr>
          <w:rFonts w:ascii="Times New Roman CYR" w:eastAsia="Times New Roman" w:hAnsi="Times New Roman CYR" w:cs="Times New Roman CYR"/>
          <w:color w:val="000000"/>
          <w:sz w:val="28"/>
          <w:szCs w:val="28"/>
          <w:lang w:val="en-US" w:eastAsia="bg-BG"/>
        </w:rPr>
        <w:t>(</w:t>
      </w:r>
      <w:r w:rsidR="00D122DA">
        <w:rPr>
          <w:rFonts w:ascii="Times New Roman CYR" w:eastAsia="Times New Roman" w:hAnsi="Times New Roman CYR" w:cs="Times New Roman CYR"/>
          <w:color w:val="000000"/>
          <w:sz w:val="28"/>
          <w:szCs w:val="28"/>
          <w:lang w:eastAsia="bg-BG"/>
        </w:rPr>
        <w:t>3325 бр. за 2023 г. и 3342 бр. за 20</w:t>
      </w:r>
      <w:r w:rsidR="00D122DA">
        <w:rPr>
          <w:rFonts w:ascii="Times New Roman CYR" w:eastAsia="Times New Roman" w:hAnsi="Times New Roman CYR" w:cs="Times New Roman CYR"/>
          <w:color w:val="000000"/>
          <w:sz w:val="28"/>
          <w:szCs w:val="28"/>
          <w:lang w:val="en-US" w:eastAsia="bg-BG"/>
        </w:rPr>
        <w:t>2</w:t>
      </w:r>
      <w:r w:rsidR="00D122DA">
        <w:rPr>
          <w:rFonts w:ascii="Times New Roman CYR" w:eastAsia="Times New Roman" w:hAnsi="Times New Roman CYR" w:cs="Times New Roman CYR"/>
          <w:color w:val="000000"/>
          <w:sz w:val="28"/>
          <w:szCs w:val="28"/>
          <w:lang w:eastAsia="bg-BG"/>
        </w:rPr>
        <w:t>2 г.</w:t>
      </w:r>
      <w:r w:rsidR="00D122DA">
        <w:rPr>
          <w:rFonts w:ascii="Times New Roman CYR" w:eastAsia="Times New Roman" w:hAnsi="Times New Roman CYR" w:cs="Times New Roman CYR"/>
          <w:color w:val="000000"/>
          <w:sz w:val="28"/>
          <w:szCs w:val="28"/>
          <w:lang w:val="en-US" w:eastAsia="bg-BG"/>
        </w:rPr>
        <w:t>)</w:t>
      </w:r>
      <w:r w:rsidR="00D122DA">
        <w:rPr>
          <w:rFonts w:ascii="Times New Roman CYR" w:eastAsia="Times New Roman" w:hAnsi="Times New Roman CYR" w:cs="Times New Roman CYR"/>
          <w:color w:val="000000"/>
          <w:sz w:val="28"/>
          <w:szCs w:val="28"/>
          <w:lang w:eastAsia="bg-BG"/>
        </w:rPr>
        <w:t>.</w:t>
      </w:r>
    </w:p>
    <w:p w14:paraId="6A8A9375" w14:textId="2AEC4905" w:rsidR="00F06892" w:rsidRPr="00F06892" w:rsidRDefault="00F06892" w:rsidP="00D122DA">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bg-BG"/>
        </w:rPr>
      </w:pPr>
      <w:r>
        <w:rPr>
          <w:rFonts w:ascii="Times New Roman" w:eastAsia="Times New Roman" w:hAnsi="Times New Roman" w:cs="Times New Roman"/>
          <w:color w:val="000000"/>
          <w:sz w:val="28"/>
          <w:szCs w:val="28"/>
          <w:lang w:eastAsia="bg-BG"/>
        </w:rPr>
        <w:t xml:space="preserve">- </w:t>
      </w:r>
      <w:r w:rsidR="00290E20">
        <w:rPr>
          <w:rFonts w:ascii="Times New Roman CYR" w:eastAsia="Times New Roman" w:hAnsi="Times New Roman CYR" w:cs="Times New Roman CYR"/>
          <w:color w:val="000000"/>
          <w:sz w:val="28"/>
          <w:szCs w:val="28"/>
          <w:lang w:eastAsia="bg-BG"/>
        </w:rPr>
        <w:t>Намалял</w:t>
      </w:r>
      <w:r>
        <w:rPr>
          <w:rFonts w:ascii="Times New Roman CYR" w:eastAsia="Times New Roman" w:hAnsi="Times New Roman CYR" w:cs="Times New Roman CYR"/>
          <w:color w:val="000000"/>
          <w:sz w:val="28"/>
          <w:szCs w:val="28"/>
          <w:lang w:eastAsia="bg-BG"/>
        </w:rPr>
        <w:t xml:space="preserve"> е</w:t>
      </w:r>
      <w:r>
        <w:rPr>
          <w:rFonts w:ascii="Times New Roman CYR" w:eastAsia="Times New Roman" w:hAnsi="Times New Roman CYR" w:cs="Times New Roman CYR"/>
          <w:sz w:val="28"/>
          <w:szCs w:val="28"/>
          <w:lang w:eastAsia="bg-BG"/>
        </w:rPr>
        <w:t xml:space="preserve"> броят на внесените в съда прокурорски актове</w:t>
      </w:r>
      <w:r w:rsidR="00290E20">
        <w:rPr>
          <w:rFonts w:ascii="Times New Roman CYR" w:eastAsia="Times New Roman" w:hAnsi="Times New Roman CYR" w:cs="Times New Roman CYR"/>
          <w:sz w:val="28"/>
          <w:szCs w:val="28"/>
          <w:lang w:eastAsia="bg-BG"/>
        </w:rPr>
        <w:t>,</w:t>
      </w:r>
      <w:r>
        <w:rPr>
          <w:rFonts w:ascii="Times New Roman CYR" w:eastAsia="Times New Roman" w:hAnsi="Times New Roman CYR" w:cs="Times New Roman CYR"/>
          <w:sz w:val="28"/>
          <w:szCs w:val="28"/>
          <w:lang w:eastAsia="bg-BG"/>
        </w:rPr>
        <w:t xml:space="preserve"> през 202</w:t>
      </w:r>
      <w:r w:rsidR="00DB25B1">
        <w:rPr>
          <w:rFonts w:ascii="Times New Roman CYR" w:eastAsia="Times New Roman" w:hAnsi="Times New Roman CYR" w:cs="Times New Roman CYR"/>
          <w:sz w:val="28"/>
          <w:szCs w:val="28"/>
          <w:lang w:eastAsia="bg-BG"/>
        </w:rPr>
        <w:t>4</w:t>
      </w:r>
      <w:r>
        <w:rPr>
          <w:rFonts w:ascii="Times New Roman CYR" w:eastAsia="Times New Roman" w:hAnsi="Times New Roman CYR" w:cs="Times New Roman CYR"/>
          <w:sz w:val="28"/>
          <w:szCs w:val="28"/>
          <w:lang w:eastAsia="bg-BG"/>
        </w:rPr>
        <w:t xml:space="preserve"> г. са внесени в съда </w:t>
      </w:r>
      <w:r w:rsidR="00DB25B1">
        <w:rPr>
          <w:rFonts w:ascii="Times New Roman CYR" w:eastAsia="Times New Roman" w:hAnsi="Times New Roman CYR" w:cs="Times New Roman CYR"/>
          <w:sz w:val="28"/>
          <w:szCs w:val="28"/>
          <w:lang w:eastAsia="bg-BG"/>
        </w:rPr>
        <w:t>512</w:t>
      </w:r>
      <w:r>
        <w:rPr>
          <w:rFonts w:ascii="Times New Roman CYR" w:eastAsia="Times New Roman" w:hAnsi="Times New Roman CYR" w:cs="Times New Roman CYR"/>
          <w:sz w:val="28"/>
          <w:szCs w:val="28"/>
          <w:lang w:eastAsia="bg-BG"/>
        </w:rPr>
        <w:t xml:space="preserve"> бр. прокурорски акта, при 6</w:t>
      </w:r>
      <w:r w:rsidR="00DB25B1">
        <w:rPr>
          <w:rFonts w:ascii="Times New Roman CYR" w:eastAsia="Times New Roman" w:hAnsi="Times New Roman CYR" w:cs="Times New Roman CYR"/>
          <w:sz w:val="28"/>
          <w:szCs w:val="28"/>
          <w:lang w:eastAsia="bg-BG"/>
        </w:rPr>
        <w:t>10</w:t>
      </w:r>
      <w:r>
        <w:rPr>
          <w:rFonts w:ascii="Times New Roman CYR" w:eastAsia="Times New Roman" w:hAnsi="Times New Roman CYR" w:cs="Times New Roman CYR"/>
          <w:sz w:val="28"/>
          <w:szCs w:val="28"/>
          <w:lang w:eastAsia="bg-BG"/>
        </w:rPr>
        <w:t xml:space="preserve"> през 202</w:t>
      </w:r>
      <w:r w:rsidR="00DB25B1">
        <w:rPr>
          <w:rFonts w:ascii="Times New Roman CYR" w:eastAsia="Times New Roman" w:hAnsi="Times New Roman CYR" w:cs="Times New Roman CYR"/>
          <w:sz w:val="28"/>
          <w:szCs w:val="28"/>
          <w:lang w:eastAsia="bg-BG"/>
        </w:rPr>
        <w:t>3</w:t>
      </w:r>
      <w:r>
        <w:rPr>
          <w:rFonts w:ascii="Times New Roman CYR" w:eastAsia="Times New Roman" w:hAnsi="Times New Roman CYR" w:cs="Times New Roman CYR"/>
          <w:sz w:val="28"/>
          <w:szCs w:val="28"/>
          <w:lang w:eastAsia="bg-BG"/>
        </w:rPr>
        <w:t xml:space="preserve"> г. и </w:t>
      </w:r>
      <w:r w:rsidR="00DB25B1">
        <w:rPr>
          <w:rFonts w:ascii="Times New Roman CYR" w:eastAsia="Times New Roman" w:hAnsi="Times New Roman CYR" w:cs="Times New Roman CYR"/>
          <w:sz w:val="28"/>
          <w:szCs w:val="28"/>
          <w:lang w:eastAsia="bg-BG"/>
        </w:rPr>
        <w:t>669</w:t>
      </w:r>
      <w:r>
        <w:rPr>
          <w:rFonts w:ascii="Times New Roman CYR" w:eastAsia="Times New Roman" w:hAnsi="Times New Roman CYR" w:cs="Times New Roman CYR"/>
          <w:sz w:val="28"/>
          <w:szCs w:val="28"/>
          <w:lang w:eastAsia="bg-BG"/>
        </w:rPr>
        <w:t xml:space="preserve"> през 202</w:t>
      </w:r>
      <w:r w:rsidR="00DB25B1">
        <w:rPr>
          <w:rFonts w:ascii="Times New Roman CYR" w:eastAsia="Times New Roman" w:hAnsi="Times New Roman CYR" w:cs="Times New Roman CYR"/>
          <w:sz w:val="28"/>
          <w:szCs w:val="28"/>
          <w:lang w:eastAsia="bg-BG"/>
        </w:rPr>
        <w:t>2</w:t>
      </w:r>
      <w:r>
        <w:rPr>
          <w:rFonts w:ascii="Times New Roman CYR" w:eastAsia="Times New Roman" w:hAnsi="Times New Roman CYR" w:cs="Times New Roman CYR"/>
          <w:sz w:val="28"/>
          <w:szCs w:val="28"/>
          <w:lang w:eastAsia="bg-BG"/>
        </w:rPr>
        <w:t xml:space="preserve"> г. </w:t>
      </w:r>
    </w:p>
    <w:p w14:paraId="09135996" w14:textId="667347F9" w:rsidR="00A42673" w:rsidRPr="00A42673"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bg-BG"/>
        </w:rPr>
      </w:pPr>
      <w:r w:rsidRPr="00A42673">
        <w:rPr>
          <w:rFonts w:ascii="Times New Roman CYR" w:eastAsia="Times New Roman" w:hAnsi="Times New Roman CYR" w:cs="Times New Roman CYR"/>
          <w:sz w:val="28"/>
          <w:szCs w:val="28"/>
          <w:lang w:eastAsia="bg-BG"/>
        </w:rPr>
        <w:t xml:space="preserve">- </w:t>
      </w:r>
      <w:r w:rsidR="00DB25B1">
        <w:rPr>
          <w:rFonts w:ascii="Times New Roman CYR" w:eastAsia="Times New Roman" w:hAnsi="Times New Roman CYR" w:cs="Times New Roman CYR"/>
          <w:sz w:val="28"/>
          <w:szCs w:val="28"/>
          <w:lang w:eastAsia="bg-BG"/>
        </w:rPr>
        <w:t>Увеличен е</w:t>
      </w:r>
      <w:r w:rsidRPr="00A42673">
        <w:rPr>
          <w:rFonts w:ascii="Times New Roman CYR" w:eastAsia="Times New Roman" w:hAnsi="Times New Roman CYR" w:cs="Times New Roman CYR"/>
          <w:sz w:val="28"/>
          <w:szCs w:val="28"/>
          <w:lang w:eastAsia="bg-BG"/>
        </w:rPr>
        <w:t xml:space="preserve"> броят на върнатите от съда дела през отчетната 202</w:t>
      </w:r>
      <w:r w:rsidR="00DB25B1">
        <w:rPr>
          <w:rFonts w:ascii="Times New Roman CYR" w:eastAsia="Times New Roman" w:hAnsi="Times New Roman CYR" w:cs="Times New Roman CYR"/>
          <w:sz w:val="28"/>
          <w:szCs w:val="28"/>
          <w:lang w:eastAsia="bg-BG"/>
        </w:rPr>
        <w:t>4</w:t>
      </w:r>
      <w:r w:rsidRPr="00A42673">
        <w:rPr>
          <w:rFonts w:ascii="Times New Roman CYR" w:eastAsia="Times New Roman" w:hAnsi="Times New Roman CYR" w:cs="Times New Roman CYR"/>
          <w:sz w:val="28"/>
          <w:szCs w:val="28"/>
          <w:lang w:eastAsia="bg-BG"/>
        </w:rPr>
        <w:t xml:space="preserve"> г. – 1</w:t>
      </w:r>
      <w:r w:rsidR="00DB25B1">
        <w:rPr>
          <w:rFonts w:ascii="Times New Roman CYR" w:eastAsia="Times New Roman" w:hAnsi="Times New Roman CYR" w:cs="Times New Roman CYR"/>
          <w:sz w:val="28"/>
          <w:szCs w:val="28"/>
          <w:lang w:eastAsia="bg-BG"/>
        </w:rPr>
        <w:t>4</w:t>
      </w:r>
      <w:r w:rsidRPr="00A42673">
        <w:rPr>
          <w:rFonts w:ascii="Times New Roman CYR" w:eastAsia="Times New Roman" w:hAnsi="Times New Roman CYR" w:cs="Times New Roman CYR"/>
          <w:sz w:val="28"/>
          <w:szCs w:val="28"/>
          <w:lang w:eastAsia="bg-BG"/>
        </w:rPr>
        <w:t xml:space="preserve"> бр., при </w:t>
      </w:r>
      <w:r w:rsidR="00F06892">
        <w:rPr>
          <w:rFonts w:ascii="Times New Roman CYR" w:eastAsia="Times New Roman" w:hAnsi="Times New Roman CYR" w:cs="Times New Roman CYR"/>
          <w:sz w:val="28"/>
          <w:szCs w:val="28"/>
          <w:lang w:eastAsia="bg-BG"/>
        </w:rPr>
        <w:t>12</w:t>
      </w:r>
      <w:r w:rsidRPr="00A42673">
        <w:rPr>
          <w:rFonts w:ascii="Times New Roman CYR" w:eastAsia="Times New Roman" w:hAnsi="Times New Roman CYR" w:cs="Times New Roman CYR"/>
          <w:sz w:val="28"/>
          <w:szCs w:val="28"/>
          <w:lang w:eastAsia="bg-BG"/>
        </w:rPr>
        <w:t xml:space="preserve"> бр. за 202</w:t>
      </w:r>
      <w:r w:rsidR="00DB25B1">
        <w:rPr>
          <w:rFonts w:ascii="Times New Roman CYR" w:eastAsia="Times New Roman" w:hAnsi="Times New Roman CYR" w:cs="Times New Roman CYR"/>
          <w:sz w:val="28"/>
          <w:szCs w:val="28"/>
          <w:lang w:eastAsia="bg-BG"/>
        </w:rPr>
        <w:t>3</w:t>
      </w:r>
      <w:r w:rsidRPr="00A42673">
        <w:rPr>
          <w:rFonts w:ascii="Times New Roman CYR" w:eastAsia="Times New Roman" w:hAnsi="Times New Roman CYR" w:cs="Times New Roman CYR"/>
          <w:sz w:val="28"/>
          <w:szCs w:val="28"/>
          <w:lang w:eastAsia="bg-BG"/>
        </w:rPr>
        <w:t xml:space="preserve"> г. и </w:t>
      </w:r>
      <w:r w:rsidR="00DB25B1">
        <w:rPr>
          <w:rFonts w:ascii="Times New Roman CYR" w:eastAsia="Times New Roman" w:hAnsi="Times New Roman CYR" w:cs="Times New Roman CYR"/>
          <w:sz w:val="28"/>
          <w:szCs w:val="28"/>
          <w:lang w:eastAsia="bg-BG"/>
        </w:rPr>
        <w:t>12</w:t>
      </w:r>
      <w:r w:rsidRPr="00A42673">
        <w:rPr>
          <w:rFonts w:ascii="Times New Roman CYR" w:eastAsia="Times New Roman" w:hAnsi="Times New Roman CYR" w:cs="Times New Roman CYR"/>
          <w:sz w:val="28"/>
          <w:szCs w:val="28"/>
          <w:lang w:eastAsia="bg-BG"/>
        </w:rPr>
        <w:t xml:space="preserve"> бр. за 202</w:t>
      </w:r>
      <w:r w:rsidR="00DB25B1">
        <w:rPr>
          <w:rFonts w:ascii="Times New Roman CYR" w:eastAsia="Times New Roman" w:hAnsi="Times New Roman CYR" w:cs="Times New Roman CYR"/>
          <w:sz w:val="28"/>
          <w:szCs w:val="28"/>
          <w:lang w:eastAsia="bg-BG"/>
        </w:rPr>
        <w:t>2</w:t>
      </w:r>
      <w:r w:rsidRPr="00A42673">
        <w:rPr>
          <w:rFonts w:ascii="Times New Roman CYR" w:eastAsia="Times New Roman" w:hAnsi="Times New Roman CYR" w:cs="Times New Roman CYR"/>
          <w:sz w:val="28"/>
          <w:szCs w:val="28"/>
          <w:lang w:eastAsia="bg-BG"/>
        </w:rPr>
        <w:t xml:space="preserve"> г.</w:t>
      </w:r>
      <w:r w:rsidR="00F06892">
        <w:rPr>
          <w:rFonts w:ascii="Times New Roman CYR" w:eastAsia="Times New Roman" w:hAnsi="Times New Roman CYR" w:cs="Times New Roman CYR"/>
          <w:sz w:val="28"/>
          <w:szCs w:val="28"/>
          <w:lang w:eastAsia="bg-BG"/>
        </w:rPr>
        <w:t xml:space="preserve"> </w:t>
      </w:r>
    </w:p>
    <w:p w14:paraId="46608B6F" w14:textId="1D4FD6FB" w:rsidR="00A42673" w:rsidRPr="00A42673"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bg-BG"/>
        </w:rPr>
      </w:pPr>
      <w:r w:rsidRPr="00A42673">
        <w:rPr>
          <w:rFonts w:ascii="Times New Roman CYR" w:eastAsia="Times New Roman" w:hAnsi="Times New Roman CYR" w:cs="Times New Roman CYR"/>
          <w:sz w:val="28"/>
          <w:szCs w:val="28"/>
          <w:lang w:eastAsia="bg-BG"/>
        </w:rPr>
        <w:t xml:space="preserve">- </w:t>
      </w:r>
      <w:bookmarkStart w:id="254" w:name="OLE_LINK48"/>
      <w:r w:rsidR="00DB25B1">
        <w:rPr>
          <w:rFonts w:ascii="Times New Roman CYR" w:eastAsia="Times New Roman" w:hAnsi="Times New Roman CYR" w:cs="Times New Roman CYR"/>
          <w:sz w:val="28"/>
          <w:szCs w:val="28"/>
          <w:lang w:eastAsia="bg-BG"/>
        </w:rPr>
        <w:t>Увеличен е</w:t>
      </w:r>
      <w:r w:rsidRPr="00A42673">
        <w:rPr>
          <w:rFonts w:ascii="Times New Roman CYR" w:eastAsia="Times New Roman" w:hAnsi="Times New Roman CYR" w:cs="Times New Roman CYR"/>
          <w:sz w:val="28"/>
          <w:szCs w:val="28"/>
          <w:lang w:eastAsia="bg-BG"/>
        </w:rPr>
        <w:t xml:space="preserve"> </w:t>
      </w:r>
      <w:bookmarkEnd w:id="254"/>
      <w:r w:rsidRPr="00A42673">
        <w:rPr>
          <w:rFonts w:ascii="Times New Roman CYR" w:eastAsia="Times New Roman" w:hAnsi="Times New Roman CYR" w:cs="Times New Roman CYR"/>
          <w:sz w:val="28"/>
          <w:szCs w:val="28"/>
          <w:lang w:eastAsia="bg-BG"/>
        </w:rPr>
        <w:t>броят на оправданите от съда с влязъл в сила съдебен акт лица през отчетната 202</w:t>
      </w:r>
      <w:r w:rsidR="00DB25B1">
        <w:rPr>
          <w:rFonts w:ascii="Times New Roman CYR" w:eastAsia="Times New Roman" w:hAnsi="Times New Roman CYR" w:cs="Times New Roman CYR"/>
          <w:sz w:val="28"/>
          <w:szCs w:val="28"/>
          <w:lang w:eastAsia="bg-BG"/>
        </w:rPr>
        <w:t>4</w:t>
      </w:r>
      <w:r w:rsidRPr="00A42673">
        <w:rPr>
          <w:rFonts w:ascii="Times New Roman CYR" w:eastAsia="Times New Roman" w:hAnsi="Times New Roman CYR" w:cs="Times New Roman CYR"/>
          <w:sz w:val="28"/>
          <w:szCs w:val="28"/>
          <w:lang w:eastAsia="bg-BG"/>
        </w:rPr>
        <w:t xml:space="preserve"> г. – </w:t>
      </w:r>
      <w:r w:rsidR="00DB25B1">
        <w:rPr>
          <w:rFonts w:ascii="Times New Roman CYR" w:eastAsia="Times New Roman" w:hAnsi="Times New Roman CYR" w:cs="Times New Roman CYR"/>
          <w:sz w:val="28"/>
          <w:szCs w:val="28"/>
          <w:lang w:eastAsia="bg-BG"/>
        </w:rPr>
        <w:t>29</w:t>
      </w:r>
      <w:r w:rsidRPr="00A42673">
        <w:rPr>
          <w:rFonts w:ascii="Times New Roman CYR" w:eastAsia="Times New Roman" w:hAnsi="Times New Roman CYR" w:cs="Times New Roman CYR"/>
          <w:sz w:val="28"/>
          <w:szCs w:val="28"/>
          <w:lang w:eastAsia="bg-BG"/>
        </w:rPr>
        <w:t xml:space="preserve"> лица, при </w:t>
      </w:r>
      <w:r w:rsidR="00F06892">
        <w:rPr>
          <w:rFonts w:ascii="Times New Roman CYR" w:eastAsia="Times New Roman" w:hAnsi="Times New Roman CYR" w:cs="Times New Roman CYR"/>
          <w:sz w:val="28"/>
          <w:szCs w:val="28"/>
          <w:lang w:eastAsia="bg-BG"/>
        </w:rPr>
        <w:t>12</w:t>
      </w:r>
      <w:r w:rsidRPr="00A42673">
        <w:rPr>
          <w:rFonts w:ascii="Times New Roman CYR" w:eastAsia="Times New Roman" w:hAnsi="Times New Roman CYR" w:cs="Times New Roman CYR"/>
          <w:sz w:val="28"/>
          <w:szCs w:val="28"/>
          <w:lang w:eastAsia="bg-BG"/>
        </w:rPr>
        <w:t xml:space="preserve"> за 202</w:t>
      </w:r>
      <w:r w:rsidR="00DB25B1">
        <w:rPr>
          <w:rFonts w:ascii="Times New Roman CYR" w:eastAsia="Times New Roman" w:hAnsi="Times New Roman CYR" w:cs="Times New Roman CYR"/>
          <w:sz w:val="28"/>
          <w:szCs w:val="28"/>
          <w:lang w:eastAsia="bg-BG"/>
        </w:rPr>
        <w:t>3</w:t>
      </w:r>
      <w:r w:rsidRPr="00A42673">
        <w:rPr>
          <w:rFonts w:ascii="Times New Roman CYR" w:eastAsia="Times New Roman" w:hAnsi="Times New Roman CYR" w:cs="Times New Roman CYR"/>
          <w:sz w:val="28"/>
          <w:szCs w:val="28"/>
          <w:lang w:eastAsia="bg-BG"/>
        </w:rPr>
        <w:t xml:space="preserve"> г. и </w:t>
      </w:r>
      <w:r w:rsidR="00DB25B1">
        <w:rPr>
          <w:rFonts w:ascii="Times New Roman CYR" w:eastAsia="Times New Roman" w:hAnsi="Times New Roman CYR" w:cs="Times New Roman CYR"/>
          <w:sz w:val="28"/>
          <w:szCs w:val="28"/>
          <w:lang w:eastAsia="bg-BG"/>
        </w:rPr>
        <w:t>12</w:t>
      </w:r>
      <w:r w:rsidRPr="00A42673">
        <w:rPr>
          <w:rFonts w:ascii="Times New Roman CYR" w:eastAsia="Times New Roman" w:hAnsi="Times New Roman CYR" w:cs="Times New Roman CYR"/>
          <w:sz w:val="28"/>
          <w:szCs w:val="28"/>
          <w:lang w:eastAsia="bg-BG"/>
        </w:rPr>
        <w:t xml:space="preserve"> за 202</w:t>
      </w:r>
      <w:r w:rsidR="00DB25B1">
        <w:rPr>
          <w:rFonts w:ascii="Times New Roman CYR" w:eastAsia="Times New Roman" w:hAnsi="Times New Roman CYR" w:cs="Times New Roman CYR"/>
          <w:sz w:val="28"/>
          <w:szCs w:val="28"/>
          <w:lang w:eastAsia="bg-BG"/>
        </w:rPr>
        <w:t>2</w:t>
      </w:r>
      <w:r w:rsidRPr="00A42673">
        <w:rPr>
          <w:rFonts w:ascii="Times New Roman CYR" w:eastAsia="Times New Roman" w:hAnsi="Times New Roman CYR" w:cs="Times New Roman CYR"/>
          <w:sz w:val="28"/>
          <w:szCs w:val="28"/>
          <w:lang w:eastAsia="bg-BG"/>
        </w:rPr>
        <w:t xml:space="preserve"> г.</w:t>
      </w:r>
    </w:p>
    <w:p w14:paraId="00D20728" w14:textId="1A1B0ACF" w:rsidR="00A42673" w:rsidRPr="00A42673"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bg-BG"/>
        </w:rPr>
      </w:pPr>
      <w:r w:rsidRPr="00A42673">
        <w:rPr>
          <w:rFonts w:ascii="Times New Roman CYR" w:eastAsia="Times New Roman" w:hAnsi="Times New Roman CYR" w:cs="Times New Roman CYR"/>
          <w:color w:val="000000"/>
          <w:sz w:val="28"/>
          <w:szCs w:val="28"/>
          <w:lang w:eastAsia="bg-BG"/>
        </w:rPr>
        <w:t xml:space="preserve">- </w:t>
      </w:r>
      <w:bookmarkStart w:id="255" w:name="OLE_LINK92"/>
      <w:r w:rsidRPr="00A42673">
        <w:rPr>
          <w:rFonts w:ascii="Times New Roman CYR" w:eastAsia="Times New Roman" w:hAnsi="Times New Roman CYR" w:cs="Times New Roman CYR"/>
          <w:color w:val="000000"/>
          <w:sz w:val="28"/>
          <w:szCs w:val="28"/>
          <w:lang w:eastAsia="bg-BG"/>
        </w:rPr>
        <w:t xml:space="preserve">Намален е броят на </w:t>
      </w:r>
      <w:r w:rsidR="00F06892">
        <w:rPr>
          <w:rFonts w:ascii="Times New Roman CYR" w:eastAsia="Times New Roman" w:hAnsi="Times New Roman CYR" w:cs="Times New Roman CYR"/>
          <w:color w:val="000000"/>
          <w:sz w:val="28"/>
          <w:szCs w:val="28"/>
          <w:lang w:eastAsia="bg-BG"/>
        </w:rPr>
        <w:t>приключените</w:t>
      </w:r>
      <w:r w:rsidRPr="00A42673">
        <w:rPr>
          <w:rFonts w:ascii="Times New Roman CYR" w:eastAsia="Times New Roman" w:hAnsi="Times New Roman CYR" w:cs="Times New Roman CYR"/>
          <w:color w:val="000000"/>
          <w:sz w:val="28"/>
          <w:szCs w:val="28"/>
          <w:lang w:eastAsia="bg-BG"/>
        </w:rPr>
        <w:t xml:space="preserve"> досъдебни производства – </w:t>
      </w:r>
      <w:r w:rsidR="00F06892">
        <w:rPr>
          <w:rFonts w:ascii="Times New Roman CYR" w:eastAsia="Times New Roman" w:hAnsi="Times New Roman CYR" w:cs="Times New Roman CYR"/>
          <w:color w:val="000000"/>
          <w:sz w:val="28"/>
          <w:szCs w:val="28"/>
          <w:lang w:eastAsia="bg-BG"/>
        </w:rPr>
        <w:t>1</w:t>
      </w:r>
      <w:r w:rsidR="00DB25B1">
        <w:rPr>
          <w:rFonts w:ascii="Times New Roman CYR" w:eastAsia="Times New Roman" w:hAnsi="Times New Roman CYR" w:cs="Times New Roman CYR"/>
          <w:color w:val="000000"/>
          <w:sz w:val="28"/>
          <w:szCs w:val="28"/>
          <w:lang w:eastAsia="bg-BG"/>
        </w:rPr>
        <w:t>778</w:t>
      </w:r>
      <w:r w:rsidRPr="00A42673">
        <w:rPr>
          <w:rFonts w:ascii="Times New Roman CYR" w:eastAsia="Times New Roman" w:hAnsi="Times New Roman CYR" w:cs="Times New Roman CYR"/>
          <w:color w:val="000000"/>
          <w:sz w:val="28"/>
          <w:szCs w:val="28"/>
          <w:lang w:eastAsia="bg-BG"/>
        </w:rPr>
        <w:t xml:space="preserve"> бр. за отчетната 202</w:t>
      </w:r>
      <w:r w:rsidR="00D122DA">
        <w:rPr>
          <w:rFonts w:ascii="Times New Roman CYR" w:eastAsia="Times New Roman" w:hAnsi="Times New Roman CYR" w:cs="Times New Roman CYR"/>
          <w:color w:val="000000"/>
          <w:sz w:val="28"/>
          <w:szCs w:val="28"/>
          <w:lang w:eastAsia="bg-BG"/>
        </w:rPr>
        <w:t>4</w:t>
      </w:r>
      <w:r w:rsidRPr="00A42673">
        <w:rPr>
          <w:rFonts w:ascii="Times New Roman CYR" w:eastAsia="Times New Roman" w:hAnsi="Times New Roman CYR" w:cs="Times New Roman CYR"/>
          <w:color w:val="000000"/>
          <w:sz w:val="28"/>
          <w:szCs w:val="28"/>
          <w:lang w:eastAsia="bg-BG"/>
        </w:rPr>
        <w:t xml:space="preserve"> г. </w:t>
      </w:r>
      <w:r w:rsidRPr="00A42673">
        <w:rPr>
          <w:rFonts w:ascii="Times New Roman CYR" w:eastAsia="Times New Roman" w:hAnsi="Times New Roman CYR" w:cs="Times New Roman CYR"/>
          <w:color w:val="000000"/>
          <w:sz w:val="28"/>
          <w:szCs w:val="28"/>
          <w:lang w:val="en-US" w:eastAsia="bg-BG"/>
        </w:rPr>
        <w:t>(</w:t>
      </w:r>
      <w:r w:rsidR="00DB25B1">
        <w:rPr>
          <w:rFonts w:ascii="Times New Roman CYR" w:eastAsia="Times New Roman" w:hAnsi="Times New Roman CYR" w:cs="Times New Roman CYR"/>
          <w:color w:val="000000"/>
          <w:sz w:val="28"/>
          <w:szCs w:val="28"/>
          <w:lang w:eastAsia="bg-BG"/>
        </w:rPr>
        <w:t>1887</w:t>
      </w:r>
      <w:r w:rsidRPr="00A42673">
        <w:rPr>
          <w:rFonts w:ascii="Times New Roman CYR" w:eastAsia="Times New Roman" w:hAnsi="Times New Roman CYR" w:cs="Times New Roman CYR"/>
          <w:color w:val="000000"/>
          <w:sz w:val="28"/>
          <w:szCs w:val="28"/>
          <w:lang w:eastAsia="bg-BG"/>
        </w:rPr>
        <w:t xml:space="preserve"> бр. за 202</w:t>
      </w:r>
      <w:r w:rsidR="00DB25B1">
        <w:rPr>
          <w:rFonts w:ascii="Times New Roman CYR" w:eastAsia="Times New Roman" w:hAnsi="Times New Roman CYR" w:cs="Times New Roman CYR"/>
          <w:color w:val="000000"/>
          <w:sz w:val="28"/>
          <w:szCs w:val="28"/>
          <w:lang w:eastAsia="bg-BG"/>
        </w:rPr>
        <w:t>3</w:t>
      </w:r>
      <w:r w:rsidRPr="00A42673">
        <w:rPr>
          <w:rFonts w:ascii="Times New Roman CYR" w:eastAsia="Times New Roman" w:hAnsi="Times New Roman CYR" w:cs="Times New Roman CYR"/>
          <w:color w:val="000000"/>
          <w:sz w:val="28"/>
          <w:szCs w:val="28"/>
          <w:lang w:eastAsia="bg-BG"/>
        </w:rPr>
        <w:t xml:space="preserve"> г. и 2</w:t>
      </w:r>
      <w:r w:rsidR="00DB25B1">
        <w:rPr>
          <w:rFonts w:ascii="Times New Roman CYR" w:eastAsia="Times New Roman" w:hAnsi="Times New Roman CYR" w:cs="Times New Roman CYR"/>
          <w:color w:val="000000"/>
          <w:sz w:val="28"/>
          <w:szCs w:val="28"/>
          <w:lang w:eastAsia="bg-BG"/>
        </w:rPr>
        <w:t>040</w:t>
      </w:r>
      <w:r w:rsidRPr="00A42673">
        <w:rPr>
          <w:rFonts w:ascii="Times New Roman CYR" w:eastAsia="Times New Roman" w:hAnsi="Times New Roman CYR" w:cs="Times New Roman CYR"/>
          <w:color w:val="000000"/>
          <w:sz w:val="28"/>
          <w:szCs w:val="28"/>
          <w:lang w:eastAsia="bg-BG"/>
        </w:rPr>
        <w:t xml:space="preserve"> бр. за 20</w:t>
      </w:r>
      <w:r w:rsidR="0029284F">
        <w:rPr>
          <w:rFonts w:ascii="Times New Roman CYR" w:eastAsia="Times New Roman" w:hAnsi="Times New Roman CYR" w:cs="Times New Roman CYR"/>
          <w:color w:val="000000"/>
          <w:sz w:val="28"/>
          <w:szCs w:val="28"/>
          <w:lang w:val="en-US" w:eastAsia="bg-BG"/>
        </w:rPr>
        <w:t>2</w:t>
      </w:r>
      <w:r w:rsidR="00DB25B1">
        <w:rPr>
          <w:rFonts w:ascii="Times New Roman CYR" w:eastAsia="Times New Roman" w:hAnsi="Times New Roman CYR" w:cs="Times New Roman CYR"/>
          <w:color w:val="000000"/>
          <w:sz w:val="28"/>
          <w:szCs w:val="28"/>
          <w:lang w:eastAsia="bg-BG"/>
        </w:rPr>
        <w:t>2</w:t>
      </w:r>
      <w:r w:rsidRPr="00A42673">
        <w:rPr>
          <w:rFonts w:ascii="Times New Roman CYR" w:eastAsia="Times New Roman" w:hAnsi="Times New Roman CYR" w:cs="Times New Roman CYR"/>
          <w:color w:val="000000"/>
          <w:sz w:val="28"/>
          <w:szCs w:val="28"/>
          <w:lang w:eastAsia="bg-BG"/>
        </w:rPr>
        <w:t xml:space="preserve"> г.</w:t>
      </w:r>
      <w:r w:rsidRPr="00A42673">
        <w:rPr>
          <w:rFonts w:ascii="Times New Roman CYR" w:eastAsia="Times New Roman" w:hAnsi="Times New Roman CYR" w:cs="Times New Roman CYR"/>
          <w:color w:val="000000"/>
          <w:sz w:val="28"/>
          <w:szCs w:val="28"/>
          <w:lang w:val="en-US" w:eastAsia="bg-BG"/>
        </w:rPr>
        <w:t>)</w:t>
      </w:r>
      <w:r w:rsidRPr="00A42673">
        <w:rPr>
          <w:rFonts w:ascii="Times New Roman CYR" w:eastAsia="Times New Roman" w:hAnsi="Times New Roman CYR" w:cs="Times New Roman CYR"/>
          <w:color w:val="000000"/>
          <w:sz w:val="28"/>
          <w:szCs w:val="28"/>
          <w:lang w:eastAsia="bg-BG"/>
        </w:rPr>
        <w:t>.</w:t>
      </w:r>
    </w:p>
    <w:bookmarkEnd w:id="255"/>
    <w:p w14:paraId="1469373E" w14:textId="3676163D" w:rsidR="00A42673" w:rsidRPr="00E94EB9"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bg-BG"/>
        </w:rPr>
      </w:pPr>
      <w:r w:rsidRPr="00A42673">
        <w:rPr>
          <w:rFonts w:ascii="Times New Roman CYR" w:eastAsia="Times New Roman" w:hAnsi="Times New Roman CYR" w:cs="Times New Roman CYR"/>
          <w:sz w:val="28"/>
          <w:szCs w:val="28"/>
          <w:lang w:eastAsia="bg-BG"/>
        </w:rPr>
        <w:t>- Както и през предходните отчетни пер</w:t>
      </w:r>
      <w:r w:rsidR="0050046B">
        <w:rPr>
          <w:rFonts w:ascii="Times New Roman CYR" w:eastAsia="Times New Roman" w:hAnsi="Times New Roman CYR" w:cs="Times New Roman CYR"/>
          <w:sz w:val="28"/>
          <w:szCs w:val="28"/>
          <w:lang w:eastAsia="bg-BG"/>
        </w:rPr>
        <w:t>иоди, така и през отчетната 202</w:t>
      </w:r>
      <w:r w:rsidR="00D122DA">
        <w:rPr>
          <w:rFonts w:ascii="Times New Roman CYR" w:eastAsia="Times New Roman" w:hAnsi="Times New Roman CYR" w:cs="Times New Roman CYR"/>
          <w:sz w:val="28"/>
          <w:szCs w:val="28"/>
          <w:lang w:eastAsia="bg-BG"/>
        </w:rPr>
        <w:t>4</w:t>
      </w:r>
      <w:r w:rsidRPr="00A42673">
        <w:rPr>
          <w:rFonts w:ascii="Times New Roman CYR" w:eastAsia="Times New Roman" w:hAnsi="Times New Roman CYR" w:cs="Times New Roman CYR"/>
          <w:sz w:val="28"/>
          <w:szCs w:val="28"/>
          <w:lang w:eastAsia="bg-BG"/>
        </w:rPr>
        <w:t xml:space="preserve"> г. са увеличени са сроковете за разследване на ДП. Причина за това е най – вече в забавянето на назначените данъчно ревизионни актове и изготвянето</w:t>
      </w:r>
      <w:r w:rsidR="0050046B">
        <w:rPr>
          <w:rFonts w:ascii="Times New Roman CYR" w:eastAsia="Times New Roman" w:hAnsi="Times New Roman CYR" w:cs="Times New Roman CYR"/>
          <w:sz w:val="28"/>
          <w:szCs w:val="28"/>
          <w:lang w:eastAsia="bg-BG"/>
        </w:rPr>
        <w:t xml:space="preserve"> на назначените експертизи, най-</w:t>
      </w:r>
      <w:r w:rsidRPr="00A42673">
        <w:rPr>
          <w:rFonts w:ascii="Times New Roman CYR" w:eastAsia="Times New Roman" w:hAnsi="Times New Roman CYR" w:cs="Times New Roman CYR"/>
          <w:sz w:val="28"/>
          <w:szCs w:val="28"/>
          <w:lang w:eastAsia="bg-BG"/>
        </w:rPr>
        <w:t xml:space="preserve">вече съдебно медицински и не само. В съдебния район продължава да е налице проблем с вещите лица, което налага използването на такива от други съдебни райони, което води до забавяне на разследванията по </w:t>
      </w:r>
      <w:r w:rsidRPr="00E94EB9">
        <w:rPr>
          <w:rFonts w:ascii="Times New Roman CYR" w:eastAsia="Times New Roman" w:hAnsi="Times New Roman CYR" w:cs="Times New Roman CYR"/>
          <w:sz w:val="28"/>
          <w:szCs w:val="28"/>
          <w:lang w:eastAsia="bg-BG"/>
        </w:rPr>
        <w:t xml:space="preserve">досъдебните производства. </w:t>
      </w:r>
    </w:p>
    <w:p w14:paraId="2378F15C" w14:textId="77777777" w:rsidR="00A42673" w:rsidRPr="00E94EB9" w:rsidRDefault="00A42673" w:rsidP="00A42673">
      <w:pPr>
        <w:tabs>
          <w:tab w:val="left" w:pos="8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bg-BG"/>
        </w:rPr>
      </w:pPr>
    </w:p>
    <w:p w14:paraId="71D01F5D" w14:textId="77777777" w:rsidR="00A42673" w:rsidRPr="00E94EB9" w:rsidRDefault="00A42673" w:rsidP="00A42673">
      <w:pPr>
        <w:keepNext/>
        <w:tabs>
          <w:tab w:val="left" w:pos="763"/>
        </w:tabs>
        <w:autoSpaceDE w:val="0"/>
        <w:autoSpaceDN w:val="0"/>
        <w:adjustRightInd w:val="0"/>
        <w:spacing w:after="0" w:line="240" w:lineRule="auto"/>
        <w:ind w:firstLine="709"/>
        <w:jc w:val="both"/>
        <w:rPr>
          <w:rFonts w:ascii="Times New Roman CYR" w:eastAsia="Times New Roman" w:hAnsi="Times New Roman CYR" w:cs="Times New Roman CYR"/>
          <w:b/>
          <w:bCs/>
          <w:color w:val="000000"/>
          <w:sz w:val="28"/>
          <w:szCs w:val="28"/>
          <w:u w:val="single"/>
          <w:lang w:eastAsia="bg-BG"/>
        </w:rPr>
      </w:pPr>
      <w:r w:rsidRPr="00E94EB9">
        <w:rPr>
          <w:rFonts w:ascii="Times New Roman" w:eastAsia="Times New Roman" w:hAnsi="Times New Roman" w:cs="Times New Roman"/>
          <w:b/>
          <w:bCs/>
          <w:color w:val="000000"/>
          <w:sz w:val="28"/>
          <w:szCs w:val="28"/>
          <w:u w:val="single"/>
          <w:lang w:eastAsia="bg-BG"/>
        </w:rPr>
        <w:t xml:space="preserve">3. </w:t>
      </w:r>
      <w:r w:rsidRPr="00E94EB9">
        <w:rPr>
          <w:rFonts w:ascii="Times New Roman CYR" w:eastAsia="Times New Roman" w:hAnsi="Times New Roman CYR" w:cs="Times New Roman CYR"/>
          <w:b/>
          <w:bCs/>
          <w:color w:val="000000"/>
          <w:sz w:val="28"/>
          <w:szCs w:val="28"/>
          <w:u w:val="single"/>
          <w:lang w:eastAsia="bg-BG"/>
        </w:rPr>
        <w:t>Иницииране на законодателни промени, необходими за повишаване на резултатността и ефективността в работата на прокуратурите и разследващите органи.</w:t>
      </w:r>
    </w:p>
    <w:p w14:paraId="5850192C" w14:textId="77777777" w:rsidR="00A42673" w:rsidRPr="0027048F" w:rsidRDefault="00A42673" w:rsidP="00A42673">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bg-BG"/>
        </w:rPr>
      </w:pPr>
      <w:r w:rsidRPr="00E94EB9">
        <w:rPr>
          <w:rFonts w:ascii="Times New Roman CYR" w:eastAsia="Times New Roman" w:hAnsi="Times New Roman CYR" w:cs="Times New Roman CYR"/>
          <w:sz w:val="28"/>
          <w:szCs w:val="28"/>
          <w:lang w:eastAsia="bg-BG"/>
        </w:rPr>
        <w:t>Тази част е засегната в раздел I. Необходимо е обаче да се отбележи, че, за да се достигне до по-голяма ефективност в работата в досъдебната фаза, като цяло е наложителна</w:t>
      </w:r>
      <w:r w:rsidRPr="00A42673">
        <w:rPr>
          <w:rFonts w:ascii="Times New Roman CYR" w:eastAsia="Times New Roman" w:hAnsi="Times New Roman CYR" w:cs="Times New Roman CYR"/>
          <w:sz w:val="28"/>
          <w:szCs w:val="28"/>
          <w:lang w:eastAsia="bg-BG"/>
        </w:rPr>
        <w:t xml:space="preserve"> промяна изобщо на наказателната политика на страната. Би следвало да се възприемат добрите практики от други държави, показали по - добра </w:t>
      </w:r>
      <w:r w:rsidRPr="0027048F">
        <w:rPr>
          <w:rFonts w:ascii="Times New Roman CYR" w:eastAsia="Times New Roman" w:hAnsi="Times New Roman CYR" w:cs="Times New Roman CYR"/>
          <w:sz w:val="28"/>
          <w:szCs w:val="28"/>
          <w:lang w:eastAsia="bg-BG"/>
        </w:rPr>
        <w:t>ефективност в борбата с престъпността.</w:t>
      </w:r>
    </w:p>
    <w:p w14:paraId="13E2A240" w14:textId="77777777" w:rsidR="00A42673" w:rsidRPr="0027048F" w:rsidRDefault="00A42673" w:rsidP="00A42673">
      <w:pPr>
        <w:keepNext/>
        <w:tabs>
          <w:tab w:val="left" w:pos="763"/>
        </w:tabs>
        <w:autoSpaceDE w:val="0"/>
        <w:autoSpaceDN w:val="0"/>
        <w:adjustRightInd w:val="0"/>
        <w:spacing w:after="0" w:line="240" w:lineRule="auto"/>
        <w:ind w:firstLine="709"/>
        <w:jc w:val="both"/>
        <w:rPr>
          <w:rFonts w:ascii="Times New Roman CYR" w:eastAsia="Times New Roman" w:hAnsi="Times New Roman CYR" w:cs="Times New Roman CYR"/>
          <w:b/>
          <w:bCs/>
          <w:color w:val="000000"/>
          <w:sz w:val="28"/>
          <w:szCs w:val="28"/>
          <w:lang w:eastAsia="bg-BG"/>
        </w:rPr>
      </w:pPr>
    </w:p>
    <w:p w14:paraId="78772EFD" w14:textId="300E6C00" w:rsidR="00A42673" w:rsidRPr="00C334FF" w:rsidRDefault="00A42673" w:rsidP="000F2603">
      <w:pPr>
        <w:pStyle w:val="3"/>
        <w:ind w:firstLine="709"/>
        <w:rPr>
          <w:sz w:val="28"/>
          <w:szCs w:val="28"/>
        </w:rPr>
      </w:pPr>
      <w:bookmarkStart w:id="256" w:name="_Toc190251829"/>
      <w:r w:rsidRPr="0027048F">
        <w:rPr>
          <w:sz w:val="28"/>
          <w:szCs w:val="28"/>
        </w:rPr>
        <w:t>Приоритети на прокуратурите за 202</w:t>
      </w:r>
      <w:r w:rsidR="00C10387">
        <w:rPr>
          <w:sz w:val="28"/>
          <w:szCs w:val="28"/>
        </w:rPr>
        <w:t>5</w:t>
      </w:r>
      <w:r w:rsidRPr="0027048F">
        <w:rPr>
          <w:sz w:val="28"/>
          <w:szCs w:val="28"/>
        </w:rPr>
        <w:t xml:space="preserve"> г.</w:t>
      </w:r>
      <w:bookmarkEnd w:id="256"/>
      <w:r w:rsidRPr="00C334FF">
        <w:rPr>
          <w:sz w:val="28"/>
          <w:szCs w:val="28"/>
        </w:rPr>
        <w:t xml:space="preserve">   </w:t>
      </w:r>
    </w:p>
    <w:p w14:paraId="6DF26002" w14:textId="47E0FB88" w:rsidR="00A42673" w:rsidRPr="00A42673"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bg-BG"/>
        </w:rPr>
      </w:pPr>
      <w:r w:rsidRPr="00A42673">
        <w:rPr>
          <w:rFonts w:ascii="Times New Roman CYR" w:eastAsia="Times New Roman" w:hAnsi="Times New Roman CYR" w:cs="Times New Roman CYR"/>
          <w:color w:val="000000"/>
          <w:sz w:val="28"/>
          <w:szCs w:val="28"/>
          <w:lang w:eastAsia="bg-BG"/>
        </w:rPr>
        <w:t>Приоритетите през 202</w:t>
      </w:r>
      <w:r w:rsidR="00C10387">
        <w:rPr>
          <w:rFonts w:ascii="Times New Roman CYR" w:eastAsia="Times New Roman" w:hAnsi="Times New Roman CYR" w:cs="Times New Roman CYR"/>
          <w:color w:val="000000"/>
          <w:sz w:val="28"/>
          <w:szCs w:val="28"/>
          <w:lang w:eastAsia="bg-BG"/>
        </w:rPr>
        <w:t>5</w:t>
      </w:r>
      <w:r w:rsidRPr="00A42673">
        <w:rPr>
          <w:rFonts w:ascii="Times New Roman CYR" w:eastAsia="Times New Roman" w:hAnsi="Times New Roman CYR" w:cs="Times New Roman CYR"/>
          <w:color w:val="000000"/>
          <w:sz w:val="28"/>
          <w:szCs w:val="28"/>
          <w:lang w:eastAsia="bg-BG"/>
        </w:rPr>
        <w:t xml:space="preserve"> г. и в дългосрочна перспектива, са свързани с продължаване на реформите в прокуратурата.</w:t>
      </w:r>
    </w:p>
    <w:p w14:paraId="065A0EE3" w14:textId="77777777" w:rsidR="00A42673" w:rsidRPr="00A42673" w:rsidRDefault="00A42673" w:rsidP="00A42673">
      <w:pPr>
        <w:keepNext/>
        <w:tabs>
          <w:tab w:val="left" w:pos="763"/>
        </w:tabs>
        <w:autoSpaceDE w:val="0"/>
        <w:autoSpaceDN w:val="0"/>
        <w:adjustRightInd w:val="0"/>
        <w:spacing w:after="0" w:line="240" w:lineRule="auto"/>
        <w:ind w:firstLine="709"/>
        <w:jc w:val="both"/>
        <w:rPr>
          <w:rFonts w:ascii="Times New Roman CYR" w:eastAsia="Times New Roman" w:hAnsi="Times New Roman CYR" w:cs="Times New Roman CYR"/>
          <w:b/>
          <w:bCs/>
          <w:color w:val="000000"/>
          <w:sz w:val="28"/>
          <w:szCs w:val="28"/>
          <w:u w:val="single"/>
          <w:lang w:eastAsia="bg-BG"/>
        </w:rPr>
      </w:pPr>
      <w:r w:rsidRPr="00A42673">
        <w:rPr>
          <w:rFonts w:ascii="Times New Roman" w:eastAsia="Times New Roman" w:hAnsi="Times New Roman" w:cs="Times New Roman"/>
          <w:b/>
          <w:bCs/>
          <w:color w:val="000000"/>
          <w:sz w:val="28"/>
          <w:szCs w:val="28"/>
          <w:u w:val="single"/>
          <w:lang w:eastAsia="bg-BG"/>
        </w:rPr>
        <w:t xml:space="preserve">1. </w:t>
      </w:r>
      <w:r w:rsidRPr="00A42673">
        <w:rPr>
          <w:rFonts w:ascii="Times New Roman CYR" w:eastAsia="Times New Roman" w:hAnsi="Times New Roman CYR" w:cs="Times New Roman CYR"/>
          <w:b/>
          <w:bCs/>
          <w:color w:val="000000"/>
          <w:sz w:val="28"/>
          <w:szCs w:val="28"/>
          <w:u w:val="single"/>
          <w:lang w:eastAsia="bg-BG"/>
        </w:rPr>
        <w:t>Усъвършенстване на организационното и административно управление на прокуратурите от региона. Този приоритет има дългосрочно действие и може да бъде постигнат чрез следните мерки:</w:t>
      </w:r>
    </w:p>
    <w:p w14:paraId="47F9CC24" w14:textId="77777777" w:rsidR="00A42673" w:rsidRPr="00A42673" w:rsidRDefault="00A42673" w:rsidP="00A42673">
      <w:pPr>
        <w:keepNext/>
        <w:tabs>
          <w:tab w:val="left" w:pos="763"/>
        </w:tabs>
        <w:autoSpaceDE w:val="0"/>
        <w:autoSpaceDN w:val="0"/>
        <w:adjustRightInd w:val="0"/>
        <w:spacing w:after="0" w:line="240" w:lineRule="auto"/>
        <w:ind w:firstLine="709"/>
        <w:jc w:val="both"/>
        <w:rPr>
          <w:rFonts w:ascii="Times New Roman CYR" w:eastAsia="Times New Roman" w:hAnsi="Times New Roman CYR" w:cs="Times New Roman CYR"/>
          <w:b/>
          <w:bCs/>
          <w:color w:val="000000"/>
          <w:sz w:val="28"/>
          <w:szCs w:val="28"/>
          <w:u w:val="single"/>
          <w:lang w:eastAsia="bg-BG"/>
        </w:rPr>
      </w:pPr>
    </w:p>
    <w:p w14:paraId="55196B53" w14:textId="77777777" w:rsidR="00A42673" w:rsidRPr="00A42673"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bg-BG"/>
        </w:rPr>
      </w:pPr>
      <w:r w:rsidRPr="00A42673">
        <w:rPr>
          <w:rFonts w:ascii="Times New Roman" w:eastAsia="Times New Roman" w:hAnsi="Times New Roman" w:cs="Times New Roman"/>
          <w:b/>
          <w:bCs/>
          <w:i/>
          <w:iCs/>
          <w:color w:val="000000"/>
          <w:sz w:val="28"/>
          <w:szCs w:val="28"/>
          <w:lang w:eastAsia="bg-BG"/>
        </w:rPr>
        <w:t>1.1.</w:t>
      </w:r>
      <w:r w:rsidRPr="00A42673">
        <w:rPr>
          <w:rFonts w:ascii="Times New Roman" w:eastAsia="Times New Roman" w:hAnsi="Times New Roman" w:cs="Times New Roman"/>
          <w:color w:val="000000"/>
          <w:sz w:val="28"/>
          <w:szCs w:val="28"/>
          <w:lang w:eastAsia="bg-BG"/>
        </w:rPr>
        <w:t xml:space="preserve"> </w:t>
      </w:r>
      <w:r w:rsidRPr="00A42673">
        <w:rPr>
          <w:rFonts w:ascii="Times New Roman CYR" w:eastAsia="Times New Roman" w:hAnsi="Times New Roman CYR" w:cs="Times New Roman CYR"/>
          <w:color w:val="000000"/>
          <w:sz w:val="28"/>
          <w:szCs w:val="28"/>
          <w:lang w:eastAsia="bg-BG"/>
        </w:rPr>
        <w:t>Усилията трябва да бъдат насочени към засилване на екипността в работата, към специализация на магистратите, като се залага на професионализма на всеки отделен магистрат. Необходимо е в тази връзка подобряване дейността по наказателно-съдебния надзор, преди всичко за намаляване на оправдателните присъди и върнатите от съда дела.</w:t>
      </w:r>
    </w:p>
    <w:p w14:paraId="4B373EB8" w14:textId="77777777" w:rsidR="00A42673" w:rsidRPr="00A42673"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bg-BG"/>
        </w:rPr>
      </w:pPr>
      <w:r w:rsidRPr="00A42673">
        <w:rPr>
          <w:rFonts w:ascii="Times New Roman" w:eastAsia="Times New Roman" w:hAnsi="Times New Roman" w:cs="Times New Roman"/>
          <w:b/>
          <w:bCs/>
          <w:i/>
          <w:iCs/>
          <w:color w:val="000000"/>
          <w:sz w:val="28"/>
          <w:szCs w:val="28"/>
          <w:lang w:eastAsia="bg-BG"/>
        </w:rPr>
        <w:t xml:space="preserve">1.2. </w:t>
      </w:r>
      <w:r w:rsidRPr="00A42673">
        <w:rPr>
          <w:rFonts w:ascii="Times New Roman CYR" w:eastAsia="Times New Roman" w:hAnsi="Times New Roman CYR" w:cs="Times New Roman CYR"/>
          <w:b/>
          <w:bCs/>
          <w:i/>
          <w:iCs/>
          <w:color w:val="000000"/>
          <w:sz w:val="28"/>
          <w:szCs w:val="28"/>
          <w:lang w:eastAsia="bg-BG"/>
        </w:rPr>
        <w:t>Поддържане и повишаване на квалификацията на служителите</w:t>
      </w:r>
      <w:r w:rsidRPr="00A42673">
        <w:rPr>
          <w:rFonts w:ascii="Times New Roman CYR" w:eastAsia="Times New Roman" w:hAnsi="Times New Roman CYR" w:cs="Times New Roman CYR"/>
          <w:color w:val="000000"/>
          <w:sz w:val="28"/>
          <w:szCs w:val="28"/>
          <w:lang w:eastAsia="bg-BG"/>
        </w:rPr>
        <w:t xml:space="preserve"> чрез участието им в обучителни програми.</w:t>
      </w:r>
    </w:p>
    <w:p w14:paraId="216E0471" w14:textId="77777777" w:rsidR="00A42673" w:rsidRPr="00A42673"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bg-BG"/>
        </w:rPr>
      </w:pPr>
      <w:r w:rsidRPr="00A42673">
        <w:rPr>
          <w:rFonts w:ascii="Times New Roman" w:eastAsia="Times New Roman" w:hAnsi="Times New Roman" w:cs="Times New Roman"/>
          <w:b/>
          <w:bCs/>
          <w:i/>
          <w:iCs/>
          <w:color w:val="000000"/>
          <w:sz w:val="28"/>
          <w:szCs w:val="28"/>
          <w:lang w:eastAsia="bg-BG"/>
        </w:rPr>
        <w:t xml:space="preserve">1.3. </w:t>
      </w:r>
      <w:r w:rsidRPr="00A42673">
        <w:rPr>
          <w:rFonts w:ascii="Times New Roman CYR" w:eastAsia="Times New Roman" w:hAnsi="Times New Roman CYR" w:cs="Times New Roman CYR"/>
          <w:b/>
          <w:bCs/>
          <w:i/>
          <w:iCs/>
          <w:color w:val="000000"/>
          <w:sz w:val="28"/>
          <w:szCs w:val="28"/>
          <w:lang w:eastAsia="bg-BG"/>
        </w:rPr>
        <w:t>Стимулиране на магистратите и служителите</w:t>
      </w:r>
      <w:r w:rsidRPr="00A42673">
        <w:rPr>
          <w:rFonts w:ascii="Times New Roman CYR" w:eastAsia="Times New Roman" w:hAnsi="Times New Roman CYR" w:cs="Times New Roman CYR"/>
          <w:color w:val="000000"/>
          <w:sz w:val="28"/>
          <w:szCs w:val="28"/>
          <w:lang w:eastAsia="bg-BG"/>
        </w:rPr>
        <w:t xml:space="preserve"> чрез справедлива оценка за положения труд и кариерно развитие – чрез еднакви системи за поощрения и наказания, както за магистратите, така и за служителите.</w:t>
      </w:r>
    </w:p>
    <w:p w14:paraId="14AD3699" w14:textId="340A92D3" w:rsidR="00A42673" w:rsidRPr="00A42673"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bg-BG"/>
        </w:rPr>
      </w:pPr>
      <w:r w:rsidRPr="00A42673">
        <w:rPr>
          <w:rFonts w:ascii="Times New Roman" w:eastAsia="Times New Roman" w:hAnsi="Times New Roman" w:cs="Times New Roman"/>
          <w:b/>
          <w:bCs/>
          <w:i/>
          <w:iCs/>
          <w:color w:val="000000"/>
          <w:sz w:val="28"/>
          <w:szCs w:val="28"/>
          <w:lang w:eastAsia="bg-BG"/>
        </w:rPr>
        <w:t xml:space="preserve">1.4. </w:t>
      </w:r>
      <w:r w:rsidRPr="00A42673">
        <w:rPr>
          <w:rFonts w:ascii="Times New Roman CYR" w:eastAsia="Times New Roman" w:hAnsi="Times New Roman CYR" w:cs="Times New Roman CYR"/>
          <w:b/>
          <w:bCs/>
          <w:i/>
          <w:iCs/>
          <w:color w:val="000000"/>
          <w:sz w:val="28"/>
          <w:szCs w:val="28"/>
          <w:lang w:eastAsia="bg-BG"/>
        </w:rPr>
        <w:t>Попълване на незаетите щатни бройки за прокурор</w:t>
      </w:r>
      <w:r w:rsidR="002A5624">
        <w:rPr>
          <w:rFonts w:ascii="Times New Roman CYR" w:eastAsia="Times New Roman" w:hAnsi="Times New Roman CYR" w:cs="Times New Roman CYR"/>
          <w:b/>
          <w:bCs/>
          <w:i/>
          <w:iCs/>
          <w:color w:val="000000"/>
          <w:sz w:val="28"/>
          <w:szCs w:val="28"/>
          <w:lang w:eastAsia="bg-BG"/>
        </w:rPr>
        <w:t xml:space="preserve">и </w:t>
      </w:r>
      <w:r w:rsidRPr="00A42673">
        <w:rPr>
          <w:rFonts w:ascii="Times New Roman CYR" w:eastAsia="Times New Roman" w:hAnsi="Times New Roman CYR" w:cs="Times New Roman CYR"/>
          <w:b/>
          <w:bCs/>
          <w:i/>
          <w:iCs/>
          <w:color w:val="000000"/>
          <w:sz w:val="28"/>
          <w:szCs w:val="28"/>
          <w:lang w:eastAsia="bg-BG"/>
        </w:rPr>
        <w:t>и</w:t>
      </w:r>
      <w:r w:rsidR="002A5624">
        <w:rPr>
          <w:rFonts w:ascii="Times New Roman CYR" w:eastAsia="Times New Roman" w:hAnsi="Times New Roman CYR" w:cs="Times New Roman CYR"/>
          <w:b/>
          <w:bCs/>
          <w:i/>
          <w:iCs/>
          <w:color w:val="000000"/>
          <w:sz w:val="28"/>
          <w:szCs w:val="28"/>
          <w:lang w:eastAsia="bg-BG"/>
        </w:rPr>
        <w:t xml:space="preserve"> следователи</w:t>
      </w:r>
      <w:r w:rsidRPr="00A42673">
        <w:rPr>
          <w:rFonts w:ascii="Times New Roman CYR" w:eastAsia="Times New Roman" w:hAnsi="Times New Roman CYR" w:cs="Times New Roman CYR"/>
          <w:color w:val="000000"/>
          <w:sz w:val="28"/>
          <w:szCs w:val="28"/>
          <w:lang w:eastAsia="bg-BG"/>
        </w:rPr>
        <w:t xml:space="preserve">. Този приоритет остава нерешен </w:t>
      </w:r>
      <w:r w:rsidR="002A5624">
        <w:rPr>
          <w:rFonts w:ascii="Times New Roman CYR" w:eastAsia="Times New Roman" w:hAnsi="Times New Roman CYR" w:cs="Times New Roman CYR"/>
          <w:color w:val="000000"/>
          <w:sz w:val="28"/>
          <w:szCs w:val="28"/>
          <w:lang w:eastAsia="bg-BG"/>
        </w:rPr>
        <w:t>най вече</w:t>
      </w:r>
      <w:r w:rsidRPr="00A42673">
        <w:rPr>
          <w:rFonts w:ascii="Times New Roman CYR" w:eastAsia="Times New Roman" w:hAnsi="Times New Roman CYR" w:cs="Times New Roman CYR"/>
          <w:color w:val="000000"/>
          <w:sz w:val="28"/>
          <w:szCs w:val="28"/>
          <w:lang w:eastAsia="bg-BG"/>
        </w:rPr>
        <w:t xml:space="preserve"> по отношение на РП Монтана, относно </w:t>
      </w:r>
      <w:r w:rsidR="002A5624">
        <w:rPr>
          <w:rFonts w:ascii="Times New Roman CYR" w:eastAsia="Times New Roman" w:hAnsi="Times New Roman CYR" w:cs="Times New Roman CYR"/>
          <w:color w:val="000000"/>
          <w:sz w:val="28"/>
          <w:szCs w:val="28"/>
          <w:lang w:eastAsia="bg-BG"/>
        </w:rPr>
        <w:t>трите</w:t>
      </w:r>
      <w:r w:rsidRPr="00A42673">
        <w:rPr>
          <w:rFonts w:ascii="Times New Roman CYR" w:eastAsia="Times New Roman" w:hAnsi="Times New Roman CYR" w:cs="Times New Roman CYR"/>
          <w:color w:val="000000"/>
          <w:sz w:val="28"/>
          <w:szCs w:val="28"/>
          <w:lang w:eastAsia="bg-BG"/>
        </w:rPr>
        <w:t xml:space="preserve"> незаети бройки в районната прокуратура.  </w:t>
      </w:r>
    </w:p>
    <w:p w14:paraId="5414535D" w14:textId="73C2D009" w:rsidR="00A42673" w:rsidRPr="00B015C7" w:rsidRDefault="00A42673" w:rsidP="00A42673">
      <w:pPr>
        <w:spacing w:after="0" w:line="240" w:lineRule="auto"/>
        <w:ind w:firstLine="709"/>
        <w:jc w:val="both"/>
        <w:rPr>
          <w:rFonts w:ascii="Times New Roman" w:eastAsia="Times New Roman" w:hAnsi="Times New Roman" w:cs="Times New Roman"/>
          <w:sz w:val="28"/>
          <w:szCs w:val="28"/>
          <w:lang w:eastAsia="bg-BG"/>
        </w:rPr>
      </w:pPr>
      <w:r w:rsidRPr="00A42673">
        <w:rPr>
          <w:rFonts w:ascii="Times New Roman CYR" w:eastAsia="Times New Roman" w:hAnsi="Times New Roman CYR" w:cs="Times New Roman CYR"/>
          <w:b/>
          <w:i/>
          <w:color w:val="000000"/>
          <w:sz w:val="28"/>
          <w:szCs w:val="28"/>
          <w:lang w:val="en-US" w:eastAsia="bg-BG"/>
        </w:rPr>
        <w:t xml:space="preserve">1.5. </w:t>
      </w:r>
      <w:r w:rsidRPr="00C83687">
        <w:rPr>
          <w:rFonts w:ascii="Times New Roman CYR" w:eastAsia="Times New Roman" w:hAnsi="Times New Roman CYR" w:cs="Times New Roman CYR"/>
          <w:b/>
          <w:i/>
          <w:color w:val="000000"/>
          <w:sz w:val="28"/>
          <w:szCs w:val="28"/>
          <w:lang w:eastAsia="bg-BG"/>
        </w:rPr>
        <w:t>Проблеми във връзка обединяването</w:t>
      </w:r>
      <w:r w:rsidRPr="00C83687">
        <w:rPr>
          <w:rFonts w:ascii="Times New Roman CYR" w:eastAsia="Times New Roman" w:hAnsi="Times New Roman CYR" w:cs="Times New Roman CYR"/>
          <w:color w:val="000000"/>
          <w:sz w:val="28"/>
          <w:szCs w:val="28"/>
          <w:lang w:eastAsia="bg-BG"/>
        </w:rPr>
        <w:t xml:space="preserve"> на районните </w:t>
      </w:r>
      <w:r w:rsidRPr="00B015C7">
        <w:rPr>
          <w:rFonts w:ascii="Times New Roman CYR" w:eastAsia="Times New Roman" w:hAnsi="Times New Roman CYR" w:cs="Times New Roman CYR"/>
          <w:color w:val="000000"/>
          <w:sz w:val="28"/>
          <w:szCs w:val="28"/>
          <w:lang w:eastAsia="bg-BG"/>
        </w:rPr>
        <w:t xml:space="preserve">прокуратури в региона. </w:t>
      </w:r>
      <w:r w:rsidRPr="00B015C7">
        <w:rPr>
          <w:rFonts w:ascii="Times New Roman" w:eastAsia="Times New Roman" w:hAnsi="Times New Roman" w:cs="Times New Roman"/>
          <w:sz w:val="28"/>
          <w:szCs w:val="28"/>
        </w:rPr>
        <w:t>През следващата 202</w:t>
      </w:r>
      <w:r w:rsidR="0027048F">
        <w:rPr>
          <w:rFonts w:ascii="Times New Roman" w:eastAsia="Times New Roman" w:hAnsi="Times New Roman" w:cs="Times New Roman"/>
          <w:sz w:val="28"/>
          <w:szCs w:val="28"/>
        </w:rPr>
        <w:t>5</w:t>
      </w:r>
      <w:r w:rsidRPr="00B015C7">
        <w:rPr>
          <w:rFonts w:ascii="Times New Roman" w:eastAsia="Times New Roman" w:hAnsi="Times New Roman" w:cs="Times New Roman"/>
          <w:sz w:val="28"/>
          <w:szCs w:val="28"/>
        </w:rPr>
        <w:t xml:space="preserve"> г. следва да продължат административно – организационни мерки за уеднаквяване на натовареността в обединената районна прокуратура. </w:t>
      </w:r>
    </w:p>
    <w:p w14:paraId="2ACEF113" w14:textId="71FB7504" w:rsidR="00A42673" w:rsidRPr="00B015C7"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bg-BG"/>
        </w:rPr>
      </w:pPr>
    </w:p>
    <w:p w14:paraId="60033B05" w14:textId="77777777" w:rsidR="00A42673" w:rsidRPr="00B015C7" w:rsidRDefault="00A42673" w:rsidP="00A42673">
      <w:pPr>
        <w:keepNext/>
        <w:tabs>
          <w:tab w:val="left" w:pos="763"/>
        </w:tabs>
        <w:autoSpaceDE w:val="0"/>
        <w:autoSpaceDN w:val="0"/>
        <w:adjustRightInd w:val="0"/>
        <w:spacing w:after="0" w:line="240" w:lineRule="auto"/>
        <w:ind w:firstLine="709"/>
        <w:jc w:val="both"/>
        <w:rPr>
          <w:rFonts w:ascii="Times New Roman CYR" w:eastAsia="Times New Roman" w:hAnsi="Times New Roman CYR" w:cs="Times New Roman CYR"/>
          <w:b/>
          <w:bCs/>
          <w:color w:val="000000"/>
          <w:sz w:val="28"/>
          <w:szCs w:val="28"/>
          <w:u w:val="single"/>
          <w:lang w:eastAsia="bg-BG"/>
        </w:rPr>
      </w:pPr>
      <w:r w:rsidRPr="00B015C7">
        <w:rPr>
          <w:rFonts w:ascii="Times New Roman" w:eastAsia="Times New Roman" w:hAnsi="Times New Roman" w:cs="Times New Roman"/>
          <w:b/>
          <w:bCs/>
          <w:color w:val="000000"/>
          <w:sz w:val="28"/>
          <w:szCs w:val="28"/>
          <w:u w:val="single"/>
          <w:lang w:eastAsia="bg-BG"/>
        </w:rPr>
        <w:t xml:space="preserve">2. </w:t>
      </w:r>
      <w:r w:rsidRPr="00B015C7">
        <w:rPr>
          <w:rFonts w:ascii="Times New Roman CYR" w:eastAsia="Times New Roman" w:hAnsi="Times New Roman CYR" w:cs="Times New Roman CYR"/>
          <w:b/>
          <w:bCs/>
          <w:color w:val="000000"/>
          <w:sz w:val="28"/>
          <w:szCs w:val="28"/>
          <w:u w:val="single"/>
          <w:lang w:eastAsia="bg-BG"/>
        </w:rPr>
        <w:t>Повишаване на ефективността в дейността на прокурорите и на разследващите органи.</w:t>
      </w:r>
    </w:p>
    <w:p w14:paraId="76FC15D7" w14:textId="77777777" w:rsidR="00A42673" w:rsidRPr="00B015C7" w:rsidRDefault="00A42673" w:rsidP="00A42673">
      <w:pPr>
        <w:keepNext/>
        <w:tabs>
          <w:tab w:val="left" w:pos="763"/>
        </w:tabs>
        <w:autoSpaceDE w:val="0"/>
        <w:autoSpaceDN w:val="0"/>
        <w:adjustRightInd w:val="0"/>
        <w:spacing w:after="0" w:line="240" w:lineRule="auto"/>
        <w:ind w:firstLine="709"/>
        <w:jc w:val="both"/>
        <w:rPr>
          <w:rFonts w:ascii="Times New Roman CYR" w:eastAsia="Times New Roman" w:hAnsi="Times New Roman CYR" w:cs="Times New Roman CYR"/>
          <w:b/>
          <w:bCs/>
          <w:color w:val="000000"/>
          <w:sz w:val="28"/>
          <w:szCs w:val="28"/>
          <w:u w:val="single"/>
          <w:lang w:eastAsia="bg-BG"/>
        </w:rPr>
      </w:pPr>
    </w:p>
    <w:p w14:paraId="3FDECFF1" w14:textId="3BF0EB55" w:rsidR="00A42673" w:rsidRPr="00FA1B5C" w:rsidRDefault="00A42673" w:rsidP="00FA1B5C">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bg-BG"/>
        </w:rPr>
      </w:pPr>
      <w:r w:rsidRPr="00B015C7">
        <w:rPr>
          <w:rFonts w:ascii="Times New Roman" w:eastAsia="Times New Roman" w:hAnsi="Times New Roman" w:cs="Times New Roman"/>
          <w:b/>
          <w:bCs/>
          <w:i/>
          <w:iCs/>
          <w:color w:val="000000"/>
          <w:sz w:val="28"/>
          <w:szCs w:val="28"/>
          <w:lang w:eastAsia="bg-BG"/>
        </w:rPr>
        <w:t xml:space="preserve">2.1. </w:t>
      </w:r>
      <w:r w:rsidRPr="00B015C7">
        <w:rPr>
          <w:rFonts w:ascii="Times New Roman CYR" w:eastAsia="Times New Roman" w:hAnsi="Times New Roman CYR" w:cs="Times New Roman CYR"/>
          <w:b/>
          <w:bCs/>
          <w:i/>
          <w:iCs/>
          <w:color w:val="000000"/>
          <w:sz w:val="28"/>
          <w:szCs w:val="28"/>
          <w:lang w:eastAsia="bg-BG"/>
        </w:rPr>
        <w:t>Задълбочено изследване</w:t>
      </w:r>
      <w:r w:rsidRPr="00A42673">
        <w:rPr>
          <w:rFonts w:ascii="Times New Roman CYR" w:eastAsia="Times New Roman" w:hAnsi="Times New Roman CYR" w:cs="Times New Roman CYR"/>
          <w:b/>
          <w:bCs/>
          <w:i/>
          <w:iCs/>
          <w:color w:val="000000"/>
          <w:sz w:val="28"/>
          <w:szCs w:val="28"/>
          <w:lang w:eastAsia="bg-BG"/>
        </w:rPr>
        <w:t xml:space="preserve"> на върнатите от съда </w:t>
      </w:r>
      <w:r w:rsidRPr="00A42673">
        <w:rPr>
          <w:rFonts w:ascii="Times New Roman CYR" w:eastAsia="Times New Roman" w:hAnsi="Times New Roman CYR" w:cs="Times New Roman CYR"/>
          <w:color w:val="000000"/>
          <w:sz w:val="28"/>
          <w:szCs w:val="28"/>
          <w:lang w:eastAsia="bg-BG"/>
        </w:rPr>
        <w:t>за доразследване дела, на влезлите в сила оправдателни присъди. За тази цел следва да продължат обученията на разследващите органи и прокурорите и организирането на работни срещи за преодоляването на констатираните слабости.</w:t>
      </w:r>
      <w:r w:rsidR="003957B5">
        <w:rPr>
          <w:rFonts w:ascii="Times New Roman CYR" w:eastAsia="Times New Roman" w:hAnsi="Times New Roman CYR" w:cs="Times New Roman CYR"/>
          <w:color w:val="000000"/>
          <w:sz w:val="28"/>
          <w:szCs w:val="28"/>
          <w:lang w:eastAsia="bg-BG"/>
        </w:rPr>
        <w:t xml:space="preserve"> Следва да бъде възобновена практиката за срещи на прокурорите и разследващите със съдии от съответния на прокуратурата съд за уеднаквяване практиката при изискванията на съда спрямо прокурорските актове и водените досъдебни производства. </w:t>
      </w:r>
    </w:p>
    <w:p w14:paraId="61DC2DAF" w14:textId="78EB1986" w:rsidR="00A42673" w:rsidRPr="00A42673"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bg-BG"/>
        </w:rPr>
      </w:pPr>
      <w:r w:rsidRPr="00A42673">
        <w:rPr>
          <w:rFonts w:ascii="Times New Roman" w:eastAsia="Times New Roman" w:hAnsi="Times New Roman" w:cs="Times New Roman"/>
          <w:b/>
          <w:bCs/>
          <w:i/>
          <w:iCs/>
          <w:color w:val="000000"/>
          <w:sz w:val="28"/>
          <w:szCs w:val="28"/>
          <w:lang w:eastAsia="bg-BG"/>
        </w:rPr>
        <w:t xml:space="preserve">2.2. </w:t>
      </w:r>
      <w:r w:rsidRPr="00A42673">
        <w:rPr>
          <w:rFonts w:ascii="Times New Roman CYR" w:eastAsia="Times New Roman" w:hAnsi="Times New Roman CYR" w:cs="Times New Roman CYR"/>
          <w:b/>
          <w:bCs/>
          <w:i/>
          <w:iCs/>
          <w:color w:val="000000"/>
          <w:sz w:val="28"/>
          <w:szCs w:val="28"/>
          <w:lang w:eastAsia="bg-BG"/>
        </w:rPr>
        <w:t>Периодично проследяване на мотивите на съдебните решения срещу прокуратурата по ЗОДОВ</w:t>
      </w:r>
      <w:r w:rsidRPr="00A42673">
        <w:rPr>
          <w:rFonts w:ascii="Times New Roman CYR" w:eastAsia="Times New Roman" w:hAnsi="Times New Roman CYR" w:cs="Times New Roman CYR"/>
          <w:color w:val="000000"/>
          <w:sz w:val="28"/>
          <w:szCs w:val="28"/>
          <w:lang w:eastAsia="bg-BG"/>
        </w:rPr>
        <w:t xml:space="preserve">, както и на онези, постановени срещу България от ЕСПЧ с цел намаляване на допусканите </w:t>
      </w:r>
      <w:r w:rsidR="0027048F">
        <w:rPr>
          <w:rFonts w:ascii="Times New Roman CYR" w:eastAsia="Times New Roman" w:hAnsi="Times New Roman CYR" w:cs="Times New Roman CYR"/>
          <w:color w:val="000000"/>
          <w:sz w:val="28"/>
          <w:szCs w:val="28"/>
          <w:lang w:eastAsia="bg-BG"/>
        </w:rPr>
        <w:t>пропуски и</w:t>
      </w:r>
      <w:r w:rsidRPr="00A42673">
        <w:rPr>
          <w:rFonts w:ascii="Times New Roman CYR" w:eastAsia="Times New Roman" w:hAnsi="Times New Roman CYR" w:cs="Times New Roman CYR"/>
          <w:color w:val="000000"/>
          <w:sz w:val="28"/>
          <w:szCs w:val="28"/>
          <w:lang w:eastAsia="bg-BG"/>
        </w:rPr>
        <w:t xml:space="preserve"> грешки при разследването и при изготвяне на прокурорските актове, внасяни в съда</w:t>
      </w:r>
      <w:r w:rsidR="003957B5">
        <w:rPr>
          <w:rFonts w:ascii="Times New Roman CYR" w:eastAsia="Times New Roman" w:hAnsi="Times New Roman CYR" w:cs="Times New Roman CYR"/>
          <w:color w:val="000000"/>
          <w:sz w:val="28"/>
          <w:szCs w:val="28"/>
          <w:lang w:eastAsia="bg-BG"/>
        </w:rPr>
        <w:t xml:space="preserve"> станали в последствие причина за осъдителни решения по ЗОДОВ</w:t>
      </w:r>
      <w:r w:rsidRPr="00A42673">
        <w:rPr>
          <w:rFonts w:ascii="Times New Roman CYR" w:eastAsia="Times New Roman" w:hAnsi="Times New Roman CYR" w:cs="Times New Roman CYR"/>
          <w:color w:val="000000"/>
          <w:sz w:val="28"/>
          <w:szCs w:val="28"/>
          <w:lang w:eastAsia="bg-BG"/>
        </w:rPr>
        <w:t>.</w:t>
      </w:r>
    </w:p>
    <w:p w14:paraId="56D18A4F" w14:textId="33CD6C8D" w:rsidR="00A42673" w:rsidRPr="00A42673"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bg-BG"/>
        </w:rPr>
      </w:pPr>
      <w:r w:rsidRPr="00A42673">
        <w:rPr>
          <w:rFonts w:ascii="Times New Roman" w:eastAsia="Times New Roman" w:hAnsi="Times New Roman" w:cs="Times New Roman"/>
          <w:b/>
          <w:bCs/>
          <w:i/>
          <w:iCs/>
          <w:color w:val="000000"/>
          <w:sz w:val="28"/>
          <w:szCs w:val="28"/>
          <w:lang w:eastAsia="bg-BG"/>
        </w:rPr>
        <w:lastRenderedPageBreak/>
        <w:t xml:space="preserve">2.3. </w:t>
      </w:r>
      <w:r w:rsidRPr="00A42673">
        <w:rPr>
          <w:rFonts w:ascii="Times New Roman CYR" w:eastAsia="Times New Roman" w:hAnsi="Times New Roman CYR" w:cs="Times New Roman CYR"/>
          <w:b/>
          <w:bCs/>
          <w:i/>
          <w:iCs/>
          <w:color w:val="000000"/>
          <w:sz w:val="28"/>
          <w:szCs w:val="28"/>
          <w:lang w:eastAsia="bg-BG"/>
        </w:rPr>
        <w:t>Постоянно проследяване на прокурорската практика</w:t>
      </w:r>
      <w:r w:rsidRPr="00A42673">
        <w:rPr>
          <w:rFonts w:ascii="Times New Roman CYR" w:eastAsia="Times New Roman" w:hAnsi="Times New Roman CYR" w:cs="Times New Roman CYR"/>
          <w:color w:val="000000"/>
          <w:sz w:val="28"/>
          <w:szCs w:val="28"/>
          <w:lang w:eastAsia="bg-BG"/>
        </w:rPr>
        <w:t xml:space="preserve"> в региона и привеждането й в съответствие със съдебната. Преодоляване на противоречивите произнасяния. Този приоритет е постоянен. В тази връзка следва да продължат работните съвещания с прокурорите от районната прокуратура, както и с разследващите</w:t>
      </w:r>
      <w:r w:rsidR="003957B5">
        <w:rPr>
          <w:rFonts w:ascii="Times New Roman CYR" w:eastAsia="Times New Roman" w:hAnsi="Times New Roman CYR" w:cs="Times New Roman CYR"/>
          <w:color w:val="000000"/>
          <w:sz w:val="28"/>
          <w:szCs w:val="28"/>
          <w:lang w:eastAsia="bg-BG"/>
        </w:rPr>
        <w:t xml:space="preserve"> при ОД МВР Монтана и отделните районни управления към дирекцията</w:t>
      </w:r>
      <w:r w:rsidRPr="00A42673">
        <w:rPr>
          <w:rFonts w:ascii="Times New Roman CYR" w:eastAsia="Times New Roman" w:hAnsi="Times New Roman CYR" w:cs="Times New Roman CYR"/>
          <w:color w:val="000000"/>
          <w:sz w:val="28"/>
          <w:szCs w:val="28"/>
          <w:lang w:eastAsia="bg-BG"/>
        </w:rPr>
        <w:t xml:space="preserve">. </w:t>
      </w:r>
    </w:p>
    <w:p w14:paraId="3FB3DC94" w14:textId="77777777" w:rsidR="00A42673" w:rsidRPr="00A42673"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bg-BG"/>
        </w:rPr>
      </w:pPr>
      <w:r w:rsidRPr="00A42673">
        <w:rPr>
          <w:rFonts w:ascii="Times New Roman" w:eastAsia="Times New Roman" w:hAnsi="Times New Roman" w:cs="Times New Roman"/>
          <w:b/>
          <w:bCs/>
          <w:i/>
          <w:iCs/>
          <w:color w:val="000000"/>
          <w:sz w:val="28"/>
          <w:szCs w:val="28"/>
          <w:lang w:eastAsia="bg-BG"/>
        </w:rPr>
        <w:t xml:space="preserve">2.4. </w:t>
      </w:r>
      <w:r w:rsidRPr="00A42673">
        <w:rPr>
          <w:rFonts w:ascii="Times New Roman CYR" w:eastAsia="Times New Roman" w:hAnsi="Times New Roman CYR" w:cs="Times New Roman CYR"/>
          <w:b/>
          <w:bCs/>
          <w:i/>
          <w:iCs/>
          <w:color w:val="000000"/>
          <w:sz w:val="28"/>
          <w:szCs w:val="28"/>
          <w:lang w:eastAsia="bg-BG"/>
        </w:rPr>
        <w:t>Изготвяне на предложения до ВКП</w:t>
      </w:r>
      <w:r w:rsidRPr="00A42673">
        <w:rPr>
          <w:rFonts w:ascii="Times New Roman CYR" w:eastAsia="Times New Roman" w:hAnsi="Times New Roman CYR" w:cs="Times New Roman CYR"/>
          <w:color w:val="000000"/>
          <w:sz w:val="28"/>
          <w:szCs w:val="28"/>
          <w:lang w:eastAsia="bg-BG"/>
        </w:rPr>
        <w:t xml:space="preserve"> при констатиране на </w:t>
      </w:r>
      <w:r w:rsidRPr="00A42673">
        <w:rPr>
          <w:rFonts w:ascii="Times New Roman CYR" w:eastAsia="Times New Roman" w:hAnsi="Times New Roman CYR" w:cs="Times New Roman CYR"/>
          <w:sz w:val="28"/>
          <w:szCs w:val="28"/>
          <w:lang w:eastAsia="bg-BG"/>
        </w:rPr>
        <w:t>противоречива съдебна практика, за внасяне на предложения за тълкувателни актове с цел уеднаквяване на прокурорската и съдебна практика.</w:t>
      </w:r>
    </w:p>
    <w:p w14:paraId="7221F879" w14:textId="77777777" w:rsidR="00A42673" w:rsidRPr="00A42673"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bg-BG"/>
        </w:rPr>
      </w:pPr>
      <w:r w:rsidRPr="00A42673">
        <w:rPr>
          <w:rFonts w:ascii="Times New Roman" w:eastAsia="Times New Roman" w:hAnsi="Times New Roman" w:cs="Times New Roman"/>
          <w:b/>
          <w:bCs/>
          <w:i/>
          <w:iCs/>
          <w:color w:val="000000"/>
          <w:sz w:val="28"/>
          <w:szCs w:val="28"/>
          <w:lang w:eastAsia="bg-BG"/>
        </w:rPr>
        <w:t xml:space="preserve">2.5. </w:t>
      </w:r>
      <w:r w:rsidRPr="00A42673">
        <w:rPr>
          <w:rFonts w:ascii="Times New Roman CYR" w:eastAsia="Times New Roman" w:hAnsi="Times New Roman CYR" w:cs="Times New Roman CYR"/>
          <w:b/>
          <w:bCs/>
          <w:i/>
          <w:iCs/>
          <w:color w:val="000000"/>
          <w:sz w:val="28"/>
          <w:szCs w:val="28"/>
          <w:lang w:eastAsia="bg-BG"/>
        </w:rPr>
        <w:t>Подобряване и усъвършенстване на екипния принцип</w:t>
      </w:r>
      <w:r w:rsidRPr="00A42673">
        <w:rPr>
          <w:rFonts w:ascii="Times New Roman CYR" w:eastAsia="Times New Roman" w:hAnsi="Times New Roman CYR" w:cs="Times New Roman CYR"/>
          <w:color w:val="000000"/>
          <w:sz w:val="28"/>
          <w:szCs w:val="28"/>
          <w:lang w:eastAsia="bg-BG"/>
        </w:rPr>
        <w:t xml:space="preserve"> на разследване. </w:t>
      </w:r>
    </w:p>
    <w:p w14:paraId="1C462A94" w14:textId="560133E3" w:rsidR="00A42673" w:rsidRPr="00A42673" w:rsidRDefault="00A42673" w:rsidP="00A42673">
      <w:pPr>
        <w:tabs>
          <w:tab w:val="left" w:pos="826"/>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bg-BG"/>
        </w:rPr>
      </w:pPr>
      <w:r w:rsidRPr="00A42673">
        <w:rPr>
          <w:rFonts w:ascii="Times New Roman" w:eastAsia="Times New Roman" w:hAnsi="Times New Roman" w:cs="Times New Roman"/>
          <w:b/>
          <w:bCs/>
          <w:i/>
          <w:iCs/>
          <w:color w:val="000000"/>
          <w:sz w:val="28"/>
          <w:szCs w:val="28"/>
          <w:lang w:eastAsia="bg-BG"/>
        </w:rPr>
        <w:t xml:space="preserve">2.6. </w:t>
      </w:r>
      <w:r w:rsidRPr="00A42673">
        <w:rPr>
          <w:rFonts w:ascii="Times New Roman CYR" w:eastAsia="Times New Roman" w:hAnsi="Times New Roman CYR" w:cs="Times New Roman CYR"/>
          <w:b/>
          <w:bCs/>
          <w:i/>
          <w:iCs/>
          <w:color w:val="000000"/>
          <w:sz w:val="28"/>
          <w:szCs w:val="28"/>
          <w:lang w:eastAsia="bg-BG"/>
        </w:rPr>
        <w:t xml:space="preserve">Подобряване на комуникацията </w:t>
      </w:r>
      <w:r w:rsidRPr="00A42673">
        <w:rPr>
          <w:rFonts w:ascii="Times New Roman CYR" w:eastAsia="Times New Roman" w:hAnsi="Times New Roman CYR" w:cs="Times New Roman CYR"/>
          <w:color w:val="000000"/>
          <w:sz w:val="28"/>
          <w:szCs w:val="28"/>
          <w:lang w:eastAsia="bg-BG"/>
        </w:rPr>
        <w:t>между прокуратурата и контролните органи с цел по - ефективно взаимодействие с разследващите и контролните органи</w:t>
      </w:r>
      <w:r w:rsidR="003957B5">
        <w:rPr>
          <w:rFonts w:ascii="Times New Roman CYR" w:eastAsia="Times New Roman" w:hAnsi="Times New Roman CYR" w:cs="Times New Roman CYR"/>
          <w:color w:val="000000"/>
          <w:sz w:val="28"/>
          <w:szCs w:val="28"/>
          <w:lang w:eastAsia="bg-BG"/>
        </w:rPr>
        <w:t xml:space="preserve"> с оглед засилване на превенцията и предотвратяване създаването на предпоставки за извършване престъпления и закононарушения. </w:t>
      </w:r>
    </w:p>
    <w:p w14:paraId="4ADC238A" w14:textId="08E5ECE3" w:rsidR="00A42673" w:rsidRPr="00A42673" w:rsidRDefault="00A42673" w:rsidP="00A42673">
      <w:pPr>
        <w:autoSpaceDE w:val="0"/>
        <w:autoSpaceDN w:val="0"/>
        <w:adjustRightInd w:val="0"/>
        <w:spacing w:after="0" w:line="240" w:lineRule="auto"/>
        <w:ind w:firstLine="709"/>
        <w:jc w:val="both"/>
        <w:rPr>
          <w:rFonts w:ascii="Times New Roman CYR" w:eastAsia="Times New Roman" w:hAnsi="Times New Roman CYR" w:cs="Times New Roman CYR"/>
          <w:position w:val="8"/>
          <w:sz w:val="28"/>
          <w:szCs w:val="28"/>
          <w:lang w:eastAsia="bg-BG"/>
        </w:rPr>
      </w:pPr>
      <w:r w:rsidRPr="00A42673">
        <w:rPr>
          <w:rFonts w:ascii="Times New Roman" w:eastAsia="Times New Roman" w:hAnsi="Times New Roman" w:cs="Times New Roman"/>
          <w:b/>
          <w:bCs/>
          <w:i/>
          <w:iCs/>
          <w:position w:val="8"/>
          <w:sz w:val="28"/>
          <w:szCs w:val="28"/>
          <w:lang w:eastAsia="bg-BG"/>
        </w:rPr>
        <w:t xml:space="preserve">2.7. </w:t>
      </w:r>
      <w:r w:rsidRPr="00A42673">
        <w:rPr>
          <w:rFonts w:ascii="Times New Roman CYR" w:eastAsia="Times New Roman" w:hAnsi="Times New Roman CYR" w:cs="Times New Roman CYR"/>
          <w:b/>
          <w:bCs/>
          <w:i/>
          <w:iCs/>
          <w:position w:val="8"/>
          <w:sz w:val="28"/>
          <w:szCs w:val="28"/>
          <w:lang w:eastAsia="bg-BG"/>
        </w:rPr>
        <w:t>Съкращаване сроковете за разследване</w:t>
      </w:r>
      <w:r w:rsidRPr="00A42673">
        <w:rPr>
          <w:rFonts w:ascii="Times New Roman CYR" w:eastAsia="Times New Roman" w:hAnsi="Times New Roman CYR" w:cs="Times New Roman CYR"/>
          <w:position w:val="8"/>
          <w:sz w:val="28"/>
          <w:szCs w:val="28"/>
          <w:lang w:eastAsia="bg-BG"/>
        </w:rPr>
        <w:t>, по досъдебните производства с наложена мярка за неотклонение „задържане под стража”; с привлечени обвиняеми лица над сроковете по чл.368, ал.1 и чл.234, ал.8 от НПК и по досъдебни производства, включени в каталога на корупционните престъпления. За съжаление този приоритет остава да стои и за 202</w:t>
      </w:r>
      <w:r w:rsidR="0027048F">
        <w:rPr>
          <w:rFonts w:ascii="Times New Roman CYR" w:eastAsia="Times New Roman" w:hAnsi="Times New Roman CYR" w:cs="Times New Roman CYR"/>
          <w:position w:val="8"/>
          <w:sz w:val="28"/>
          <w:szCs w:val="28"/>
          <w:lang w:eastAsia="bg-BG"/>
        </w:rPr>
        <w:t>5</w:t>
      </w:r>
      <w:r w:rsidRPr="00A42673">
        <w:rPr>
          <w:rFonts w:ascii="Times New Roman CYR" w:eastAsia="Times New Roman" w:hAnsi="Times New Roman CYR" w:cs="Times New Roman CYR"/>
          <w:position w:val="8"/>
          <w:sz w:val="28"/>
          <w:szCs w:val="28"/>
          <w:lang w:eastAsia="bg-BG"/>
        </w:rPr>
        <w:t xml:space="preserve"> г., поради забавянето на разследвания, по които има назначени съдебно-медицински експертизи и възложени на съдебния лекар при МБАЛ-Монтана, като проблемът се задълбочава и по отношение на авто-техническите експертизи отново поради недостиг на експерти. </w:t>
      </w:r>
      <w:r w:rsidR="003957B5">
        <w:rPr>
          <w:rFonts w:ascii="Times New Roman CYR" w:eastAsia="Times New Roman" w:hAnsi="Times New Roman CYR" w:cs="Times New Roman CYR"/>
          <w:position w:val="8"/>
          <w:sz w:val="28"/>
          <w:szCs w:val="28"/>
          <w:lang w:eastAsia="bg-BG"/>
        </w:rPr>
        <w:t>За целта следва да продължат срещите с експертите с цел подобряване срочността при изготвяне на назначените експертизи.</w:t>
      </w:r>
    </w:p>
    <w:p w14:paraId="7A4C52AD" w14:textId="75D51326" w:rsidR="00A42673" w:rsidRPr="00371032" w:rsidRDefault="00A42673" w:rsidP="00A42673">
      <w:pPr>
        <w:autoSpaceDE w:val="0"/>
        <w:autoSpaceDN w:val="0"/>
        <w:adjustRightInd w:val="0"/>
        <w:spacing w:after="0" w:line="240" w:lineRule="auto"/>
        <w:ind w:firstLine="709"/>
        <w:jc w:val="both"/>
        <w:rPr>
          <w:rFonts w:ascii="Times New Roman CYR" w:eastAsia="Times New Roman" w:hAnsi="Times New Roman CYR" w:cs="Times New Roman CYR"/>
          <w:b/>
          <w:bCs/>
          <w:position w:val="8"/>
          <w:sz w:val="28"/>
          <w:szCs w:val="28"/>
          <w:lang w:eastAsia="bg-BG"/>
        </w:rPr>
      </w:pPr>
      <w:r w:rsidRPr="00A42673">
        <w:rPr>
          <w:rFonts w:ascii="Times New Roman" w:eastAsia="Times New Roman" w:hAnsi="Times New Roman" w:cs="Times New Roman"/>
          <w:b/>
          <w:bCs/>
          <w:i/>
          <w:iCs/>
          <w:position w:val="8"/>
          <w:sz w:val="28"/>
          <w:szCs w:val="28"/>
          <w:lang w:eastAsia="bg-BG"/>
        </w:rPr>
        <w:t xml:space="preserve">2.8.  </w:t>
      </w:r>
      <w:r w:rsidRPr="00A42673">
        <w:rPr>
          <w:rFonts w:ascii="Times New Roman CYR" w:eastAsia="Times New Roman" w:hAnsi="Times New Roman CYR" w:cs="Times New Roman CYR"/>
          <w:b/>
          <w:bCs/>
          <w:i/>
          <w:iCs/>
          <w:position w:val="8"/>
          <w:sz w:val="28"/>
          <w:szCs w:val="28"/>
          <w:lang w:eastAsia="bg-BG"/>
        </w:rPr>
        <w:t>Дългосрочен приоритет</w:t>
      </w:r>
      <w:r w:rsidRPr="00A42673">
        <w:rPr>
          <w:rFonts w:ascii="Times New Roman CYR" w:eastAsia="Times New Roman" w:hAnsi="Times New Roman CYR" w:cs="Times New Roman CYR"/>
          <w:position w:val="8"/>
          <w:sz w:val="28"/>
          <w:szCs w:val="28"/>
          <w:lang w:eastAsia="bg-BG"/>
        </w:rPr>
        <w:t xml:space="preserve"> следва да бъде издигане на доверието на обществото към Прокуратурата. В тази насока е необходимо да продължи дейност</w:t>
      </w:r>
      <w:r w:rsidR="003957B5">
        <w:rPr>
          <w:rFonts w:ascii="Times New Roman CYR" w:eastAsia="Times New Roman" w:hAnsi="Times New Roman CYR" w:cs="Times New Roman CYR"/>
          <w:position w:val="8"/>
          <w:sz w:val="28"/>
          <w:szCs w:val="28"/>
          <w:lang w:eastAsia="bg-BG"/>
        </w:rPr>
        <w:t>та</w:t>
      </w:r>
      <w:r w:rsidRPr="00A42673">
        <w:rPr>
          <w:rFonts w:ascii="Times New Roman CYR" w:eastAsia="Times New Roman" w:hAnsi="Times New Roman CYR" w:cs="Times New Roman CYR"/>
          <w:position w:val="8"/>
          <w:sz w:val="28"/>
          <w:szCs w:val="28"/>
          <w:lang w:eastAsia="bg-BG"/>
        </w:rPr>
        <w:t xml:space="preserve"> </w:t>
      </w:r>
      <w:r w:rsidR="003957B5">
        <w:rPr>
          <w:rFonts w:ascii="Times New Roman CYR" w:eastAsia="Times New Roman" w:hAnsi="Times New Roman CYR" w:cs="Times New Roman CYR"/>
          <w:position w:val="8"/>
          <w:sz w:val="28"/>
          <w:szCs w:val="28"/>
          <w:lang w:eastAsia="bg-BG"/>
        </w:rPr>
        <w:t>по</w:t>
      </w:r>
      <w:r w:rsidRPr="00A42673">
        <w:rPr>
          <w:rFonts w:ascii="Times New Roman CYR" w:eastAsia="Times New Roman" w:hAnsi="Times New Roman CYR" w:cs="Times New Roman CYR"/>
          <w:position w:val="8"/>
          <w:sz w:val="28"/>
          <w:szCs w:val="28"/>
          <w:lang w:eastAsia="bg-BG"/>
        </w:rPr>
        <w:t xml:space="preserve"> организиране на обучения на подрастващите, осъществяване на преки контакти с гражданите, изнесените по места приемни по места за прием на граждани  и други</w:t>
      </w:r>
      <w:r w:rsidRPr="00371032">
        <w:rPr>
          <w:rFonts w:ascii="Times New Roman CYR" w:eastAsia="Times New Roman" w:hAnsi="Times New Roman CYR" w:cs="Times New Roman CYR"/>
          <w:position w:val="8"/>
          <w:sz w:val="28"/>
          <w:szCs w:val="28"/>
          <w:lang w:eastAsia="bg-BG"/>
        </w:rPr>
        <w:t>. Информиране обществото за дейността на прокуратурата чрез подобряване на медийната политика.</w:t>
      </w:r>
    </w:p>
    <w:p w14:paraId="5D0CA61D" w14:textId="77777777" w:rsidR="00A42673" w:rsidRPr="00371032" w:rsidRDefault="00A42673" w:rsidP="00A42673">
      <w:pPr>
        <w:tabs>
          <w:tab w:val="left" w:pos="826"/>
        </w:tabs>
        <w:autoSpaceDE w:val="0"/>
        <w:autoSpaceDN w:val="0"/>
        <w:adjustRightInd w:val="0"/>
        <w:spacing w:after="0" w:line="240" w:lineRule="auto"/>
        <w:jc w:val="both"/>
        <w:rPr>
          <w:rFonts w:ascii="Times New Roman" w:eastAsia="Times New Roman" w:hAnsi="Times New Roman" w:cs="Times New Roman"/>
          <w:sz w:val="28"/>
          <w:szCs w:val="28"/>
          <w:lang w:eastAsia="bg-BG"/>
        </w:rPr>
      </w:pPr>
    </w:p>
    <w:p w14:paraId="494D9CB2" w14:textId="5EE8A264" w:rsidR="00A42673" w:rsidRPr="00A42673" w:rsidRDefault="00A42673" w:rsidP="00A42673">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bg-BG"/>
        </w:rPr>
      </w:pPr>
      <w:r w:rsidRPr="00371032">
        <w:rPr>
          <w:rFonts w:ascii="Times New Roman" w:eastAsia="Times New Roman" w:hAnsi="Times New Roman" w:cs="Times New Roman"/>
          <w:b/>
          <w:bCs/>
          <w:sz w:val="28"/>
          <w:szCs w:val="28"/>
          <w:u w:val="single"/>
          <w:lang w:eastAsia="bg-BG"/>
        </w:rPr>
        <w:t xml:space="preserve">3. </w:t>
      </w:r>
      <w:r w:rsidRPr="00371032">
        <w:rPr>
          <w:rFonts w:ascii="Times New Roman CYR" w:eastAsia="Times New Roman" w:hAnsi="Times New Roman CYR" w:cs="Times New Roman CYR"/>
          <w:b/>
          <w:bCs/>
          <w:sz w:val="28"/>
          <w:szCs w:val="28"/>
          <w:u w:val="single"/>
          <w:lang w:eastAsia="bg-BG"/>
        </w:rPr>
        <w:t>Поддържане и подобряване на материално-техническата основа</w:t>
      </w:r>
      <w:r w:rsidRPr="00371032">
        <w:rPr>
          <w:rFonts w:ascii="Times New Roman CYR" w:eastAsia="Times New Roman" w:hAnsi="Times New Roman CYR" w:cs="Times New Roman CYR"/>
          <w:b/>
          <w:bCs/>
          <w:sz w:val="28"/>
          <w:szCs w:val="28"/>
          <w:lang w:eastAsia="bg-BG"/>
        </w:rPr>
        <w:t xml:space="preserve"> </w:t>
      </w:r>
      <w:r w:rsidRPr="00371032">
        <w:rPr>
          <w:rFonts w:ascii="Times New Roman CYR" w:eastAsia="Times New Roman" w:hAnsi="Times New Roman CYR" w:cs="Times New Roman CYR"/>
          <w:sz w:val="28"/>
          <w:szCs w:val="28"/>
          <w:lang w:eastAsia="bg-BG"/>
        </w:rPr>
        <w:t xml:space="preserve">за обезпечаване и осигуряване на нормална работна среда на магистратите и служителите. </w:t>
      </w:r>
      <w:r w:rsidR="00BF51F1" w:rsidRPr="00371032">
        <w:rPr>
          <w:rFonts w:ascii="Times New Roman CYR" w:eastAsia="Times New Roman" w:hAnsi="Times New Roman CYR" w:cs="Times New Roman CYR"/>
          <w:sz w:val="28"/>
          <w:szCs w:val="28"/>
          <w:lang w:eastAsia="bg-BG"/>
        </w:rPr>
        <w:t>През отчетната 202</w:t>
      </w:r>
      <w:r w:rsidR="0065425D" w:rsidRPr="00371032">
        <w:rPr>
          <w:rFonts w:ascii="Times New Roman CYR" w:eastAsia="Times New Roman" w:hAnsi="Times New Roman CYR" w:cs="Times New Roman CYR"/>
          <w:sz w:val="28"/>
          <w:szCs w:val="28"/>
          <w:lang w:eastAsia="bg-BG"/>
        </w:rPr>
        <w:t>4</w:t>
      </w:r>
      <w:r w:rsidR="00BF51F1" w:rsidRPr="00371032">
        <w:rPr>
          <w:rFonts w:ascii="Times New Roman CYR" w:eastAsia="Times New Roman" w:hAnsi="Times New Roman CYR" w:cs="Times New Roman CYR"/>
          <w:sz w:val="28"/>
          <w:szCs w:val="28"/>
          <w:lang w:eastAsia="bg-BG"/>
        </w:rPr>
        <w:t xml:space="preserve"> г. бе извършен цялостен ремонт на помещенията, където се помещава </w:t>
      </w:r>
      <w:r w:rsidR="0065425D" w:rsidRPr="00371032">
        <w:rPr>
          <w:rFonts w:ascii="Times New Roman CYR" w:eastAsia="Times New Roman" w:hAnsi="Times New Roman CYR" w:cs="Times New Roman CYR"/>
          <w:sz w:val="28"/>
          <w:szCs w:val="28"/>
          <w:lang w:eastAsia="bg-BG"/>
        </w:rPr>
        <w:t>окръжния следствен отдел при ОП Монтана</w:t>
      </w:r>
      <w:r w:rsidR="00BF51F1" w:rsidRPr="00371032">
        <w:rPr>
          <w:rFonts w:ascii="Times New Roman CYR" w:eastAsia="Times New Roman" w:hAnsi="Times New Roman CYR" w:cs="Times New Roman CYR"/>
          <w:sz w:val="28"/>
          <w:szCs w:val="28"/>
          <w:lang w:eastAsia="bg-BG"/>
        </w:rPr>
        <w:t xml:space="preserve"> с което са създадени оптимално</w:t>
      </w:r>
      <w:r w:rsidR="00BF51F1">
        <w:rPr>
          <w:rFonts w:ascii="Times New Roman CYR" w:eastAsia="Times New Roman" w:hAnsi="Times New Roman CYR" w:cs="Times New Roman CYR"/>
          <w:sz w:val="28"/>
          <w:szCs w:val="28"/>
          <w:lang w:eastAsia="bg-BG"/>
        </w:rPr>
        <w:t xml:space="preserve"> добри условия за работа на </w:t>
      </w:r>
      <w:r w:rsidR="0065425D">
        <w:rPr>
          <w:rFonts w:ascii="Times New Roman CYR" w:eastAsia="Times New Roman" w:hAnsi="Times New Roman CYR" w:cs="Times New Roman CYR"/>
          <w:sz w:val="28"/>
          <w:szCs w:val="28"/>
          <w:lang w:eastAsia="bg-BG"/>
        </w:rPr>
        <w:t>следователите</w:t>
      </w:r>
      <w:r w:rsidR="00BF51F1">
        <w:rPr>
          <w:rFonts w:ascii="Times New Roman CYR" w:eastAsia="Times New Roman" w:hAnsi="Times New Roman CYR" w:cs="Times New Roman CYR"/>
          <w:sz w:val="28"/>
          <w:szCs w:val="28"/>
          <w:lang w:eastAsia="bg-BG"/>
        </w:rPr>
        <w:t>. Подобрени са условията за работа чрез закупуване на обзавеждане за прокурорски и следователски кабинети. Въпреки това н</w:t>
      </w:r>
      <w:r w:rsidRPr="00A42673">
        <w:rPr>
          <w:rFonts w:ascii="Times New Roman CYR" w:eastAsia="Times New Roman" w:hAnsi="Times New Roman CYR" w:cs="Times New Roman CYR"/>
          <w:sz w:val="28"/>
          <w:szCs w:val="28"/>
          <w:lang w:eastAsia="bg-BG"/>
        </w:rPr>
        <w:t>еобходимо е да продължат усилията в тази насока</w:t>
      </w:r>
      <w:r w:rsidR="00BF51F1">
        <w:rPr>
          <w:rFonts w:ascii="Times New Roman CYR" w:eastAsia="Times New Roman" w:hAnsi="Times New Roman CYR" w:cs="Times New Roman CYR"/>
          <w:sz w:val="28"/>
          <w:szCs w:val="28"/>
          <w:lang w:eastAsia="bg-BG"/>
        </w:rPr>
        <w:t xml:space="preserve"> като са планирани средства за ремонт на </w:t>
      </w:r>
      <w:r w:rsidR="00371032">
        <w:rPr>
          <w:rFonts w:ascii="Times New Roman CYR" w:eastAsia="Times New Roman" w:hAnsi="Times New Roman CYR" w:cs="Times New Roman CYR"/>
          <w:sz w:val="28"/>
          <w:szCs w:val="28"/>
          <w:lang w:eastAsia="bg-BG"/>
        </w:rPr>
        <w:t>прокурорските</w:t>
      </w:r>
      <w:r w:rsidR="00BF51F1">
        <w:rPr>
          <w:rFonts w:ascii="Times New Roman CYR" w:eastAsia="Times New Roman" w:hAnsi="Times New Roman CYR" w:cs="Times New Roman CYR"/>
          <w:sz w:val="28"/>
          <w:szCs w:val="28"/>
          <w:lang w:eastAsia="bg-BG"/>
        </w:rPr>
        <w:t xml:space="preserve"> кабинети и общите части на </w:t>
      </w:r>
      <w:r w:rsidR="00371032">
        <w:rPr>
          <w:rFonts w:ascii="Times New Roman CYR" w:eastAsia="Times New Roman" w:hAnsi="Times New Roman CYR" w:cs="Times New Roman CYR"/>
          <w:sz w:val="28"/>
          <w:szCs w:val="28"/>
          <w:lang w:eastAsia="bg-BG"/>
        </w:rPr>
        <w:t>четвъртия</w:t>
      </w:r>
      <w:r w:rsidR="00BF51F1">
        <w:rPr>
          <w:rFonts w:ascii="Times New Roman CYR" w:eastAsia="Times New Roman" w:hAnsi="Times New Roman CYR" w:cs="Times New Roman CYR"/>
          <w:sz w:val="28"/>
          <w:szCs w:val="28"/>
          <w:lang w:eastAsia="bg-BG"/>
        </w:rPr>
        <w:t xml:space="preserve"> етаж от сграда</w:t>
      </w:r>
      <w:r w:rsidR="00371032">
        <w:rPr>
          <w:rFonts w:ascii="Times New Roman CYR" w:eastAsia="Times New Roman" w:hAnsi="Times New Roman CYR" w:cs="Times New Roman CYR"/>
          <w:sz w:val="28"/>
          <w:szCs w:val="28"/>
          <w:lang w:eastAsia="bg-BG"/>
        </w:rPr>
        <w:t>та където се помещава РП Монтана</w:t>
      </w:r>
      <w:r w:rsidR="00BF51F1">
        <w:rPr>
          <w:rFonts w:ascii="Times New Roman CYR" w:eastAsia="Times New Roman" w:hAnsi="Times New Roman CYR" w:cs="Times New Roman CYR"/>
          <w:sz w:val="28"/>
          <w:szCs w:val="28"/>
          <w:lang w:eastAsia="bg-BG"/>
        </w:rPr>
        <w:t xml:space="preserve">. Включването на сградата на ОД МВР Монтана, където се помещават ОСлО и РП Монтана в програмата за саниране ще подобри допълнително условията за работа </w:t>
      </w:r>
      <w:r w:rsidR="00371032">
        <w:rPr>
          <w:rFonts w:ascii="Times New Roman CYR" w:eastAsia="Times New Roman" w:hAnsi="Times New Roman CYR" w:cs="Times New Roman CYR"/>
          <w:sz w:val="28"/>
          <w:szCs w:val="28"/>
          <w:lang w:eastAsia="bg-BG"/>
        </w:rPr>
        <w:t xml:space="preserve">и ще подобри енергийната </w:t>
      </w:r>
      <w:r w:rsidR="00371032">
        <w:rPr>
          <w:rFonts w:ascii="Times New Roman CYR" w:eastAsia="Times New Roman" w:hAnsi="Times New Roman CYR" w:cs="Times New Roman CYR"/>
          <w:sz w:val="28"/>
          <w:szCs w:val="28"/>
          <w:lang w:eastAsia="bg-BG"/>
        </w:rPr>
        <w:lastRenderedPageBreak/>
        <w:t>ефективност</w:t>
      </w:r>
      <w:r w:rsidR="00BF51F1">
        <w:rPr>
          <w:rFonts w:ascii="Times New Roman CYR" w:eastAsia="Times New Roman" w:hAnsi="Times New Roman CYR" w:cs="Times New Roman CYR"/>
          <w:sz w:val="28"/>
          <w:szCs w:val="28"/>
          <w:lang w:eastAsia="bg-BG"/>
        </w:rPr>
        <w:t>.</w:t>
      </w:r>
      <w:r w:rsidRPr="00A42673">
        <w:rPr>
          <w:rFonts w:ascii="Times New Roman CYR" w:eastAsia="Times New Roman" w:hAnsi="Times New Roman CYR" w:cs="Times New Roman CYR"/>
          <w:sz w:val="28"/>
          <w:szCs w:val="28"/>
          <w:lang w:eastAsia="bg-BG"/>
        </w:rPr>
        <w:t xml:space="preserve"> Създаването на нормални условия на труд е пряко свързано с постигането на по – добри резултати в основната дейност на магистратите от региона във връзка с изпълнение на служебните им задължения</w:t>
      </w:r>
      <w:r w:rsidR="00BF51F1">
        <w:rPr>
          <w:rFonts w:ascii="Times New Roman CYR" w:eastAsia="Times New Roman" w:hAnsi="Times New Roman CYR" w:cs="Times New Roman CYR"/>
          <w:sz w:val="28"/>
          <w:szCs w:val="28"/>
          <w:lang w:eastAsia="bg-BG"/>
        </w:rPr>
        <w:t>, както и работата на съдебните служители в отделните звена на прокуратурата в региона</w:t>
      </w:r>
      <w:r w:rsidRPr="00A42673">
        <w:rPr>
          <w:rFonts w:ascii="Times New Roman CYR" w:eastAsia="Times New Roman" w:hAnsi="Times New Roman CYR" w:cs="Times New Roman CYR"/>
          <w:sz w:val="28"/>
          <w:szCs w:val="28"/>
          <w:lang w:eastAsia="bg-BG"/>
        </w:rPr>
        <w:t xml:space="preserve">. </w:t>
      </w:r>
    </w:p>
    <w:p w14:paraId="170D92EC" w14:textId="77777777" w:rsidR="00A42673" w:rsidRPr="00A42673" w:rsidRDefault="00A42673" w:rsidP="00A42673">
      <w:pPr>
        <w:autoSpaceDE w:val="0"/>
        <w:autoSpaceDN w:val="0"/>
        <w:adjustRightInd w:val="0"/>
        <w:spacing w:after="0" w:line="240" w:lineRule="auto"/>
        <w:ind w:firstLine="709"/>
        <w:jc w:val="both"/>
        <w:rPr>
          <w:rFonts w:ascii="Times New Roman CYR" w:eastAsia="Times New Roman" w:hAnsi="Times New Roman CYR" w:cs="Times New Roman CYR"/>
          <w:b/>
          <w:bCs/>
          <w:sz w:val="28"/>
          <w:szCs w:val="28"/>
          <w:lang w:eastAsia="bg-BG"/>
        </w:rPr>
      </w:pPr>
      <w:r w:rsidRPr="00A42673">
        <w:rPr>
          <w:rFonts w:ascii="Times New Roman CYR" w:eastAsia="Times New Roman" w:hAnsi="Times New Roman CYR" w:cs="Times New Roman CYR"/>
          <w:sz w:val="28"/>
          <w:szCs w:val="28"/>
          <w:lang w:eastAsia="bg-BG"/>
        </w:rPr>
        <w:t>Водещ принцип в дейността на магистратите в прокуратурите от региона и на разследващите органи е бил и следва да бъде върховенството на закона. Основен приоритет на всеки действащ магистрат е спазването на човешките права, на етичните правила, прозрачност и публичност на прокурорската дейност. Подобряването на комуникацията между прокуратурата и обществото с цел надграждане доверието на гражданите към Прокуратурата. В тази насока е необходима постоянна целенасочена дейност, с която да бъдат оправдани обществените очаквания към институцията и повишаване авторитета на прокуратурата като основен фактор в борбата с престъпността, защита на законността и обществения интерес.</w:t>
      </w:r>
      <w:r w:rsidRPr="00A42673">
        <w:rPr>
          <w:rFonts w:ascii="Times New Roman CYR" w:eastAsia="Times New Roman" w:hAnsi="Times New Roman CYR" w:cs="Times New Roman CYR"/>
          <w:b/>
          <w:bCs/>
          <w:sz w:val="28"/>
          <w:szCs w:val="28"/>
          <w:lang w:eastAsia="bg-BG"/>
        </w:rPr>
        <w:t xml:space="preserve"> </w:t>
      </w:r>
    </w:p>
    <w:p w14:paraId="7ECA2A1E" w14:textId="77777777" w:rsidR="00A42673" w:rsidRPr="00A42673" w:rsidRDefault="00A42673" w:rsidP="00A42673">
      <w:pPr>
        <w:spacing w:after="0" w:line="240" w:lineRule="auto"/>
        <w:ind w:left="4248"/>
        <w:rPr>
          <w:rFonts w:ascii="Times New Roman" w:eastAsia="Times New Roman" w:hAnsi="Times New Roman" w:cs="Times New Roman"/>
          <w:b/>
          <w:sz w:val="24"/>
          <w:szCs w:val="24"/>
          <w:lang w:eastAsia="bg-BG"/>
        </w:rPr>
      </w:pPr>
    </w:p>
    <w:p w14:paraId="2CBEBE8E" w14:textId="77777777" w:rsidR="00A42673" w:rsidRPr="00A42673" w:rsidRDefault="00A42673" w:rsidP="00A42673">
      <w:pPr>
        <w:spacing w:after="0" w:line="240" w:lineRule="auto"/>
        <w:ind w:left="4248"/>
        <w:rPr>
          <w:rFonts w:ascii="Times New Roman" w:eastAsia="Times New Roman" w:hAnsi="Times New Roman" w:cs="Times New Roman"/>
          <w:b/>
          <w:sz w:val="24"/>
          <w:szCs w:val="24"/>
          <w:lang w:eastAsia="bg-BG"/>
        </w:rPr>
      </w:pPr>
    </w:p>
    <w:p w14:paraId="2CA11897" w14:textId="77777777" w:rsidR="00A42673" w:rsidRPr="00A42673" w:rsidRDefault="00A42673" w:rsidP="00A42673">
      <w:pPr>
        <w:spacing w:after="0" w:line="240" w:lineRule="auto"/>
        <w:ind w:left="4248"/>
        <w:rPr>
          <w:rFonts w:ascii="Times New Roman" w:eastAsia="Times New Roman" w:hAnsi="Times New Roman" w:cs="Times New Roman"/>
          <w:b/>
          <w:sz w:val="24"/>
          <w:szCs w:val="24"/>
          <w:lang w:eastAsia="bg-BG"/>
        </w:rPr>
      </w:pPr>
    </w:p>
    <w:p w14:paraId="3B392BE0" w14:textId="77777777" w:rsidR="00A42673" w:rsidRPr="00A42673" w:rsidRDefault="00A42673" w:rsidP="00A42673">
      <w:pPr>
        <w:spacing w:after="0" w:line="240" w:lineRule="auto"/>
        <w:ind w:left="4248"/>
        <w:rPr>
          <w:rFonts w:ascii="Times New Roman" w:eastAsia="Times New Roman" w:hAnsi="Times New Roman" w:cs="Times New Roman"/>
          <w:b/>
          <w:sz w:val="24"/>
          <w:szCs w:val="24"/>
          <w:lang w:eastAsia="bg-BG"/>
        </w:rPr>
      </w:pPr>
      <w:r w:rsidRPr="00A42673">
        <w:rPr>
          <w:rFonts w:ascii="Times New Roman" w:eastAsia="Times New Roman" w:hAnsi="Times New Roman" w:cs="Times New Roman"/>
          <w:b/>
          <w:sz w:val="24"/>
          <w:szCs w:val="24"/>
          <w:lang w:eastAsia="bg-BG"/>
        </w:rPr>
        <w:t>АДМИНИСТРАТИВЕН РЪКОВОДИТЕЛ,</w:t>
      </w:r>
    </w:p>
    <w:p w14:paraId="1B55141B" w14:textId="77777777" w:rsidR="00A42673" w:rsidRPr="00A42673" w:rsidRDefault="00A42673" w:rsidP="00A42673">
      <w:pPr>
        <w:spacing w:after="0" w:line="240" w:lineRule="auto"/>
        <w:ind w:left="4248"/>
        <w:rPr>
          <w:rFonts w:ascii="Times New Roman" w:eastAsia="Times New Roman" w:hAnsi="Times New Roman" w:cs="Times New Roman"/>
          <w:b/>
          <w:sz w:val="24"/>
          <w:szCs w:val="24"/>
          <w:lang w:eastAsia="bg-BG"/>
        </w:rPr>
      </w:pPr>
    </w:p>
    <w:p w14:paraId="29F12095" w14:textId="77777777" w:rsidR="00A42673" w:rsidRPr="00A42673" w:rsidRDefault="00A42673" w:rsidP="00A42673">
      <w:pPr>
        <w:spacing w:after="0" w:line="240" w:lineRule="auto"/>
        <w:ind w:left="4248"/>
        <w:rPr>
          <w:rFonts w:ascii="Times New Roman" w:eastAsia="Times New Roman" w:hAnsi="Times New Roman" w:cs="Times New Roman"/>
          <w:b/>
          <w:sz w:val="24"/>
          <w:szCs w:val="24"/>
          <w:lang w:eastAsia="bg-BG"/>
        </w:rPr>
      </w:pPr>
      <w:r w:rsidRPr="00A42673">
        <w:rPr>
          <w:rFonts w:ascii="Times New Roman" w:eastAsia="Times New Roman" w:hAnsi="Times New Roman" w:cs="Times New Roman"/>
          <w:b/>
          <w:sz w:val="24"/>
          <w:szCs w:val="24"/>
          <w:lang w:eastAsia="bg-BG"/>
        </w:rPr>
        <w:t>ОКРЪЖЕН ПРОКУРОР:</w:t>
      </w:r>
    </w:p>
    <w:p w14:paraId="227BC6A1" w14:textId="77777777" w:rsidR="00A42673" w:rsidRPr="00A42673" w:rsidRDefault="00A42673" w:rsidP="00A42673">
      <w:pPr>
        <w:spacing w:after="0" w:line="240" w:lineRule="auto"/>
        <w:ind w:left="4248"/>
        <w:rPr>
          <w:rFonts w:ascii="Times New Roman" w:eastAsia="Times New Roman" w:hAnsi="Times New Roman" w:cs="Times New Roman"/>
          <w:b/>
          <w:sz w:val="24"/>
          <w:szCs w:val="24"/>
          <w:lang w:eastAsia="bg-BG"/>
        </w:rPr>
      </w:pPr>
    </w:p>
    <w:p w14:paraId="5E93ED89" w14:textId="5245DC56" w:rsidR="00A22A80" w:rsidRPr="00C334FF" w:rsidRDefault="00A42673" w:rsidP="00C334FF">
      <w:pPr>
        <w:ind w:left="6372" w:firstLine="708"/>
        <w:rPr>
          <w:rStyle w:val="a7"/>
          <w:rFonts w:ascii="Times New Roman" w:eastAsia="Times New Roman" w:hAnsi="Times New Roman" w:cs="Times New Roman"/>
          <w:caps w:val="0"/>
          <w:color w:val="auto"/>
          <w:kern w:val="0"/>
          <w:sz w:val="24"/>
          <w:szCs w:val="24"/>
          <w:shd w:val="clear" w:color="auto" w:fill="auto"/>
          <w:lang w:val="bg-BG" w:eastAsia="bg-BG"/>
        </w:rPr>
      </w:pPr>
      <w:r w:rsidRPr="00A42673">
        <w:rPr>
          <w:rFonts w:ascii="Times New Roman" w:eastAsia="Times New Roman" w:hAnsi="Times New Roman" w:cs="Times New Roman"/>
          <w:b/>
          <w:sz w:val="24"/>
          <w:szCs w:val="24"/>
          <w:lang w:eastAsia="bg-BG"/>
        </w:rPr>
        <w:t>/Р.ПЕТКОВ/</w:t>
      </w:r>
    </w:p>
    <w:sectPr w:rsidR="00A22A80" w:rsidRPr="00C334FF" w:rsidSect="00E3018B">
      <w:footerReference w:type="default" r:id="rId12"/>
      <w:pgSz w:w="11906" w:h="16838"/>
      <w:pgMar w:top="1133" w:right="1133" w:bottom="709" w:left="1276"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6C748" w14:textId="77777777" w:rsidR="00432EBB" w:rsidRDefault="00432EBB" w:rsidP="00897C29">
      <w:pPr>
        <w:spacing w:after="0" w:line="240" w:lineRule="auto"/>
      </w:pPr>
      <w:r>
        <w:separator/>
      </w:r>
    </w:p>
  </w:endnote>
  <w:endnote w:type="continuationSeparator" w:id="0">
    <w:p w14:paraId="4A7C73CB" w14:textId="77777777" w:rsidR="00432EBB" w:rsidRDefault="00432EBB" w:rsidP="00897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tka Text">
    <w:panose1 w:val="00000000000000000000"/>
    <w:charset w:val="CC"/>
    <w:family w:val="auto"/>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704171"/>
      <w:docPartObj>
        <w:docPartGallery w:val="Page Numbers (Bottom of Page)"/>
        <w:docPartUnique/>
      </w:docPartObj>
    </w:sdtPr>
    <w:sdtEndPr/>
    <w:sdtContent>
      <w:p w14:paraId="50D4A513" w14:textId="57231E42" w:rsidR="00432EBB" w:rsidRDefault="00432EBB">
        <w:pPr>
          <w:pStyle w:val="ae"/>
          <w:jc w:val="right"/>
        </w:pPr>
        <w:r>
          <w:fldChar w:fldCharType="begin"/>
        </w:r>
        <w:r>
          <w:instrText>PAGE   \* MERGEFORMAT</w:instrText>
        </w:r>
        <w:r>
          <w:fldChar w:fldCharType="separate"/>
        </w:r>
        <w:r w:rsidR="00C31067" w:rsidRPr="00C31067">
          <w:rPr>
            <w:noProof/>
            <w:lang w:val="bg-BG"/>
          </w:rPr>
          <w:t>2</w:t>
        </w:r>
        <w:r>
          <w:fldChar w:fldCharType="end"/>
        </w:r>
      </w:p>
    </w:sdtContent>
  </w:sdt>
  <w:p w14:paraId="6A15626A" w14:textId="77777777" w:rsidR="00432EBB" w:rsidRDefault="00432EB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4E2409" w14:textId="77777777" w:rsidR="00432EBB" w:rsidRDefault="00432EBB" w:rsidP="00897C29">
      <w:pPr>
        <w:spacing w:after="0" w:line="240" w:lineRule="auto"/>
      </w:pPr>
      <w:r>
        <w:separator/>
      </w:r>
    </w:p>
  </w:footnote>
  <w:footnote w:type="continuationSeparator" w:id="0">
    <w:p w14:paraId="700FDF74" w14:textId="77777777" w:rsidR="00432EBB" w:rsidRDefault="00432EBB" w:rsidP="00897C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9D3"/>
    <w:multiLevelType w:val="hybridMultilevel"/>
    <w:tmpl w:val="C1F2067A"/>
    <w:lvl w:ilvl="0" w:tplc="F3DCF32E">
      <w:start w:val="3"/>
      <w:numFmt w:val="bullet"/>
      <w:lvlText w:val="-"/>
      <w:lvlJc w:val="left"/>
      <w:pPr>
        <w:ind w:left="1080" w:hanging="360"/>
      </w:pPr>
      <w:rPr>
        <w:rFonts w:ascii="Times New Roman" w:eastAsia="Times New Roman" w:hAnsi="Times New Roman" w:hint="default"/>
        <w:color w:val="auto"/>
      </w:rPr>
    </w:lvl>
    <w:lvl w:ilvl="1" w:tplc="04020003">
      <w:start w:val="1"/>
      <w:numFmt w:val="bullet"/>
      <w:lvlText w:val="o"/>
      <w:lvlJc w:val="left"/>
      <w:pPr>
        <w:ind w:left="1800" w:hanging="360"/>
      </w:pPr>
      <w:rPr>
        <w:rFonts w:ascii="Courier New" w:hAnsi="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hint="default"/>
      </w:rPr>
    </w:lvl>
    <w:lvl w:ilvl="8" w:tplc="04020005">
      <w:start w:val="1"/>
      <w:numFmt w:val="bullet"/>
      <w:lvlText w:val=""/>
      <w:lvlJc w:val="left"/>
      <w:pPr>
        <w:ind w:left="6840" w:hanging="360"/>
      </w:pPr>
      <w:rPr>
        <w:rFonts w:ascii="Wingdings" w:hAnsi="Wingdings" w:hint="default"/>
      </w:rPr>
    </w:lvl>
  </w:abstractNum>
  <w:abstractNum w:abstractNumId="1">
    <w:nsid w:val="00E91AB5"/>
    <w:multiLevelType w:val="hybridMultilevel"/>
    <w:tmpl w:val="7666BA1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nsid w:val="03BA1A9C"/>
    <w:multiLevelType w:val="hybridMultilevel"/>
    <w:tmpl w:val="0B52C45C"/>
    <w:lvl w:ilvl="0" w:tplc="04020001">
      <w:start w:val="1"/>
      <w:numFmt w:val="bullet"/>
      <w:lvlText w:val=""/>
      <w:lvlJc w:val="left"/>
      <w:pPr>
        <w:ind w:left="1211" w:hanging="360"/>
      </w:pPr>
      <w:rPr>
        <w:rFonts w:ascii="Symbol" w:hAnsi="Symbol" w:hint="default"/>
      </w:rPr>
    </w:lvl>
    <w:lvl w:ilvl="1" w:tplc="04020003">
      <w:start w:val="1"/>
      <w:numFmt w:val="bullet"/>
      <w:lvlText w:val="o"/>
      <w:lvlJc w:val="left"/>
      <w:pPr>
        <w:ind w:left="1931" w:hanging="360"/>
      </w:pPr>
      <w:rPr>
        <w:rFonts w:ascii="Courier New" w:hAnsi="Courier New" w:cs="Times New Roman" w:hint="default"/>
      </w:rPr>
    </w:lvl>
    <w:lvl w:ilvl="2" w:tplc="04020005">
      <w:start w:val="1"/>
      <w:numFmt w:val="bullet"/>
      <w:lvlText w:val=""/>
      <w:lvlJc w:val="left"/>
      <w:pPr>
        <w:ind w:left="2651" w:hanging="360"/>
      </w:pPr>
      <w:rPr>
        <w:rFonts w:ascii="Wingdings" w:hAnsi="Wingdings" w:hint="default"/>
      </w:rPr>
    </w:lvl>
    <w:lvl w:ilvl="3" w:tplc="04020001">
      <w:start w:val="1"/>
      <w:numFmt w:val="bullet"/>
      <w:lvlText w:val=""/>
      <w:lvlJc w:val="left"/>
      <w:pPr>
        <w:ind w:left="3371" w:hanging="360"/>
      </w:pPr>
      <w:rPr>
        <w:rFonts w:ascii="Symbol" w:hAnsi="Symbol" w:hint="default"/>
      </w:rPr>
    </w:lvl>
    <w:lvl w:ilvl="4" w:tplc="04020003">
      <w:start w:val="1"/>
      <w:numFmt w:val="bullet"/>
      <w:lvlText w:val="o"/>
      <w:lvlJc w:val="left"/>
      <w:pPr>
        <w:ind w:left="4091" w:hanging="360"/>
      </w:pPr>
      <w:rPr>
        <w:rFonts w:ascii="Courier New" w:hAnsi="Courier New" w:cs="Times New Roman" w:hint="default"/>
      </w:rPr>
    </w:lvl>
    <w:lvl w:ilvl="5" w:tplc="04020005">
      <w:start w:val="1"/>
      <w:numFmt w:val="bullet"/>
      <w:lvlText w:val=""/>
      <w:lvlJc w:val="left"/>
      <w:pPr>
        <w:ind w:left="4811" w:hanging="360"/>
      </w:pPr>
      <w:rPr>
        <w:rFonts w:ascii="Wingdings" w:hAnsi="Wingdings" w:hint="default"/>
      </w:rPr>
    </w:lvl>
    <w:lvl w:ilvl="6" w:tplc="04020001">
      <w:start w:val="1"/>
      <w:numFmt w:val="bullet"/>
      <w:lvlText w:val=""/>
      <w:lvlJc w:val="left"/>
      <w:pPr>
        <w:ind w:left="5531" w:hanging="360"/>
      </w:pPr>
      <w:rPr>
        <w:rFonts w:ascii="Symbol" w:hAnsi="Symbol" w:hint="default"/>
      </w:rPr>
    </w:lvl>
    <w:lvl w:ilvl="7" w:tplc="04020003">
      <w:start w:val="1"/>
      <w:numFmt w:val="bullet"/>
      <w:lvlText w:val="o"/>
      <w:lvlJc w:val="left"/>
      <w:pPr>
        <w:ind w:left="6251" w:hanging="360"/>
      </w:pPr>
      <w:rPr>
        <w:rFonts w:ascii="Courier New" w:hAnsi="Courier New" w:cs="Times New Roman" w:hint="default"/>
      </w:rPr>
    </w:lvl>
    <w:lvl w:ilvl="8" w:tplc="04020005">
      <w:start w:val="1"/>
      <w:numFmt w:val="bullet"/>
      <w:lvlText w:val=""/>
      <w:lvlJc w:val="left"/>
      <w:pPr>
        <w:ind w:left="6971" w:hanging="360"/>
      </w:pPr>
      <w:rPr>
        <w:rFonts w:ascii="Wingdings" w:hAnsi="Wingdings" w:hint="default"/>
      </w:rPr>
    </w:lvl>
  </w:abstractNum>
  <w:abstractNum w:abstractNumId="3">
    <w:nsid w:val="06423946"/>
    <w:multiLevelType w:val="hybridMultilevel"/>
    <w:tmpl w:val="9F0871BE"/>
    <w:lvl w:ilvl="0" w:tplc="226CE8D4">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4">
    <w:nsid w:val="0A9776E7"/>
    <w:multiLevelType w:val="hybridMultilevel"/>
    <w:tmpl w:val="7C7070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0F8C1A18"/>
    <w:multiLevelType w:val="hybridMultilevel"/>
    <w:tmpl w:val="813EAA70"/>
    <w:lvl w:ilvl="0" w:tplc="04020001">
      <w:start w:val="1"/>
      <w:numFmt w:val="bullet"/>
      <w:lvlText w:val=""/>
      <w:lvlJc w:val="left"/>
      <w:pPr>
        <w:ind w:left="2138" w:hanging="360"/>
      </w:pPr>
      <w:rPr>
        <w:rFonts w:ascii="Symbol" w:hAnsi="Symbol" w:hint="default"/>
      </w:rPr>
    </w:lvl>
    <w:lvl w:ilvl="1" w:tplc="04020003">
      <w:start w:val="1"/>
      <w:numFmt w:val="bullet"/>
      <w:lvlText w:val="o"/>
      <w:lvlJc w:val="left"/>
      <w:pPr>
        <w:ind w:left="2858" w:hanging="360"/>
      </w:pPr>
      <w:rPr>
        <w:rFonts w:ascii="Courier New" w:hAnsi="Courier New" w:cs="Courier New" w:hint="default"/>
      </w:rPr>
    </w:lvl>
    <w:lvl w:ilvl="2" w:tplc="04020005">
      <w:start w:val="1"/>
      <w:numFmt w:val="bullet"/>
      <w:lvlText w:val=""/>
      <w:lvlJc w:val="left"/>
      <w:pPr>
        <w:ind w:left="3578" w:hanging="360"/>
      </w:pPr>
      <w:rPr>
        <w:rFonts w:ascii="Wingdings" w:hAnsi="Wingdings" w:hint="default"/>
      </w:rPr>
    </w:lvl>
    <w:lvl w:ilvl="3" w:tplc="04020001">
      <w:start w:val="1"/>
      <w:numFmt w:val="bullet"/>
      <w:lvlText w:val=""/>
      <w:lvlJc w:val="left"/>
      <w:pPr>
        <w:ind w:left="4298" w:hanging="360"/>
      </w:pPr>
      <w:rPr>
        <w:rFonts w:ascii="Symbol" w:hAnsi="Symbol" w:hint="default"/>
      </w:rPr>
    </w:lvl>
    <w:lvl w:ilvl="4" w:tplc="04020003">
      <w:start w:val="1"/>
      <w:numFmt w:val="bullet"/>
      <w:lvlText w:val="o"/>
      <w:lvlJc w:val="left"/>
      <w:pPr>
        <w:ind w:left="5018" w:hanging="360"/>
      </w:pPr>
      <w:rPr>
        <w:rFonts w:ascii="Courier New" w:hAnsi="Courier New" w:cs="Courier New" w:hint="default"/>
      </w:rPr>
    </w:lvl>
    <w:lvl w:ilvl="5" w:tplc="04020005">
      <w:start w:val="1"/>
      <w:numFmt w:val="bullet"/>
      <w:lvlText w:val=""/>
      <w:lvlJc w:val="left"/>
      <w:pPr>
        <w:ind w:left="5738" w:hanging="360"/>
      </w:pPr>
      <w:rPr>
        <w:rFonts w:ascii="Wingdings" w:hAnsi="Wingdings" w:hint="default"/>
      </w:rPr>
    </w:lvl>
    <w:lvl w:ilvl="6" w:tplc="04020001">
      <w:start w:val="1"/>
      <w:numFmt w:val="bullet"/>
      <w:lvlText w:val=""/>
      <w:lvlJc w:val="left"/>
      <w:pPr>
        <w:ind w:left="6458" w:hanging="360"/>
      </w:pPr>
      <w:rPr>
        <w:rFonts w:ascii="Symbol" w:hAnsi="Symbol" w:hint="default"/>
      </w:rPr>
    </w:lvl>
    <w:lvl w:ilvl="7" w:tplc="04020003">
      <w:start w:val="1"/>
      <w:numFmt w:val="bullet"/>
      <w:lvlText w:val="o"/>
      <w:lvlJc w:val="left"/>
      <w:pPr>
        <w:ind w:left="7178" w:hanging="360"/>
      </w:pPr>
      <w:rPr>
        <w:rFonts w:ascii="Courier New" w:hAnsi="Courier New" w:cs="Courier New" w:hint="default"/>
      </w:rPr>
    </w:lvl>
    <w:lvl w:ilvl="8" w:tplc="04020005">
      <w:start w:val="1"/>
      <w:numFmt w:val="bullet"/>
      <w:lvlText w:val=""/>
      <w:lvlJc w:val="left"/>
      <w:pPr>
        <w:ind w:left="7898" w:hanging="360"/>
      </w:pPr>
      <w:rPr>
        <w:rFonts w:ascii="Wingdings" w:hAnsi="Wingdings" w:hint="default"/>
      </w:rPr>
    </w:lvl>
  </w:abstractNum>
  <w:abstractNum w:abstractNumId="6">
    <w:nsid w:val="0FD502A3"/>
    <w:multiLevelType w:val="hybridMultilevel"/>
    <w:tmpl w:val="AEBCE488"/>
    <w:lvl w:ilvl="0" w:tplc="37C4B258">
      <w:start w:val="1"/>
      <w:numFmt w:val="bullet"/>
      <w:lvlText w:val="-"/>
      <w:lvlJc w:val="left"/>
      <w:pPr>
        <w:ind w:left="1571" w:hanging="360"/>
      </w:pPr>
      <w:rPr>
        <w:rFonts w:ascii="Times New Roman" w:eastAsia="Times New Roman" w:hAnsi="Times New Roman" w:hint="default"/>
      </w:rPr>
    </w:lvl>
    <w:lvl w:ilvl="1" w:tplc="04020003" w:tentative="1">
      <w:start w:val="1"/>
      <w:numFmt w:val="bullet"/>
      <w:lvlText w:val="o"/>
      <w:lvlJc w:val="left"/>
      <w:pPr>
        <w:ind w:left="2291" w:hanging="360"/>
      </w:pPr>
      <w:rPr>
        <w:rFonts w:ascii="Courier New" w:hAnsi="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7">
    <w:nsid w:val="11FE67DB"/>
    <w:multiLevelType w:val="hybridMultilevel"/>
    <w:tmpl w:val="FC062AE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8">
    <w:nsid w:val="15AA46C9"/>
    <w:multiLevelType w:val="hybridMultilevel"/>
    <w:tmpl w:val="C622954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9">
    <w:nsid w:val="16A87028"/>
    <w:multiLevelType w:val="hybridMultilevel"/>
    <w:tmpl w:val="FB74196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nsid w:val="19812FC5"/>
    <w:multiLevelType w:val="multilevel"/>
    <w:tmpl w:val="AA50352A"/>
    <w:lvl w:ilvl="0">
      <w:start w:val="5"/>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2AEE3A03"/>
    <w:multiLevelType w:val="hybridMultilevel"/>
    <w:tmpl w:val="96362222"/>
    <w:lvl w:ilvl="0" w:tplc="DC7E6B94">
      <w:start w:val="3"/>
      <w:numFmt w:val="bullet"/>
      <w:lvlText w:val="-"/>
      <w:lvlJc w:val="left"/>
      <w:pPr>
        <w:ind w:left="1068" w:hanging="360"/>
      </w:pPr>
      <w:rPr>
        <w:rFonts w:ascii="Times New Roman" w:eastAsia="Times New Roman" w:hAnsi="Times New Roman" w:hint="default"/>
      </w:rPr>
    </w:lvl>
    <w:lvl w:ilvl="1" w:tplc="04020003">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2">
    <w:nsid w:val="323977C5"/>
    <w:multiLevelType w:val="hybridMultilevel"/>
    <w:tmpl w:val="A9747246"/>
    <w:lvl w:ilvl="0" w:tplc="B9DE1952">
      <w:start w:val="3"/>
      <w:numFmt w:val="bullet"/>
      <w:lvlText w:val="-"/>
      <w:lvlJc w:val="left"/>
      <w:pPr>
        <w:ind w:left="1211" w:hanging="360"/>
      </w:pPr>
      <w:rPr>
        <w:rFonts w:ascii="Times New Roman" w:eastAsia="Times New Roman" w:hAnsi="Times New Roman" w:hint="default"/>
      </w:rPr>
    </w:lvl>
    <w:lvl w:ilvl="1" w:tplc="04020003" w:tentative="1">
      <w:start w:val="1"/>
      <w:numFmt w:val="bullet"/>
      <w:lvlText w:val="o"/>
      <w:lvlJc w:val="left"/>
      <w:pPr>
        <w:ind w:left="1931" w:hanging="360"/>
      </w:pPr>
      <w:rPr>
        <w:rFonts w:ascii="Courier New" w:hAnsi="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13">
    <w:nsid w:val="3E190F97"/>
    <w:multiLevelType w:val="hybridMultilevel"/>
    <w:tmpl w:val="93022720"/>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4">
    <w:nsid w:val="4075182C"/>
    <w:multiLevelType w:val="hybridMultilevel"/>
    <w:tmpl w:val="7952D8C6"/>
    <w:lvl w:ilvl="0" w:tplc="5A04A1AA">
      <w:start w:val="1"/>
      <w:numFmt w:val="bullet"/>
      <w:lvlText w:val="-"/>
      <w:lvlJc w:val="left"/>
      <w:pPr>
        <w:ind w:left="1069" w:hanging="360"/>
      </w:pPr>
      <w:rPr>
        <w:rFonts w:ascii="Times New Roman" w:eastAsia="Calibri"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15">
    <w:nsid w:val="40926D0B"/>
    <w:multiLevelType w:val="hybridMultilevel"/>
    <w:tmpl w:val="68A4E5C2"/>
    <w:lvl w:ilvl="0" w:tplc="1142565C">
      <w:numFmt w:val="bullet"/>
      <w:lvlText w:val="-"/>
      <w:lvlJc w:val="left"/>
      <w:pPr>
        <w:ind w:left="1211" w:hanging="360"/>
      </w:pPr>
      <w:rPr>
        <w:rFonts w:ascii="Times New Roman" w:eastAsia="Calibri" w:hAnsi="Times New Roman" w:cs="Times New Roman" w:hint="default"/>
        <w:sz w:val="24"/>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16">
    <w:nsid w:val="4ABB3C5C"/>
    <w:multiLevelType w:val="hybridMultilevel"/>
    <w:tmpl w:val="C24ED65A"/>
    <w:lvl w:ilvl="0" w:tplc="16260B60">
      <w:start w:val="2"/>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4BF07BCB"/>
    <w:multiLevelType w:val="hybridMultilevel"/>
    <w:tmpl w:val="81E25F9C"/>
    <w:lvl w:ilvl="0" w:tplc="4A7E16BA">
      <w:start w:val="1"/>
      <w:numFmt w:val="decimal"/>
      <w:lvlText w:val="%1."/>
      <w:lvlJc w:val="left"/>
      <w:pPr>
        <w:ind w:left="1069" w:hanging="360"/>
      </w:pPr>
      <w:rPr>
        <w:i w:val="0"/>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18">
    <w:nsid w:val="5CC4022F"/>
    <w:multiLevelType w:val="hybridMultilevel"/>
    <w:tmpl w:val="CD501B9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60BA038C"/>
    <w:multiLevelType w:val="hybridMultilevel"/>
    <w:tmpl w:val="9C3C3F18"/>
    <w:lvl w:ilvl="0" w:tplc="68B8C51C">
      <w:start w:val="1"/>
      <w:numFmt w:val="bullet"/>
      <w:lvlText w:val="-"/>
      <w:lvlJc w:val="left"/>
      <w:pPr>
        <w:ind w:left="720" w:hanging="360"/>
      </w:pPr>
      <w:rPr>
        <w:rFonts w:ascii="Sitka Text" w:hAnsi="Sitka Text"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6DB33B88"/>
    <w:multiLevelType w:val="hybridMultilevel"/>
    <w:tmpl w:val="04A81DA2"/>
    <w:lvl w:ilvl="0" w:tplc="68B8C51C">
      <w:start w:val="1"/>
      <w:numFmt w:val="bullet"/>
      <w:lvlText w:val="-"/>
      <w:lvlJc w:val="left"/>
      <w:pPr>
        <w:ind w:left="720" w:hanging="360"/>
      </w:pPr>
      <w:rPr>
        <w:rFonts w:ascii="Sitka Text" w:hAnsi="Sitka Text"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73473940"/>
    <w:multiLevelType w:val="hybridMultilevel"/>
    <w:tmpl w:val="0452F834"/>
    <w:lvl w:ilvl="0" w:tplc="28E43DF8">
      <w:start w:val="1"/>
      <w:numFmt w:val="bullet"/>
      <w:lvlText w:val=""/>
      <w:lvlJc w:val="left"/>
      <w:pPr>
        <w:ind w:left="1429" w:hanging="360"/>
      </w:pPr>
      <w:rPr>
        <w:rFonts w:ascii="Symbol" w:hAnsi="Symbol" w:hint="default"/>
        <w:color w:val="auto"/>
      </w:rPr>
    </w:lvl>
    <w:lvl w:ilvl="1" w:tplc="04020003">
      <w:start w:val="1"/>
      <w:numFmt w:val="bullet"/>
      <w:lvlText w:val="o"/>
      <w:lvlJc w:val="left"/>
      <w:pPr>
        <w:ind w:left="2149" w:hanging="360"/>
      </w:pPr>
      <w:rPr>
        <w:rFonts w:ascii="Courier New" w:hAnsi="Courier New" w:cs="Times New Roman"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Times New Roman"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Times New Roman" w:hint="default"/>
      </w:rPr>
    </w:lvl>
    <w:lvl w:ilvl="8" w:tplc="04020005">
      <w:start w:val="1"/>
      <w:numFmt w:val="bullet"/>
      <w:lvlText w:val=""/>
      <w:lvlJc w:val="left"/>
      <w:pPr>
        <w:ind w:left="7189" w:hanging="360"/>
      </w:pPr>
      <w:rPr>
        <w:rFonts w:ascii="Wingdings" w:hAnsi="Wingdings" w:hint="default"/>
      </w:rPr>
    </w:lvl>
  </w:abstractNum>
  <w:abstractNum w:abstractNumId="22">
    <w:nsid w:val="75603103"/>
    <w:multiLevelType w:val="multilevel"/>
    <w:tmpl w:val="EDDA65C8"/>
    <w:lvl w:ilvl="0">
      <w:start w:val="1"/>
      <w:numFmt w:val="decimal"/>
      <w:lvlText w:val="%1."/>
      <w:lvlJc w:val="left"/>
      <w:pPr>
        <w:ind w:left="1200" w:hanging="1200"/>
      </w:pPr>
    </w:lvl>
    <w:lvl w:ilvl="1">
      <w:start w:val="1"/>
      <w:numFmt w:val="decimal"/>
      <w:lvlText w:val="%1.%2."/>
      <w:lvlJc w:val="left"/>
      <w:pPr>
        <w:ind w:left="1909" w:hanging="1200"/>
      </w:pPr>
    </w:lvl>
    <w:lvl w:ilvl="2">
      <w:start w:val="1"/>
      <w:numFmt w:val="decimal"/>
      <w:lvlText w:val="%1.%2.%3."/>
      <w:lvlJc w:val="left"/>
      <w:pPr>
        <w:ind w:left="2618" w:hanging="1200"/>
      </w:pPr>
    </w:lvl>
    <w:lvl w:ilvl="3">
      <w:start w:val="1"/>
      <w:numFmt w:val="decimal"/>
      <w:lvlText w:val="%1.%2.%3.%4."/>
      <w:lvlJc w:val="left"/>
      <w:pPr>
        <w:ind w:left="3327" w:hanging="1200"/>
      </w:pPr>
    </w:lvl>
    <w:lvl w:ilvl="4">
      <w:start w:val="1"/>
      <w:numFmt w:val="decimal"/>
      <w:lvlText w:val="%1.%2.%3.%4.%5."/>
      <w:lvlJc w:val="left"/>
      <w:pPr>
        <w:ind w:left="4036" w:hanging="120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3">
    <w:nsid w:val="7573120A"/>
    <w:multiLevelType w:val="hybridMultilevel"/>
    <w:tmpl w:val="5B0A15E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4">
    <w:nsid w:val="79F630F0"/>
    <w:multiLevelType w:val="hybridMultilevel"/>
    <w:tmpl w:val="1896875A"/>
    <w:lvl w:ilvl="0" w:tplc="04020001">
      <w:start w:val="1"/>
      <w:numFmt w:val="bullet"/>
      <w:lvlText w:val=""/>
      <w:lvlJc w:val="left"/>
      <w:pPr>
        <w:ind w:left="2141" w:hanging="360"/>
      </w:pPr>
      <w:rPr>
        <w:rFonts w:ascii="Symbol" w:hAnsi="Symbol" w:hint="default"/>
      </w:rPr>
    </w:lvl>
    <w:lvl w:ilvl="1" w:tplc="04020003">
      <w:start w:val="1"/>
      <w:numFmt w:val="bullet"/>
      <w:lvlText w:val="o"/>
      <w:lvlJc w:val="left"/>
      <w:pPr>
        <w:ind w:left="2861" w:hanging="360"/>
      </w:pPr>
      <w:rPr>
        <w:rFonts w:ascii="Courier New" w:hAnsi="Courier New" w:cs="Courier New" w:hint="default"/>
      </w:rPr>
    </w:lvl>
    <w:lvl w:ilvl="2" w:tplc="04020005">
      <w:start w:val="1"/>
      <w:numFmt w:val="bullet"/>
      <w:lvlText w:val=""/>
      <w:lvlJc w:val="left"/>
      <w:pPr>
        <w:ind w:left="3581" w:hanging="360"/>
      </w:pPr>
      <w:rPr>
        <w:rFonts w:ascii="Wingdings" w:hAnsi="Wingdings" w:hint="default"/>
      </w:rPr>
    </w:lvl>
    <w:lvl w:ilvl="3" w:tplc="04020001">
      <w:start w:val="1"/>
      <w:numFmt w:val="bullet"/>
      <w:lvlText w:val=""/>
      <w:lvlJc w:val="left"/>
      <w:pPr>
        <w:ind w:left="4301" w:hanging="360"/>
      </w:pPr>
      <w:rPr>
        <w:rFonts w:ascii="Symbol" w:hAnsi="Symbol" w:hint="default"/>
      </w:rPr>
    </w:lvl>
    <w:lvl w:ilvl="4" w:tplc="04020003">
      <w:start w:val="1"/>
      <w:numFmt w:val="bullet"/>
      <w:lvlText w:val="o"/>
      <w:lvlJc w:val="left"/>
      <w:pPr>
        <w:ind w:left="5021" w:hanging="360"/>
      </w:pPr>
      <w:rPr>
        <w:rFonts w:ascii="Courier New" w:hAnsi="Courier New" w:cs="Courier New" w:hint="default"/>
      </w:rPr>
    </w:lvl>
    <w:lvl w:ilvl="5" w:tplc="04020005">
      <w:start w:val="1"/>
      <w:numFmt w:val="bullet"/>
      <w:lvlText w:val=""/>
      <w:lvlJc w:val="left"/>
      <w:pPr>
        <w:ind w:left="5741" w:hanging="360"/>
      </w:pPr>
      <w:rPr>
        <w:rFonts w:ascii="Wingdings" w:hAnsi="Wingdings" w:hint="default"/>
      </w:rPr>
    </w:lvl>
    <w:lvl w:ilvl="6" w:tplc="04020001">
      <w:start w:val="1"/>
      <w:numFmt w:val="bullet"/>
      <w:lvlText w:val=""/>
      <w:lvlJc w:val="left"/>
      <w:pPr>
        <w:ind w:left="6461" w:hanging="360"/>
      </w:pPr>
      <w:rPr>
        <w:rFonts w:ascii="Symbol" w:hAnsi="Symbol" w:hint="default"/>
      </w:rPr>
    </w:lvl>
    <w:lvl w:ilvl="7" w:tplc="04020003">
      <w:start w:val="1"/>
      <w:numFmt w:val="bullet"/>
      <w:lvlText w:val="o"/>
      <w:lvlJc w:val="left"/>
      <w:pPr>
        <w:ind w:left="7181" w:hanging="360"/>
      </w:pPr>
      <w:rPr>
        <w:rFonts w:ascii="Courier New" w:hAnsi="Courier New" w:cs="Courier New" w:hint="default"/>
      </w:rPr>
    </w:lvl>
    <w:lvl w:ilvl="8" w:tplc="04020005">
      <w:start w:val="1"/>
      <w:numFmt w:val="bullet"/>
      <w:lvlText w:val=""/>
      <w:lvlJc w:val="left"/>
      <w:pPr>
        <w:ind w:left="7901" w:hanging="360"/>
      </w:pPr>
      <w:rPr>
        <w:rFonts w:ascii="Wingdings" w:hAnsi="Wingdings" w:hint="default"/>
      </w:rPr>
    </w:lvl>
  </w:abstractNum>
  <w:abstractNum w:abstractNumId="25">
    <w:nsid w:val="7E3177D4"/>
    <w:multiLevelType w:val="hybridMultilevel"/>
    <w:tmpl w:val="18A85CB0"/>
    <w:lvl w:ilvl="0" w:tplc="43965908">
      <w:start w:val="1"/>
      <w:numFmt w:val="bullet"/>
      <w:lvlText w:val=""/>
      <w:lvlJc w:val="left"/>
      <w:pPr>
        <w:ind w:left="1211" w:hanging="360"/>
      </w:pPr>
      <w:rPr>
        <w:rFonts w:ascii="Symbol" w:hAnsi="Symbol" w:hint="default"/>
        <w:color w:val="auto"/>
      </w:rPr>
    </w:lvl>
    <w:lvl w:ilvl="1" w:tplc="04020003">
      <w:start w:val="1"/>
      <w:numFmt w:val="bullet"/>
      <w:lvlText w:val="o"/>
      <w:lvlJc w:val="left"/>
      <w:pPr>
        <w:ind w:left="1440" w:hanging="360"/>
      </w:pPr>
      <w:rPr>
        <w:rFonts w:ascii="Courier New" w:hAnsi="Courier New" w:cs="Times New Roman"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Times New Roman"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Times New Roman" w:hint="default"/>
      </w:rPr>
    </w:lvl>
    <w:lvl w:ilvl="8" w:tplc="04020005">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1"/>
  </w:num>
  <w:num w:numId="4">
    <w:abstractNumId w:val="0"/>
  </w:num>
  <w:num w:numId="5">
    <w:abstractNumId w:val="1"/>
  </w:num>
  <w:num w:numId="6">
    <w:abstractNumId w:val="12"/>
  </w:num>
  <w:num w:numId="7">
    <w:abstractNumId w:val="6"/>
  </w:num>
  <w:num w:numId="8">
    <w:abstractNumId w:val="13"/>
  </w:num>
  <w:num w:numId="9">
    <w:abstractNumId w:val="23"/>
  </w:num>
  <w:num w:numId="10">
    <w:abstractNumId w:val="7"/>
  </w:num>
  <w:num w:numId="11">
    <w:abstractNumId w:val="8"/>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
  </w:num>
  <w:num w:numId="18">
    <w:abstractNumId w:val="14"/>
  </w:num>
  <w:num w:numId="19">
    <w:abstractNumId w:val="25"/>
  </w:num>
  <w:num w:numId="20">
    <w:abstractNumId w:val="5"/>
  </w:num>
  <w:num w:numId="21">
    <w:abstractNumId w:val="24"/>
  </w:num>
  <w:num w:numId="22">
    <w:abstractNumId w:val="17"/>
  </w:num>
  <w:num w:numId="23">
    <w:abstractNumId w:val="18"/>
  </w:num>
  <w:num w:numId="24">
    <w:abstractNumId w:val="16"/>
  </w:num>
  <w:num w:numId="25">
    <w:abstractNumId w:val="19"/>
  </w:num>
  <w:num w:numId="26">
    <w:abstractNumId w:val="2"/>
  </w:num>
  <w:num w:numId="27">
    <w:abstractNumId w:val="14"/>
  </w:num>
  <w:num w:numId="28">
    <w:abstractNumId w:val="25"/>
  </w:num>
  <w:num w:numId="29">
    <w:abstractNumId w:val="5"/>
  </w:num>
  <w:num w:numId="30">
    <w:abstractNumId w:val="24"/>
  </w:num>
  <w:num w:numId="31">
    <w:abstractNumId w:val="21"/>
  </w:num>
  <w:num w:numId="32">
    <w:abstractNumId w:val="3"/>
  </w:num>
  <w:num w:numId="33">
    <w:abstractNumId w:val="6"/>
  </w:num>
  <w:num w:numId="34">
    <w:abstractNumId w:val="13"/>
  </w:num>
  <w:num w:numId="35">
    <w:abstractNumId w:val="23"/>
  </w:num>
  <w:num w:numId="36">
    <w:abstractNumId w:val="7"/>
  </w:num>
  <w:num w:numId="37">
    <w:abstractNumId w:val="8"/>
  </w:num>
  <w:num w:numId="38">
    <w:abstractNumId w:val="4"/>
  </w:num>
  <w:num w:numId="39">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D57"/>
    <w:rsid w:val="0000110D"/>
    <w:rsid w:val="00002DB5"/>
    <w:rsid w:val="00003D3F"/>
    <w:rsid w:val="0000718C"/>
    <w:rsid w:val="0001064F"/>
    <w:rsid w:val="000141A1"/>
    <w:rsid w:val="0001443D"/>
    <w:rsid w:val="000149BE"/>
    <w:rsid w:val="0002264C"/>
    <w:rsid w:val="00022950"/>
    <w:rsid w:val="00023CCD"/>
    <w:rsid w:val="00025AC2"/>
    <w:rsid w:val="0003022B"/>
    <w:rsid w:val="00030293"/>
    <w:rsid w:val="0003137B"/>
    <w:rsid w:val="0003634C"/>
    <w:rsid w:val="000365A8"/>
    <w:rsid w:val="000370AC"/>
    <w:rsid w:val="0004290E"/>
    <w:rsid w:val="000429B7"/>
    <w:rsid w:val="00043651"/>
    <w:rsid w:val="00043F98"/>
    <w:rsid w:val="000446CF"/>
    <w:rsid w:val="000455CC"/>
    <w:rsid w:val="000466AC"/>
    <w:rsid w:val="00047E0B"/>
    <w:rsid w:val="0005423D"/>
    <w:rsid w:val="00056748"/>
    <w:rsid w:val="000571D7"/>
    <w:rsid w:val="000573F5"/>
    <w:rsid w:val="00061B6D"/>
    <w:rsid w:val="00062910"/>
    <w:rsid w:val="00062FBE"/>
    <w:rsid w:val="00065A07"/>
    <w:rsid w:val="00065ACF"/>
    <w:rsid w:val="00065FB6"/>
    <w:rsid w:val="00066189"/>
    <w:rsid w:val="000661A3"/>
    <w:rsid w:val="00066D69"/>
    <w:rsid w:val="000710E5"/>
    <w:rsid w:val="00076C02"/>
    <w:rsid w:val="0008050C"/>
    <w:rsid w:val="000832D7"/>
    <w:rsid w:val="00084C5E"/>
    <w:rsid w:val="0009280D"/>
    <w:rsid w:val="000945C4"/>
    <w:rsid w:val="00095C9E"/>
    <w:rsid w:val="000A01F4"/>
    <w:rsid w:val="000A19E3"/>
    <w:rsid w:val="000A29B8"/>
    <w:rsid w:val="000A59EA"/>
    <w:rsid w:val="000A76A3"/>
    <w:rsid w:val="000B14CD"/>
    <w:rsid w:val="000B216A"/>
    <w:rsid w:val="000B2EA0"/>
    <w:rsid w:val="000B32DD"/>
    <w:rsid w:val="000B4B7C"/>
    <w:rsid w:val="000B7D24"/>
    <w:rsid w:val="000C1E22"/>
    <w:rsid w:val="000C2A60"/>
    <w:rsid w:val="000C2C23"/>
    <w:rsid w:val="000C32DA"/>
    <w:rsid w:val="000C4213"/>
    <w:rsid w:val="000C5FB9"/>
    <w:rsid w:val="000D3863"/>
    <w:rsid w:val="000D38CF"/>
    <w:rsid w:val="000D5DBB"/>
    <w:rsid w:val="000D73BA"/>
    <w:rsid w:val="000E0832"/>
    <w:rsid w:val="000E47F0"/>
    <w:rsid w:val="000E53F3"/>
    <w:rsid w:val="000E6C7D"/>
    <w:rsid w:val="000E6F4C"/>
    <w:rsid w:val="000E7FD1"/>
    <w:rsid w:val="000F036C"/>
    <w:rsid w:val="000F1120"/>
    <w:rsid w:val="000F2603"/>
    <w:rsid w:val="000F2AE1"/>
    <w:rsid w:val="000F313E"/>
    <w:rsid w:val="000F3FEE"/>
    <w:rsid w:val="000F5CE1"/>
    <w:rsid w:val="000F6192"/>
    <w:rsid w:val="000F67C9"/>
    <w:rsid w:val="000F7B85"/>
    <w:rsid w:val="00100E8D"/>
    <w:rsid w:val="001013F5"/>
    <w:rsid w:val="0010265D"/>
    <w:rsid w:val="001035C7"/>
    <w:rsid w:val="00103F94"/>
    <w:rsid w:val="0010563C"/>
    <w:rsid w:val="00105776"/>
    <w:rsid w:val="0010670C"/>
    <w:rsid w:val="00107369"/>
    <w:rsid w:val="00111289"/>
    <w:rsid w:val="00111AAB"/>
    <w:rsid w:val="00114176"/>
    <w:rsid w:val="0011712F"/>
    <w:rsid w:val="001202E0"/>
    <w:rsid w:val="00121C1C"/>
    <w:rsid w:val="0012267C"/>
    <w:rsid w:val="00124414"/>
    <w:rsid w:val="00125C11"/>
    <w:rsid w:val="00130A04"/>
    <w:rsid w:val="0013136D"/>
    <w:rsid w:val="00131580"/>
    <w:rsid w:val="001341AC"/>
    <w:rsid w:val="0013552D"/>
    <w:rsid w:val="00140DAA"/>
    <w:rsid w:val="00140DDD"/>
    <w:rsid w:val="0014251D"/>
    <w:rsid w:val="0014545A"/>
    <w:rsid w:val="001469CC"/>
    <w:rsid w:val="00150664"/>
    <w:rsid w:val="00151ACE"/>
    <w:rsid w:val="0015358C"/>
    <w:rsid w:val="00153D9A"/>
    <w:rsid w:val="0015410C"/>
    <w:rsid w:val="001544C7"/>
    <w:rsid w:val="00156BF8"/>
    <w:rsid w:val="00161681"/>
    <w:rsid w:val="00162EA9"/>
    <w:rsid w:val="00162F8F"/>
    <w:rsid w:val="001651C8"/>
    <w:rsid w:val="00167C41"/>
    <w:rsid w:val="00171CFA"/>
    <w:rsid w:val="0017259F"/>
    <w:rsid w:val="00173632"/>
    <w:rsid w:val="00173A0D"/>
    <w:rsid w:val="00174ABE"/>
    <w:rsid w:val="00174D7E"/>
    <w:rsid w:val="001761D0"/>
    <w:rsid w:val="001775E3"/>
    <w:rsid w:val="00177707"/>
    <w:rsid w:val="001777C8"/>
    <w:rsid w:val="00182EA4"/>
    <w:rsid w:val="00184659"/>
    <w:rsid w:val="001848C7"/>
    <w:rsid w:val="00184923"/>
    <w:rsid w:val="00185C9F"/>
    <w:rsid w:val="00186130"/>
    <w:rsid w:val="00186ED4"/>
    <w:rsid w:val="00187E03"/>
    <w:rsid w:val="00191193"/>
    <w:rsid w:val="00193BB2"/>
    <w:rsid w:val="00194B0B"/>
    <w:rsid w:val="001957BD"/>
    <w:rsid w:val="00196817"/>
    <w:rsid w:val="001A1508"/>
    <w:rsid w:val="001A17D0"/>
    <w:rsid w:val="001A1B1E"/>
    <w:rsid w:val="001A2799"/>
    <w:rsid w:val="001A4AD1"/>
    <w:rsid w:val="001B27D2"/>
    <w:rsid w:val="001B2932"/>
    <w:rsid w:val="001B32B2"/>
    <w:rsid w:val="001B3B43"/>
    <w:rsid w:val="001C4721"/>
    <w:rsid w:val="001C4A7A"/>
    <w:rsid w:val="001C5082"/>
    <w:rsid w:val="001C5158"/>
    <w:rsid w:val="001C693D"/>
    <w:rsid w:val="001D212E"/>
    <w:rsid w:val="001D2595"/>
    <w:rsid w:val="001D298A"/>
    <w:rsid w:val="001D435C"/>
    <w:rsid w:val="001D4B44"/>
    <w:rsid w:val="001D5727"/>
    <w:rsid w:val="001D636C"/>
    <w:rsid w:val="001D68E6"/>
    <w:rsid w:val="001D6CD6"/>
    <w:rsid w:val="001D703F"/>
    <w:rsid w:val="001E1297"/>
    <w:rsid w:val="001E27F8"/>
    <w:rsid w:val="001E44EF"/>
    <w:rsid w:val="001E489C"/>
    <w:rsid w:val="001E67E2"/>
    <w:rsid w:val="001E6B66"/>
    <w:rsid w:val="001E6EC7"/>
    <w:rsid w:val="001F04AE"/>
    <w:rsid w:val="001F14A7"/>
    <w:rsid w:val="001F3057"/>
    <w:rsid w:val="002002E9"/>
    <w:rsid w:val="002014BE"/>
    <w:rsid w:val="00202FEA"/>
    <w:rsid w:val="0020794F"/>
    <w:rsid w:val="0021083F"/>
    <w:rsid w:val="00212DD8"/>
    <w:rsid w:val="00213BF6"/>
    <w:rsid w:val="00216468"/>
    <w:rsid w:val="002173B9"/>
    <w:rsid w:val="00220A62"/>
    <w:rsid w:val="0022444A"/>
    <w:rsid w:val="002245CA"/>
    <w:rsid w:val="002274A9"/>
    <w:rsid w:val="0023213C"/>
    <w:rsid w:val="0023451E"/>
    <w:rsid w:val="002356F4"/>
    <w:rsid w:val="00236503"/>
    <w:rsid w:val="00237429"/>
    <w:rsid w:val="0024139D"/>
    <w:rsid w:val="0024148C"/>
    <w:rsid w:val="00241BAC"/>
    <w:rsid w:val="00241FF9"/>
    <w:rsid w:val="00244627"/>
    <w:rsid w:val="0024553F"/>
    <w:rsid w:val="00246773"/>
    <w:rsid w:val="00250491"/>
    <w:rsid w:val="00251E84"/>
    <w:rsid w:val="00253B19"/>
    <w:rsid w:val="0025591A"/>
    <w:rsid w:val="00255F82"/>
    <w:rsid w:val="00256FBA"/>
    <w:rsid w:val="002621AD"/>
    <w:rsid w:val="002622F6"/>
    <w:rsid w:val="00262AF0"/>
    <w:rsid w:val="002645AB"/>
    <w:rsid w:val="00266A6E"/>
    <w:rsid w:val="00266F5C"/>
    <w:rsid w:val="0027048F"/>
    <w:rsid w:val="00271AEA"/>
    <w:rsid w:val="002728C9"/>
    <w:rsid w:val="00274A57"/>
    <w:rsid w:val="00274CD1"/>
    <w:rsid w:val="00274F84"/>
    <w:rsid w:val="00275257"/>
    <w:rsid w:val="00275F15"/>
    <w:rsid w:val="0027739D"/>
    <w:rsid w:val="0028082A"/>
    <w:rsid w:val="00283074"/>
    <w:rsid w:val="00283DB2"/>
    <w:rsid w:val="00285B15"/>
    <w:rsid w:val="00285FAD"/>
    <w:rsid w:val="00287F69"/>
    <w:rsid w:val="00290E20"/>
    <w:rsid w:val="0029284F"/>
    <w:rsid w:val="00297BF8"/>
    <w:rsid w:val="002A0C8B"/>
    <w:rsid w:val="002A1BE4"/>
    <w:rsid w:val="002A25D5"/>
    <w:rsid w:val="002A3EC7"/>
    <w:rsid w:val="002A5624"/>
    <w:rsid w:val="002A60D0"/>
    <w:rsid w:val="002B1A3A"/>
    <w:rsid w:val="002B1D70"/>
    <w:rsid w:val="002B37D7"/>
    <w:rsid w:val="002B431D"/>
    <w:rsid w:val="002B4F93"/>
    <w:rsid w:val="002B7850"/>
    <w:rsid w:val="002C1533"/>
    <w:rsid w:val="002C1B55"/>
    <w:rsid w:val="002C67F5"/>
    <w:rsid w:val="002D1952"/>
    <w:rsid w:val="002D27C0"/>
    <w:rsid w:val="002E4384"/>
    <w:rsid w:val="002E73B9"/>
    <w:rsid w:val="002E7520"/>
    <w:rsid w:val="002F01F0"/>
    <w:rsid w:val="002F0265"/>
    <w:rsid w:val="002F0696"/>
    <w:rsid w:val="002F0808"/>
    <w:rsid w:val="002F11EC"/>
    <w:rsid w:val="002F371E"/>
    <w:rsid w:val="002F4485"/>
    <w:rsid w:val="002F6099"/>
    <w:rsid w:val="002F79EA"/>
    <w:rsid w:val="00300517"/>
    <w:rsid w:val="00303B66"/>
    <w:rsid w:val="0030415F"/>
    <w:rsid w:val="003060A3"/>
    <w:rsid w:val="00311062"/>
    <w:rsid w:val="00312E7C"/>
    <w:rsid w:val="00313C9F"/>
    <w:rsid w:val="0031614D"/>
    <w:rsid w:val="00316715"/>
    <w:rsid w:val="0032000C"/>
    <w:rsid w:val="00320815"/>
    <w:rsid w:val="0032274B"/>
    <w:rsid w:val="003232D0"/>
    <w:rsid w:val="003241B8"/>
    <w:rsid w:val="00327985"/>
    <w:rsid w:val="003303D1"/>
    <w:rsid w:val="00330B93"/>
    <w:rsid w:val="00330FD1"/>
    <w:rsid w:val="003337A8"/>
    <w:rsid w:val="0033482B"/>
    <w:rsid w:val="00336320"/>
    <w:rsid w:val="00337584"/>
    <w:rsid w:val="003402DC"/>
    <w:rsid w:val="00345479"/>
    <w:rsid w:val="0034557D"/>
    <w:rsid w:val="003464D6"/>
    <w:rsid w:val="00354F33"/>
    <w:rsid w:val="00360694"/>
    <w:rsid w:val="00360A3E"/>
    <w:rsid w:val="00362242"/>
    <w:rsid w:val="003626A8"/>
    <w:rsid w:val="003651E5"/>
    <w:rsid w:val="00365869"/>
    <w:rsid w:val="00366197"/>
    <w:rsid w:val="00366C02"/>
    <w:rsid w:val="00370B1E"/>
    <w:rsid w:val="00371032"/>
    <w:rsid w:val="003714D1"/>
    <w:rsid w:val="00375CE0"/>
    <w:rsid w:val="00376600"/>
    <w:rsid w:val="00382E29"/>
    <w:rsid w:val="00383B6A"/>
    <w:rsid w:val="00384E90"/>
    <w:rsid w:val="00384F4C"/>
    <w:rsid w:val="003852F2"/>
    <w:rsid w:val="00386BBF"/>
    <w:rsid w:val="00386D48"/>
    <w:rsid w:val="0038706F"/>
    <w:rsid w:val="0039014A"/>
    <w:rsid w:val="0039152D"/>
    <w:rsid w:val="00391CC3"/>
    <w:rsid w:val="00391E11"/>
    <w:rsid w:val="00391E65"/>
    <w:rsid w:val="00392E65"/>
    <w:rsid w:val="0039416A"/>
    <w:rsid w:val="003957B5"/>
    <w:rsid w:val="00397A74"/>
    <w:rsid w:val="00397B4A"/>
    <w:rsid w:val="003A1124"/>
    <w:rsid w:val="003A1ACD"/>
    <w:rsid w:val="003A3E87"/>
    <w:rsid w:val="003A46EA"/>
    <w:rsid w:val="003A61BF"/>
    <w:rsid w:val="003A634F"/>
    <w:rsid w:val="003A6CCC"/>
    <w:rsid w:val="003B12BE"/>
    <w:rsid w:val="003B3BDF"/>
    <w:rsid w:val="003B6D34"/>
    <w:rsid w:val="003C0938"/>
    <w:rsid w:val="003C15FE"/>
    <w:rsid w:val="003C1DD2"/>
    <w:rsid w:val="003C2B66"/>
    <w:rsid w:val="003C42A9"/>
    <w:rsid w:val="003C53B8"/>
    <w:rsid w:val="003C58F6"/>
    <w:rsid w:val="003D2339"/>
    <w:rsid w:val="003D2EF3"/>
    <w:rsid w:val="003D3934"/>
    <w:rsid w:val="003D3DD9"/>
    <w:rsid w:val="003D44A7"/>
    <w:rsid w:val="003D7CB5"/>
    <w:rsid w:val="003E0ADB"/>
    <w:rsid w:val="003E3203"/>
    <w:rsid w:val="003E320F"/>
    <w:rsid w:val="003E34C6"/>
    <w:rsid w:val="003E37FA"/>
    <w:rsid w:val="003E4547"/>
    <w:rsid w:val="003E4956"/>
    <w:rsid w:val="003E58BB"/>
    <w:rsid w:val="003E6E15"/>
    <w:rsid w:val="003E724B"/>
    <w:rsid w:val="003E7F8C"/>
    <w:rsid w:val="003F3D60"/>
    <w:rsid w:val="003F4D78"/>
    <w:rsid w:val="003F55E3"/>
    <w:rsid w:val="003F6457"/>
    <w:rsid w:val="003F795F"/>
    <w:rsid w:val="003F7967"/>
    <w:rsid w:val="00401828"/>
    <w:rsid w:val="0040274B"/>
    <w:rsid w:val="00402FEC"/>
    <w:rsid w:val="004031BA"/>
    <w:rsid w:val="00403E76"/>
    <w:rsid w:val="00404268"/>
    <w:rsid w:val="00404D40"/>
    <w:rsid w:val="004060E1"/>
    <w:rsid w:val="0040615F"/>
    <w:rsid w:val="004062CF"/>
    <w:rsid w:val="0040687D"/>
    <w:rsid w:val="00406DBF"/>
    <w:rsid w:val="00407B7F"/>
    <w:rsid w:val="00411C8F"/>
    <w:rsid w:val="00412664"/>
    <w:rsid w:val="00413315"/>
    <w:rsid w:val="004141C6"/>
    <w:rsid w:val="00415CA8"/>
    <w:rsid w:val="00420CDA"/>
    <w:rsid w:val="00421BDB"/>
    <w:rsid w:val="00422472"/>
    <w:rsid w:val="00422CB7"/>
    <w:rsid w:val="0042364E"/>
    <w:rsid w:val="00423E06"/>
    <w:rsid w:val="004249E4"/>
    <w:rsid w:val="00424DD0"/>
    <w:rsid w:val="0043047D"/>
    <w:rsid w:val="00431544"/>
    <w:rsid w:val="00431B80"/>
    <w:rsid w:val="00431FAE"/>
    <w:rsid w:val="00432EBB"/>
    <w:rsid w:val="00433C44"/>
    <w:rsid w:val="004404E6"/>
    <w:rsid w:val="00440A92"/>
    <w:rsid w:val="00441B09"/>
    <w:rsid w:val="00442C5E"/>
    <w:rsid w:val="004435BE"/>
    <w:rsid w:val="00444BA4"/>
    <w:rsid w:val="00445505"/>
    <w:rsid w:val="00447088"/>
    <w:rsid w:val="00451678"/>
    <w:rsid w:val="00453B9B"/>
    <w:rsid w:val="00454133"/>
    <w:rsid w:val="00454285"/>
    <w:rsid w:val="00456BDA"/>
    <w:rsid w:val="004573B2"/>
    <w:rsid w:val="004673F8"/>
    <w:rsid w:val="004674D3"/>
    <w:rsid w:val="0047010A"/>
    <w:rsid w:val="004712A9"/>
    <w:rsid w:val="00472558"/>
    <w:rsid w:val="00473C24"/>
    <w:rsid w:val="00477179"/>
    <w:rsid w:val="00480899"/>
    <w:rsid w:val="00481B94"/>
    <w:rsid w:val="00482086"/>
    <w:rsid w:val="004820BC"/>
    <w:rsid w:val="004821F3"/>
    <w:rsid w:val="004839FB"/>
    <w:rsid w:val="00484581"/>
    <w:rsid w:val="00486C55"/>
    <w:rsid w:val="00490C36"/>
    <w:rsid w:val="0049275B"/>
    <w:rsid w:val="00494413"/>
    <w:rsid w:val="0049477A"/>
    <w:rsid w:val="0049570C"/>
    <w:rsid w:val="0049656D"/>
    <w:rsid w:val="004969DC"/>
    <w:rsid w:val="00496BB9"/>
    <w:rsid w:val="0049713A"/>
    <w:rsid w:val="004A10CC"/>
    <w:rsid w:val="004A1464"/>
    <w:rsid w:val="004A21AD"/>
    <w:rsid w:val="004A480B"/>
    <w:rsid w:val="004A5EB6"/>
    <w:rsid w:val="004A7E22"/>
    <w:rsid w:val="004B014C"/>
    <w:rsid w:val="004B2F3D"/>
    <w:rsid w:val="004B2FEE"/>
    <w:rsid w:val="004B426B"/>
    <w:rsid w:val="004C3140"/>
    <w:rsid w:val="004C7963"/>
    <w:rsid w:val="004D0451"/>
    <w:rsid w:val="004D2E5C"/>
    <w:rsid w:val="004D366B"/>
    <w:rsid w:val="004D5A2E"/>
    <w:rsid w:val="004D70B9"/>
    <w:rsid w:val="004D7162"/>
    <w:rsid w:val="004E1FFD"/>
    <w:rsid w:val="004E3595"/>
    <w:rsid w:val="004E3609"/>
    <w:rsid w:val="004E3922"/>
    <w:rsid w:val="004E4E9E"/>
    <w:rsid w:val="004E6698"/>
    <w:rsid w:val="004E674E"/>
    <w:rsid w:val="004E7E9B"/>
    <w:rsid w:val="004F01C0"/>
    <w:rsid w:val="004F200B"/>
    <w:rsid w:val="0050046B"/>
    <w:rsid w:val="00500A66"/>
    <w:rsid w:val="00500C71"/>
    <w:rsid w:val="00500F11"/>
    <w:rsid w:val="0050142A"/>
    <w:rsid w:val="00501952"/>
    <w:rsid w:val="00504788"/>
    <w:rsid w:val="0050502D"/>
    <w:rsid w:val="005067E6"/>
    <w:rsid w:val="00511F40"/>
    <w:rsid w:val="005122A1"/>
    <w:rsid w:val="0051653F"/>
    <w:rsid w:val="0052134D"/>
    <w:rsid w:val="005239CF"/>
    <w:rsid w:val="00525D71"/>
    <w:rsid w:val="005260F7"/>
    <w:rsid w:val="005277A5"/>
    <w:rsid w:val="005307C6"/>
    <w:rsid w:val="005316FB"/>
    <w:rsid w:val="00534628"/>
    <w:rsid w:val="00534D5E"/>
    <w:rsid w:val="00534FA3"/>
    <w:rsid w:val="00535169"/>
    <w:rsid w:val="0053591F"/>
    <w:rsid w:val="00536A16"/>
    <w:rsid w:val="0054097E"/>
    <w:rsid w:val="00541DA9"/>
    <w:rsid w:val="005432C8"/>
    <w:rsid w:val="005474CE"/>
    <w:rsid w:val="00547E6E"/>
    <w:rsid w:val="00550F4A"/>
    <w:rsid w:val="00552936"/>
    <w:rsid w:val="00552FF5"/>
    <w:rsid w:val="005531F7"/>
    <w:rsid w:val="005548AD"/>
    <w:rsid w:val="00556656"/>
    <w:rsid w:val="00556853"/>
    <w:rsid w:val="00560CD7"/>
    <w:rsid w:val="00560DB7"/>
    <w:rsid w:val="00561984"/>
    <w:rsid w:val="005625E3"/>
    <w:rsid w:val="00562B56"/>
    <w:rsid w:val="00562EDE"/>
    <w:rsid w:val="0056529B"/>
    <w:rsid w:val="00566C31"/>
    <w:rsid w:val="00571453"/>
    <w:rsid w:val="0057151F"/>
    <w:rsid w:val="005715CB"/>
    <w:rsid w:val="005756A5"/>
    <w:rsid w:val="005775A5"/>
    <w:rsid w:val="00577B11"/>
    <w:rsid w:val="00577CA7"/>
    <w:rsid w:val="00581166"/>
    <w:rsid w:val="00582045"/>
    <w:rsid w:val="00582FEC"/>
    <w:rsid w:val="005830D9"/>
    <w:rsid w:val="00585C74"/>
    <w:rsid w:val="0058745A"/>
    <w:rsid w:val="00593B7C"/>
    <w:rsid w:val="0059414B"/>
    <w:rsid w:val="00594361"/>
    <w:rsid w:val="00594A33"/>
    <w:rsid w:val="00595089"/>
    <w:rsid w:val="0059581B"/>
    <w:rsid w:val="00596D98"/>
    <w:rsid w:val="005978B5"/>
    <w:rsid w:val="005A108E"/>
    <w:rsid w:val="005A15FD"/>
    <w:rsid w:val="005A2ADF"/>
    <w:rsid w:val="005A4C65"/>
    <w:rsid w:val="005B0F8F"/>
    <w:rsid w:val="005B5219"/>
    <w:rsid w:val="005C07C3"/>
    <w:rsid w:val="005C2519"/>
    <w:rsid w:val="005C4239"/>
    <w:rsid w:val="005C5330"/>
    <w:rsid w:val="005C54B3"/>
    <w:rsid w:val="005C6A96"/>
    <w:rsid w:val="005D240C"/>
    <w:rsid w:val="005D3752"/>
    <w:rsid w:val="005D49EB"/>
    <w:rsid w:val="005D5E29"/>
    <w:rsid w:val="005D7675"/>
    <w:rsid w:val="005E0D9C"/>
    <w:rsid w:val="005E1C2E"/>
    <w:rsid w:val="005E2115"/>
    <w:rsid w:val="005E2A1F"/>
    <w:rsid w:val="005E3F57"/>
    <w:rsid w:val="005E6C79"/>
    <w:rsid w:val="005E762D"/>
    <w:rsid w:val="005F2E37"/>
    <w:rsid w:val="005F4E7B"/>
    <w:rsid w:val="005F77E4"/>
    <w:rsid w:val="0060034A"/>
    <w:rsid w:val="006028CC"/>
    <w:rsid w:val="006045F4"/>
    <w:rsid w:val="00604B1E"/>
    <w:rsid w:val="00610156"/>
    <w:rsid w:val="00612592"/>
    <w:rsid w:val="0061298B"/>
    <w:rsid w:val="00620899"/>
    <w:rsid w:val="00624380"/>
    <w:rsid w:val="00625513"/>
    <w:rsid w:val="00631CCB"/>
    <w:rsid w:val="00632CF3"/>
    <w:rsid w:val="006370D4"/>
    <w:rsid w:val="0064045B"/>
    <w:rsid w:val="006407AC"/>
    <w:rsid w:val="00640867"/>
    <w:rsid w:val="00640C1B"/>
    <w:rsid w:val="006421CC"/>
    <w:rsid w:val="00643255"/>
    <w:rsid w:val="0064690E"/>
    <w:rsid w:val="006478C6"/>
    <w:rsid w:val="00647CC8"/>
    <w:rsid w:val="00647E44"/>
    <w:rsid w:val="0065004C"/>
    <w:rsid w:val="00652B80"/>
    <w:rsid w:val="006534EA"/>
    <w:rsid w:val="0065425D"/>
    <w:rsid w:val="00660A23"/>
    <w:rsid w:val="00661152"/>
    <w:rsid w:val="00662433"/>
    <w:rsid w:val="00664D7B"/>
    <w:rsid w:val="006659C2"/>
    <w:rsid w:val="00666748"/>
    <w:rsid w:val="00671B76"/>
    <w:rsid w:val="00672AB9"/>
    <w:rsid w:val="00672AE2"/>
    <w:rsid w:val="0067301A"/>
    <w:rsid w:val="006734A4"/>
    <w:rsid w:val="00674CD1"/>
    <w:rsid w:val="0067503A"/>
    <w:rsid w:val="00675EF8"/>
    <w:rsid w:val="00680AA2"/>
    <w:rsid w:val="0068175C"/>
    <w:rsid w:val="00681F9F"/>
    <w:rsid w:val="006837E8"/>
    <w:rsid w:val="00690B1C"/>
    <w:rsid w:val="00691583"/>
    <w:rsid w:val="00694007"/>
    <w:rsid w:val="00696987"/>
    <w:rsid w:val="006A1711"/>
    <w:rsid w:val="006A1863"/>
    <w:rsid w:val="006A4F69"/>
    <w:rsid w:val="006A563D"/>
    <w:rsid w:val="006A5D08"/>
    <w:rsid w:val="006B0E6B"/>
    <w:rsid w:val="006B1830"/>
    <w:rsid w:val="006B3485"/>
    <w:rsid w:val="006B36B8"/>
    <w:rsid w:val="006B3B2E"/>
    <w:rsid w:val="006B3FC8"/>
    <w:rsid w:val="006B7072"/>
    <w:rsid w:val="006C062F"/>
    <w:rsid w:val="006C0904"/>
    <w:rsid w:val="006C13DC"/>
    <w:rsid w:val="006C212E"/>
    <w:rsid w:val="006C4B6B"/>
    <w:rsid w:val="006C4E79"/>
    <w:rsid w:val="006C4F92"/>
    <w:rsid w:val="006C6A56"/>
    <w:rsid w:val="006C7637"/>
    <w:rsid w:val="006D2678"/>
    <w:rsid w:val="006D3FEF"/>
    <w:rsid w:val="006D405A"/>
    <w:rsid w:val="006D4F6F"/>
    <w:rsid w:val="006E0FE3"/>
    <w:rsid w:val="006E2B0E"/>
    <w:rsid w:val="006E5D29"/>
    <w:rsid w:val="006F4063"/>
    <w:rsid w:val="006F5296"/>
    <w:rsid w:val="00701B20"/>
    <w:rsid w:val="007020FF"/>
    <w:rsid w:val="00704819"/>
    <w:rsid w:val="00705381"/>
    <w:rsid w:val="007053C1"/>
    <w:rsid w:val="0070570D"/>
    <w:rsid w:val="00706518"/>
    <w:rsid w:val="007074DE"/>
    <w:rsid w:val="007077BC"/>
    <w:rsid w:val="007100F1"/>
    <w:rsid w:val="00712033"/>
    <w:rsid w:val="00714CFC"/>
    <w:rsid w:val="00715C50"/>
    <w:rsid w:val="00717A47"/>
    <w:rsid w:val="007252FD"/>
    <w:rsid w:val="0072550C"/>
    <w:rsid w:val="00726321"/>
    <w:rsid w:val="00726F51"/>
    <w:rsid w:val="00733098"/>
    <w:rsid w:val="007335DF"/>
    <w:rsid w:val="007349AC"/>
    <w:rsid w:val="00737029"/>
    <w:rsid w:val="0073757F"/>
    <w:rsid w:val="00737980"/>
    <w:rsid w:val="0074007F"/>
    <w:rsid w:val="007411BF"/>
    <w:rsid w:val="00741F70"/>
    <w:rsid w:val="00742A5C"/>
    <w:rsid w:val="00744A1A"/>
    <w:rsid w:val="00744DBA"/>
    <w:rsid w:val="007455AC"/>
    <w:rsid w:val="00745E1A"/>
    <w:rsid w:val="00750544"/>
    <w:rsid w:val="00754BEC"/>
    <w:rsid w:val="00754E7A"/>
    <w:rsid w:val="00755945"/>
    <w:rsid w:val="00755D92"/>
    <w:rsid w:val="00756571"/>
    <w:rsid w:val="00756CE9"/>
    <w:rsid w:val="00761965"/>
    <w:rsid w:val="0076372A"/>
    <w:rsid w:val="0076423F"/>
    <w:rsid w:val="00765642"/>
    <w:rsid w:val="007661F0"/>
    <w:rsid w:val="007702A0"/>
    <w:rsid w:val="007730C9"/>
    <w:rsid w:val="007769AD"/>
    <w:rsid w:val="0077738B"/>
    <w:rsid w:val="00777986"/>
    <w:rsid w:val="00782592"/>
    <w:rsid w:val="00782DC2"/>
    <w:rsid w:val="0078318E"/>
    <w:rsid w:val="007832B2"/>
    <w:rsid w:val="007851E4"/>
    <w:rsid w:val="0078531D"/>
    <w:rsid w:val="007868DA"/>
    <w:rsid w:val="0079165D"/>
    <w:rsid w:val="00791929"/>
    <w:rsid w:val="00794099"/>
    <w:rsid w:val="007949FC"/>
    <w:rsid w:val="00795082"/>
    <w:rsid w:val="00797322"/>
    <w:rsid w:val="00797A63"/>
    <w:rsid w:val="007A02B4"/>
    <w:rsid w:val="007A11C6"/>
    <w:rsid w:val="007A209C"/>
    <w:rsid w:val="007A3397"/>
    <w:rsid w:val="007A4330"/>
    <w:rsid w:val="007A67F1"/>
    <w:rsid w:val="007A7FC1"/>
    <w:rsid w:val="007B2B0B"/>
    <w:rsid w:val="007B2F7C"/>
    <w:rsid w:val="007B3A61"/>
    <w:rsid w:val="007B3E3B"/>
    <w:rsid w:val="007B3F79"/>
    <w:rsid w:val="007B6B1F"/>
    <w:rsid w:val="007B7C9B"/>
    <w:rsid w:val="007C0EF5"/>
    <w:rsid w:val="007C27AB"/>
    <w:rsid w:val="007C2CE2"/>
    <w:rsid w:val="007C518D"/>
    <w:rsid w:val="007C589B"/>
    <w:rsid w:val="007C5F3A"/>
    <w:rsid w:val="007D1633"/>
    <w:rsid w:val="007D17AF"/>
    <w:rsid w:val="007D2D11"/>
    <w:rsid w:val="007D5832"/>
    <w:rsid w:val="007D7FEC"/>
    <w:rsid w:val="007E03C5"/>
    <w:rsid w:val="007E0BEF"/>
    <w:rsid w:val="007E0E69"/>
    <w:rsid w:val="007E1FED"/>
    <w:rsid w:val="007E21C1"/>
    <w:rsid w:val="007E391B"/>
    <w:rsid w:val="007E7E8D"/>
    <w:rsid w:val="007F443A"/>
    <w:rsid w:val="007F715C"/>
    <w:rsid w:val="0080057C"/>
    <w:rsid w:val="00803896"/>
    <w:rsid w:val="008041DC"/>
    <w:rsid w:val="00805920"/>
    <w:rsid w:val="00810167"/>
    <w:rsid w:val="0081024C"/>
    <w:rsid w:val="00810609"/>
    <w:rsid w:val="0081307D"/>
    <w:rsid w:val="0081321A"/>
    <w:rsid w:val="008137A4"/>
    <w:rsid w:val="008144BE"/>
    <w:rsid w:val="00815132"/>
    <w:rsid w:val="0081541C"/>
    <w:rsid w:val="00817780"/>
    <w:rsid w:val="008210B8"/>
    <w:rsid w:val="00821620"/>
    <w:rsid w:val="00821891"/>
    <w:rsid w:val="00822C1D"/>
    <w:rsid w:val="008267BA"/>
    <w:rsid w:val="00826DA1"/>
    <w:rsid w:val="00827503"/>
    <w:rsid w:val="0083408B"/>
    <w:rsid w:val="008346FA"/>
    <w:rsid w:val="00835BD3"/>
    <w:rsid w:val="00837513"/>
    <w:rsid w:val="00840FF8"/>
    <w:rsid w:val="00841EE3"/>
    <w:rsid w:val="00842C14"/>
    <w:rsid w:val="00843129"/>
    <w:rsid w:val="00843728"/>
    <w:rsid w:val="00844EE1"/>
    <w:rsid w:val="008459C8"/>
    <w:rsid w:val="008462B6"/>
    <w:rsid w:val="00846ED3"/>
    <w:rsid w:val="008471DB"/>
    <w:rsid w:val="0085020A"/>
    <w:rsid w:val="008518A2"/>
    <w:rsid w:val="0085197A"/>
    <w:rsid w:val="0085276A"/>
    <w:rsid w:val="00852BC4"/>
    <w:rsid w:val="00852C7A"/>
    <w:rsid w:val="00854664"/>
    <w:rsid w:val="00855274"/>
    <w:rsid w:val="008576BB"/>
    <w:rsid w:val="0086083F"/>
    <w:rsid w:val="008615ED"/>
    <w:rsid w:val="00862228"/>
    <w:rsid w:val="0086253D"/>
    <w:rsid w:val="0086269B"/>
    <w:rsid w:val="0086461F"/>
    <w:rsid w:val="008661FC"/>
    <w:rsid w:val="008667DD"/>
    <w:rsid w:val="00866875"/>
    <w:rsid w:val="00866EB7"/>
    <w:rsid w:val="008675C2"/>
    <w:rsid w:val="008713C0"/>
    <w:rsid w:val="00871973"/>
    <w:rsid w:val="008723A3"/>
    <w:rsid w:val="008740D4"/>
    <w:rsid w:val="0087519D"/>
    <w:rsid w:val="00876FEE"/>
    <w:rsid w:val="00880101"/>
    <w:rsid w:val="00881AB1"/>
    <w:rsid w:val="00882ACF"/>
    <w:rsid w:val="00882CFE"/>
    <w:rsid w:val="008853D5"/>
    <w:rsid w:val="00885E08"/>
    <w:rsid w:val="00886D1C"/>
    <w:rsid w:val="008906FE"/>
    <w:rsid w:val="00891A20"/>
    <w:rsid w:val="00891BB9"/>
    <w:rsid w:val="00892597"/>
    <w:rsid w:val="00893DC6"/>
    <w:rsid w:val="0089651D"/>
    <w:rsid w:val="00896E20"/>
    <w:rsid w:val="00897C29"/>
    <w:rsid w:val="008A4A54"/>
    <w:rsid w:val="008A7B2A"/>
    <w:rsid w:val="008B000A"/>
    <w:rsid w:val="008B02D0"/>
    <w:rsid w:val="008B0953"/>
    <w:rsid w:val="008B2A7B"/>
    <w:rsid w:val="008B322A"/>
    <w:rsid w:val="008B6111"/>
    <w:rsid w:val="008B76BD"/>
    <w:rsid w:val="008C2CEB"/>
    <w:rsid w:val="008C5A45"/>
    <w:rsid w:val="008C6263"/>
    <w:rsid w:val="008C650C"/>
    <w:rsid w:val="008D1E2A"/>
    <w:rsid w:val="008D2B5E"/>
    <w:rsid w:val="008D4BEC"/>
    <w:rsid w:val="008D5C4A"/>
    <w:rsid w:val="008E2B76"/>
    <w:rsid w:val="008E2C1C"/>
    <w:rsid w:val="008E42E7"/>
    <w:rsid w:val="008E44B0"/>
    <w:rsid w:val="008E529C"/>
    <w:rsid w:val="008E6093"/>
    <w:rsid w:val="008F1E5A"/>
    <w:rsid w:val="008F41C7"/>
    <w:rsid w:val="008F42BC"/>
    <w:rsid w:val="008F537F"/>
    <w:rsid w:val="008F5AEA"/>
    <w:rsid w:val="008F6219"/>
    <w:rsid w:val="008F7797"/>
    <w:rsid w:val="00901BBA"/>
    <w:rsid w:val="00902B57"/>
    <w:rsid w:val="00907392"/>
    <w:rsid w:val="00910F7C"/>
    <w:rsid w:val="00911708"/>
    <w:rsid w:val="00911F73"/>
    <w:rsid w:val="00914E5C"/>
    <w:rsid w:val="009179BA"/>
    <w:rsid w:val="00917C90"/>
    <w:rsid w:val="009200FF"/>
    <w:rsid w:val="00920FDF"/>
    <w:rsid w:val="0092447D"/>
    <w:rsid w:val="00927BF4"/>
    <w:rsid w:val="00931AFA"/>
    <w:rsid w:val="00931BBA"/>
    <w:rsid w:val="009331A9"/>
    <w:rsid w:val="00933E58"/>
    <w:rsid w:val="009342A1"/>
    <w:rsid w:val="00942767"/>
    <w:rsid w:val="00943182"/>
    <w:rsid w:val="0094438E"/>
    <w:rsid w:val="0094674C"/>
    <w:rsid w:val="00951EF7"/>
    <w:rsid w:val="009545E3"/>
    <w:rsid w:val="0095482A"/>
    <w:rsid w:val="009577EE"/>
    <w:rsid w:val="00960332"/>
    <w:rsid w:val="00960432"/>
    <w:rsid w:val="00962AD4"/>
    <w:rsid w:val="009644C2"/>
    <w:rsid w:val="00965540"/>
    <w:rsid w:val="009665BD"/>
    <w:rsid w:val="00966AA1"/>
    <w:rsid w:val="00967443"/>
    <w:rsid w:val="00972837"/>
    <w:rsid w:val="009730B2"/>
    <w:rsid w:val="0097325E"/>
    <w:rsid w:val="00973707"/>
    <w:rsid w:val="00974BC3"/>
    <w:rsid w:val="0097591D"/>
    <w:rsid w:val="00975B76"/>
    <w:rsid w:val="0097770B"/>
    <w:rsid w:val="00977C94"/>
    <w:rsid w:val="00977D6F"/>
    <w:rsid w:val="00977E31"/>
    <w:rsid w:val="00980665"/>
    <w:rsid w:val="009816E1"/>
    <w:rsid w:val="009846A2"/>
    <w:rsid w:val="009861D8"/>
    <w:rsid w:val="0099004E"/>
    <w:rsid w:val="0099009B"/>
    <w:rsid w:val="00990D38"/>
    <w:rsid w:val="009929B1"/>
    <w:rsid w:val="00992DD5"/>
    <w:rsid w:val="0099380B"/>
    <w:rsid w:val="009945FD"/>
    <w:rsid w:val="0099490C"/>
    <w:rsid w:val="00994FB0"/>
    <w:rsid w:val="009A0A52"/>
    <w:rsid w:val="009A103A"/>
    <w:rsid w:val="009A1425"/>
    <w:rsid w:val="009A3081"/>
    <w:rsid w:val="009A3159"/>
    <w:rsid w:val="009A582F"/>
    <w:rsid w:val="009A60DB"/>
    <w:rsid w:val="009A7296"/>
    <w:rsid w:val="009B29BD"/>
    <w:rsid w:val="009B3EF3"/>
    <w:rsid w:val="009B54D9"/>
    <w:rsid w:val="009B56E8"/>
    <w:rsid w:val="009B6E43"/>
    <w:rsid w:val="009B72F7"/>
    <w:rsid w:val="009B7AB3"/>
    <w:rsid w:val="009C4AB5"/>
    <w:rsid w:val="009C4FC9"/>
    <w:rsid w:val="009C63C3"/>
    <w:rsid w:val="009C7DA4"/>
    <w:rsid w:val="009D118B"/>
    <w:rsid w:val="009D3C04"/>
    <w:rsid w:val="009D49C5"/>
    <w:rsid w:val="009E18CE"/>
    <w:rsid w:val="009E2288"/>
    <w:rsid w:val="009E236C"/>
    <w:rsid w:val="009E2704"/>
    <w:rsid w:val="009E2F09"/>
    <w:rsid w:val="009E3CF0"/>
    <w:rsid w:val="009E42F3"/>
    <w:rsid w:val="009E535B"/>
    <w:rsid w:val="009E5AC7"/>
    <w:rsid w:val="009F054E"/>
    <w:rsid w:val="009F1CA1"/>
    <w:rsid w:val="009F2688"/>
    <w:rsid w:val="009F288C"/>
    <w:rsid w:val="009F3E6C"/>
    <w:rsid w:val="009F4396"/>
    <w:rsid w:val="009F4B54"/>
    <w:rsid w:val="009F4EEA"/>
    <w:rsid w:val="009F614C"/>
    <w:rsid w:val="00A001B0"/>
    <w:rsid w:val="00A00851"/>
    <w:rsid w:val="00A01E08"/>
    <w:rsid w:val="00A04599"/>
    <w:rsid w:val="00A046E5"/>
    <w:rsid w:val="00A065D1"/>
    <w:rsid w:val="00A118A4"/>
    <w:rsid w:val="00A11E7C"/>
    <w:rsid w:val="00A126CB"/>
    <w:rsid w:val="00A1379E"/>
    <w:rsid w:val="00A13E17"/>
    <w:rsid w:val="00A144C6"/>
    <w:rsid w:val="00A1471C"/>
    <w:rsid w:val="00A14BC4"/>
    <w:rsid w:val="00A15322"/>
    <w:rsid w:val="00A15D86"/>
    <w:rsid w:val="00A17E79"/>
    <w:rsid w:val="00A203B3"/>
    <w:rsid w:val="00A20865"/>
    <w:rsid w:val="00A22685"/>
    <w:rsid w:val="00A22A80"/>
    <w:rsid w:val="00A22B54"/>
    <w:rsid w:val="00A24A1D"/>
    <w:rsid w:val="00A24C40"/>
    <w:rsid w:val="00A26249"/>
    <w:rsid w:val="00A269D8"/>
    <w:rsid w:val="00A27457"/>
    <w:rsid w:val="00A33192"/>
    <w:rsid w:val="00A33DE2"/>
    <w:rsid w:val="00A36148"/>
    <w:rsid w:val="00A377AA"/>
    <w:rsid w:val="00A37E78"/>
    <w:rsid w:val="00A405CC"/>
    <w:rsid w:val="00A422D1"/>
    <w:rsid w:val="00A42673"/>
    <w:rsid w:val="00A433A8"/>
    <w:rsid w:val="00A43985"/>
    <w:rsid w:val="00A47C01"/>
    <w:rsid w:val="00A511C0"/>
    <w:rsid w:val="00A52338"/>
    <w:rsid w:val="00A53032"/>
    <w:rsid w:val="00A5448C"/>
    <w:rsid w:val="00A55B43"/>
    <w:rsid w:val="00A57218"/>
    <w:rsid w:val="00A5762B"/>
    <w:rsid w:val="00A578F0"/>
    <w:rsid w:val="00A60677"/>
    <w:rsid w:val="00A61C01"/>
    <w:rsid w:val="00A665F2"/>
    <w:rsid w:val="00A70046"/>
    <w:rsid w:val="00A71481"/>
    <w:rsid w:val="00A7290E"/>
    <w:rsid w:val="00A731A7"/>
    <w:rsid w:val="00A73494"/>
    <w:rsid w:val="00A747EE"/>
    <w:rsid w:val="00A756C8"/>
    <w:rsid w:val="00A80C0D"/>
    <w:rsid w:val="00A81E18"/>
    <w:rsid w:val="00A83041"/>
    <w:rsid w:val="00A8635A"/>
    <w:rsid w:val="00A92A6F"/>
    <w:rsid w:val="00A92EB6"/>
    <w:rsid w:val="00A93FF8"/>
    <w:rsid w:val="00AA24D5"/>
    <w:rsid w:val="00AA2557"/>
    <w:rsid w:val="00AA361B"/>
    <w:rsid w:val="00AA4118"/>
    <w:rsid w:val="00AA5F29"/>
    <w:rsid w:val="00AA65B2"/>
    <w:rsid w:val="00AA6A9A"/>
    <w:rsid w:val="00AB1256"/>
    <w:rsid w:val="00AB1469"/>
    <w:rsid w:val="00AB338E"/>
    <w:rsid w:val="00AB38F5"/>
    <w:rsid w:val="00AB4D9D"/>
    <w:rsid w:val="00AC0995"/>
    <w:rsid w:val="00AC1040"/>
    <w:rsid w:val="00AC25D7"/>
    <w:rsid w:val="00AC2BDF"/>
    <w:rsid w:val="00AC2DE8"/>
    <w:rsid w:val="00AC5405"/>
    <w:rsid w:val="00AC5CC8"/>
    <w:rsid w:val="00AC6380"/>
    <w:rsid w:val="00AD4AC4"/>
    <w:rsid w:val="00AD4E69"/>
    <w:rsid w:val="00AD6839"/>
    <w:rsid w:val="00AD691E"/>
    <w:rsid w:val="00AD6AF1"/>
    <w:rsid w:val="00AD6B88"/>
    <w:rsid w:val="00AD7E89"/>
    <w:rsid w:val="00AE11A5"/>
    <w:rsid w:val="00AE20B8"/>
    <w:rsid w:val="00AE2480"/>
    <w:rsid w:val="00AE3AAA"/>
    <w:rsid w:val="00AE484D"/>
    <w:rsid w:val="00AE4B90"/>
    <w:rsid w:val="00AE5D5F"/>
    <w:rsid w:val="00AE761A"/>
    <w:rsid w:val="00AE7BA2"/>
    <w:rsid w:val="00AF0DF9"/>
    <w:rsid w:val="00AF1298"/>
    <w:rsid w:val="00AF25B9"/>
    <w:rsid w:val="00AF5D9E"/>
    <w:rsid w:val="00B015C7"/>
    <w:rsid w:val="00B018ED"/>
    <w:rsid w:val="00B04F6F"/>
    <w:rsid w:val="00B05613"/>
    <w:rsid w:val="00B06904"/>
    <w:rsid w:val="00B077E7"/>
    <w:rsid w:val="00B079D5"/>
    <w:rsid w:val="00B10649"/>
    <w:rsid w:val="00B13859"/>
    <w:rsid w:val="00B14A83"/>
    <w:rsid w:val="00B16920"/>
    <w:rsid w:val="00B169DC"/>
    <w:rsid w:val="00B2338D"/>
    <w:rsid w:val="00B25354"/>
    <w:rsid w:val="00B27070"/>
    <w:rsid w:val="00B2753A"/>
    <w:rsid w:val="00B3088A"/>
    <w:rsid w:val="00B357B9"/>
    <w:rsid w:val="00B37F33"/>
    <w:rsid w:val="00B42500"/>
    <w:rsid w:val="00B44687"/>
    <w:rsid w:val="00B46871"/>
    <w:rsid w:val="00B46F59"/>
    <w:rsid w:val="00B47D4B"/>
    <w:rsid w:val="00B51EE6"/>
    <w:rsid w:val="00B54446"/>
    <w:rsid w:val="00B5731B"/>
    <w:rsid w:val="00B63224"/>
    <w:rsid w:val="00B7113C"/>
    <w:rsid w:val="00B72236"/>
    <w:rsid w:val="00B734DA"/>
    <w:rsid w:val="00B738D0"/>
    <w:rsid w:val="00B73991"/>
    <w:rsid w:val="00B74635"/>
    <w:rsid w:val="00B74BFF"/>
    <w:rsid w:val="00B8054A"/>
    <w:rsid w:val="00B81A7E"/>
    <w:rsid w:val="00B8207E"/>
    <w:rsid w:val="00B832D5"/>
    <w:rsid w:val="00B83829"/>
    <w:rsid w:val="00B83AA3"/>
    <w:rsid w:val="00B83F7F"/>
    <w:rsid w:val="00B85364"/>
    <w:rsid w:val="00B8654F"/>
    <w:rsid w:val="00B912EE"/>
    <w:rsid w:val="00B9157F"/>
    <w:rsid w:val="00B91DE6"/>
    <w:rsid w:val="00B92221"/>
    <w:rsid w:val="00B92AB3"/>
    <w:rsid w:val="00B93115"/>
    <w:rsid w:val="00B935AB"/>
    <w:rsid w:val="00B9451A"/>
    <w:rsid w:val="00B94A4E"/>
    <w:rsid w:val="00B9612F"/>
    <w:rsid w:val="00B971EA"/>
    <w:rsid w:val="00B973CF"/>
    <w:rsid w:val="00B97822"/>
    <w:rsid w:val="00BA0857"/>
    <w:rsid w:val="00BA314A"/>
    <w:rsid w:val="00BA3678"/>
    <w:rsid w:val="00BA3680"/>
    <w:rsid w:val="00BA3A86"/>
    <w:rsid w:val="00BA66DD"/>
    <w:rsid w:val="00BA6F7B"/>
    <w:rsid w:val="00BA6F7D"/>
    <w:rsid w:val="00BB0E56"/>
    <w:rsid w:val="00BB1912"/>
    <w:rsid w:val="00BB2124"/>
    <w:rsid w:val="00BB2744"/>
    <w:rsid w:val="00BB4697"/>
    <w:rsid w:val="00BB4BF1"/>
    <w:rsid w:val="00BB53A4"/>
    <w:rsid w:val="00BB5791"/>
    <w:rsid w:val="00BB6889"/>
    <w:rsid w:val="00BB6EAF"/>
    <w:rsid w:val="00BB73BF"/>
    <w:rsid w:val="00BB7900"/>
    <w:rsid w:val="00BC071C"/>
    <w:rsid w:val="00BC14F1"/>
    <w:rsid w:val="00BC21DE"/>
    <w:rsid w:val="00BC2742"/>
    <w:rsid w:val="00BC4CAF"/>
    <w:rsid w:val="00BC59D0"/>
    <w:rsid w:val="00BC75AA"/>
    <w:rsid w:val="00BD1F71"/>
    <w:rsid w:val="00BD33C3"/>
    <w:rsid w:val="00BD3797"/>
    <w:rsid w:val="00BD6E9D"/>
    <w:rsid w:val="00BD6EF0"/>
    <w:rsid w:val="00BD700D"/>
    <w:rsid w:val="00BE2B75"/>
    <w:rsid w:val="00BE2D5D"/>
    <w:rsid w:val="00BE4E69"/>
    <w:rsid w:val="00BE6428"/>
    <w:rsid w:val="00BE7E4D"/>
    <w:rsid w:val="00BF2E9E"/>
    <w:rsid w:val="00BF51F1"/>
    <w:rsid w:val="00BF669C"/>
    <w:rsid w:val="00BF7249"/>
    <w:rsid w:val="00C030D2"/>
    <w:rsid w:val="00C03607"/>
    <w:rsid w:val="00C05B32"/>
    <w:rsid w:val="00C05B80"/>
    <w:rsid w:val="00C05FC9"/>
    <w:rsid w:val="00C06731"/>
    <w:rsid w:val="00C0795E"/>
    <w:rsid w:val="00C10387"/>
    <w:rsid w:val="00C156C6"/>
    <w:rsid w:val="00C156F0"/>
    <w:rsid w:val="00C16945"/>
    <w:rsid w:val="00C20EEE"/>
    <w:rsid w:val="00C217A2"/>
    <w:rsid w:val="00C2243F"/>
    <w:rsid w:val="00C25A5A"/>
    <w:rsid w:val="00C276D7"/>
    <w:rsid w:val="00C31067"/>
    <w:rsid w:val="00C334FF"/>
    <w:rsid w:val="00C3360A"/>
    <w:rsid w:val="00C343F4"/>
    <w:rsid w:val="00C34644"/>
    <w:rsid w:val="00C3759E"/>
    <w:rsid w:val="00C463F6"/>
    <w:rsid w:val="00C468AE"/>
    <w:rsid w:val="00C46B29"/>
    <w:rsid w:val="00C47266"/>
    <w:rsid w:val="00C47DE8"/>
    <w:rsid w:val="00C532B3"/>
    <w:rsid w:val="00C55733"/>
    <w:rsid w:val="00C56C51"/>
    <w:rsid w:val="00C6328B"/>
    <w:rsid w:val="00C6361B"/>
    <w:rsid w:val="00C644C8"/>
    <w:rsid w:val="00C702CA"/>
    <w:rsid w:val="00C71C4F"/>
    <w:rsid w:val="00C731FB"/>
    <w:rsid w:val="00C7330D"/>
    <w:rsid w:val="00C74591"/>
    <w:rsid w:val="00C76997"/>
    <w:rsid w:val="00C81CA1"/>
    <w:rsid w:val="00C81DD6"/>
    <w:rsid w:val="00C83687"/>
    <w:rsid w:val="00C838DB"/>
    <w:rsid w:val="00C87AB8"/>
    <w:rsid w:val="00C90D0D"/>
    <w:rsid w:val="00C91302"/>
    <w:rsid w:val="00C92375"/>
    <w:rsid w:val="00C92EB9"/>
    <w:rsid w:val="00C94F48"/>
    <w:rsid w:val="00C95D2E"/>
    <w:rsid w:val="00C962EB"/>
    <w:rsid w:val="00CA1023"/>
    <w:rsid w:val="00CA2AA9"/>
    <w:rsid w:val="00CA5CF3"/>
    <w:rsid w:val="00CA744E"/>
    <w:rsid w:val="00CB0E43"/>
    <w:rsid w:val="00CB20E8"/>
    <w:rsid w:val="00CB22AD"/>
    <w:rsid w:val="00CB6668"/>
    <w:rsid w:val="00CC0AE3"/>
    <w:rsid w:val="00CC0F53"/>
    <w:rsid w:val="00CC4053"/>
    <w:rsid w:val="00CC47B9"/>
    <w:rsid w:val="00CC5703"/>
    <w:rsid w:val="00CC64C7"/>
    <w:rsid w:val="00CC6FC8"/>
    <w:rsid w:val="00CC7A17"/>
    <w:rsid w:val="00CD0E25"/>
    <w:rsid w:val="00CD0FC8"/>
    <w:rsid w:val="00CD3AF6"/>
    <w:rsid w:val="00CD4617"/>
    <w:rsid w:val="00CD6042"/>
    <w:rsid w:val="00CE01DC"/>
    <w:rsid w:val="00CE19CE"/>
    <w:rsid w:val="00CE2F0E"/>
    <w:rsid w:val="00CE653C"/>
    <w:rsid w:val="00CE6F52"/>
    <w:rsid w:val="00CF0234"/>
    <w:rsid w:val="00CF05EC"/>
    <w:rsid w:val="00CF3321"/>
    <w:rsid w:val="00CF5B66"/>
    <w:rsid w:val="00CF6295"/>
    <w:rsid w:val="00CF7AF8"/>
    <w:rsid w:val="00D003BE"/>
    <w:rsid w:val="00D0298D"/>
    <w:rsid w:val="00D031B3"/>
    <w:rsid w:val="00D05F04"/>
    <w:rsid w:val="00D06586"/>
    <w:rsid w:val="00D07100"/>
    <w:rsid w:val="00D100CB"/>
    <w:rsid w:val="00D122DA"/>
    <w:rsid w:val="00D133EA"/>
    <w:rsid w:val="00D13829"/>
    <w:rsid w:val="00D15D18"/>
    <w:rsid w:val="00D164C6"/>
    <w:rsid w:val="00D16628"/>
    <w:rsid w:val="00D17F99"/>
    <w:rsid w:val="00D22309"/>
    <w:rsid w:val="00D255EB"/>
    <w:rsid w:val="00D267E2"/>
    <w:rsid w:val="00D300CA"/>
    <w:rsid w:val="00D30790"/>
    <w:rsid w:val="00D31156"/>
    <w:rsid w:val="00D31A1A"/>
    <w:rsid w:val="00D341D2"/>
    <w:rsid w:val="00D34608"/>
    <w:rsid w:val="00D355CF"/>
    <w:rsid w:val="00D401D0"/>
    <w:rsid w:val="00D43F3E"/>
    <w:rsid w:val="00D46581"/>
    <w:rsid w:val="00D473BA"/>
    <w:rsid w:val="00D50C93"/>
    <w:rsid w:val="00D50D9F"/>
    <w:rsid w:val="00D50F80"/>
    <w:rsid w:val="00D51A60"/>
    <w:rsid w:val="00D533AA"/>
    <w:rsid w:val="00D57174"/>
    <w:rsid w:val="00D5719B"/>
    <w:rsid w:val="00D611F7"/>
    <w:rsid w:val="00D62015"/>
    <w:rsid w:val="00D63124"/>
    <w:rsid w:val="00D63D40"/>
    <w:rsid w:val="00D641F2"/>
    <w:rsid w:val="00D66868"/>
    <w:rsid w:val="00D674DC"/>
    <w:rsid w:val="00D71519"/>
    <w:rsid w:val="00D719C6"/>
    <w:rsid w:val="00D72F5C"/>
    <w:rsid w:val="00D74CCC"/>
    <w:rsid w:val="00D752C5"/>
    <w:rsid w:val="00D767EF"/>
    <w:rsid w:val="00D77E28"/>
    <w:rsid w:val="00D811BD"/>
    <w:rsid w:val="00D8435F"/>
    <w:rsid w:val="00D847DF"/>
    <w:rsid w:val="00D84D06"/>
    <w:rsid w:val="00D8600E"/>
    <w:rsid w:val="00D86FFC"/>
    <w:rsid w:val="00D87148"/>
    <w:rsid w:val="00D92AEC"/>
    <w:rsid w:val="00D932BC"/>
    <w:rsid w:val="00D93896"/>
    <w:rsid w:val="00D94411"/>
    <w:rsid w:val="00D94D51"/>
    <w:rsid w:val="00D96006"/>
    <w:rsid w:val="00D962EE"/>
    <w:rsid w:val="00DA03C8"/>
    <w:rsid w:val="00DA09B2"/>
    <w:rsid w:val="00DA1407"/>
    <w:rsid w:val="00DA1589"/>
    <w:rsid w:val="00DA2605"/>
    <w:rsid w:val="00DA2E6D"/>
    <w:rsid w:val="00DA473F"/>
    <w:rsid w:val="00DA5132"/>
    <w:rsid w:val="00DA5FA7"/>
    <w:rsid w:val="00DA7DD8"/>
    <w:rsid w:val="00DB21A8"/>
    <w:rsid w:val="00DB2245"/>
    <w:rsid w:val="00DB25B1"/>
    <w:rsid w:val="00DB2676"/>
    <w:rsid w:val="00DB4845"/>
    <w:rsid w:val="00DB70E8"/>
    <w:rsid w:val="00DB714A"/>
    <w:rsid w:val="00DB7265"/>
    <w:rsid w:val="00DB7F7C"/>
    <w:rsid w:val="00DC013C"/>
    <w:rsid w:val="00DC3F00"/>
    <w:rsid w:val="00DC3F4C"/>
    <w:rsid w:val="00DC4A47"/>
    <w:rsid w:val="00DC5EC5"/>
    <w:rsid w:val="00DC72F0"/>
    <w:rsid w:val="00DD1AC6"/>
    <w:rsid w:val="00DD27CB"/>
    <w:rsid w:val="00DD329B"/>
    <w:rsid w:val="00DD3BEF"/>
    <w:rsid w:val="00DD78BD"/>
    <w:rsid w:val="00DE152D"/>
    <w:rsid w:val="00DE2007"/>
    <w:rsid w:val="00DE4171"/>
    <w:rsid w:val="00DE47C3"/>
    <w:rsid w:val="00DE57AC"/>
    <w:rsid w:val="00DE63AA"/>
    <w:rsid w:val="00DE6974"/>
    <w:rsid w:val="00DF0A1E"/>
    <w:rsid w:val="00DF2AAA"/>
    <w:rsid w:val="00DF32A2"/>
    <w:rsid w:val="00DF3A7F"/>
    <w:rsid w:val="00DF3EE4"/>
    <w:rsid w:val="00DF4126"/>
    <w:rsid w:val="00DF4A1C"/>
    <w:rsid w:val="00E009C2"/>
    <w:rsid w:val="00E00D7B"/>
    <w:rsid w:val="00E01365"/>
    <w:rsid w:val="00E01A3B"/>
    <w:rsid w:val="00E01FC7"/>
    <w:rsid w:val="00E052B2"/>
    <w:rsid w:val="00E06B7E"/>
    <w:rsid w:val="00E076D8"/>
    <w:rsid w:val="00E10FBC"/>
    <w:rsid w:val="00E114F5"/>
    <w:rsid w:val="00E11D03"/>
    <w:rsid w:val="00E1330A"/>
    <w:rsid w:val="00E13EB1"/>
    <w:rsid w:val="00E14D98"/>
    <w:rsid w:val="00E15F7A"/>
    <w:rsid w:val="00E17667"/>
    <w:rsid w:val="00E2004A"/>
    <w:rsid w:val="00E21EA2"/>
    <w:rsid w:val="00E2297B"/>
    <w:rsid w:val="00E22A00"/>
    <w:rsid w:val="00E23761"/>
    <w:rsid w:val="00E23E13"/>
    <w:rsid w:val="00E2712B"/>
    <w:rsid w:val="00E273E0"/>
    <w:rsid w:val="00E3018B"/>
    <w:rsid w:val="00E31472"/>
    <w:rsid w:val="00E32D4C"/>
    <w:rsid w:val="00E32F28"/>
    <w:rsid w:val="00E33BBC"/>
    <w:rsid w:val="00E352DD"/>
    <w:rsid w:val="00E40816"/>
    <w:rsid w:val="00E4148F"/>
    <w:rsid w:val="00E42735"/>
    <w:rsid w:val="00E45AE4"/>
    <w:rsid w:val="00E45E87"/>
    <w:rsid w:val="00E46B10"/>
    <w:rsid w:val="00E50C99"/>
    <w:rsid w:val="00E50E49"/>
    <w:rsid w:val="00E5217A"/>
    <w:rsid w:val="00E5427D"/>
    <w:rsid w:val="00E5499B"/>
    <w:rsid w:val="00E54C2F"/>
    <w:rsid w:val="00E54FD7"/>
    <w:rsid w:val="00E55BE1"/>
    <w:rsid w:val="00E55CDA"/>
    <w:rsid w:val="00E57E15"/>
    <w:rsid w:val="00E61295"/>
    <w:rsid w:val="00E635F8"/>
    <w:rsid w:val="00E63E9C"/>
    <w:rsid w:val="00E66CF1"/>
    <w:rsid w:val="00E6767D"/>
    <w:rsid w:val="00E7067E"/>
    <w:rsid w:val="00E71722"/>
    <w:rsid w:val="00E7324A"/>
    <w:rsid w:val="00E7381E"/>
    <w:rsid w:val="00E73F24"/>
    <w:rsid w:val="00E80DBB"/>
    <w:rsid w:val="00E83A5E"/>
    <w:rsid w:val="00E849C2"/>
    <w:rsid w:val="00E85921"/>
    <w:rsid w:val="00E859CF"/>
    <w:rsid w:val="00E87EB3"/>
    <w:rsid w:val="00E903FC"/>
    <w:rsid w:val="00E90D0C"/>
    <w:rsid w:val="00E92F8A"/>
    <w:rsid w:val="00E94049"/>
    <w:rsid w:val="00E94EB9"/>
    <w:rsid w:val="00E94FE5"/>
    <w:rsid w:val="00E95072"/>
    <w:rsid w:val="00E965E0"/>
    <w:rsid w:val="00EA06B7"/>
    <w:rsid w:val="00EA095B"/>
    <w:rsid w:val="00EA20A1"/>
    <w:rsid w:val="00EA25BC"/>
    <w:rsid w:val="00EA281B"/>
    <w:rsid w:val="00EA367E"/>
    <w:rsid w:val="00EA5E09"/>
    <w:rsid w:val="00EA61CB"/>
    <w:rsid w:val="00EA6548"/>
    <w:rsid w:val="00EA6C8E"/>
    <w:rsid w:val="00EB0521"/>
    <w:rsid w:val="00EB0D18"/>
    <w:rsid w:val="00EB333A"/>
    <w:rsid w:val="00EB33BF"/>
    <w:rsid w:val="00EB50EA"/>
    <w:rsid w:val="00EB5415"/>
    <w:rsid w:val="00EB55C3"/>
    <w:rsid w:val="00EB6ABE"/>
    <w:rsid w:val="00EC21DB"/>
    <w:rsid w:val="00EC2D3F"/>
    <w:rsid w:val="00EC2EF8"/>
    <w:rsid w:val="00EC4E89"/>
    <w:rsid w:val="00EC50ED"/>
    <w:rsid w:val="00EC78E7"/>
    <w:rsid w:val="00EC7951"/>
    <w:rsid w:val="00ED134F"/>
    <w:rsid w:val="00ED19C5"/>
    <w:rsid w:val="00ED39ED"/>
    <w:rsid w:val="00ED4550"/>
    <w:rsid w:val="00ED4C9A"/>
    <w:rsid w:val="00ED57DE"/>
    <w:rsid w:val="00ED6B8F"/>
    <w:rsid w:val="00EF419F"/>
    <w:rsid w:val="00EF6639"/>
    <w:rsid w:val="00EF6DDF"/>
    <w:rsid w:val="00EF78D7"/>
    <w:rsid w:val="00F03F2F"/>
    <w:rsid w:val="00F06892"/>
    <w:rsid w:val="00F0746D"/>
    <w:rsid w:val="00F075A5"/>
    <w:rsid w:val="00F102BC"/>
    <w:rsid w:val="00F13997"/>
    <w:rsid w:val="00F13D40"/>
    <w:rsid w:val="00F14370"/>
    <w:rsid w:val="00F14BEC"/>
    <w:rsid w:val="00F14F37"/>
    <w:rsid w:val="00F16896"/>
    <w:rsid w:val="00F259DB"/>
    <w:rsid w:val="00F2719D"/>
    <w:rsid w:val="00F318CE"/>
    <w:rsid w:val="00F32687"/>
    <w:rsid w:val="00F32BE5"/>
    <w:rsid w:val="00F32D7A"/>
    <w:rsid w:val="00F34270"/>
    <w:rsid w:val="00F36CAE"/>
    <w:rsid w:val="00F36DD1"/>
    <w:rsid w:val="00F37A93"/>
    <w:rsid w:val="00F41352"/>
    <w:rsid w:val="00F41876"/>
    <w:rsid w:val="00F42D62"/>
    <w:rsid w:val="00F438C9"/>
    <w:rsid w:val="00F460F3"/>
    <w:rsid w:val="00F4622B"/>
    <w:rsid w:val="00F46AD0"/>
    <w:rsid w:val="00F4736E"/>
    <w:rsid w:val="00F47F65"/>
    <w:rsid w:val="00F51336"/>
    <w:rsid w:val="00F52093"/>
    <w:rsid w:val="00F5222B"/>
    <w:rsid w:val="00F53535"/>
    <w:rsid w:val="00F54D4F"/>
    <w:rsid w:val="00F57163"/>
    <w:rsid w:val="00F576FA"/>
    <w:rsid w:val="00F62A43"/>
    <w:rsid w:val="00F63098"/>
    <w:rsid w:val="00F638E1"/>
    <w:rsid w:val="00F65234"/>
    <w:rsid w:val="00F670F7"/>
    <w:rsid w:val="00F73F58"/>
    <w:rsid w:val="00F80CAC"/>
    <w:rsid w:val="00F82178"/>
    <w:rsid w:val="00F83B68"/>
    <w:rsid w:val="00F840E8"/>
    <w:rsid w:val="00F8451E"/>
    <w:rsid w:val="00F8476D"/>
    <w:rsid w:val="00F85787"/>
    <w:rsid w:val="00F8656F"/>
    <w:rsid w:val="00F87D57"/>
    <w:rsid w:val="00F90CA1"/>
    <w:rsid w:val="00F92D8E"/>
    <w:rsid w:val="00F9365E"/>
    <w:rsid w:val="00FA0B47"/>
    <w:rsid w:val="00FA1B5C"/>
    <w:rsid w:val="00FA1BF9"/>
    <w:rsid w:val="00FA25CA"/>
    <w:rsid w:val="00FA444C"/>
    <w:rsid w:val="00FA506F"/>
    <w:rsid w:val="00FA6159"/>
    <w:rsid w:val="00FA6227"/>
    <w:rsid w:val="00FA63BF"/>
    <w:rsid w:val="00FA6A8E"/>
    <w:rsid w:val="00FB0044"/>
    <w:rsid w:val="00FB23C9"/>
    <w:rsid w:val="00FB488E"/>
    <w:rsid w:val="00FB5817"/>
    <w:rsid w:val="00FB6216"/>
    <w:rsid w:val="00FB6A69"/>
    <w:rsid w:val="00FB6D93"/>
    <w:rsid w:val="00FC0212"/>
    <w:rsid w:val="00FC16E5"/>
    <w:rsid w:val="00FC1952"/>
    <w:rsid w:val="00FC34B6"/>
    <w:rsid w:val="00FC3DFF"/>
    <w:rsid w:val="00FC64C1"/>
    <w:rsid w:val="00FC76F9"/>
    <w:rsid w:val="00FD109F"/>
    <w:rsid w:val="00FD12F3"/>
    <w:rsid w:val="00FD25B1"/>
    <w:rsid w:val="00FD2934"/>
    <w:rsid w:val="00FD68D0"/>
    <w:rsid w:val="00FE032D"/>
    <w:rsid w:val="00FE0453"/>
    <w:rsid w:val="00FE1CFB"/>
    <w:rsid w:val="00FE31B1"/>
    <w:rsid w:val="00FE638B"/>
    <w:rsid w:val="00FE77FB"/>
    <w:rsid w:val="00FF0135"/>
    <w:rsid w:val="00FF06E8"/>
    <w:rsid w:val="00FF0791"/>
    <w:rsid w:val="00FF0A4C"/>
    <w:rsid w:val="00FF2219"/>
    <w:rsid w:val="00FF2BC1"/>
    <w:rsid w:val="00FF38BA"/>
    <w:rsid w:val="00FF3B3C"/>
    <w:rsid w:val="00FF4964"/>
    <w:rsid w:val="00FF51F1"/>
    <w:rsid w:val="00FF5E7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BB3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148"/>
  </w:style>
  <w:style w:type="paragraph" w:styleId="1">
    <w:name w:val="heading 1"/>
    <w:basedOn w:val="a"/>
    <w:next w:val="a"/>
    <w:link w:val="10"/>
    <w:uiPriority w:val="9"/>
    <w:qFormat/>
    <w:rsid w:val="00897C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97C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97C29"/>
    <w:pPr>
      <w:spacing w:before="100" w:beforeAutospacing="1" w:after="100" w:afterAutospacing="1" w:line="240" w:lineRule="auto"/>
      <w:outlineLvl w:val="2"/>
    </w:pPr>
    <w:rPr>
      <w:rFonts w:ascii="Times New Roman" w:eastAsia="Times New Roman" w:hAnsi="Times New Roman" w:cs="Times New Roman"/>
      <w:b/>
      <w:bCs/>
      <w:sz w:val="27"/>
      <w:szCs w:val="27"/>
      <w:lang w:eastAsia="bg-BG"/>
    </w:rPr>
  </w:style>
  <w:style w:type="paragraph" w:styleId="4">
    <w:name w:val="heading 4"/>
    <w:basedOn w:val="a"/>
    <w:next w:val="a"/>
    <w:link w:val="40"/>
    <w:uiPriority w:val="9"/>
    <w:unhideWhenUsed/>
    <w:qFormat/>
    <w:rsid w:val="00897C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897C29"/>
    <w:rPr>
      <w:rFonts w:asciiTheme="majorHAnsi" w:eastAsiaTheme="majorEastAsia" w:hAnsiTheme="majorHAnsi" w:cstheme="majorBidi"/>
      <w:b/>
      <w:bCs/>
      <w:color w:val="365F91" w:themeColor="accent1" w:themeShade="BF"/>
      <w:sz w:val="28"/>
      <w:szCs w:val="28"/>
    </w:rPr>
  </w:style>
  <w:style w:type="character" w:customStyle="1" w:styleId="20">
    <w:name w:val="Заглавие 2 Знак"/>
    <w:basedOn w:val="a0"/>
    <w:link w:val="2"/>
    <w:uiPriority w:val="9"/>
    <w:rsid w:val="00897C29"/>
    <w:rPr>
      <w:rFonts w:asciiTheme="majorHAnsi" w:eastAsiaTheme="majorEastAsia" w:hAnsiTheme="majorHAnsi" w:cstheme="majorBidi"/>
      <w:b/>
      <w:bCs/>
      <w:color w:val="4F81BD" w:themeColor="accent1"/>
      <w:sz w:val="26"/>
      <w:szCs w:val="26"/>
    </w:rPr>
  </w:style>
  <w:style w:type="character" w:customStyle="1" w:styleId="30">
    <w:name w:val="Заглавие 3 Знак"/>
    <w:basedOn w:val="a0"/>
    <w:link w:val="3"/>
    <w:uiPriority w:val="9"/>
    <w:rsid w:val="00897C29"/>
    <w:rPr>
      <w:rFonts w:ascii="Times New Roman" w:eastAsia="Times New Roman" w:hAnsi="Times New Roman" w:cs="Times New Roman"/>
      <w:b/>
      <w:bCs/>
      <w:sz w:val="27"/>
      <w:szCs w:val="27"/>
      <w:lang w:eastAsia="bg-BG"/>
    </w:rPr>
  </w:style>
  <w:style w:type="character" w:customStyle="1" w:styleId="40">
    <w:name w:val="Заглавие 4 Знак"/>
    <w:basedOn w:val="a0"/>
    <w:link w:val="4"/>
    <w:uiPriority w:val="9"/>
    <w:rsid w:val="00897C29"/>
    <w:rPr>
      <w:rFonts w:asciiTheme="majorHAnsi" w:eastAsiaTheme="majorEastAsia" w:hAnsiTheme="majorHAnsi" w:cstheme="majorBidi"/>
      <w:b/>
      <w:bCs/>
      <w:i/>
      <w:iCs/>
      <w:color w:val="4F81BD" w:themeColor="accent1"/>
    </w:rPr>
  </w:style>
  <w:style w:type="numbering" w:customStyle="1" w:styleId="11">
    <w:name w:val="Без списък1"/>
    <w:next w:val="a2"/>
    <w:uiPriority w:val="99"/>
    <w:semiHidden/>
    <w:unhideWhenUsed/>
    <w:rsid w:val="00897C29"/>
  </w:style>
  <w:style w:type="character" w:styleId="a3">
    <w:name w:val="footnote reference"/>
    <w:uiPriority w:val="99"/>
    <w:rsid w:val="00897C29"/>
    <w:rPr>
      <w:rFonts w:cs="Times New Roman"/>
      <w:vertAlign w:val="superscript"/>
    </w:rPr>
  </w:style>
  <w:style w:type="paragraph" w:styleId="a4">
    <w:name w:val="No Spacing"/>
    <w:uiPriority w:val="1"/>
    <w:qFormat/>
    <w:rsid w:val="00897C29"/>
    <w:pPr>
      <w:spacing w:after="0" w:line="240" w:lineRule="auto"/>
    </w:pPr>
    <w:rPr>
      <w:rFonts w:ascii="Times New Roman" w:eastAsia="Times New Roman" w:hAnsi="Times New Roman" w:cs="Times New Roman"/>
      <w:sz w:val="24"/>
      <w:szCs w:val="24"/>
      <w:lang w:val="en-US"/>
    </w:rPr>
  </w:style>
  <w:style w:type="paragraph" w:styleId="a5">
    <w:name w:val="Balloon Text"/>
    <w:basedOn w:val="a"/>
    <w:link w:val="a6"/>
    <w:uiPriority w:val="99"/>
    <w:semiHidden/>
    <w:unhideWhenUsed/>
    <w:rsid w:val="00897C29"/>
    <w:pPr>
      <w:spacing w:after="0" w:line="240" w:lineRule="auto"/>
    </w:pPr>
    <w:rPr>
      <w:rFonts w:ascii="Tahoma" w:eastAsia="Calibri" w:hAnsi="Tahoma" w:cs="Tahoma"/>
      <w:sz w:val="16"/>
      <w:szCs w:val="16"/>
    </w:rPr>
  </w:style>
  <w:style w:type="character" w:customStyle="1" w:styleId="a6">
    <w:name w:val="Изнесен текст Знак"/>
    <w:basedOn w:val="a0"/>
    <w:link w:val="a5"/>
    <w:uiPriority w:val="99"/>
    <w:semiHidden/>
    <w:rsid w:val="00897C29"/>
    <w:rPr>
      <w:rFonts w:ascii="Tahoma" w:eastAsia="Calibri" w:hAnsi="Tahoma" w:cs="Tahoma"/>
      <w:sz w:val="16"/>
      <w:szCs w:val="16"/>
    </w:rPr>
  </w:style>
  <w:style w:type="character" w:customStyle="1" w:styleId="a7">
    <w:name w:val="Раздел Знак"/>
    <w:link w:val="a8"/>
    <w:uiPriority w:val="99"/>
    <w:locked/>
    <w:rsid w:val="00897C29"/>
    <w:rPr>
      <w:b/>
      <w:caps/>
      <w:color w:val="000000"/>
      <w:kern w:val="32"/>
      <w:sz w:val="32"/>
      <w:shd w:val="clear" w:color="auto" w:fill="FFFFFF"/>
      <w:lang w:val="en-US"/>
    </w:rPr>
  </w:style>
  <w:style w:type="paragraph" w:customStyle="1" w:styleId="a8">
    <w:name w:val="Раздел"/>
    <w:basedOn w:val="1"/>
    <w:next w:val="a"/>
    <w:link w:val="a7"/>
    <w:uiPriority w:val="99"/>
    <w:rsid w:val="00897C29"/>
    <w:pPr>
      <w:keepLines w:val="0"/>
      <w:shd w:val="clear" w:color="auto" w:fill="FFFFFF"/>
      <w:autoSpaceDE w:val="0"/>
      <w:autoSpaceDN w:val="0"/>
      <w:adjustRightInd w:val="0"/>
      <w:spacing w:before="0" w:line="240" w:lineRule="auto"/>
      <w:jc w:val="center"/>
    </w:pPr>
    <w:rPr>
      <w:rFonts w:asciiTheme="minorHAnsi" w:eastAsiaTheme="minorHAnsi" w:hAnsiTheme="minorHAnsi" w:cstheme="minorBidi"/>
      <w:bCs w:val="0"/>
      <w:caps/>
      <w:color w:val="000000"/>
      <w:kern w:val="32"/>
      <w:sz w:val="32"/>
      <w:szCs w:val="22"/>
      <w:lang w:val="en-US"/>
    </w:rPr>
  </w:style>
  <w:style w:type="paragraph" w:styleId="a9">
    <w:name w:val="List Paragraph"/>
    <w:basedOn w:val="a"/>
    <w:uiPriority w:val="34"/>
    <w:qFormat/>
    <w:rsid w:val="00897C29"/>
    <w:pPr>
      <w:ind w:left="708"/>
    </w:pPr>
    <w:rPr>
      <w:rFonts w:ascii="Calibri" w:eastAsia="Calibri" w:hAnsi="Calibri" w:cs="Times New Roman"/>
    </w:rPr>
  </w:style>
  <w:style w:type="paragraph" w:styleId="aa">
    <w:name w:val="footnote text"/>
    <w:basedOn w:val="a"/>
    <w:link w:val="ab"/>
    <w:uiPriority w:val="99"/>
    <w:rsid w:val="00897C29"/>
    <w:pPr>
      <w:spacing w:after="0" w:line="240" w:lineRule="auto"/>
    </w:pPr>
    <w:rPr>
      <w:rFonts w:ascii="Times New Roman" w:eastAsia="Calibri" w:hAnsi="Times New Roman" w:cs="Times New Roman"/>
      <w:sz w:val="20"/>
      <w:szCs w:val="20"/>
      <w:lang w:val="en-AU" w:eastAsia="bg-BG"/>
    </w:rPr>
  </w:style>
  <w:style w:type="character" w:customStyle="1" w:styleId="ab">
    <w:name w:val="Текст под линия Знак"/>
    <w:basedOn w:val="a0"/>
    <w:link w:val="aa"/>
    <w:uiPriority w:val="99"/>
    <w:rsid w:val="00897C29"/>
    <w:rPr>
      <w:rFonts w:ascii="Times New Roman" w:eastAsia="Calibri" w:hAnsi="Times New Roman" w:cs="Times New Roman"/>
      <w:sz w:val="20"/>
      <w:szCs w:val="20"/>
      <w:lang w:val="en-AU" w:eastAsia="bg-BG"/>
    </w:rPr>
  </w:style>
  <w:style w:type="character" w:customStyle="1" w:styleId="ac">
    <w:name w:val="Основен текст в доклад Знак"/>
    <w:link w:val="ad"/>
    <w:uiPriority w:val="99"/>
    <w:locked/>
    <w:rsid w:val="00897C29"/>
    <w:rPr>
      <w:color w:val="000000"/>
      <w:sz w:val="28"/>
      <w:shd w:val="clear" w:color="auto" w:fill="FFFFFF"/>
    </w:rPr>
  </w:style>
  <w:style w:type="paragraph" w:customStyle="1" w:styleId="ad">
    <w:name w:val="Основен текст в доклад"/>
    <w:basedOn w:val="a"/>
    <w:link w:val="ac"/>
    <w:uiPriority w:val="99"/>
    <w:rsid w:val="00897C29"/>
    <w:pPr>
      <w:shd w:val="clear" w:color="auto" w:fill="FFFFFF"/>
      <w:tabs>
        <w:tab w:val="left" w:pos="826"/>
      </w:tabs>
      <w:autoSpaceDE w:val="0"/>
      <w:autoSpaceDN w:val="0"/>
      <w:adjustRightInd w:val="0"/>
      <w:spacing w:after="0" w:line="240" w:lineRule="auto"/>
      <w:ind w:firstLine="720"/>
      <w:jc w:val="both"/>
    </w:pPr>
    <w:rPr>
      <w:color w:val="000000"/>
      <w:sz w:val="28"/>
    </w:rPr>
  </w:style>
  <w:style w:type="paragraph" w:customStyle="1" w:styleId="-1">
    <w:name w:val="Подраздел - ниво 1"/>
    <w:basedOn w:val="2"/>
    <w:next w:val="ad"/>
    <w:uiPriority w:val="99"/>
    <w:rsid w:val="00897C29"/>
    <w:pPr>
      <w:keepLines w:val="0"/>
      <w:shd w:val="clear" w:color="auto" w:fill="FFFFFF"/>
      <w:tabs>
        <w:tab w:val="left" w:pos="763"/>
      </w:tabs>
      <w:autoSpaceDE w:val="0"/>
      <w:autoSpaceDN w:val="0"/>
      <w:adjustRightInd w:val="0"/>
      <w:spacing w:before="0" w:line="240" w:lineRule="auto"/>
      <w:ind w:firstLine="720"/>
      <w:jc w:val="both"/>
    </w:pPr>
    <w:rPr>
      <w:rFonts w:ascii="Times New Roman" w:eastAsia="Calibri" w:hAnsi="Times New Roman" w:cs="Arial"/>
      <w:bCs w:val="0"/>
      <w:iCs/>
      <w:color w:val="000000"/>
      <w:sz w:val="28"/>
      <w:szCs w:val="22"/>
      <w:lang w:eastAsia="bg-BG"/>
    </w:rPr>
  </w:style>
  <w:style w:type="paragraph" w:styleId="ae">
    <w:name w:val="footer"/>
    <w:basedOn w:val="a"/>
    <w:link w:val="af"/>
    <w:uiPriority w:val="99"/>
    <w:rsid w:val="00897C29"/>
    <w:pPr>
      <w:tabs>
        <w:tab w:val="center" w:pos="4153"/>
        <w:tab w:val="right" w:pos="8306"/>
      </w:tabs>
      <w:spacing w:after="0" w:line="240" w:lineRule="auto"/>
    </w:pPr>
    <w:rPr>
      <w:rFonts w:ascii="Arial" w:eastAsia="Calibri" w:hAnsi="Arial" w:cs="Times New Roman"/>
      <w:sz w:val="20"/>
      <w:szCs w:val="20"/>
      <w:lang w:val="en-AU" w:eastAsia="bg-BG"/>
    </w:rPr>
  </w:style>
  <w:style w:type="character" w:customStyle="1" w:styleId="af">
    <w:name w:val="Долен колонтитул Знак"/>
    <w:basedOn w:val="a0"/>
    <w:link w:val="ae"/>
    <w:uiPriority w:val="99"/>
    <w:rsid w:val="00897C29"/>
    <w:rPr>
      <w:rFonts w:ascii="Arial" w:eastAsia="Calibri" w:hAnsi="Arial" w:cs="Times New Roman"/>
      <w:sz w:val="20"/>
      <w:szCs w:val="20"/>
      <w:lang w:val="en-AU" w:eastAsia="bg-BG"/>
    </w:rPr>
  </w:style>
  <w:style w:type="character" w:styleId="af0">
    <w:name w:val="page number"/>
    <w:uiPriority w:val="99"/>
    <w:rsid w:val="00897C29"/>
    <w:rPr>
      <w:rFonts w:cs="Times New Roman"/>
    </w:rPr>
  </w:style>
  <w:style w:type="paragraph" w:styleId="af1">
    <w:name w:val="endnote text"/>
    <w:basedOn w:val="a"/>
    <w:link w:val="af2"/>
    <w:uiPriority w:val="99"/>
    <w:semiHidden/>
    <w:unhideWhenUsed/>
    <w:rsid w:val="00897C29"/>
    <w:pPr>
      <w:spacing w:after="0" w:line="240" w:lineRule="auto"/>
    </w:pPr>
    <w:rPr>
      <w:rFonts w:ascii="Calibri" w:eastAsia="Calibri" w:hAnsi="Calibri" w:cs="Times New Roman"/>
      <w:sz w:val="20"/>
      <w:szCs w:val="20"/>
    </w:rPr>
  </w:style>
  <w:style w:type="character" w:customStyle="1" w:styleId="af2">
    <w:name w:val="Текст на бележка в края Знак"/>
    <w:basedOn w:val="a0"/>
    <w:link w:val="af1"/>
    <w:uiPriority w:val="99"/>
    <w:semiHidden/>
    <w:rsid w:val="00897C29"/>
    <w:rPr>
      <w:rFonts w:ascii="Calibri" w:eastAsia="Calibri" w:hAnsi="Calibri" w:cs="Times New Roman"/>
      <w:sz w:val="20"/>
      <w:szCs w:val="20"/>
    </w:rPr>
  </w:style>
  <w:style w:type="character" w:styleId="af3">
    <w:name w:val="endnote reference"/>
    <w:basedOn w:val="a0"/>
    <w:uiPriority w:val="99"/>
    <w:semiHidden/>
    <w:unhideWhenUsed/>
    <w:rsid w:val="00897C29"/>
    <w:rPr>
      <w:vertAlign w:val="superscript"/>
    </w:rPr>
  </w:style>
  <w:style w:type="paragraph" w:customStyle="1" w:styleId="12">
    <w:name w:val="Стил1"/>
    <w:basedOn w:val="a4"/>
    <w:qFormat/>
    <w:rsid w:val="00897C29"/>
    <w:rPr>
      <w:lang w:eastAsia="bg-BG"/>
    </w:rPr>
  </w:style>
  <w:style w:type="paragraph" w:styleId="af4">
    <w:name w:val="header"/>
    <w:basedOn w:val="a"/>
    <w:link w:val="af5"/>
    <w:uiPriority w:val="99"/>
    <w:unhideWhenUsed/>
    <w:rsid w:val="00897C29"/>
    <w:pPr>
      <w:tabs>
        <w:tab w:val="center" w:pos="4536"/>
        <w:tab w:val="right" w:pos="9072"/>
      </w:tabs>
      <w:spacing w:after="0" w:line="240" w:lineRule="auto"/>
    </w:pPr>
    <w:rPr>
      <w:rFonts w:ascii="Calibri" w:eastAsia="Calibri" w:hAnsi="Calibri" w:cs="Times New Roman"/>
    </w:rPr>
  </w:style>
  <w:style w:type="character" w:customStyle="1" w:styleId="af5">
    <w:name w:val="Горен колонтитул Знак"/>
    <w:basedOn w:val="a0"/>
    <w:link w:val="af4"/>
    <w:uiPriority w:val="99"/>
    <w:rsid w:val="00897C29"/>
    <w:rPr>
      <w:rFonts w:ascii="Calibri" w:eastAsia="Calibri" w:hAnsi="Calibri" w:cs="Times New Roman"/>
    </w:rPr>
  </w:style>
  <w:style w:type="paragraph" w:customStyle="1" w:styleId="af6">
    <w:name w:val="Стил СЪДЪРЖАНИЕ"/>
    <w:basedOn w:val="a"/>
    <w:link w:val="af7"/>
    <w:qFormat/>
    <w:rsid w:val="00897C29"/>
    <w:pPr>
      <w:tabs>
        <w:tab w:val="left" w:pos="660"/>
        <w:tab w:val="right" w:leader="dot" w:pos="9344"/>
      </w:tabs>
      <w:spacing w:after="0" w:line="240" w:lineRule="auto"/>
      <w:ind w:left="260"/>
    </w:pPr>
    <w:rPr>
      <w:rFonts w:ascii="Times New Roman" w:eastAsia="Calibri" w:hAnsi="Times New Roman" w:cs="Times New Roman"/>
      <w:smallCaps/>
      <w:noProof/>
      <w:sz w:val="23"/>
      <w:szCs w:val="23"/>
      <w:lang w:eastAsia="bg-BG"/>
    </w:rPr>
  </w:style>
  <w:style w:type="paragraph" w:customStyle="1" w:styleId="-12">
    <w:name w:val="Подраздел - ниво 12"/>
    <w:aliases w:val="1"/>
    <w:basedOn w:val="3"/>
    <w:next w:val="ad"/>
    <w:uiPriority w:val="99"/>
    <w:rsid w:val="00897C29"/>
    <w:pPr>
      <w:keepNext/>
      <w:shd w:val="clear" w:color="auto" w:fill="FFFFFF"/>
      <w:tabs>
        <w:tab w:val="left" w:pos="926"/>
      </w:tabs>
      <w:autoSpaceDE w:val="0"/>
      <w:autoSpaceDN w:val="0"/>
      <w:adjustRightInd w:val="0"/>
      <w:spacing w:before="0" w:beforeAutospacing="0" w:after="0" w:afterAutospacing="0"/>
      <w:ind w:firstLine="720"/>
      <w:jc w:val="both"/>
    </w:pPr>
    <w:rPr>
      <w:rFonts w:eastAsia="Calibri" w:cs="Arial"/>
      <w:bCs w:val="0"/>
      <w:i/>
      <w:color w:val="000000"/>
      <w:sz w:val="28"/>
      <w:szCs w:val="22"/>
      <w:u w:val="single"/>
    </w:rPr>
  </w:style>
  <w:style w:type="character" w:customStyle="1" w:styleId="af7">
    <w:name w:val="Стил СЪДЪРЖАНИЕ Знак"/>
    <w:basedOn w:val="a0"/>
    <w:link w:val="af6"/>
    <w:rsid w:val="00897C29"/>
    <w:rPr>
      <w:rFonts w:ascii="Times New Roman" w:eastAsia="Calibri" w:hAnsi="Times New Roman" w:cs="Times New Roman"/>
      <w:smallCaps/>
      <w:noProof/>
      <w:sz w:val="23"/>
      <w:szCs w:val="23"/>
      <w:lang w:eastAsia="bg-BG"/>
    </w:rPr>
  </w:style>
  <w:style w:type="paragraph" w:styleId="af8">
    <w:name w:val="Body Text Indent"/>
    <w:basedOn w:val="a"/>
    <w:link w:val="af9"/>
    <w:uiPriority w:val="99"/>
    <w:unhideWhenUsed/>
    <w:rsid w:val="00897C29"/>
    <w:pPr>
      <w:spacing w:after="120"/>
      <w:ind w:left="283"/>
    </w:pPr>
    <w:rPr>
      <w:rFonts w:ascii="Calibri" w:eastAsia="Calibri" w:hAnsi="Calibri" w:cs="Times New Roman"/>
      <w:lang w:eastAsia="bg-BG"/>
    </w:rPr>
  </w:style>
  <w:style w:type="character" w:customStyle="1" w:styleId="af9">
    <w:name w:val="Основен текст с отстъп Знак"/>
    <w:basedOn w:val="a0"/>
    <w:link w:val="af8"/>
    <w:uiPriority w:val="99"/>
    <w:rsid w:val="00897C29"/>
    <w:rPr>
      <w:rFonts w:ascii="Calibri" w:eastAsia="Calibri" w:hAnsi="Calibri" w:cs="Times New Roman"/>
      <w:lang w:eastAsia="bg-BG"/>
    </w:rPr>
  </w:style>
  <w:style w:type="paragraph" w:styleId="HTML">
    <w:name w:val="HTML Preformatted"/>
    <w:basedOn w:val="a"/>
    <w:link w:val="HTML0"/>
    <w:uiPriority w:val="99"/>
    <w:unhideWhenUsed/>
    <w:rsid w:val="00897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0">
    <w:name w:val="HTML стандартен Знак"/>
    <w:basedOn w:val="a0"/>
    <w:link w:val="HTML"/>
    <w:uiPriority w:val="99"/>
    <w:rsid w:val="00897C29"/>
    <w:rPr>
      <w:rFonts w:ascii="Courier New" w:eastAsia="Times New Roman" w:hAnsi="Courier New" w:cs="Courier New"/>
      <w:sz w:val="20"/>
      <w:szCs w:val="20"/>
      <w:lang w:eastAsia="bg-BG"/>
    </w:rPr>
  </w:style>
  <w:style w:type="character" w:styleId="afa">
    <w:name w:val="Book Title"/>
    <w:basedOn w:val="a0"/>
    <w:uiPriority w:val="33"/>
    <w:qFormat/>
    <w:rsid w:val="00897C29"/>
    <w:rPr>
      <w:b/>
      <w:bCs/>
      <w:smallCaps/>
      <w:spacing w:val="5"/>
    </w:rPr>
  </w:style>
  <w:style w:type="numbering" w:customStyle="1" w:styleId="110">
    <w:name w:val="Без списък11"/>
    <w:next w:val="a2"/>
    <w:uiPriority w:val="99"/>
    <w:semiHidden/>
    <w:unhideWhenUsed/>
    <w:rsid w:val="00897C29"/>
  </w:style>
  <w:style w:type="numbering" w:customStyle="1" w:styleId="111">
    <w:name w:val="Без списък111"/>
    <w:next w:val="a2"/>
    <w:uiPriority w:val="99"/>
    <w:semiHidden/>
    <w:unhideWhenUsed/>
    <w:rsid w:val="00897C29"/>
  </w:style>
  <w:style w:type="numbering" w:customStyle="1" w:styleId="21">
    <w:name w:val="Без списък2"/>
    <w:next w:val="a2"/>
    <w:uiPriority w:val="99"/>
    <w:semiHidden/>
    <w:unhideWhenUsed/>
    <w:rsid w:val="00897C29"/>
  </w:style>
  <w:style w:type="numbering" w:customStyle="1" w:styleId="120">
    <w:name w:val="Без списък12"/>
    <w:next w:val="a2"/>
    <w:uiPriority w:val="99"/>
    <w:semiHidden/>
    <w:unhideWhenUsed/>
    <w:rsid w:val="00897C29"/>
  </w:style>
  <w:style w:type="paragraph" w:customStyle="1" w:styleId="2Normalen">
    <w:name w:val="Стил2 Normalen"/>
    <w:basedOn w:val="a"/>
    <w:link w:val="2Normalen0"/>
    <w:qFormat/>
    <w:rsid w:val="00897C29"/>
    <w:pPr>
      <w:keepNext/>
      <w:shd w:val="clear" w:color="auto" w:fill="FFFFFF"/>
      <w:tabs>
        <w:tab w:val="left" w:pos="926"/>
      </w:tabs>
      <w:autoSpaceDE w:val="0"/>
      <w:autoSpaceDN w:val="0"/>
      <w:adjustRightInd w:val="0"/>
      <w:spacing w:after="0" w:line="240" w:lineRule="auto"/>
      <w:ind w:firstLine="709"/>
      <w:jc w:val="both"/>
      <w:outlineLvl w:val="2"/>
    </w:pPr>
    <w:rPr>
      <w:rFonts w:ascii="Times New Roman" w:eastAsia="Calibri" w:hAnsi="Times New Roman" w:cs="Arial"/>
      <w:b/>
      <w:i/>
      <w:color w:val="000000"/>
      <w:sz w:val="28"/>
      <w:u w:val="single"/>
      <w:lang w:eastAsia="bg-BG"/>
    </w:rPr>
  </w:style>
  <w:style w:type="paragraph" w:customStyle="1" w:styleId="3Normalen">
    <w:name w:val="Стил3 Normalen"/>
    <w:basedOn w:val="a"/>
    <w:link w:val="3Normalen0"/>
    <w:qFormat/>
    <w:rsid w:val="00897C29"/>
    <w:pPr>
      <w:keepNext/>
      <w:shd w:val="clear" w:color="auto" w:fill="FFFFFF"/>
      <w:autoSpaceDE w:val="0"/>
      <w:autoSpaceDN w:val="0"/>
      <w:adjustRightInd w:val="0"/>
      <w:spacing w:after="0" w:line="240" w:lineRule="auto"/>
      <w:ind w:firstLine="709"/>
      <w:jc w:val="both"/>
      <w:outlineLvl w:val="1"/>
    </w:pPr>
    <w:rPr>
      <w:rFonts w:ascii="Times New Roman" w:eastAsia="Calibri" w:hAnsi="Times New Roman" w:cs="Arial"/>
      <w:b/>
      <w:iCs/>
      <w:color w:val="000000"/>
      <w:sz w:val="28"/>
      <w:lang w:eastAsia="bg-BG"/>
    </w:rPr>
  </w:style>
  <w:style w:type="character" w:customStyle="1" w:styleId="2Normalen0">
    <w:name w:val="Стил2 Normalen Знак"/>
    <w:basedOn w:val="a0"/>
    <w:link w:val="2Normalen"/>
    <w:rsid w:val="00897C29"/>
    <w:rPr>
      <w:rFonts w:ascii="Times New Roman" w:eastAsia="Calibri" w:hAnsi="Times New Roman" w:cs="Arial"/>
      <w:b/>
      <w:i/>
      <w:color w:val="000000"/>
      <w:sz w:val="28"/>
      <w:u w:val="single"/>
      <w:shd w:val="clear" w:color="auto" w:fill="FFFFFF"/>
      <w:lang w:eastAsia="bg-BG"/>
    </w:rPr>
  </w:style>
  <w:style w:type="character" w:customStyle="1" w:styleId="3Normalen0">
    <w:name w:val="Стил3 Normalen Знак"/>
    <w:basedOn w:val="a0"/>
    <w:link w:val="3Normalen"/>
    <w:rsid w:val="00897C29"/>
    <w:rPr>
      <w:rFonts w:ascii="Times New Roman" w:eastAsia="Calibri" w:hAnsi="Times New Roman" w:cs="Arial"/>
      <w:b/>
      <w:iCs/>
      <w:color w:val="000000"/>
      <w:sz w:val="28"/>
      <w:shd w:val="clear" w:color="auto" w:fill="FFFFFF"/>
      <w:lang w:eastAsia="bg-BG"/>
    </w:rPr>
  </w:style>
  <w:style w:type="numbering" w:customStyle="1" w:styleId="31">
    <w:name w:val="Без списък3"/>
    <w:next w:val="a2"/>
    <w:uiPriority w:val="99"/>
    <w:semiHidden/>
    <w:unhideWhenUsed/>
    <w:rsid w:val="00897C29"/>
  </w:style>
  <w:style w:type="numbering" w:customStyle="1" w:styleId="13">
    <w:name w:val="Без списък13"/>
    <w:next w:val="a2"/>
    <w:uiPriority w:val="99"/>
    <w:semiHidden/>
    <w:unhideWhenUsed/>
    <w:rsid w:val="00897C29"/>
  </w:style>
  <w:style w:type="numbering" w:customStyle="1" w:styleId="112">
    <w:name w:val="Без списък112"/>
    <w:next w:val="a2"/>
    <w:uiPriority w:val="99"/>
    <w:semiHidden/>
    <w:unhideWhenUsed/>
    <w:rsid w:val="00897C29"/>
  </w:style>
  <w:style w:type="numbering" w:customStyle="1" w:styleId="210">
    <w:name w:val="Без списък21"/>
    <w:next w:val="a2"/>
    <w:uiPriority w:val="99"/>
    <w:semiHidden/>
    <w:unhideWhenUsed/>
    <w:rsid w:val="00897C29"/>
  </w:style>
  <w:style w:type="numbering" w:customStyle="1" w:styleId="121">
    <w:name w:val="Без списък121"/>
    <w:next w:val="a2"/>
    <w:uiPriority w:val="99"/>
    <w:semiHidden/>
    <w:unhideWhenUsed/>
    <w:rsid w:val="00897C29"/>
  </w:style>
  <w:style w:type="numbering" w:customStyle="1" w:styleId="41">
    <w:name w:val="Без списък4"/>
    <w:next w:val="a2"/>
    <w:uiPriority w:val="99"/>
    <w:semiHidden/>
    <w:unhideWhenUsed/>
    <w:rsid w:val="007C2CE2"/>
  </w:style>
  <w:style w:type="character" w:styleId="afb">
    <w:name w:val="Hyperlink"/>
    <w:basedOn w:val="a0"/>
    <w:uiPriority w:val="99"/>
    <w:unhideWhenUsed/>
    <w:rsid w:val="00404D40"/>
    <w:rPr>
      <w:color w:val="0000FF" w:themeColor="hyperlink"/>
      <w:u w:val="single"/>
    </w:rPr>
  </w:style>
  <w:style w:type="character" w:styleId="afc">
    <w:name w:val="Emphasis"/>
    <w:basedOn w:val="a0"/>
    <w:uiPriority w:val="20"/>
    <w:qFormat/>
    <w:rsid w:val="00EC2EF8"/>
    <w:rPr>
      <w:i/>
      <w:iCs/>
    </w:rPr>
  </w:style>
  <w:style w:type="numbering" w:customStyle="1" w:styleId="5">
    <w:name w:val="Без списък5"/>
    <w:next w:val="a2"/>
    <w:uiPriority w:val="99"/>
    <w:semiHidden/>
    <w:unhideWhenUsed/>
    <w:rsid w:val="004D366B"/>
  </w:style>
  <w:style w:type="paragraph" w:styleId="afd">
    <w:name w:val="TOC Heading"/>
    <w:basedOn w:val="1"/>
    <w:next w:val="a"/>
    <w:uiPriority w:val="39"/>
    <w:semiHidden/>
    <w:unhideWhenUsed/>
    <w:qFormat/>
    <w:rsid w:val="00BB2744"/>
    <w:pPr>
      <w:outlineLvl w:val="9"/>
    </w:pPr>
    <w:rPr>
      <w:lang w:eastAsia="bg-BG"/>
    </w:rPr>
  </w:style>
  <w:style w:type="paragraph" w:styleId="22">
    <w:name w:val="toc 2"/>
    <w:basedOn w:val="a"/>
    <w:next w:val="a"/>
    <w:autoRedefine/>
    <w:uiPriority w:val="39"/>
    <w:unhideWhenUsed/>
    <w:qFormat/>
    <w:rsid w:val="00D0298D"/>
    <w:pPr>
      <w:tabs>
        <w:tab w:val="right" w:leader="dot" w:pos="9487"/>
      </w:tabs>
      <w:spacing w:after="100"/>
      <w:ind w:left="426"/>
    </w:pPr>
    <w:rPr>
      <w:rFonts w:eastAsiaTheme="minorEastAsia"/>
      <w:lang w:eastAsia="bg-BG"/>
    </w:rPr>
  </w:style>
  <w:style w:type="paragraph" w:styleId="14">
    <w:name w:val="toc 1"/>
    <w:basedOn w:val="a"/>
    <w:next w:val="a"/>
    <w:autoRedefine/>
    <w:uiPriority w:val="39"/>
    <w:unhideWhenUsed/>
    <w:qFormat/>
    <w:rsid w:val="00BB2744"/>
    <w:pPr>
      <w:spacing w:after="100"/>
    </w:pPr>
    <w:rPr>
      <w:rFonts w:eastAsiaTheme="minorEastAsia"/>
      <w:lang w:eastAsia="bg-BG"/>
    </w:rPr>
  </w:style>
  <w:style w:type="paragraph" w:styleId="32">
    <w:name w:val="toc 3"/>
    <w:basedOn w:val="a"/>
    <w:next w:val="a"/>
    <w:autoRedefine/>
    <w:uiPriority w:val="39"/>
    <w:unhideWhenUsed/>
    <w:qFormat/>
    <w:rsid w:val="00065A07"/>
    <w:pPr>
      <w:tabs>
        <w:tab w:val="right" w:leader="dot" w:pos="9629"/>
      </w:tabs>
      <w:spacing w:after="100"/>
      <w:ind w:left="440"/>
    </w:pPr>
    <w:rPr>
      <w:rFonts w:ascii="Times New Roman" w:eastAsia="Times New Roman" w:hAnsi="Times New Roman" w:cs="Times New Roman"/>
      <w:noProof/>
      <w:lang w:eastAsia="bg-BG"/>
    </w:rPr>
  </w:style>
  <w:style w:type="paragraph" w:styleId="42">
    <w:name w:val="toc 4"/>
    <w:basedOn w:val="a"/>
    <w:next w:val="a"/>
    <w:autoRedefine/>
    <w:uiPriority w:val="39"/>
    <w:unhideWhenUsed/>
    <w:rsid w:val="00E7381E"/>
    <w:pPr>
      <w:spacing w:after="100"/>
      <w:ind w:left="660"/>
    </w:pPr>
    <w:rPr>
      <w:rFonts w:eastAsiaTheme="minorEastAsia"/>
      <w:lang w:eastAsia="bg-BG"/>
    </w:rPr>
  </w:style>
  <w:style w:type="paragraph" w:styleId="50">
    <w:name w:val="toc 5"/>
    <w:basedOn w:val="a"/>
    <w:next w:val="a"/>
    <w:autoRedefine/>
    <w:uiPriority w:val="39"/>
    <w:unhideWhenUsed/>
    <w:rsid w:val="00E7381E"/>
    <w:pPr>
      <w:spacing w:after="100"/>
      <w:ind w:left="880"/>
    </w:pPr>
    <w:rPr>
      <w:rFonts w:eastAsiaTheme="minorEastAsia"/>
      <w:lang w:eastAsia="bg-BG"/>
    </w:rPr>
  </w:style>
  <w:style w:type="paragraph" w:styleId="6">
    <w:name w:val="toc 6"/>
    <w:basedOn w:val="a"/>
    <w:next w:val="a"/>
    <w:autoRedefine/>
    <w:uiPriority w:val="39"/>
    <w:unhideWhenUsed/>
    <w:rsid w:val="00E7381E"/>
    <w:pPr>
      <w:spacing w:after="100"/>
      <w:ind w:left="1100"/>
    </w:pPr>
    <w:rPr>
      <w:rFonts w:eastAsiaTheme="minorEastAsia"/>
      <w:lang w:eastAsia="bg-BG"/>
    </w:rPr>
  </w:style>
  <w:style w:type="paragraph" w:styleId="7">
    <w:name w:val="toc 7"/>
    <w:basedOn w:val="a"/>
    <w:next w:val="a"/>
    <w:autoRedefine/>
    <w:uiPriority w:val="39"/>
    <w:unhideWhenUsed/>
    <w:rsid w:val="00E7381E"/>
    <w:pPr>
      <w:spacing w:after="100"/>
      <w:ind w:left="1320"/>
    </w:pPr>
    <w:rPr>
      <w:rFonts w:eastAsiaTheme="minorEastAsia"/>
      <w:lang w:eastAsia="bg-BG"/>
    </w:rPr>
  </w:style>
  <w:style w:type="paragraph" w:styleId="8">
    <w:name w:val="toc 8"/>
    <w:basedOn w:val="a"/>
    <w:next w:val="a"/>
    <w:autoRedefine/>
    <w:uiPriority w:val="39"/>
    <w:unhideWhenUsed/>
    <w:rsid w:val="00E7381E"/>
    <w:pPr>
      <w:spacing w:after="100"/>
      <w:ind w:left="1540"/>
    </w:pPr>
    <w:rPr>
      <w:rFonts w:eastAsiaTheme="minorEastAsia"/>
      <w:lang w:eastAsia="bg-BG"/>
    </w:rPr>
  </w:style>
  <w:style w:type="paragraph" w:styleId="9">
    <w:name w:val="toc 9"/>
    <w:basedOn w:val="a"/>
    <w:next w:val="a"/>
    <w:autoRedefine/>
    <w:uiPriority w:val="39"/>
    <w:unhideWhenUsed/>
    <w:rsid w:val="00E7381E"/>
    <w:pPr>
      <w:spacing w:after="100"/>
      <w:ind w:left="1760"/>
    </w:pPr>
    <w:rPr>
      <w:rFonts w:eastAsiaTheme="minorEastAsia"/>
      <w:lang w:eastAsia="bg-BG"/>
    </w:rPr>
  </w:style>
  <w:style w:type="numbering" w:customStyle="1" w:styleId="60">
    <w:name w:val="Без списък6"/>
    <w:next w:val="a2"/>
    <w:uiPriority w:val="99"/>
    <w:semiHidden/>
    <w:unhideWhenUsed/>
    <w:rsid w:val="00F0746D"/>
  </w:style>
  <w:style w:type="numbering" w:customStyle="1" w:styleId="70">
    <w:name w:val="Без списък7"/>
    <w:next w:val="a2"/>
    <w:uiPriority w:val="99"/>
    <w:semiHidden/>
    <w:unhideWhenUsed/>
    <w:rsid w:val="0023213C"/>
  </w:style>
  <w:style w:type="paragraph" w:styleId="afe">
    <w:name w:val="Normal (Web)"/>
    <w:basedOn w:val="a"/>
    <w:uiPriority w:val="99"/>
    <w:semiHidden/>
    <w:unhideWhenUsed/>
    <w:rsid w:val="0023213C"/>
    <w:pPr>
      <w:spacing w:before="100" w:beforeAutospacing="1" w:after="100" w:afterAutospacing="1" w:line="240" w:lineRule="auto"/>
    </w:pPr>
    <w:rPr>
      <w:rFonts w:ascii="Times New Roman" w:eastAsia="Times New Roman" w:hAnsi="Times New Roman" w:cs="Times New Roman"/>
      <w:sz w:val="24"/>
      <w:szCs w:val="24"/>
      <w:lang w:eastAsia="bg-BG"/>
    </w:rPr>
  </w:style>
  <w:style w:type="numbering" w:customStyle="1" w:styleId="80">
    <w:name w:val="Без списък8"/>
    <w:next w:val="a2"/>
    <w:uiPriority w:val="99"/>
    <w:semiHidden/>
    <w:unhideWhenUsed/>
    <w:rsid w:val="00B912EE"/>
  </w:style>
  <w:style w:type="character" w:customStyle="1" w:styleId="find">
    <w:name w:val="find"/>
    <w:basedOn w:val="a0"/>
    <w:rsid w:val="00B912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148"/>
  </w:style>
  <w:style w:type="paragraph" w:styleId="1">
    <w:name w:val="heading 1"/>
    <w:basedOn w:val="a"/>
    <w:next w:val="a"/>
    <w:link w:val="10"/>
    <w:uiPriority w:val="9"/>
    <w:qFormat/>
    <w:rsid w:val="00897C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97C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97C29"/>
    <w:pPr>
      <w:spacing w:before="100" w:beforeAutospacing="1" w:after="100" w:afterAutospacing="1" w:line="240" w:lineRule="auto"/>
      <w:outlineLvl w:val="2"/>
    </w:pPr>
    <w:rPr>
      <w:rFonts w:ascii="Times New Roman" w:eastAsia="Times New Roman" w:hAnsi="Times New Roman" w:cs="Times New Roman"/>
      <w:b/>
      <w:bCs/>
      <w:sz w:val="27"/>
      <w:szCs w:val="27"/>
      <w:lang w:eastAsia="bg-BG"/>
    </w:rPr>
  </w:style>
  <w:style w:type="paragraph" w:styleId="4">
    <w:name w:val="heading 4"/>
    <w:basedOn w:val="a"/>
    <w:next w:val="a"/>
    <w:link w:val="40"/>
    <w:uiPriority w:val="9"/>
    <w:unhideWhenUsed/>
    <w:qFormat/>
    <w:rsid w:val="00897C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897C29"/>
    <w:rPr>
      <w:rFonts w:asciiTheme="majorHAnsi" w:eastAsiaTheme="majorEastAsia" w:hAnsiTheme="majorHAnsi" w:cstheme="majorBidi"/>
      <w:b/>
      <w:bCs/>
      <w:color w:val="365F91" w:themeColor="accent1" w:themeShade="BF"/>
      <w:sz w:val="28"/>
      <w:szCs w:val="28"/>
    </w:rPr>
  </w:style>
  <w:style w:type="character" w:customStyle="1" w:styleId="20">
    <w:name w:val="Заглавие 2 Знак"/>
    <w:basedOn w:val="a0"/>
    <w:link w:val="2"/>
    <w:uiPriority w:val="9"/>
    <w:rsid w:val="00897C29"/>
    <w:rPr>
      <w:rFonts w:asciiTheme="majorHAnsi" w:eastAsiaTheme="majorEastAsia" w:hAnsiTheme="majorHAnsi" w:cstheme="majorBidi"/>
      <w:b/>
      <w:bCs/>
      <w:color w:val="4F81BD" w:themeColor="accent1"/>
      <w:sz w:val="26"/>
      <w:szCs w:val="26"/>
    </w:rPr>
  </w:style>
  <w:style w:type="character" w:customStyle="1" w:styleId="30">
    <w:name w:val="Заглавие 3 Знак"/>
    <w:basedOn w:val="a0"/>
    <w:link w:val="3"/>
    <w:uiPriority w:val="9"/>
    <w:rsid w:val="00897C29"/>
    <w:rPr>
      <w:rFonts w:ascii="Times New Roman" w:eastAsia="Times New Roman" w:hAnsi="Times New Roman" w:cs="Times New Roman"/>
      <w:b/>
      <w:bCs/>
      <w:sz w:val="27"/>
      <w:szCs w:val="27"/>
      <w:lang w:eastAsia="bg-BG"/>
    </w:rPr>
  </w:style>
  <w:style w:type="character" w:customStyle="1" w:styleId="40">
    <w:name w:val="Заглавие 4 Знак"/>
    <w:basedOn w:val="a0"/>
    <w:link w:val="4"/>
    <w:uiPriority w:val="9"/>
    <w:rsid w:val="00897C29"/>
    <w:rPr>
      <w:rFonts w:asciiTheme="majorHAnsi" w:eastAsiaTheme="majorEastAsia" w:hAnsiTheme="majorHAnsi" w:cstheme="majorBidi"/>
      <w:b/>
      <w:bCs/>
      <w:i/>
      <w:iCs/>
      <w:color w:val="4F81BD" w:themeColor="accent1"/>
    </w:rPr>
  </w:style>
  <w:style w:type="numbering" w:customStyle="1" w:styleId="11">
    <w:name w:val="Без списък1"/>
    <w:next w:val="a2"/>
    <w:uiPriority w:val="99"/>
    <w:semiHidden/>
    <w:unhideWhenUsed/>
    <w:rsid w:val="00897C29"/>
  </w:style>
  <w:style w:type="character" w:styleId="a3">
    <w:name w:val="footnote reference"/>
    <w:uiPriority w:val="99"/>
    <w:rsid w:val="00897C29"/>
    <w:rPr>
      <w:rFonts w:cs="Times New Roman"/>
      <w:vertAlign w:val="superscript"/>
    </w:rPr>
  </w:style>
  <w:style w:type="paragraph" w:styleId="a4">
    <w:name w:val="No Spacing"/>
    <w:uiPriority w:val="1"/>
    <w:qFormat/>
    <w:rsid w:val="00897C29"/>
    <w:pPr>
      <w:spacing w:after="0" w:line="240" w:lineRule="auto"/>
    </w:pPr>
    <w:rPr>
      <w:rFonts w:ascii="Times New Roman" w:eastAsia="Times New Roman" w:hAnsi="Times New Roman" w:cs="Times New Roman"/>
      <w:sz w:val="24"/>
      <w:szCs w:val="24"/>
      <w:lang w:val="en-US"/>
    </w:rPr>
  </w:style>
  <w:style w:type="paragraph" w:styleId="a5">
    <w:name w:val="Balloon Text"/>
    <w:basedOn w:val="a"/>
    <w:link w:val="a6"/>
    <w:uiPriority w:val="99"/>
    <w:semiHidden/>
    <w:unhideWhenUsed/>
    <w:rsid w:val="00897C29"/>
    <w:pPr>
      <w:spacing w:after="0" w:line="240" w:lineRule="auto"/>
    </w:pPr>
    <w:rPr>
      <w:rFonts w:ascii="Tahoma" w:eastAsia="Calibri" w:hAnsi="Tahoma" w:cs="Tahoma"/>
      <w:sz w:val="16"/>
      <w:szCs w:val="16"/>
    </w:rPr>
  </w:style>
  <w:style w:type="character" w:customStyle="1" w:styleId="a6">
    <w:name w:val="Изнесен текст Знак"/>
    <w:basedOn w:val="a0"/>
    <w:link w:val="a5"/>
    <w:uiPriority w:val="99"/>
    <w:semiHidden/>
    <w:rsid w:val="00897C29"/>
    <w:rPr>
      <w:rFonts w:ascii="Tahoma" w:eastAsia="Calibri" w:hAnsi="Tahoma" w:cs="Tahoma"/>
      <w:sz w:val="16"/>
      <w:szCs w:val="16"/>
    </w:rPr>
  </w:style>
  <w:style w:type="character" w:customStyle="1" w:styleId="a7">
    <w:name w:val="Раздел Знак"/>
    <w:link w:val="a8"/>
    <w:uiPriority w:val="99"/>
    <w:locked/>
    <w:rsid w:val="00897C29"/>
    <w:rPr>
      <w:b/>
      <w:caps/>
      <w:color w:val="000000"/>
      <w:kern w:val="32"/>
      <w:sz w:val="32"/>
      <w:shd w:val="clear" w:color="auto" w:fill="FFFFFF"/>
      <w:lang w:val="en-US"/>
    </w:rPr>
  </w:style>
  <w:style w:type="paragraph" w:customStyle="1" w:styleId="a8">
    <w:name w:val="Раздел"/>
    <w:basedOn w:val="1"/>
    <w:next w:val="a"/>
    <w:link w:val="a7"/>
    <w:uiPriority w:val="99"/>
    <w:rsid w:val="00897C29"/>
    <w:pPr>
      <w:keepLines w:val="0"/>
      <w:shd w:val="clear" w:color="auto" w:fill="FFFFFF"/>
      <w:autoSpaceDE w:val="0"/>
      <w:autoSpaceDN w:val="0"/>
      <w:adjustRightInd w:val="0"/>
      <w:spacing w:before="0" w:line="240" w:lineRule="auto"/>
      <w:jc w:val="center"/>
    </w:pPr>
    <w:rPr>
      <w:rFonts w:asciiTheme="minorHAnsi" w:eastAsiaTheme="minorHAnsi" w:hAnsiTheme="minorHAnsi" w:cstheme="minorBidi"/>
      <w:bCs w:val="0"/>
      <w:caps/>
      <w:color w:val="000000"/>
      <w:kern w:val="32"/>
      <w:sz w:val="32"/>
      <w:szCs w:val="22"/>
      <w:lang w:val="en-US"/>
    </w:rPr>
  </w:style>
  <w:style w:type="paragraph" w:styleId="a9">
    <w:name w:val="List Paragraph"/>
    <w:basedOn w:val="a"/>
    <w:uiPriority w:val="34"/>
    <w:qFormat/>
    <w:rsid w:val="00897C29"/>
    <w:pPr>
      <w:ind w:left="708"/>
    </w:pPr>
    <w:rPr>
      <w:rFonts w:ascii="Calibri" w:eastAsia="Calibri" w:hAnsi="Calibri" w:cs="Times New Roman"/>
    </w:rPr>
  </w:style>
  <w:style w:type="paragraph" w:styleId="aa">
    <w:name w:val="footnote text"/>
    <w:basedOn w:val="a"/>
    <w:link w:val="ab"/>
    <w:uiPriority w:val="99"/>
    <w:rsid w:val="00897C29"/>
    <w:pPr>
      <w:spacing w:after="0" w:line="240" w:lineRule="auto"/>
    </w:pPr>
    <w:rPr>
      <w:rFonts w:ascii="Times New Roman" w:eastAsia="Calibri" w:hAnsi="Times New Roman" w:cs="Times New Roman"/>
      <w:sz w:val="20"/>
      <w:szCs w:val="20"/>
      <w:lang w:val="en-AU" w:eastAsia="bg-BG"/>
    </w:rPr>
  </w:style>
  <w:style w:type="character" w:customStyle="1" w:styleId="ab">
    <w:name w:val="Текст под линия Знак"/>
    <w:basedOn w:val="a0"/>
    <w:link w:val="aa"/>
    <w:uiPriority w:val="99"/>
    <w:rsid w:val="00897C29"/>
    <w:rPr>
      <w:rFonts w:ascii="Times New Roman" w:eastAsia="Calibri" w:hAnsi="Times New Roman" w:cs="Times New Roman"/>
      <w:sz w:val="20"/>
      <w:szCs w:val="20"/>
      <w:lang w:val="en-AU" w:eastAsia="bg-BG"/>
    </w:rPr>
  </w:style>
  <w:style w:type="character" w:customStyle="1" w:styleId="ac">
    <w:name w:val="Основен текст в доклад Знак"/>
    <w:link w:val="ad"/>
    <w:uiPriority w:val="99"/>
    <w:locked/>
    <w:rsid w:val="00897C29"/>
    <w:rPr>
      <w:color w:val="000000"/>
      <w:sz w:val="28"/>
      <w:shd w:val="clear" w:color="auto" w:fill="FFFFFF"/>
    </w:rPr>
  </w:style>
  <w:style w:type="paragraph" w:customStyle="1" w:styleId="ad">
    <w:name w:val="Основен текст в доклад"/>
    <w:basedOn w:val="a"/>
    <w:link w:val="ac"/>
    <w:uiPriority w:val="99"/>
    <w:rsid w:val="00897C29"/>
    <w:pPr>
      <w:shd w:val="clear" w:color="auto" w:fill="FFFFFF"/>
      <w:tabs>
        <w:tab w:val="left" w:pos="826"/>
      </w:tabs>
      <w:autoSpaceDE w:val="0"/>
      <w:autoSpaceDN w:val="0"/>
      <w:adjustRightInd w:val="0"/>
      <w:spacing w:after="0" w:line="240" w:lineRule="auto"/>
      <w:ind w:firstLine="720"/>
      <w:jc w:val="both"/>
    </w:pPr>
    <w:rPr>
      <w:color w:val="000000"/>
      <w:sz w:val="28"/>
    </w:rPr>
  </w:style>
  <w:style w:type="paragraph" w:customStyle="1" w:styleId="-1">
    <w:name w:val="Подраздел - ниво 1"/>
    <w:basedOn w:val="2"/>
    <w:next w:val="ad"/>
    <w:uiPriority w:val="99"/>
    <w:rsid w:val="00897C29"/>
    <w:pPr>
      <w:keepLines w:val="0"/>
      <w:shd w:val="clear" w:color="auto" w:fill="FFFFFF"/>
      <w:tabs>
        <w:tab w:val="left" w:pos="763"/>
      </w:tabs>
      <w:autoSpaceDE w:val="0"/>
      <w:autoSpaceDN w:val="0"/>
      <w:adjustRightInd w:val="0"/>
      <w:spacing w:before="0" w:line="240" w:lineRule="auto"/>
      <w:ind w:firstLine="720"/>
      <w:jc w:val="both"/>
    </w:pPr>
    <w:rPr>
      <w:rFonts w:ascii="Times New Roman" w:eastAsia="Calibri" w:hAnsi="Times New Roman" w:cs="Arial"/>
      <w:bCs w:val="0"/>
      <w:iCs/>
      <w:color w:val="000000"/>
      <w:sz w:val="28"/>
      <w:szCs w:val="22"/>
      <w:lang w:eastAsia="bg-BG"/>
    </w:rPr>
  </w:style>
  <w:style w:type="paragraph" w:styleId="ae">
    <w:name w:val="footer"/>
    <w:basedOn w:val="a"/>
    <w:link w:val="af"/>
    <w:uiPriority w:val="99"/>
    <w:rsid w:val="00897C29"/>
    <w:pPr>
      <w:tabs>
        <w:tab w:val="center" w:pos="4153"/>
        <w:tab w:val="right" w:pos="8306"/>
      </w:tabs>
      <w:spacing w:after="0" w:line="240" w:lineRule="auto"/>
    </w:pPr>
    <w:rPr>
      <w:rFonts w:ascii="Arial" w:eastAsia="Calibri" w:hAnsi="Arial" w:cs="Times New Roman"/>
      <w:sz w:val="20"/>
      <w:szCs w:val="20"/>
      <w:lang w:val="en-AU" w:eastAsia="bg-BG"/>
    </w:rPr>
  </w:style>
  <w:style w:type="character" w:customStyle="1" w:styleId="af">
    <w:name w:val="Долен колонтитул Знак"/>
    <w:basedOn w:val="a0"/>
    <w:link w:val="ae"/>
    <w:uiPriority w:val="99"/>
    <w:rsid w:val="00897C29"/>
    <w:rPr>
      <w:rFonts w:ascii="Arial" w:eastAsia="Calibri" w:hAnsi="Arial" w:cs="Times New Roman"/>
      <w:sz w:val="20"/>
      <w:szCs w:val="20"/>
      <w:lang w:val="en-AU" w:eastAsia="bg-BG"/>
    </w:rPr>
  </w:style>
  <w:style w:type="character" w:styleId="af0">
    <w:name w:val="page number"/>
    <w:uiPriority w:val="99"/>
    <w:rsid w:val="00897C29"/>
    <w:rPr>
      <w:rFonts w:cs="Times New Roman"/>
    </w:rPr>
  </w:style>
  <w:style w:type="paragraph" w:styleId="af1">
    <w:name w:val="endnote text"/>
    <w:basedOn w:val="a"/>
    <w:link w:val="af2"/>
    <w:uiPriority w:val="99"/>
    <w:semiHidden/>
    <w:unhideWhenUsed/>
    <w:rsid w:val="00897C29"/>
    <w:pPr>
      <w:spacing w:after="0" w:line="240" w:lineRule="auto"/>
    </w:pPr>
    <w:rPr>
      <w:rFonts w:ascii="Calibri" w:eastAsia="Calibri" w:hAnsi="Calibri" w:cs="Times New Roman"/>
      <w:sz w:val="20"/>
      <w:szCs w:val="20"/>
    </w:rPr>
  </w:style>
  <w:style w:type="character" w:customStyle="1" w:styleId="af2">
    <w:name w:val="Текст на бележка в края Знак"/>
    <w:basedOn w:val="a0"/>
    <w:link w:val="af1"/>
    <w:uiPriority w:val="99"/>
    <w:semiHidden/>
    <w:rsid w:val="00897C29"/>
    <w:rPr>
      <w:rFonts w:ascii="Calibri" w:eastAsia="Calibri" w:hAnsi="Calibri" w:cs="Times New Roman"/>
      <w:sz w:val="20"/>
      <w:szCs w:val="20"/>
    </w:rPr>
  </w:style>
  <w:style w:type="character" w:styleId="af3">
    <w:name w:val="endnote reference"/>
    <w:basedOn w:val="a0"/>
    <w:uiPriority w:val="99"/>
    <w:semiHidden/>
    <w:unhideWhenUsed/>
    <w:rsid w:val="00897C29"/>
    <w:rPr>
      <w:vertAlign w:val="superscript"/>
    </w:rPr>
  </w:style>
  <w:style w:type="paragraph" w:customStyle="1" w:styleId="12">
    <w:name w:val="Стил1"/>
    <w:basedOn w:val="a4"/>
    <w:qFormat/>
    <w:rsid w:val="00897C29"/>
    <w:rPr>
      <w:lang w:eastAsia="bg-BG"/>
    </w:rPr>
  </w:style>
  <w:style w:type="paragraph" w:styleId="af4">
    <w:name w:val="header"/>
    <w:basedOn w:val="a"/>
    <w:link w:val="af5"/>
    <w:uiPriority w:val="99"/>
    <w:unhideWhenUsed/>
    <w:rsid w:val="00897C29"/>
    <w:pPr>
      <w:tabs>
        <w:tab w:val="center" w:pos="4536"/>
        <w:tab w:val="right" w:pos="9072"/>
      </w:tabs>
      <w:spacing w:after="0" w:line="240" w:lineRule="auto"/>
    </w:pPr>
    <w:rPr>
      <w:rFonts w:ascii="Calibri" w:eastAsia="Calibri" w:hAnsi="Calibri" w:cs="Times New Roman"/>
    </w:rPr>
  </w:style>
  <w:style w:type="character" w:customStyle="1" w:styleId="af5">
    <w:name w:val="Горен колонтитул Знак"/>
    <w:basedOn w:val="a0"/>
    <w:link w:val="af4"/>
    <w:uiPriority w:val="99"/>
    <w:rsid w:val="00897C29"/>
    <w:rPr>
      <w:rFonts w:ascii="Calibri" w:eastAsia="Calibri" w:hAnsi="Calibri" w:cs="Times New Roman"/>
    </w:rPr>
  </w:style>
  <w:style w:type="paragraph" w:customStyle="1" w:styleId="af6">
    <w:name w:val="Стил СЪДЪРЖАНИЕ"/>
    <w:basedOn w:val="a"/>
    <w:link w:val="af7"/>
    <w:qFormat/>
    <w:rsid w:val="00897C29"/>
    <w:pPr>
      <w:tabs>
        <w:tab w:val="left" w:pos="660"/>
        <w:tab w:val="right" w:leader="dot" w:pos="9344"/>
      </w:tabs>
      <w:spacing w:after="0" w:line="240" w:lineRule="auto"/>
      <w:ind w:left="260"/>
    </w:pPr>
    <w:rPr>
      <w:rFonts w:ascii="Times New Roman" w:eastAsia="Calibri" w:hAnsi="Times New Roman" w:cs="Times New Roman"/>
      <w:smallCaps/>
      <w:noProof/>
      <w:sz w:val="23"/>
      <w:szCs w:val="23"/>
      <w:lang w:eastAsia="bg-BG"/>
    </w:rPr>
  </w:style>
  <w:style w:type="paragraph" w:customStyle="1" w:styleId="-12">
    <w:name w:val="Подраздел - ниво 12"/>
    <w:aliases w:val="1"/>
    <w:basedOn w:val="3"/>
    <w:next w:val="ad"/>
    <w:uiPriority w:val="99"/>
    <w:rsid w:val="00897C29"/>
    <w:pPr>
      <w:keepNext/>
      <w:shd w:val="clear" w:color="auto" w:fill="FFFFFF"/>
      <w:tabs>
        <w:tab w:val="left" w:pos="926"/>
      </w:tabs>
      <w:autoSpaceDE w:val="0"/>
      <w:autoSpaceDN w:val="0"/>
      <w:adjustRightInd w:val="0"/>
      <w:spacing w:before="0" w:beforeAutospacing="0" w:after="0" w:afterAutospacing="0"/>
      <w:ind w:firstLine="720"/>
      <w:jc w:val="both"/>
    </w:pPr>
    <w:rPr>
      <w:rFonts w:eastAsia="Calibri" w:cs="Arial"/>
      <w:bCs w:val="0"/>
      <w:i/>
      <w:color w:val="000000"/>
      <w:sz w:val="28"/>
      <w:szCs w:val="22"/>
      <w:u w:val="single"/>
    </w:rPr>
  </w:style>
  <w:style w:type="character" w:customStyle="1" w:styleId="af7">
    <w:name w:val="Стил СЪДЪРЖАНИЕ Знак"/>
    <w:basedOn w:val="a0"/>
    <w:link w:val="af6"/>
    <w:rsid w:val="00897C29"/>
    <w:rPr>
      <w:rFonts w:ascii="Times New Roman" w:eastAsia="Calibri" w:hAnsi="Times New Roman" w:cs="Times New Roman"/>
      <w:smallCaps/>
      <w:noProof/>
      <w:sz w:val="23"/>
      <w:szCs w:val="23"/>
      <w:lang w:eastAsia="bg-BG"/>
    </w:rPr>
  </w:style>
  <w:style w:type="paragraph" w:styleId="af8">
    <w:name w:val="Body Text Indent"/>
    <w:basedOn w:val="a"/>
    <w:link w:val="af9"/>
    <w:uiPriority w:val="99"/>
    <w:unhideWhenUsed/>
    <w:rsid w:val="00897C29"/>
    <w:pPr>
      <w:spacing w:after="120"/>
      <w:ind w:left="283"/>
    </w:pPr>
    <w:rPr>
      <w:rFonts w:ascii="Calibri" w:eastAsia="Calibri" w:hAnsi="Calibri" w:cs="Times New Roman"/>
      <w:lang w:eastAsia="bg-BG"/>
    </w:rPr>
  </w:style>
  <w:style w:type="character" w:customStyle="1" w:styleId="af9">
    <w:name w:val="Основен текст с отстъп Знак"/>
    <w:basedOn w:val="a0"/>
    <w:link w:val="af8"/>
    <w:uiPriority w:val="99"/>
    <w:rsid w:val="00897C29"/>
    <w:rPr>
      <w:rFonts w:ascii="Calibri" w:eastAsia="Calibri" w:hAnsi="Calibri" w:cs="Times New Roman"/>
      <w:lang w:eastAsia="bg-BG"/>
    </w:rPr>
  </w:style>
  <w:style w:type="paragraph" w:styleId="HTML">
    <w:name w:val="HTML Preformatted"/>
    <w:basedOn w:val="a"/>
    <w:link w:val="HTML0"/>
    <w:uiPriority w:val="99"/>
    <w:unhideWhenUsed/>
    <w:rsid w:val="00897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0">
    <w:name w:val="HTML стандартен Знак"/>
    <w:basedOn w:val="a0"/>
    <w:link w:val="HTML"/>
    <w:uiPriority w:val="99"/>
    <w:rsid w:val="00897C29"/>
    <w:rPr>
      <w:rFonts w:ascii="Courier New" w:eastAsia="Times New Roman" w:hAnsi="Courier New" w:cs="Courier New"/>
      <w:sz w:val="20"/>
      <w:szCs w:val="20"/>
      <w:lang w:eastAsia="bg-BG"/>
    </w:rPr>
  </w:style>
  <w:style w:type="character" w:styleId="afa">
    <w:name w:val="Book Title"/>
    <w:basedOn w:val="a0"/>
    <w:uiPriority w:val="33"/>
    <w:qFormat/>
    <w:rsid w:val="00897C29"/>
    <w:rPr>
      <w:b/>
      <w:bCs/>
      <w:smallCaps/>
      <w:spacing w:val="5"/>
    </w:rPr>
  </w:style>
  <w:style w:type="numbering" w:customStyle="1" w:styleId="110">
    <w:name w:val="Без списък11"/>
    <w:next w:val="a2"/>
    <w:uiPriority w:val="99"/>
    <w:semiHidden/>
    <w:unhideWhenUsed/>
    <w:rsid w:val="00897C29"/>
  </w:style>
  <w:style w:type="numbering" w:customStyle="1" w:styleId="111">
    <w:name w:val="Без списък111"/>
    <w:next w:val="a2"/>
    <w:uiPriority w:val="99"/>
    <w:semiHidden/>
    <w:unhideWhenUsed/>
    <w:rsid w:val="00897C29"/>
  </w:style>
  <w:style w:type="numbering" w:customStyle="1" w:styleId="21">
    <w:name w:val="Без списък2"/>
    <w:next w:val="a2"/>
    <w:uiPriority w:val="99"/>
    <w:semiHidden/>
    <w:unhideWhenUsed/>
    <w:rsid w:val="00897C29"/>
  </w:style>
  <w:style w:type="numbering" w:customStyle="1" w:styleId="120">
    <w:name w:val="Без списък12"/>
    <w:next w:val="a2"/>
    <w:uiPriority w:val="99"/>
    <w:semiHidden/>
    <w:unhideWhenUsed/>
    <w:rsid w:val="00897C29"/>
  </w:style>
  <w:style w:type="paragraph" w:customStyle="1" w:styleId="2Normalen">
    <w:name w:val="Стил2 Normalen"/>
    <w:basedOn w:val="a"/>
    <w:link w:val="2Normalen0"/>
    <w:qFormat/>
    <w:rsid w:val="00897C29"/>
    <w:pPr>
      <w:keepNext/>
      <w:shd w:val="clear" w:color="auto" w:fill="FFFFFF"/>
      <w:tabs>
        <w:tab w:val="left" w:pos="926"/>
      </w:tabs>
      <w:autoSpaceDE w:val="0"/>
      <w:autoSpaceDN w:val="0"/>
      <w:adjustRightInd w:val="0"/>
      <w:spacing w:after="0" w:line="240" w:lineRule="auto"/>
      <w:ind w:firstLine="709"/>
      <w:jc w:val="both"/>
      <w:outlineLvl w:val="2"/>
    </w:pPr>
    <w:rPr>
      <w:rFonts w:ascii="Times New Roman" w:eastAsia="Calibri" w:hAnsi="Times New Roman" w:cs="Arial"/>
      <w:b/>
      <w:i/>
      <w:color w:val="000000"/>
      <w:sz w:val="28"/>
      <w:u w:val="single"/>
      <w:lang w:eastAsia="bg-BG"/>
    </w:rPr>
  </w:style>
  <w:style w:type="paragraph" w:customStyle="1" w:styleId="3Normalen">
    <w:name w:val="Стил3 Normalen"/>
    <w:basedOn w:val="a"/>
    <w:link w:val="3Normalen0"/>
    <w:qFormat/>
    <w:rsid w:val="00897C29"/>
    <w:pPr>
      <w:keepNext/>
      <w:shd w:val="clear" w:color="auto" w:fill="FFFFFF"/>
      <w:autoSpaceDE w:val="0"/>
      <w:autoSpaceDN w:val="0"/>
      <w:adjustRightInd w:val="0"/>
      <w:spacing w:after="0" w:line="240" w:lineRule="auto"/>
      <w:ind w:firstLine="709"/>
      <w:jc w:val="both"/>
      <w:outlineLvl w:val="1"/>
    </w:pPr>
    <w:rPr>
      <w:rFonts w:ascii="Times New Roman" w:eastAsia="Calibri" w:hAnsi="Times New Roman" w:cs="Arial"/>
      <w:b/>
      <w:iCs/>
      <w:color w:val="000000"/>
      <w:sz w:val="28"/>
      <w:lang w:eastAsia="bg-BG"/>
    </w:rPr>
  </w:style>
  <w:style w:type="character" w:customStyle="1" w:styleId="2Normalen0">
    <w:name w:val="Стил2 Normalen Знак"/>
    <w:basedOn w:val="a0"/>
    <w:link w:val="2Normalen"/>
    <w:rsid w:val="00897C29"/>
    <w:rPr>
      <w:rFonts w:ascii="Times New Roman" w:eastAsia="Calibri" w:hAnsi="Times New Roman" w:cs="Arial"/>
      <w:b/>
      <w:i/>
      <w:color w:val="000000"/>
      <w:sz w:val="28"/>
      <w:u w:val="single"/>
      <w:shd w:val="clear" w:color="auto" w:fill="FFFFFF"/>
      <w:lang w:eastAsia="bg-BG"/>
    </w:rPr>
  </w:style>
  <w:style w:type="character" w:customStyle="1" w:styleId="3Normalen0">
    <w:name w:val="Стил3 Normalen Знак"/>
    <w:basedOn w:val="a0"/>
    <w:link w:val="3Normalen"/>
    <w:rsid w:val="00897C29"/>
    <w:rPr>
      <w:rFonts w:ascii="Times New Roman" w:eastAsia="Calibri" w:hAnsi="Times New Roman" w:cs="Arial"/>
      <w:b/>
      <w:iCs/>
      <w:color w:val="000000"/>
      <w:sz w:val="28"/>
      <w:shd w:val="clear" w:color="auto" w:fill="FFFFFF"/>
      <w:lang w:eastAsia="bg-BG"/>
    </w:rPr>
  </w:style>
  <w:style w:type="numbering" w:customStyle="1" w:styleId="31">
    <w:name w:val="Без списък3"/>
    <w:next w:val="a2"/>
    <w:uiPriority w:val="99"/>
    <w:semiHidden/>
    <w:unhideWhenUsed/>
    <w:rsid w:val="00897C29"/>
  </w:style>
  <w:style w:type="numbering" w:customStyle="1" w:styleId="13">
    <w:name w:val="Без списък13"/>
    <w:next w:val="a2"/>
    <w:uiPriority w:val="99"/>
    <w:semiHidden/>
    <w:unhideWhenUsed/>
    <w:rsid w:val="00897C29"/>
  </w:style>
  <w:style w:type="numbering" w:customStyle="1" w:styleId="112">
    <w:name w:val="Без списък112"/>
    <w:next w:val="a2"/>
    <w:uiPriority w:val="99"/>
    <w:semiHidden/>
    <w:unhideWhenUsed/>
    <w:rsid w:val="00897C29"/>
  </w:style>
  <w:style w:type="numbering" w:customStyle="1" w:styleId="210">
    <w:name w:val="Без списък21"/>
    <w:next w:val="a2"/>
    <w:uiPriority w:val="99"/>
    <w:semiHidden/>
    <w:unhideWhenUsed/>
    <w:rsid w:val="00897C29"/>
  </w:style>
  <w:style w:type="numbering" w:customStyle="1" w:styleId="121">
    <w:name w:val="Без списък121"/>
    <w:next w:val="a2"/>
    <w:uiPriority w:val="99"/>
    <w:semiHidden/>
    <w:unhideWhenUsed/>
    <w:rsid w:val="00897C29"/>
  </w:style>
  <w:style w:type="numbering" w:customStyle="1" w:styleId="41">
    <w:name w:val="Без списък4"/>
    <w:next w:val="a2"/>
    <w:uiPriority w:val="99"/>
    <w:semiHidden/>
    <w:unhideWhenUsed/>
    <w:rsid w:val="007C2CE2"/>
  </w:style>
  <w:style w:type="character" w:styleId="afb">
    <w:name w:val="Hyperlink"/>
    <w:basedOn w:val="a0"/>
    <w:uiPriority w:val="99"/>
    <w:unhideWhenUsed/>
    <w:rsid w:val="00404D40"/>
    <w:rPr>
      <w:color w:val="0000FF" w:themeColor="hyperlink"/>
      <w:u w:val="single"/>
    </w:rPr>
  </w:style>
  <w:style w:type="character" w:styleId="afc">
    <w:name w:val="Emphasis"/>
    <w:basedOn w:val="a0"/>
    <w:uiPriority w:val="20"/>
    <w:qFormat/>
    <w:rsid w:val="00EC2EF8"/>
    <w:rPr>
      <w:i/>
      <w:iCs/>
    </w:rPr>
  </w:style>
  <w:style w:type="numbering" w:customStyle="1" w:styleId="5">
    <w:name w:val="Без списък5"/>
    <w:next w:val="a2"/>
    <w:uiPriority w:val="99"/>
    <w:semiHidden/>
    <w:unhideWhenUsed/>
    <w:rsid w:val="004D366B"/>
  </w:style>
  <w:style w:type="paragraph" w:styleId="afd">
    <w:name w:val="TOC Heading"/>
    <w:basedOn w:val="1"/>
    <w:next w:val="a"/>
    <w:uiPriority w:val="39"/>
    <w:semiHidden/>
    <w:unhideWhenUsed/>
    <w:qFormat/>
    <w:rsid w:val="00BB2744"/>
    <w:pPr>
      <w:outlineLvl w:val="9"/>
    </w:pPr>
    <w:rPr>
      <w:lang w:eastAsia="bg-BG"/>
    </w:rPr>
  </w:style>
  <w:style w:type="paragraph" w:styleId="22">
    <w:name w:val="toc 2"/>
    <w:basedOn w:val="a"/>
    <w:next w:val="a"/>
    <w:autoRedefine/>
    <w:uiPriority w:val="39"/>
    <w:unhideWhenUsed/>
    <w:qFormat/>
    <w:rsid w:val="00D0298D"/>
    <w:pPr>
      <w:tabs>
        <w:tab w:val="right" w:leader="dot" w:pos="9487"/>
      </w:tabs>
      <w:spacing w:after="100"/>
      <w:ind w:left="426"/>
    </w:pPr>
    <w:rPr>
      <w:rFonts w:eastAsiaTheme="minorEastAsia"/>
      <w:lang w:eastAsia="bg-BG"/>
    </w:rPr>
  </w:style>
  <w:style w:type="paragraph" w:styleId="14">
    <w:name w:val="toc 1"/>
    <w:basedOn w:val="a"/>
    <w:next w:val="a"/>
    <w:autoRedefine/>
    <w:uiPriority w:val="39"/>
    <w:unhideWhenUsed/>
    <w:qFormat/>
    <w:rsid w:val="00BB2744"/>
    <w:pPr>
      <w:spacing w:after="100"/>
    </w:pPr>
    <w:rPr>
      <w:rFonts w:eastAsiaTheme="minorEastAsia"/>
      <w:lang w:eastAsia="bg-BG"/>
    </w:rPr>
  </w:style>
  <w:style w:type="paragraph" w:styleId="32">
    <w:name w:val="toc 3"/>
    <w:basedOn w:val="a"/>
    <w:next w:val="a"/>
    <w:autoRedefine/>
    <w:uiPriority w:val="39"/>
    <w:unhideWhenUsed/>
    <w:qFormat/>
    <w:rsid w:val="00065A07"/>
    <w:pPr>
      <w:tabs>
        <w:tab w:val="right" w:leader="dot" w:pos="9629"/>
      </w:tabs>
      <w:spacing w:after="100"/>
      <w:ind w:left="440"/>
    </w:pPr>
    <w:rPr>
      <w:rFonts w:ascii="Times New Roman" w:eastAsia="Times New Roman" w:hAnsi="Times New Roman" w:cs="Times New Roman"/>
      <w:noProof/>
      <w:lang w:eastAsia="bg-BG"/>
    </w:rPr>
  </w:style>
  <w:style w:type="paragraph" w:styleId="42">
    <w:name w:val="toc 4"/>
    <w:basedOn w:val="a"/>
    <w:next w:val="a"/>
    <w:autoRedefine/>
    <w:uiPriority w:val="39"/>
    <w:unhideWhenUsed/>
    <w:rsid w:val="00E7381E"/>
    <w:pPr>
      <w:spacing w:after="100"/>
      <w:ind w:left="660"/>
    </w:pPr>
    <w:rPr>
      <w:rFonts w:eastAsiaTheme="minorEastAsia"/>
      <w:lang w:eastAsia="bg-BG"/>
    </w:rPr>
  </w:style>
  <w:style w:type="paragraph" w:styleId="50">
    <w:name w:val="toc 5"/>
    <w:basedOn w:val="a"/>
    <w:next w:val="a"/>
    <w:autoRedefine/>
    <w:uiPriority w:val="39"/>
    <w:unhideWhenUsed/>
    <w:rsid w:val="00E7381E"/>
    <w:pPr>
      <w:spacing w:after="100"/>
      <w:ind w:left="880"/>
    </w:pPr>
    <w:rPr>
      <w:rFonts w:eastAsiaTheme="minorEastAsia"/>
      <w:lang w:eastAsia="bg-BG"/>
    </w:rPr>
  </w:style>
  <w:style w:type="paragraph" w:styleId="6">
    <w:name w:val="toc 6"/>
    <w:basedOn w:val="a"/>
    <w:next w:val="a"/>
    <w:autoRedefine/>
    <w:uiPriority w:val="39"/>
    <w:unhideWhenUsed/>
    <w:rsid w:val="00E7381E"/>
    <w:pPr>
      <w:spacing w:after="100"/>
      <w:ind w:left="1100"/>
    </w:pPr>
    <w:rPr>
      <w:rFonts w:eastAsiaTheme="minorEastAsia"/>
      <w:lang w:eastAsia="bg-BG"/>
    </w:rPr>
  </w:style>
  <w:style w:type="paragraph" w:styleId="7">
    <w:name w:val="toc 7"/>
    <w:basedOn w:val="a"/>
    <w:next w:val="a"/>
    <w:autoRedefine/>
    <w:uiPriority w:val="39"/>
    <w:unhideWhenUsed/>
    <w:rsid w:val="00E7381E"/>
    <w:pPr>
      <w:spacing w:after="100"/>
      <w:ind w:left="1320"/>
    </w:pPr>
    <w:rPr>
      <w:rFonts w:eastAsiaTheme="minorEastAsia"/>
      <w:lang w:eastAsia="bg-BG"/>
    </w:rPr>
  </w:style>
  <w:style w:type="paragraph" w:styleId="8">
    <w:name w:val="toc 8"/>
    <w:basedOn w:val="a"/>
    <w:next w:val="a"/>
    <w:autoRedefine/>
    <w:uiPriority w:val="39"/>
    <w:unhideWhenUsed/>
    <w:rsid w:val="00E7381E"/>
    <w:pPr>
      <w:spacing w:after="100"/>
      <w:ind w:left="1540"/>
    </w:pPr>
    <w:rPr>
      <w:rFonts w:eastAsiaTheme="minorEastAsia"/>
      <w:lang w:eastAsia="bg-BG"/>
    </w:rPr>
  </w:style>
  <w:style w:type="paragraph" w:styleId="9">
    <w:name w:val="toc 9"/>
    <w:basedOn w:val="a"/>
    <w:next w:val="a"/>
    <w:autoRedefine/>
    <w:uiPriority w:val="39"/>
    <w:unhideWhenUsed/>
    <w:rsid w:val="00E7381E"/>
    <w:pPr>
      <w:spacing w:after="100"/>
      <w:ind w:left="1760"/>
    </w:pPr>
    <w:rPr>
      <w:rFonts w:eastAsiaTheme="minorEastAsia"/>
      <w:lang w:eastAsia="bg-BG"/>
    </w:rPr>
  </w:style>
  <w:style w:type="numbering" w:customStyle="1" w:styleId="60">
    <w:name w:val="Без списък6"/>
    <w:next w:val="a2"/>
    <w:uiPriority w:val="99"/>
    <w:semiHidden/>
    <w:unhideWhenUsed/>
    <w:rsid w:val="00F0746D"/>
  </w:style>
  <w:style w:type="numbering" w:customStyle="1" w:styleId="70">
    <w:name w:val="Без списък7"/>
    <w:next w:val="a2"/>
    <w:uiPriority w:val="99"/>
    <w:semiHidden/>
    <w:unhideWhenUsed/>
    <w:rsid w:val="0023213C"/>
  </w:style>
  <w:style w:type="paragraph" w:styleId="afe">
    <w:name w:val="Normal (Web)"/>
    <w:basedOn w:val="a"/>
    <w:uiPriority w:val="99"/>
    <w:semiHidden/>
    <w:unhideWhenUsed/>
    <w:rsid w:val="0023213C"/>
    <w:pPr>
      <w:spacing w:before="100" w:beforeAutospacing="1" w:after="100" w:afterAutospacing="1" w:line="240" w:lineRule="auto"/>
    </w:pPr>
    <w:rPr>
      <w:rFonts w:ascii="Times New Roman" w:eastAsia="Times New Roman" w:hAnsi="Times New Roman" w:cs="Times New Roman"/>
      <w:sz w:val="24"/>
      <w:szCs w:val="24"/>
      <w:lang w:eastAsia="bg-BG"/>
    </w:rPr>
  </w:style>
  <w:style w:type="numbering" w:customStyle="1" w:styleId="80">
    <w:name w:val="Без списък8"/>
    <w:next w:val="a2"/>
    <w:uiPriority w:val="99"/>
    <w:semiHidden/>
    <w:unhideWhenUsed/>
    <w:rsid w:val="00B912EE"/>
  </w:style>
  <w:style w:type="character" w:customStyle="1" w:styleId="find">
    <w:name w:val="find"/>
    <w:basedOn w:val="a0"/>
    <w:rsid w:val="00B91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87">
      <w:bodyDiv w:val="1"/>
      <w:marLeft w:val="0"/>
      <w:marRight w:val="0"/>
      <w:marTop w:val="0"/>
      <w:marBottom w:val="0"/>
      <w:divBdr>
        <w:top w:val="none" w:sz="0" w:space="0" w:color="auto"/>
        <w:left w:val="none" w:sz="0" w:space="0" w:color="auto"/>
        <w:bottom w:val="none" w:sz="0" w:space="0" w:color="auto"/>
        <w:right w:val="none" w:sz="0" w:space="0" w:color="auto"/>
      </w:divBdr>
    </w:div>
    <w:div w:id="28527516">
      <w:bodyDiv w:val="1"/>
      <w:marLeft w:val="0"/>
      <w:marRight w:val="0"/>
      <w:marTop w:val="0"/>
      <w:marBottom w:val="0"/>
      <w:divBdr>
        <w:top w:val="none" w:sz="0" w:space="0" w:color="auto"/>
        <w:left w:val="none" w:sz="0" w:space="0" w:color="auto"/>
        <w:bottom w:val="none" w:sz="0" w:space="0" w:color="auto"/>
        <w:right w:val="none" w:sz="0" w:space="0" w:color="auto"/>
      </w:divBdr>
    </w:div>
    <w:div w:id="34695217">
      <w:bodyDiv w:val="1"/>
      <w:marLeft w:val="0"/>
      <w:marRight w:val="0"/>
      <w:marTop w:val="0"/>
      <w:marBottom w:val="0"/>
      <w:divBdr>
        <w:top w:val="none" w:sz="0" w:space="0" w:color="auto"/>
        <w:left w:val="none" w:sz="0" w:space="0" w:color="auto"/>
        <w:bottom w:val="none" w:sz="0" w:space="0" w:color="auto"/>
        <w:right w:val="none" w:sz="0" w:space="0" w:color="auto"/>
      </w:divBdr>
    </w:div>
    <w:div w:id="55052090">
      <w:bodyDiv w:val="1"/>
      <w:marLeft w:val="0"/>
      <w:marRight w:val="0"/>
      <w:marTop w:val="0"/>
      <w:marBottom w:val="0"/>
      <w:divBdr>
        <w:top w:val="none" w:sz="0" w:space="0" w:color="auto"/>
        <w:left w:val="none" w:sz="0" w:space="0" w:color="auto"/>
        <w:bottom w:val="none" w:sz="0" w:space="0" w:color="auto"/>
        <w:right w:val="none" w:sz="0" w:space="0" w:color="auto"/>
      </w:divBdr>
    </w:div>
    <w:div w:id="70784717">
      <w:bodyDiv w:val="1"/>
      <w:marLeft w:val="0"/>
      <w:marRight w:val="0"/>
      <w:marTop w:val="0"/>
      <w:marBottom w:val="0"/>
      <w:divBdr>
        <w:top w:val="none" w:sz="0" w:space="0" w:color="auto"/>
        <w:left w:val="none" w:sz="0" w:space="0" w:color="auto"/>
        <w:bottom w:val="none" w:sz="0" w:space="0" w:color="auto"/>
        <w:right w:val="none" w:sz="0" w:space="0" w:color="auto"/>
      </w:divBdr>
    </w:div>
    <w:div w:id="77017813">
      <w:bodyDiv w:val="1"/>
      <w:marLeft w:val="0"/>
      <w:marRight w:val="0"/>
      <w:marTop w:val="0"/>
      <w:marBottom w:val="0"/>
      <w:divBdr>
        <w:top w:val="none" w:sz="0" w:space="0" w:color="auto"/>
        <w:left w:val="none" w:sz="0" w:space="0" w:color="auto"/>
        <w:bottom w:val="none" w:sz="0" w:space="0" w:color="auto"/>
        <w:right w:val="none" w:sz="0" w:space="0" w:color="auto"/>
      </w:divBdr>
    </w:div>
    <w:div w:id="79374782">
      <w:bodyDiv w:val="1"/>
      <w:marLeft w:val="0"/>
      <w:marRight w:val="0"/>
      <w:marTop w:val="0"/>
      <w:marBottom w:val="0"/>
      <w:divBdr>
        <w:top w:val="none" w:sz="0" w:space="0" w:color="auto"/>
        <w:left w:val="none" w:sz="0" w:space="0" w:color="auto"/>
        <w:bottom w:val="none" w:sz="0" w:space="0" w:color="auto"/>
        <w:right w:val="none" w:sz="0" w:space="0" w:color="auto"/>
      </w:divBdr>
    </w:div>
    <w:div w:id="92943486">
      <w:bodyDiv w:val="1"/>
      <w:marLeft w:val="0"/>
      <w:marRight w:val="0"/>
      <w:marTop w:val="0"/>
      <w:marBottom w:val="0"/>
      <w:divBdr>
        <w:top w:val="none" w:sz="0" w:space="0" w:color="auto"/>
        <w:left w:val="none" w:sz="0" w:space="0" w:color="auto"/>
        <w:bottom w:val="none" w:sz="0" w:space="0" w:color="auto"/>
        <w:right w:val="none" w:sz="0" w:space="0" w:color="auto"/>
      </w:divBdr>
    </w:div>
    <w:div w:id="108670391">
      <w:bodyDiv w:val="1"/>
      <w:marLeft w:val="0"/>
      <w:marRight w:val="0"/>
      <w:marTop w:val="0"/>
      <w:marBottom w:val="0"/>
      <w:divBdr>
        <w:top w:val="none" w:sz="0" w:space="0" w:color="auto"/>
        <w:left w:val="none" w:sz="0" w:space="0" w:color="auto"/>
        <w:bottom w:val="none" w:sz="0" w:space="0" w:color="auto"/>
        <w:right w:val="none" w:sz="0" w:space="0" w:color="auto"/>
      </w:divBdr>
    </w:div>
    <w:div w:id="143551598">
      <w:bodyDiv w:val="1"/>
      <w:marLeft w:val="0"/>
      <w:marRight w:val="0"/>
      <w:marTop w:val="0"/>
      <w:marBottom w:val="0"/>
      <w:divBdr>
        <w:top w:val="none" w:sz="0" w:space="0" w:color="auto"/>
        <w:left w:val="none" w:sz="0" w:space="0" w:color="auto"/>
        <w:bottom w:val="none" w:sz="0" w:space="0" w:color="auto"/>
        <w:right w:val="none" w:sz="0" w:space="0" w:color="auto"/>
      </w:divBdr>
    </w:div>
    <w:div w:id="151995435">
      <w:bodyDiv w:val="1"/>
      <w:marLeft w:val="0"/>
      <w:marRight w:val="0"/>
      <w:marTop w:val="0"/>
      <w:marBottom w:val="0"/>
      <w:divBdr>
        <w:top w:val="none" w:sz="0" w:space="0" w:color="auto"/>
        <w:left w:val="none" w:sz="0" w:space="0" w:color="auto"/>
        <w:bottom w:val="none" w:sz="0" w:space="0" w:color="auto"/>
        <w:right w:val="none" w:sz="0" w:space="0" w:color="auto"/>
      </w:divBdr>
    </w:div>
    <w:div w:id="173612468">
      <w:bodyDiv w:val="1"/>
      <w:marLeft w:val="0"/>
      <w:marRight w:val="0"/>
      <w:marTop w:val="0"/>
      <w:marBottom w:val="0"/>
      <w:divBdr>
        <w:top w:val="none" w:sz="0" w:space="0" w:color="auto"/>
        <w:left w:val="none" w:sz="0" w:space="0" w:color="auto"/>
        <w:bottom w:val="none" w:sz="0" w:space="0" w:color="auto"/>
        <w:right w:val="none" w:sz="0" w:space="0" w:color="auto"/>
      </w:divBdr>
    </w:div>
    <w:div w:id="196284683">
      <w:bodyDiv w:val="1"/>
      <w:marLeft w:val="0"/>
      <w:marRight w:val="0"/>
      <w:marTop w:val="0"/>
      <w:marBottom w:val="0"/>
      <w:divBdr>
        <w:top w:val="none" w:sz="0" w:space="0" w:color="auto"/>
        <w:left w:val="none" w:sz="0" w:space="0" w:color="auto"/>
        <w:bottom w:val="none" w:sz="0" w:space="0" w:color="auto"/>
        <w:right w:val="none" w:sz="0" w:space="0" w:color="auto"/>
      </w:divBdr>
    </w:div>
    <w:div w:id="198518074">
      <w:bodyDiv w:val="1"/>
      <w:marLeft w:val="0"/>
      <w:marRight w:val="0"/>
      <w:marTop w:val="0"/>
      <w:marBottom w:val="0"/>
      <w:divBdr>
        <w:top w:val="none" w:sz="0" w:space="0" w:color="auto"/>
        <w:left w:val="none" w:sz="0" w:space="0" w:color="auto"/>
        <w:bottom w:val="none" w:sz="0" w:space="0" w:color="auto"/>
        <w:right w:val="none" w:sz="0" w:space="0" w:color="auto"/>
      </w:divBdr>
    </w:div>
    <w:div w:id="199365194">
      <w:bodyDiv w:val="1"/>
      <w:marLeft w:val="0"/>
      <w:marRight w:val="0"/>
      <w:marTop w:val="0"/>
      <w:marBottom w:val="0"/>
      <w:divBdr>
        <w:top w:val="none" w:sz="0" w:space="0" w:color="auto"/>
        <w:left w:val="none" w:sz="0" w:space="0" w:color="auto"/>
        <w:bottom w:val="none" w:sz="0" w:space="0" w:color="auto"/>
        <w:right w:val="none" w:sz="0" w:space="0" w:color="auto"/>
      </w:divBdr>
    </w:div>
    <w:div w:id="215702801">
      <w:bodyDiv w:val="1"/>
      <w:marLeft w:val="0"/>
      <w:marRight w:val="0"/>
      <w:marTop w:val="0"/>
      <w:marBottom w:val="0"/>
      <w:divBdr>
        <w:top w:val="none" w:sz="0" w:space="0" w:color="auto"/>
        <w:left w:val="none" w:sz="0" w:space="0" w:color="auto"/>
        <w:bottom w:val="none" w:sz="0" w:space="0" w:color="auto"/>
        <w:right w:val="none" w:sz="0" w:space="0" w:color="auto"/>
      </w:divBdr>
    </w:div>
    <w:div w:id="225729601">
      <w:bodyDiv w:val="1"/>
      <w:marLeft w:val="0"/>
      <w:marRight w:val="0"/>
      <w:marTop w:val="0"/>
      <w:marBottom w:val="0"/>
      <w:divBdr>
        <w:top w:val="none" w:sz="0" w:space="0" w:color="auto"/>
        <w:left w:val="none" w:sz="0" w:space="0" w:color="auto"/>
        <w:bottom w:val="none" w:sz="0" w:space="0" w:color="auto"/>
        <w:right w:val="none" w:sz="0" w:space="0" w:color="auto"/>
      </w:divBdr>
    </w:div>
    <w:div w:id="226427093">
      <w:bodyDiv w:val="1"/>
      <w:marLeft w:val="0"/>
      <w:marRight w:val="0"/>
      <w:marTop w:val="0"/>
      <w:marBottom w:val="0"/>
      <w:divBdr>
        <w:top w:val="none" w:sz="0" w:space="0" w:color="auto"/>
        <w:left w:val="none" w:sz="0" w:space="0" w:color="auto"/>
        <w:bottom w:val="none" w:sz="0" w:space="0" w:color="auto"/>
        <w:right w:val="none" w:sz="0" w:space="0" w:color="auto"/>
      </w:divBdr>
    </w:div>
    <w:div w:id="246497049">
      <w:bodyDiv w:val="1"/>
      <w:marLeft w:val="0"/>
      <w:marRight w:val="0"/>
      <w:marTop w:val="0"/>
      <w:marBottom w:val="0"/>
      <w:divBdr>
        <w:top w:val="none" w:sz="0" w:space="0" w:color="auto"/>
        <w:left w:val="none" w:sz="0" w:space="0" w:color="auto"/>
        <w:bottom w:val="none" w:sz="0" w:space="0" w:color="auto"/>
        <w:right w:val="none" w:sz="0" w:space="0" w:color="auto"/>
      </w:divBdr>
    </w:div>
    <w:div w:id="253248131">
      <w:bodyDiv w:val="1"/>
      <w:marLeft w:val="0"/>
      <w:marRight w:val="0"/>
      <w:marTop w:val="0"/>
      <w:marBottom w:val="0"/>
      <w:divBdr>
        <w:top w:val="none" w:sz="0" w:space="0" w:color="auto"/>
        <w:left w:val="none" w:sz="0" w:space="0" w:color="auto"/>
        <w:bottom w:val="none" w:sz="0" w:space="0" w:color="auto"/>
        <w:right w:val="none" w:sz="0" w:space="0" w:color="auto"/>
      </w:divBdr>
    </w:div>
    <w:div w:id="268978177">
      <w:bodyDiv w:val="1"/>
      <w:marLeft w:val="0"/>
      <w:marRight w:val="0"/>
      <w:marTop w:val="0"/>
      <w:marBottom w:val="0"/>
      <w:divBdr>
        <w:top w:val="none" w:sz="0" w:space="0" w:color="auto"/>
        <w:left w:val="none" w:sz="0" w:space="0" w:color="auto"/>
        <w:bottom w:val="none" w:sz="0" w:space="0" w:color="auto"/>
        <w:right w:val="none" w:sz="0" w:space="0" w:color="auto"/>
      </w:divBdr>
    </w:div>
    <w:div w:id="291332287">
      <w:bodyDiv w:val="1"/>
      <w:marLeft w:val="0"/>
      <w:marRight w:val="0"/>
      <w:marTop w:val="0"/>
      <w:marBottom w:val="0"/>
      <w:divBdr>
        <w:top w:val="none" w:sz="0" w:space="0" w:color="auto"/>
        <w:left w:val="none" w:sz="0" w:space="0" w:color="auto"/>
        <w:bottom w:val="none" w:sz="0" w:space="0" w:color="auto"/>
        <w:right w:val="none" w:sz="0" w:space="0" w:color="auto"/>
      </w:divBdr>
    </w:div>
    <w:div w:id="293874626">
      <w:bodyDiv w:val="1"/>
      <w:marLeft w:val="0"/>
      <w:marRight w:val="0"/>
      <w:marTop w:val="0"/>
      <w:marBottom w:val="0"/>
      <w:divBdr>
        <w:top w:val="none" w:sz="0" w:space="0" w:color="auto"/>
        <w:left w:val="none" w:sz="0" w:space="0" w:color="auto"/>
        <w:bottom w:val="none" w:sz="0" w:space="0" w:color="auto"/>
        <w:right w:val="none" w:sz="0" w:space="0" w:color="auto"/>
      </w:divBdr>
    </w:div>
    <w:div w:id="299648587">
      <w:bodyDiv w:val="1"/>
      <w:marLeft w:val="0"/>
      <w:marRight w:val="0"/>
      <w:marTop w:val="0"/>
      <w:marBottom w:val="0"/>
      <w:divBdr>
        <w:top w:val="none" w:sz="0" w:space="0" w:color="auto"/>
        <w:left w:val="none" w:sz="0" w:space="0" w:color="auto"/>
        <w:bottom w:val="none" w:sz="0" w:space="0" w:color="auto"/>
        <w:right w:val="none" w:sz="0" w:space="0" w:color="auto"/>
      </w:divBdr>
    </w:div>
    <w:div w:id="320012500">
      <w:bodyDiv w:val="1"/>
      <w:marLeft w:val="0"/>
      <w:marRight w:val="0"/>
      <w:marTop w:val="0"/>
      <w:marBottom w:val="0"/>
      <w:divBdr>
        <w:top w:val="none" w:sz="0" w:space="0" w:color="auto"/>
        <w:left w:val="none" w:sz="0" w:space="0" w:color="auto"/>
        <w:bottom w:val="none" w:sz="0" w:space="0" w:color="auto"/>
        <w:right w:val="none" w:sz="0" w:space="0" w:color="auto"/>
      </w:divBdr>
    </w:div>
    <w:div w:id="348139803">
      <w:bodyDiv w:val="1"/>
      <w:marLeft w:val="0"/>
      <w:marRight w:val="0"/>
      <w:marTop w:val="0"/>
      <w:marBottom w:val="0"/>
      <w:divBdr>
        <w:top w:val="none" w:sz="0" w:space="0" w:color="auto"/>
        <w:left w:val="none" w:sz="0" w:space="0" w:color="auto"/>
        <w:bottom w:val="none" w:sz="0" w:space="0" w:color="auto"/>
        <w:right w:val="none" w:sz="0" w:space="0" w:color="auto"/>
      </w:divBdr>
    </w:div>
    <w:div w:id="351490912">
      <w:bodyDiv w:val="1"/>
      <w:marLeft w:val="0"/>
      <w:marRight w:val="0"/>
      <w:marTop w:val="0"/>
      <w:marBottom w:val="0"/>
      <w:divBdr>
        <w:top w:val="none" w:sz="0" w:space="0" w:color="auto"/>
        <w:left w:val="none" w:sz="0" w:space="0" w:color="auto"/>
        <w:bottom w:val="none" w:sz="0" w:space="0" w:color="auto"/>
        <w:right w:val="none" w:sz="0" w:space="0" w:color="auto"/>
      </w:divBdr>
    </w:div>
    <w:div w:id="360782383">
      <w:bodyDiv w:val="1"/>
      <w:marLeft w:val="0"/>
      <w:marRight w:val="0"/>
      <w:marTop w:val="0"/>
      <w:marBottom w:val="0"/>
      <w:divBdr>
        <w:top w:val="none" w:sz="0" w:space="0" w:color="auto"/>
        <w:left w:val="none" w:sz="0" w:space="0" w:color="auto"/>
        <w:bottom w:val="none" w:sz="0" w:space="0" w:color="auto"/>
        <w:right w:val="none" w:sz="0" w:space="0" w:color="auto"/>
      </w:divBdr>
    </w:div>
    <w:div w:id="373891365">
      <w:bodyDiv w:val="1"/>
      <w:marLeft w:val="0"/>
      <w:marRight w:val="0"/>
      <w:marTop w:val="0"/>
      <w:marBottom w:val="0"/>
      <w:divBdr>
        <w:top w:val="none" w:sz="0" w:space="0" w:color="auto"/>
        <w:left w:val="none" w:sz="0" w:space="0" w:color="auto"/>
        <w:bottom w:val="none" w:sz="0" w:space="0" w:color="auto"/>
        <w:right w:val="none" w:sz="0" w:space="0" w:color="auto"/>
      </w:divBdr>
    </w:div>
    <w:div w:id="388574618">
      <w:bodyDiv w:val="1"/>
      <w:marLeft w:val="0"/>
      <w:marRight w:val="0"/>
      <w:marTop w:val="0"/>
      <w:marBottom w:val="0"/>
      <w:divBdr>
        <w:top w:val="none" w:sz="0" w:space="0" w:color="auto"/>
        <w:left w:val="none" w:sz="0" w:space="0" w:color="auto"/>
        <w:bottom w:val="none" w:sz="0" w:space="0" w:color="auto"/>
        <w:right w:val="none" w:sz="0" w:space="0" w:color="auto"/>
      </w:divBdr>
    </w:div>
    <w:div w:id="412288051">
      <w:bodyDiv w:val="1"/>
      <w:marLeft w:val="0"/>
      <w:marRight w:val="0"/>
      <w:marTop w:val="0"/>
      <w:marBottom w:val="0"/>
      <w:divBdr>
        <w:top w:val="none" w:sz="0" w:space="0" w:color="auto"/>
        <w:left w:val="none" w:sz="0" w:space="0" w:color="auto"/>
        <w:bottom w:val="none" w:sz="0" w:space="0" w:color="auto"/>
        <w:right w:val="none" w:sz="0" w:space="0" w:color="auto"/>
      </w:divBdr>
    </w:div>
    <w:div w:id="506597578">
      <w:bodyDiv w:val="1"/>
      <w:marLeft w:val="0"/>
      <w:marRight w:val="0"/>
      <w:marTop w:val="0"/>
      <w:marBottom w:val="0"/>
      <w:divBdr>
        <w:top w:val="none" w:sz="0" w:space="0" w:color="auto"/>
        <w:left w:val="none" w:sz="0" w:space="0" w:color="auto"/>
        <w:bottom w:val="none" w:sz="0" w:space="0" w:color="auto"/>
        <w:right w:val="none" w:sz="0" w:space="0" w:color="auto"/>
      </w:divBdr>
    </w:div>
    <w:div w:id="518472993">
      <w:bodyDiv w:val="1"/>
      <w:marLeft w:val="0"/>
      <w:marRight w:val="0"/>
      <w:marTop w:val="0"/>
      <w:marBottom w:val="0"/>
      <w:divBdr>
        <w:top w:val="none" w:sz="0" w:space="0" w:color="auto"/>
        <w:left w:val="none" w:sz="0" w:space="0" w:color="auto"/>
        <w:bottom w:val="none" w:sz="0" w:space="0" w:color="auto"/>
        <w:right w:val="none" w:sz="0" w:space="0" w:color="auto"/>
      </w:divBdr>
    </w:div>
    <w:div w:id="525023794">
      <w:bodyDiv w:val="1"/>
      <w:marLeft w:val="0"/>
      <w:marRight w:val="0"/>
      <w:marTop w:val="0"/>
      <w:marBottom w:val="0"/>
      <w:divBdr>
        <w:top w:val="none" w:sz="0" w:space="0" w:color="auto"/>
        <w:left w:val="none" w:sz="0" w:space="0" w:color="auto"/>
        <w:bottom w:val="none" w:sz="0" w:space="0" w:color="auto"/>
        <w:right w:val="none" w:sz="0" w:space="0" w:color="auto"/>
      </w:divBdr>
    </w:div>
    <w:div w:id="527453138">
      <w:bodyDiv w:val="1"/>
      <w:marLeft w:val="0"/>
      <w:marRight w:val="0"/>
      <w:marTop w:val="0"/>
      <w:marBottom w:val="0"/>
      <w:divBdr>
        <w:top w:val="none" w:sz="0" w:space="0" w:color="auto"/>
        <w:left w:val="none" w:sz="0" w:space="0" w:color="auto"/>
        <w:bottom w:val="none" w:sz="0" w:space="0" w:color="auto"/>
        <w:right w:val="none" w:sz="0" w:space="0" w:color="auto"/>
      </w:divBdr>
    </w:div>
    <w:div w:id="531725873">
      <w:bodyDiv w:val="1"/>
      <w:marLeft w:val="0"/>
      <w:marRight w:val="0"/>
      <w:marTop w:val="0"/>
      <w:marBottom w:val="0"/>
      <w:divBdr>
        <w:top w:val="none" w:sz="0" w:space="0" w:color="auto"/>
        <w:left w:val="none" w:sz="0" w:space="0" w:color="auto"/>
        <w:bottom w:val="none" w:sz="0" w:space="0" w:color="auto"/>
        <w:right w:val="none" w:sz="0" w:space="0" w:color="auto"/>
      </w:divBdr>
    </w:div>
    <w:div w:id="588856986">
      <w:bodyDiv w:val="1"/>
      <w:marLeft w:val="0"/>
      <w:marRight w:val="0"/>
      <w:marTop w:val="0"/>
      <w:marBottom w:val="0"/>
      <w:divBdr>
        <w:top w:val="none" w:sz="0" w:space="0" w:color="auto"/>
        <w:left w:val="none" w:sz="0" w:space="0" w:color="auto"/>
        <w:bottom w:val="none" w:sz="0" w:space="0" w:color="auto"/>
        <w:right w:val="none" w:sz="0" w:space="0" w:color="auto"/>
      </w:divBdr>
    </w:div>
    <w:div w:id="626549460">
      <w:bodyDiv w:val="1"/>
      <w:marLeft w:val="0"/>
      <w:marRight w:val="0"/>
      <w:marTop w:val="0"/>
      <w:marBottom w:val="0"/>
      <w:divBdr>
        <w:top w:val="none" w:sz="0" w:space="0" w:color="auto"/>
        <w:left w:val="none" w:sz="0" w:space="0" w:color="auto"/>
        <w:bottom w:val="none" w:sz="0" w:space="0" w:color="auto"/>
        <w:right w:val="none" w:sz="0" w:space="0" w:color="auto"/>
      </w:divBdr>
    </w:div>
    <w:div w:id="655064484">
      <w:bodyDiv w:val="1"/>
      <w:marLeft w:val="0"/>
      <w:marRight w:val="0"/>
      <w:marTop w:val="0"/>
      <w:marBottom w:val="0"/>
      <w:divBdr>
        <w:top w:val="none" w:sz="0" w:space="0" w:color="auto"/>
        <w:left w:val="none" w:sz="0" w:space="0" w:color="auto"/>
        <w:bottom w:val="none" w:sz="0" w:space="0" w:color="auto"/>
        <w:right w:val="none" w:sz="0" w:space="0" w:color="auto"/>
      </w:divBdr>
    </w:div>
    <w:div w:id="657153512">
      <w:bodyDiv w:val="1"/>
      <w:marLeft w:val="0"/>
      <w:marRight w:val="0"/>
      <w:marTop w:val="0"/>
      <w:marBottom w:val="0"/>
      <w:divBdr>
        <w:top w:val="none" w:sz="0" w:space="0" w:color="auto"/>
        <w:left w:val="none" w:sz="0" w:space="0" w:color="auto"/>
        <w:bottom w:val="none" w:sz="0" w:space="0" w:color="auto"/>
        <w:right w:val="none" w:sz="0" w:space="0" w:color="auto"/>
      </w:divBdr>
    </w:div>
    <w:div w:id="720136717">
      <w:bodyDiv w:val="1"/>
      <w:marLeft w:val="0"/>
      <w:marRight w:val="0"/>
      <w:marTop w:val="0"/>
      <w:marBottom w:val="0"/>
      <w:divBdr>
        <w:top w:val="none" w:sz="0" w:space="0" w:color="auto"/>
        <w:left w:val="none" w:sz="0" w:space="0" w:color="auto"/>
        <w:bottom w:val="none" w:sz="0" w:space="0" w:color="auto"/>
        <w:right w:val="none" w:sz="0" w:space="0" w:color="auto"/>
      </w:divBdr>
    </w:div>
    <w:div w:id="723335258">
      <w:bodyDiv w:val="1"/>
      <w:marLeft w:val="0"/>
      <w:marRight w:val="0"/>
      <w:marTop w:val="0"/>
      <w:marBottom w:val="0"/>
      <w:divBdr>
        <w:top w:val="none" w:sz="0" w:space="0" w:color="auto"/>
        <w:left w:val="none" w:sz="0" w:space="0" w:color="auto"/>
        <w:bottom w:val="none" w:sz="0" w:space="0" w:color="auto"/>
        <w:right w:val="none" w:sz="0" w:space="0" w:color="auto"/>
      </w:divBdr>
    </w:div>
    <w:div w:id="731585996">
      <w:bodyDiv w:val="1"/>
      <w:marLeft w:val="0"/>
      <w:marRight w:val="0"/>
      <w:marTop w:val="0"/>
      <w:marBottom w:val="0"/>
      <w:divBdr>
        <w:top w:val="none" w:sz="0" w:space="0" w:color="auto"/>
        <w:left w:val="none" w:sz="0" w:space="0" w:color="auto"/>
        <w:bottom w:val="none" w:sz="0" w:space="0" w:color="auto"/>
        <w:right w:val="none" w:sz="0" w:space="0" w:color="auto"/>
      </w:divBdr>
    </w:div>
    <w:div w:id="773017303">
      <w:bodyDiv w:val="1"/>
      <w:marLeft w:val="0"/>
      <w:marRight w:val="0"/>
      <w:marTop w:val="0"/>
      <w:marBottom w:val="0"/>
      <w:divBdr>
        <w:top w:val="none" w:sz="0" w:space="0" w:color="auto"/>
        <w:left w:val="none" w:sz="0" w:space="0" w:color="auto"/>
        <w:bottom w:val="none" w:sz="0" w:space="0" w:color="auto"/>
        <w:right w:val="none" w:sz="0" w:space="0" w:color="auto"/>
      </w:divBdr>
    </w:div>
    <w:div w:id="794564755">
      <w:bodyDiv w:val="1"/>
      <w:marLeft w:val="0"/>
      <w:marRight w:val="0"/>
      <w:marTop w:val="0"/>
      <w:marBottom w:val="0"/>
      <w:divBdr>
        <w:top w:val="none" w:sz="0" w:space="0" w:color="auto"/>
        <w:left w:val="none" w:sz="0" w:space="0" w:color="auto"/>
        <w:bottom w:val="none" w:sz="0" w:space="0" w:color="auto"/>
        <w:right w:val="none" w:sz="0" w:space="0" w:color="auto"/>
      </w:divBdr>
    </w:div>
    <w:div w:id="815730257">
      <w:bodyDiv w:val="1"/>
      <w:marLeft w:val="0"/>
      <w:marRight w:val="0"/>
      <w:marTop w:val="0"/>
      <w:marBottom w:val="0"/>
      <w:divBdr>
        <w:top w:val="none" w:sz="0" w:space="0" w:color="auto"/>
        <w:left w:val="none" w:sz="0" w:space="0" w:color="auto"/>
        <w:bottom w:val="none" w:sz="0" w:space="0" w:color="auto"/>
        <w:right w:val="none" w:sz="0" w:space="0" w:color="auto"/>
      </w:divBdr>
    </w:div>
    <w:div w:id="828209212">
      <w:bodyDiv w:val="1"/>
      <w:marLeft w:val="0"/>
      <w:marRight w:val="0"/>
      <w:marTop w:val="0"/>
      <w:marBottom w:val="0"/>
      <w:divBdr>
        <w:top w:val="none" w:sz="0" w:space="0" w:color="auto"/>
        <w:left w:val="none" w:sz="0" w:space="0" w:color="auto"/>
        <w:bottom w:val="none" w:sz="0" w:space="0" w:color="auto"/>
        <w:right w:val="none" w:sz="0" w:space="0" w:color="auto"/>
      </w:divBdr>
    </w:div>
    <w:div w:id="841356978">
      <w:bodyDiv w:val="1"/>
      <w:marLeft w:val="0"/>
      <w:marRight w:val="0"/>
      <w:marTop w:val="0"/>
      <w:marBottom w:val="0"/>
      <w:divBdr>
        <w:top w:val="none" w:sz="0" w:space="0" w:color="auto"/>
        <w:left w:val="none" w:sz="0" w:space="0" w:color="auto"/>
        <w:bottom w:val="none" w:sz="0" w:space="0" w:color="auto"/>
        <w:right w:val="none" w:sz="0" w:space="0" w:color="auto"/>
      </w:divBdr>
    </w:div>
    <w:div w:id="851073403">
      <w:bodyDiv w:val="1"/>
      <w:marLeft w:val="0"/>
      <w:marRight w:val="0"/>
      <w:marTop w:val="0"/>
      <w:marBottom w:val="0"/>
      <w:divBdr>
        <w:top w:val="none" w:sz="0" w:space="0" w:color="auto"/>
        <w:left w:val="none" w:sz="0" w:space="0" w:color="auto"/>
        <w:bottom w:val="none" w:sz="0" w:space="0" w:color="auto"/>
        <w:right w:val="none" w:sz="0" w:space="0" w:color="auto"/>
      </w:divBdr>
    </w:div>
    <w:div w:id="851144229">
      <w:bodyDiv w:val="1"/>
      <w:marLeft w:val="0"/>
      <w:marRight w:val="0"/>
      <w:marTop w:val="0"/>
      <w:marBottom w:val="0"/>
      <w:divBdr>
        <w:top w:val="none" w:sz="0" w:space="0" w:color="auto"/>
        <w:left w:val="none" w:sz="0" w:space="0" w:color="auto"/>
        <w:bottom w:val="none" w:sz="0" w:space="0" w:color="auto"/>
        <w:right w:val="none" w:sz="0" w:space="0" w:color="auto"/>
      </w:divBdr>
    </w:div>
    <w:div w:id="857161579">
      <w:bodyDiv w:val="1"/>
      <w:marLeft w:val="0"/>
      <w:marRight w:val="0"/>
      <w:marTop w:val="0"/>
      <w:marBottom w:val="0"/>
      <w:divBdr>
        <w:top w:val="none" w:sz="0" w:space="0" w:color="auto"/>
        <w:left w:val="none" w:sz="0" w:space="0" w:color="auto"/>
        <w:bottom w:val="none" w:sz="0" w:space="0" w:color="auto"/>
        <w:right w:val="none" w:sz="0" w:space="0" w:color="auto"/>
      </w:divBdr>
    </w:div>
    <w:div w:id="899827218">
      <w:bodyDiv w:val="1"/>
      <w:marLeft w:val="0"/>
      <w:marRight w:val="0"/>
      <w:marTop w:val="0"/>
      <w:marBottom w:val="0"/>
      <w:divBdr>
        <w:top w:val="none" w:sz="0" w:space="0" w:color="auto"/>
        <w:left w:val="none" w:sz="0" w:space="0" w:color="auto"/>
        <w:bottom w:val="none" w:sz="0" w:space="0" w:color="auto"/>
        <w:right w:val="none" w:sz="0" w:space="0" w:color="auto"/>
      </w:divBdr>
    </w:div>
    <w:div w:id="904603733">
      <w:bodyDiv w:val="1"/>
      <w:marLeft w:val="0"/>
      <w:marRight w:val="0"/>
      <w:marTop w:val="0"/>
      <w:marBottom w:val="0"/>
      <w:divBdr>
        <w:top w:val="none" w:sz="0" w:space="0" w:color="auto"/>
        <w:left w:val="none" w:sz="0" w:space="0" w:color="auto"/>
        <w:bottom w:val="none" w:sz="0" w:space="0" w:color="auto"/>
        <w:right w:val="none" w:sz="0" w:space="0" w:color="auto"/>
      </w:divBdr>
    </w:div>
    <w:div w:id="963387741">
      <w:bodyDiv w:val="1"/>
      <w:marLeft w:val="0"/>
      <w:marRight w:val="0"/>
      <w:marTop w:val="0"/>
      <w:marBottom w:val="0"/>
      <w:divBdr>
        <w:top w:val="none" w:sz="0" w:space="0" w:color="auto"/>
        <w:left w:val="none" w:sz="0" w:space="0" w:color="auto"/>
        <w:bottom w:val="none" w:sz="0" w:space="0" w:color="auto"/>
        <w:right w:val="none" w:sz="0" w:space="0" w:color="auto"/>
      </w:divBdr>
    </w:div>
    <w:div w:id="981160763">
      <w:bodyDiv w:val="1"/>
      <w:marLeft w:val="0"/>
      <w:marRight w:val="0"/>
      <w:marTop w:val="0"/>
      <w:marBottom w:val="0"/>
      <w:divBdr>
        <w:top w:val="none" w:sz="0" w:space="0" w:color="auto"/>
        <w:left w:val="none" w:sz="0" w:space="0" w:color="auto"/>
        <w:bottom w:val="none" w:sz="0" w:space="0" w:color="auto"/>
        <w:right w:val="none" w:sz="0" w:space="0" w:color="auto"/>
      </w:divBdr>
    </w:div>
    <w:div w:id="981424618">
      <w:bodyDiv w:val="1"/>
      <w:marLeft w:val="0"/>
      <w:marRight w:val="0"/>
      <w:marTop w:val="0"/>
      <w:marBottom w:val="0"/>
      <w:divBdr>
        <w:top w:val="none" w:sz="0" w:space="0" w:color="auto"/>
        <w:left w:val="none" w:sz="0" w:space="0" w:color="auto"/>
        <w:bottom w:val="none" w:sz="0" w:space="0" w:color="auto"/>
        <w:right w:val="none" w:sz="0" w:space="0" w:color="auto"/>
      </w:divBdr>
    </w:div>
    <w:div w:id="981497997">
      <w:bodyDiv w:val="1"/>
      <w:marLeft w:val="0"/>
      <w:marRight w:val="0"/>
      <w:marTop w:val="0"/>
      <w:marBottom w:val="0"/>
      <w:divBdr>
        <w:top w:val="none" w:sz="0" w:space="0" w:color="auto"/>
        <w:left w:val="none" w:sz="0" w:space="0" w:color="auto"/>
        <w:bottom w:val="none" w:sz="0" w:space="0" w:color="auto"/>
        <w:right w:val="none" w:sz="0" w:space="0" w:color="auto"/>
      </w:divBdr>
    </w:div>
    <w:div w:id="982581271">
      <w:bodyDiv w:val="1"/>
      <w:marLeft w:val="0"/>
      <w:marRight w:val="0"/>
      <w:marTop w:val="0"/>
      <w:marBottom w:val="0"/>
      <w:divBdr>
        <w:top w:val="none" w:sz="0" w:space="0" w:color="auto"/>
        <w:left w:val="none" w:sz="0" w:space="0" w:color="auto"/>
        <w:bottom w:val="none" w:sz="0" w:space="0" w:color="auto"/>
        <w:right w:val="none" w:sz="0" w:space="0" w:color="auto"/>
      </w:divBdr>
    </w:div>
    <w:div w:id="988511872">
      <w:bodyDiv w:val="1"/>
      <w:marLeft w:val="0"/>
      <w:marRight w:val="0"/>
      <w:marTop w:val="0"/>
      <w:marBottom w:val="0"/>
      <w:divBdr>
        <w:top w:val="none" w:sz="0" w:space="0" w:color="auto"/>
        <w:left w:val="none" w:sz="0" w:space="0" w:color="auto"/>
        <w:bottom w:val="none" w:sz="0" w:space="0" w:color="auto"/>
        <w:right w:val="none" w:sz="0" w:space="0" w:color="auto"/>
      </w:divBdr>
    </w:div>
    <w:div w:id="992176622">
      <w:bodyDiv w:val="1"/>
      <w:marLeft w:val="0"/>
      <w:marRight w:val="0"/>
      <w:marTop w:val="0"/>
      <w:marBottom w:val="0"/>
      <w:divBdr>
        <w:top w:val="none" w:sz="0" w:space="0" w:color="auto"/>
        <w:left w:val="none" w:sz="0" w:space="0" w:color="auto"/>
        <w:bottom w:val="none" w:sz="0" w:space="0" w:color="auto"/>
        <w:right w:val="none" w:sz="0" w:space="0" w:color="auto"/>
      </w:divBdr>
    </w:div>
    <w:div w:id="1010791688">
      <w:bodyDiv w:val="1"/>
      <w:marLeft w:val="0"/>
      <w:marRight w:val="0"/>
      <w:marTop w:val="0"/>
      <w:marBottom w:val="0"/>
      <w:divBdr>
        <w:top w:val="none" w:sz="0" w:space="0" w:color="auto"/>
        <w:left w:val="none" w:sz="0" w:space="0" w:color="auto"/>
        <w:bottom w:val="none" w:sz="0" w:space="0" w:color="auto"/>
        <w:right w:val="none" w:sz="0" w:space="0" w:color="auto"/>
      </w:divBdr>
    </w:div>
    <w:div w:id="1043408705">
      <w:bodyDiv w:val="1"/>
      <w:marLeft w:val="0"/>
      <w:marRight w:val="0"/>
      <w:marTop w:val="0"/>
      <w:marBottom w:val="0"/>
      <w:divBdr>
        <w:top w:val="none" w:sz="0" w:space="0" w:color="auto"/>
        <w:left w:val="none" w:sz="0" w:space="0" w:color="auto"/>
        <w:bottom w:val="none" w:sz="0" w:space="0" w:color="auto"/>
        <w:right w:val="none" w:sz="0" w:space="0" w:color="auto"/>
      </w:divBdr>
    </w:div>
    <w:div w:id="1083532984">
      <w:bodyDiv w:val="1"/>
      <w:marLeft w:val="0"/>
      <w:marRight w:val="0"/>
      <w:marTop w:val="0"/>
      <w:marBottom w:val="0"/>
      <w:divBdr>
        <w:top w:val="none" w:sz="0" w:space="0" w:color="auto"/>
        <w:left w:val="none" w:sz="0" w:space="0" w:color="auto"/>
        <w:bottom w:val="none" w:sz="0" w:space="0" w:color="auto"/>
        <w:right w:val="none" w:sz="0" w:space="0" w:color="auto"/>
      </w:divBdr>
    </w:div>
    <w:div w:id="1085767337">
      <w:bodyDiv w:val="1"/>
      <w:marLeft w:val="0"/>
      <w:marRight w:val="0"/>
      <w:marTop w:val="0"/>
      <w:marBottom w:val="0"/>
      <w:divBdr>
        <w:top w:val="none" w:sz="0" w:space="0" w:color="auto"/>
        <w:left w:val="none" w:sz="0" w:space="0" w:color="auto"/>
        <w:bottom w:val="none" w:sz="0" w:space="0" w:color="auto"/>
        <w:right w:val="none" w:sz="0" w:space="0" w:color="auto"/>
      </w:divBdr>
    </w:div>
    <w:div w:id="1190680542">
      <w:bodyDiv w:val="1"/>
      <w:marLeft w:val="0"/>
      <w:marRight w:val="0"/>
      <w:marTop w:val="0"/>
      <w:marBottom w:val="0"/>
      <w:divBdr>
        <w:top w:val="none" w:sz="0" w:space="0" w:color="auto"/>
        <w:left w:val="none" w:sz="0" w:space="0" w:color="auto"/>
        <w:bottom w:val="none" w:sz="0" w:space="0" w:color="auto"/>
        <w:right w:val="none" w:sz="0" w:space="0" w:color="auto"/>
      </w:divBdr>
    </w:div>
    <w:div w:id="1202402998">
      <w:bodyDiv w:val="1"/>
      <w:marLeft w:val="0"/>
      <w:marRight w:val="0"/>
      <w:marTop w:val="0"/>
      <w:marBottom w:val="0"/>
      <w:divBdr>
        <w:top w:val="none" w:sz="0" w:space="0" w:color="auto"/>
        <w:left w:val="none" w:sz="0" w:space="0" w:color="auto"/>
        <w:bottom w:val="none" w:sz="0" w:space="0" w:color="auto"/>
        <w:right w:val="none" w:sz="0" w:space="0" w:color="auto"/>
      </w:divBdr>
    </w:div>
    <w:div w:id="1220899951">
      <w:bodyDiv w:val="1"/>
      <w:marLeft w:val="0"/>
      <w:marRight w:val="0"/>
      <w:marTop w:val="0"/>
      <w:marBottom w:val="0"/>
      <w:divBdr>
        <w:top w:val="none" w:sz="0" w:space="0" w:color="auto"/>
        <w:left w:val="none" w:sz="0" w:space="0" w:color="auto"/>
        <w:bottom w:val="none" w:sz="0" w:space="0" w:color="auto"/>
        <w:right w:val="none" w:sz="0" w:space="0" w:color="auto"/>
      </w:divBdr>
    </w:div>
    <w:div w:id="1232929541">
      <w:bodyDiv w:val="1"/>
      <w:marLeft w:val="0"/>
      <w:marRight w:val="0"/>
      <w:marTop w:val="0"/>
      <w:marBottom w:val="0"/>
      <w:divBdr>
        <w:top w:val="none" w:sz="0" w:space="0" w:color="auto"/>
        <w:left w:val="none" w:sz="0" w:space="0" w:color="auto"/>
        <w:bottom w:val="none" w:sz="0" w:space="0" w:color="auto"/>
        <w:right w:val="none" w:sz="0" w:space="0" w:color="auto"/>
      </w:divBdr>
    </w:div>
    <w:div w:id="1238982841">
      <w:bodyDiv w:val="1"/>
      <w:marLeft w:val="0"/>
      <w:marRight w:val="0"/>
      <w:marTop w:val="0"/>
      <w:marBottom w:val="0"/>
      <w:divBdr>
        <w:top w:val="none" w:sz="0" w:space="0" w:color="auto"/>
        <w:left w:val="none" w:sz="0" w:space="0" w:color="auto"/>
        <w:bottom w:val="none" w:sz="0" w:space="0" w:color="auto"/>
        <w:right w:val="none" w:sz="0" w:space="0" w:color="auto"/>
      </w:divBdr>
    </w:div>
    <w:div w:id="1266384460">
      <w:bodyDiv w:val="1"/>
      <w:marLeft w:val="0"/>
      <w:marRight w:val="0"/>
      <w:marTop w:val="0"/>
      <w:marBottom w:val="0"/>
      <w:divBdr>
        <w:top w:val="none" w:sz="0" w:space="0" w:color="auto"/>
        <w:left w:val="none" w:sz="0" w:space="0" w:color="auto"/>
        <w:bottom w:val="none" w:sz="0" w:space="0" w:color="auto"/>
        <w:right w:val="none" w:sz="0" w:space="0" w:color="auto"/>
      </w:divBdr>
    </w:div>
    <w:div w:id="1269388893">
      <w:bodyDiv w:val="1"/>
      <w:marLeft w:val="0"/>
      <w:marRight w:val="0"/>
      <w:marTop w:val="0"/>
      <w:marBottom w:val="0"/>
      <w:divBdr>
        <w:top w:val="none" w:sz="0" w:space="0" w:color="auto"/>
        <w:left w:val="none" w:sz="0" w:space="0" w:color="auto"/>
        <w:bottom w:val="none" w:sz="0" w:space="0" w:color="auto"/>
        <w:right w:val="none" w:sz="0" w:space="0" w:color="auto"/>
      </w:divBdr>
    </w:div>
    <w:div w:id="1280454316">
      <w:bodyDiv w:val="1"/>
      <w:marLeft w:val="0"/>
      <w:marRight w:val="0"/>
      <w:marTop w:val="0"/>
      <w:marBottom w:val="0"/>
      <w:divBdr>
        <w:top w:val="none" w:sz="0" w:space="0" w:color="auto"/>
        <w:left w:val="none" w:sz="0" w:space="0" w:color="auto"/>
        <w:bottom w:val="none" w:sz="0" w:space="0" w:color="auto"/>
        <w:right w:val="none" w:sz="0" w:space="0" w:color="auto"/>
      </w:divBdr>
    </w:div>
    <w:div w:id="1321425284">
      <w:bodyDiv w:val="1"/>
      <w:marLeft w:val="0"/>
      <w:marRight w:val="0"/>
      <w:marTop w:val="0"/>
      <w:marBottom w:val="0"/>
      <w:divBdr>
        <w:top w:val="none" w:sz="0" w:space="0" w:color="auto"/>
        <w:left w:val="none" w:sz="0" w:space="0" w:color="auto"/>
        <w:bottom w:val="none" w:sz="0" w:space="0" w:color="auto"/>
        <w:right w:val="none" w:sz="0" w:space="0" w:color="auto"/>
      </w:divBdr>
    </w:div>
    <w:div w:id="1349674374">
      <w:bodyDiv w:val="1"/>
      <w:marLeft w:val="0"/>
      <w:marRight w:val="0"/>
      <w:marTop w:val="0"/>
      <w:marBottom w:val="0"/>
      <w:divBdr>
        <w:top w:val="none" w:sz="0" w:space="0" w:color="auto"/>
        <w:left w:val="none" w:sz="0" w:space="0" w:color="auto"/>
        <w:bottom w:val="none" w:sz="0" w:space="0" w:color="auto"/>
        <w:right w:val="none" w:sz="0" w:space="0" w:color="auto"/>
      </w:divBdr>
    </w:div>
    <w:div w:id="1367634742">
      <w:bodyDiv w:val="1"/>
      <w:marLeft w:val="0"/>
      <w:marRight w:val="0"/>
      <w:marTop w:val="0"/>
      <w:marBottom w:val="0"/>
      <w:divBdr>
        <w:top w:val="none" w:sz="0" w:space="0" w:color="auto"/>
        <w:left w:val="none" w:sz="0" w:space="0" w:color="auto"/>
        <w:bottom w:val="none" w:sz="0" w:space="0" w:color="auto"/>
        <w:right w:val="none" w:sz="0" w:space="0" w:color="auto"/>
      </w:divBdr>
    </w:div>
    <w:div w:id="1371877023">
      <w:bodyDiv w:val="1"/>
      <w:marLeft w:val="0"/>
      <w:marRight w:val="0"/>
      <w:marTop w:val="0"/>
      <w:marBottom w:val="0"/>
      <w:divBdr>
        <w:top w:val="none" w:sz="0" w:space="0" w:color="auto"/>
        <w:left w:val="none" w:sz="0" w:space="0" w:color="auto"/>
        <w:bottom w:val="none" w:sz="0" w:space="0" w:color="auto"/>
        <w:right w:val="none" w:sz="0" w:space="0" w:color="auto"/>
      </w:divBdr>
    </w:div>
    <w:div w:id="1412435616">
      <w:bodyDiv w:val="1"/>
      <w:marLeft w:val="0"/>
      <w:marRight w:val="0"/>
      <w:marTop w:val="0"/>
      <w:marBottom w:val="0"/>
      <w:divBdr>
        <w:top w:val="none" w:sz="0" w:space="0" w:color="auto"/>
        <w:left w:val="none" w:sz="0" w:space="0" w:color="auto"/>
        <w:bottom w:val="none" w:sz="0" w:space="0" w:color="auto"/>
        <w:right w:val="none" w:sz="0" w:space="0" w:color="auto"/>
      </w:divBdr>
    </w:div>
    <w:div w:id="1434667757">
      <w:bodyDiv w:val="1"/>
      <w:marLeft w:val="0"/>
      <w:marRight w:val="0"/>
      <w:marTop w:val="0"/>
      <w:marBottom w:val="0"/>
      <w:divBdr>
        <w:top w:val="none" w:sz="0" w:space="0" w:color="auto"/>
        <w:left w:val="none" w:sz="0" w:space="0" w:color="auto"/>
        <w:bottom w:val="none" w:sz="0" w:space="0" w:color="auto"/>
        <w:right w:val="none" w:sz="0" w:space="0" w:color="auto"/>
      </w:divBdr>
    </w:div>
    <w:div w:id="1435904503">
      <w:bodyDiv w:val="1"/>
      <w:marLeft w:val="0"/>
      <w:marRight w:val="0"/>
      <w:marTop w:val="0"/>
      <w:marBottom w:val="0"/>
      <w:divBdr>
        <w:top w:val="none" w:sz="0" w:space="0" w:color="auto"/>
        <w:left w:val="none" w:sz="0" w:space="0" w:color="auto"/>
        <w:bottom w:val="none" w:sz="0" w:space="0" w:color="auto"/>
        <w:right w:val="none" w:sz="0" w:space="0" w:color="auto"/>
      </w:divBdr>
    </w:div>
    <w:div w:id="1442191135">
      <w:bodyDiv w:val="1"/>
      <w:marLeft w:val="0"/>
      <w:marRight w:val="0"/>
      <w:marTop w:val="0"/>
      <w:marBottom w:val="0"/>
      <w:divBdr>
        <w:top w:val="none" w:sz="0" w:space="0" w:color="auto"/>
        <w:left w:val="none" w:sz="0" w:space="0" w:color="auto"/>
        <w:bottom w:val="none" w:sz="0" w:space="0" w:color="auto"/>
        <w:right w:val="none" w:sz="0" w:space="0" w:color="auto"/>
      </w:divBdr>
    </w:div>
    <w:div w:id="1462652225">
      <w:bodyDiv w:val="1"/>
      <w:marLeft w:val="0"/>
      <w:marRight w:val="0"/>
      <w:marTop w:val="0"/>
      <w:marBottom w:val="0"/>
      <w:divBdr>
        <w:top w:val="none" w:sz="0" w:space="0" w:color="auto"/>
        <w:left w:val="none" w:sz="0" w:space="0" w:color="auto"/>
        <w:bottom w:val="none" w:sz="0" w:space="0" w:color="auto"/>
        <w:right w:val="none" w:sz="0" w:space="0" w:color="auto"/>
      </w:divBdr>
    </w:div>
    <w:div w:id="1472477936">
      <w:bodyDiv w:val="1"/>
      <w:marLeft w:val="0"/>
      <w:marRight w:val="0"/>
      <w:marTop w:val="0"/>
      <w:marBottom w:val="0"/>
      <w:divBdr>
        <w:top w:val="none" w:sz="0" w:space="0" w:color="auto"/>
        <w:left w:val="none" w:sz="0" w:space="0" w:color="auto"/>
        <w:bottom w:val="none" w:sz="0" w:space="0" w:color="auto"/>
        <w:right w:val="none" w:sz="0" w:space="0" w:color="auto"/>
      </w:divBdr>
    </w:div>
    <w:div w:id="1500660636">
      <w:bodyDiv w:val="1"/>
      <w:marLeft w:val="0"/>
      <w:marRight w:val="0"/>
      <w:marTop w:val="0"/>
      <w:marBottom w:val="0"/>
      <w:divBdr>
        <w:top w:val="none" w:sz="0" w:space="0" w:color="auto"/>
        <w:left w:val="none" w:sz="0" w:space="0" w:color="auto"/>
        <w:bottom w:val="none" w:sz="0" w:space="0" w:color="auto"/>
        <w:right w:val="none" w:sz="0" w:space="0" w:color="auto"/>
      </w:divBdr>
    </w:div>
    <w:div w:id="1517234795">
      <w:bodyDiv w:val="1"/>
      <w:marLeft w:val="0"/>
      <w:marRight w:val="0"/>
      <w:marTop w:val="0"/>
      <w:marBottom w:val="0"/>
      <w:divBdr>
        <w:top w:val="none" w:sz="0" w:space="0" w:color="auto"/>
        <w:left w:val="none" w:sz="0" w:space="0" w:color="auto"/>
        <w:bottom w:val="none" w:sz="0" w:space="0" w:color="auto"/>
        <w:right w:val="none" w:sz="0" w:space="0" w:color="auto"/>
      </w:divBdr>
    </w:div>
    <w:div w:id="1549147021">
      <w:bodyDiv w:val="1"/>
      <w:marLeft w:val="0"/>
      <w:marRight w:val="0"/>
      <w:marTop w:val="0"/>
      <w:marBottom w:val="0"/>
      <w:divBdr>
        <w:top w:val="none" w:sz="0" w:space="0" w:color="auto"/>
        <w:left w:val="none" w:sz="0" w:space="0" w:color="auto"/>
        <w:bottom w:val="none" w:sz="0" w:space="0" w:color="auto"/>
        <w:right w:val="none" w:sz="0" w:space="0" w:color="auto"/>
      </w:divBdr>
    </w:div>
    <w:div w:id="1550189973">
      <w:bodyDiv w:val="1"/>
      <w:marLeft w:val="0"/>
      <w:marRight w:val="0"/>
      <w:marTop w:val="0"/>
      <w:marBottom w:val="0"/>
      <w:divBdr>
        <w:top w:val="none" w:sz="0" w:space="0" w:color="auto"/>
        <w:left w:val="none" w:sz="0" w:space="0" w:color="auto"/>
        <w:bottom w:val="none" w:sz="0" w:space="0" w:color="auto"/>
        <w:right w:val="none" w:sz="0" w:space="0" w:color="auto"/>
      </w:divBdr>
    </w:div>
    <w:div w:id="1564563104">
      <w:bodyDiv w:val="1"/>
      <w:marLeft w:val="0"/>
      <w:marRight w:val="0"/>
      <w:marTop w:val="0"/>
      <w:marBottom w:val="0"/>
      <w:divBdr>
        <w:top w:val="none" w:sz="0" w:space="0" w:color="auto"/>
        <w:left w:val="none" w:sz="0" w:space="0" w:color="auto"/>
        <w:bottom w:val="none" w:sz="0" w:space="0" w:color="auto"/>
        <w:right w:val="none" w:sz="0" w:space="0" w:color="auto"/>
      </w:divBdr>
    </w:div>
    <w:div w:id="1604222697">
      <w:bodyDiv w:val="1"/>
      <w:marLeft w:val="0"/>
      <w:marRight w:val="0"/>
      <w:marTop w:val="0"/>
      <w:marBottom w:val="0"/>
      <w:divBdr>
        <w:top w:val="none" w:sz="0" w:space="0" w:color="auto"/>
        <w:left w:val="none" w:sz="0" w:space="0" w:color="auto"/>
        <w:bottom w:val="none" w:sz="0" w:space="0" w:color="auto"/>
        <w:right w:val="none" w:sz="0" w:space="0" w:color="auto"/>
      </w:divBdr>
    </w:div>
    <w:div w:id="1614096384">
      <w:bodyDiv w:val="1"/>
      <w:marLeft w:val="0"/>
      <w:marRight w:val="0"/>
      <w:marTop w:val="0"/>
      <w:marBottom w:val="0"/>
      <w:divBdr>
        <w:top w:val="none" w:sz="0" w:space="0" w:color="auto"/>
        <w:left w:val="none" w:sz="0" w:space="0" w:color="auto"/>
        <w:bottom w:val="none" w:sz="0" w:space="0" w:color="auto"/>
        <w:right w:val="none" w:sz="0" w:space="0" w:color="auto"/>
      </w:divBdr>
    </w:div>
    <w:div w:id="1616015288">
      <w:bodyDiv w:val="1"/>
      <w:marLeft w:val="0"/>
      <w:marRight w:val="0"/>
      <w:marTop w:val="0"/>
      <w:marBottom w:val="0"/>
      <w:divBdr>
        <w:top w:val="none" w:sz="0" w:space="0" w:color="auto"/>
        <w:left w:val="none" w:sz="0" w:space="0" w:color="auto"/>
        <w:bottom w:val="none" w:sz="0" w:space="0" w:color="auto"/>
        <w:right w:val="none" w:sz="0" w:space="0" w:color="auto"/>
      </w:divBdr>
    </w:div>
    <w:div w:id="1620065567">
      <w:bodyDiv w:val="1"/>
      <w:marLeft w:val="0"/>
      <w:marRight w:val="0"/>
      <w:marTop w:val="0"/>
      <w:marBottom w:val="0"/>
      <w:divBdr>
        <w:top w:val="none" w:sz="0" w:space="0" w:color="auto"/>
        <w:left w:val="none" w:sz="0" w:space="0" w:color="auto"/>
        <w:bottom w:val="none" w:sz="0" w:space="0" w:color="auto"/>
        <w:right w:val="none" w:sz="0" w:space="0" w:color="auto"/>
      </w:divBdr>
    </w:div>
    <w:div w:id="1622346535">
      <w:bodyDiv w:val="1"/>
      <w:marLeft w:val="0"/>
      <w:marRight w:val="0"/>
      <w:marTop w:val="0"/>
      <w:marBottom w:val="0"/>
      <w:divBdr>
        <w:top w:val="none" w:sz="0" w:space="0" w:color="auto"/>
        <w:left w:val="none" w:sz="0" w:space="0" w:color="auto"/>
        <w:bottom w:val="none" w:sz="0" w:space="0" w:color="auto"/>
        <w:right w:val="none" w:sz="0" w:space="0" w:color="auto"/>
      </w:divBdr>
    </w:div>
    <w:div w:id="1634797847">
      <w:bodyDiv w:val="1"/>
      <w:marLeft w:val="0"/>
      <w:marRight w:val="0"/>
      <w:marTop w:val="0"/>
      <w:marBottom w:val="0"/>
      <w:divBdr>
        <w:top w:val="none" w:sz="0" w:space="0" w:color="auto"/>
        <w:left w:val="none" w:sz="0" w:space="0" w:color="auto"/>
        <w:bottom w:val="none" w:sz="0" w:space="0" w:color="auto"/>
        <w:right w:val="none" w:sz="0" w:space="0" w:color="auto"/>
      </w:divBdr>
    </w:div>
    <w:div w:id="1653094587">
      <w:bodyDiv w:val="1"/>
      <w:marLeft w:val="0"/>
      <w:marRight w:val="0"/>
      <w:marTop w:val="0"/>
      <w:marBottom w:val="0"/>
      <w:divBdr>
        <w:top w:val="none" w:sz="0" w:space="0" w:color="auto"/>
        <w:left w:val="none" w:sz="0" w:space="0" w:color="auto"/>
        <w:bottom w:val="none" w:sz="0" w:space="0" w:color="auto"/>
        <w:right w:val="none" w:sz="0" w:space="0" w:color="auto"/>
      </w:divBdr>
    </w:div>
    <w:div w:id="1670056389">
      <w:bodyDiv w:val="1"/>
      <w:marLeft w:val="0"/>
      <w:marRight w:val="0"/>
      <w:marTop w:val="0"/>
      <w:marBottom w:val="0"/>
      <w:divBdr>
        <w:top w:val="none" w:sz="0" w:space="0" w:color="auto"/>
        <w:left w:val="none" w:sz="0" w:space="0" w:color="auto"/>
        <w:bottom w:val="none" w:sz="0" w:space="0" w:color="auto"/>
        <w:right w:val="none" w:sz="0" w:space="0" w:color="auto"/>
      </w:divBdr>
    </w:div>
    <w:div w:id="1675764492">
      <w:bodyDiv w:val="1"/>
      <w:marLeft w:val="0"/>
      <w:marRight w:val="0"/>
      <w:marTop w:val="0"/>
      <w:marBottom w:val="0"/>
      <w:divBdr>
        <w:top w:val="none" w:sz="0" w:space="0" w:color="auto"/>
        <w:left w:val="none" w:sz="0" w:space="0" w:color="auto"/>
        <w:bottom w:val="none" w:sz="0" w:space="0" w:color="auto"/>
        <w:right w:val="none" w:sz="0" w:space="0" w:color="auto"/>
      </w:divBdr>
    </w:div>
    <w:div w:id="1747998327">
      <w:bodyDiv w:val="1"/>
      <w:marLeft w:val="0"/>
      <w:marRight w:val="0"/>
      <w:marTop w:val="0"/>
      <w:marBottom w:val="0"/>
      <w:divBdr>
        <w:top w:val="none" w:sz="0" w:space="0" w:color="auto"/>
        <w:left w:val="none" w:sz="0" w:space="0" w:color="auto"/>
        <w:bottom w:val="none" w:sz="0" w:space="0" w:color="auto"/>
        <w:right w:val="none" w:sz="0" w:space="0" w:color="auto"/>
      </w:divBdr>
    </w:div>
    <w:div w:id="1756633714">
      <w:bodyDiv w:val="1"/>
      <w:marLeft w:val="0"/>
      <w:marRight w:val="0"/>
      <w:marTop w:val="0"/>
      <w:marBottom w:val="0"/>
      <w:divBdr>
        <w:top w:val="none" w:sz="0" w:space="0" w:color="auto"/>
        <w:left w:val="none" w:sz="0" w:space="0" w:color="auto"/>
        <w:bottom w:val="none" w:sz="0" w:space="0" w:color="auto"/>
        <w:right w:val="none" w:sz="0" w:space="0" w:color="auto"/>
      </w:divBdr>
    </w:div>
    <w:div w:id="1757046233">
      <w:bodyDiv w:val="1"/>
      <w:marLeft w:val="0"/>
      <w:marRight w:val="0"/>
      <w:marTop w:val="0"/>
      <w:marBottom w:val="0"/>
      <w:divBdr>
        <w:top w:val="none" w:sz="0" w:space="0" w:color="auto"/>
        <w:left w:val="none" w:sz="0" w:space="0" w:color="auto"/>
        <w:bottom w:val="none" w:sz="0" w:space="0" w:color="auto"/>
        <w:right w:val="none" w:sz="0" w:space="0" w:color="auto"/>
      </w:divBdr>
    </w:div>
    <w:div w:id="1779983748">
      <w:bodyDiv w:val="1"/>
      <w:marLeft w:val="0"/>
      <w:marRight w:val="0"/>
      <w:marTop w:val="0"/>
      <w:marBottom w:val="0"/>
      <w:divBdr>
        <w:top w:val="none" w:sz="0" w:space="0" w:color="auto"/>
        <w:left w:val="none" w:sz="0" w:space="0" w:color="auto"/>
        <w:bottom w:val="none" w:sz="0" w:space="0" w:color="auto"/>
        <w:right w:val="none" w:sz="0" w:space="0" w:color="auto"/>
      </w:divBdr>
    </w:div>
    <w:div w:id="1802847022">
      <w:bodyDiv w:val="1"/>
      <w:marLeft w:val="0"/>
      <w:marRight w:val="0"/>
      <w:marTop w:val="0"/>
      <w:marBottom w:val="0"/>
      <w:divBdr>
        <w:top w:val="none" w:sz="0" w:space="0" w:color="auto"/>
        <w:left w:val="none" w:sz="0" w:space="0" w:color="auto"/>
        <w:bottom w:val="none" w:sz="0" w:space="0" w:color="auto"/>
        <w:right w:val="none" w:sz="0" w:space="0" w:color="auto"/>
      </w:divBdr>
    </w:div>
    <w:div w:id="1810977920">
      <w:bodyDiv w:val="1"/>
      <w:marLeft w:val="0"/>
      <w:marRight w:val="0"/>
      <w:marTop w:val="0"/>
      <w:marBottom w:val="0"/>
      <w:divBdr>
        <w:top w:val="none" w:sz="0" w:space="0" w:color="auto"/>
        <w:left w:val="none" w:sz="0" w:space="0" w:color="auto"/>
        <w:bottom w:val="none" w:sz="0" w:space="0" w:color="auto"/>
        <w:right w:val="none" w:sz="0" w:space="0" w:color="auto"/>
      </w:divBdr>
    </w:div>
    <w:div w:id="1823112033">
      <w:bodyDiv w:val="1"/>
      <w:marLeft w:val="0"/>
      <w:marRight w:val="0"/>
      <w:marTop w:val="0"/>
      <w:marBottom w:val="0"/>
      <w:divBdr>
        <w:top w:val="none" w:sz="0" w:space="0" w:color="auto"/>
        <w:left w:val="none" w:sz="0" w:space="0" w:color="auto"/>
        <w:bottom w:val="none" w:sz="0" w:space="0" w:color="auto"/>
        <w:right w:val="none" w:sz="0" w:space="0" w:color="auto"/>
      </w:divBdr>
    </w:div>
    <w:div w:id="1853955038">
      <w:bodyDiv w:val="1"/>
      <w:marLeft w:val="0"/>
      <w:marRight w:val="0"/>
      <w:marTop w:val="0"/>
      <w:marBottom w:val="0"/>
      <w:divBdr>
        <w:top w:val="none" w:sz="0" w:space="0" w:color="auto"/>
        <w:left w:val="none" w:sz="0" w:space="0" w:color="auto"/>
        <w:bottom w:val="none" w:sz="0" w:space="0" w:color="auto"/>
        <w:right w:val="none" w:sz="0" w:space="0" w:color="auto"/>
      </w:divBdr>
    </w:div>
    <w:div w:id="1880245627">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42494312">
      <w:bodyDiv w:val="1"/>
      <w:marLeft w:val="0"/>
      <w:marRight w:val="0"/>
      <w:marTop w:val="0"/>
      <w:marBottom w:val="0"/>
      <w:divBdr>
        <w:top w:val="none" w:sz="0" w:space="0" w:color="auto"/>
        <w:left w:val="none" w:sz="0" w:space="0" w:color="auto"/>
        <w:bottom w:val="none" w:sz="0" w:space="0" w:color="auto"/>
        <w:right w:val="none" w:sz="0" w:space="0" w:color="auto"/>
      </w:divBdr>
    </w:div>
    <w:div w:id="1960722687">
      <w:bodyDiv w:val="1"/>
      <w:marLeft w:val="0"/>
      <w:marRight w:val="0"/>
      <w:marTop w:val="0"/>
      <w:marBottom w:val="0"/>
      <w:divBdr>
        <w:top w:val="none" w:sz="0" w:space="0" w:color="auto"/>
        <w:left w:val="none" w:sz="0" w:space="0" w:color="auto"/>
        <w:bottom w:val="none" w:sz="0" w:space="0" w:color="auto"/>
        <w:right w:val="none" w:sz="0" w:space="0" w:color="auto"/>
      </w:divBdr>
    </w:div>
    <w:div w:id="1975675413">
      <w:bodyDiv w:val="1"/>
      <w:marLeft w:val="0"/>
      <w:marRight w:val="0"/>
      <w:marTop w:val="0"/>
      <w:marBottom w:val="0"/>
      <w:divBdr>
        <w:top w:val="none" w:sz="0" w:space="0" w:color="auto"/>
        <w:left w:val="none" w:sz="0" w:space="0" w:color="auto"/>
        <w:bottom w:val="none" w:sz="0" w:space="0" w:color="auto"/>
        <w:right w:val="none" w:sz="0" w:space="0" w:color="auto"/>
      </w:divBdr>
    </w:div>
    <w:div w:id="1996447122">
      <w:bodyDiv w:val="1"/>
      <w:marLeft w:val="0"/>
      <w:marRight w:val="0"/>
      <w:marTop w:val="0"/>
      <w:marBottom w:val="0"/>
      <w:divBdr>
        <w:top w:val="none" w:sz="0" w:space="0" w:color="auto"/>
        <w:left w:val="none" w:sz="0" w:space="0" w:color="auto"/>
        <w:bottom w:val="none" w:sz="0" w:space="0" w:color="auto"/>
        <w:right w:val="none" w:sz="0" w:space="0" w:color="auto"/>
      </w:divBdr>
    </w:div>
    <w:div w:id="2006350976">
      <w:bodyDiv w:val="1"/>
      <w:marLeft w:val="0"/>
      <w:marRight w:val="0"/>
      <w:marTop w:val="0"/>
      <w:marBottom w:val="0"/>
      <w:divBdr>
        <w:top w:val="none" w:sz="0" w:space="0" w:color="auto"/>
        <w:left w:val="none" w:sz="0" w:space="0" w:color="auto"/>
        <w:bottom w:val="none" w:sz="0" w:space="0" w:color="auto"/>
        <w:right w:val="none" w:sz="0" w:space="0" w:color="auto"/>
      </w:divBdr>
    </w:div>
    <w:div w:id="2048023318">
      <w:bodyDiv w:val="1"/>
      <w:marLeft w:val="0"/>
      <w:marRight w:val="0"/>
      <w:marTop w:val="0"/>
      <w:marBottom w:val="0"/>
      <w:divBdr>
        <w:top w:val="none" w:sz="0" w:space="0" w:color="auto"/>
        <w:left w:val="none" w:sz="0" w:space="0" w:color="auto"/>
        <w:bottom w:val="none" w:sz="0" w:space="0" w:color="auto"/>
        <w:right w:val="none" w:sz="0" w:space="0" w:color="auto"/>
      </w:divBdr>
    </w:div>
    <w:div w:id="2059742893">
      <w:bodyDiv w:val="1"/>
      <w:marLeft w:val="0"/>
      <w:marRight w:val="0"/>
      <w:marTop w:val="0"/>
      <w:marBottom w:val="0"/>
      <w:divBdr>
        <w:top w:val="none" w:sz="0" w:space="0" w:color="auto"/>
        <w:left w:val="none" w:sz="0" w:space="0" w:color="auto"/>
        <w:bottom w:val="none" w:sz="0" w:space="0" w:color="auto"/>
        <w:right w:val="none" w:sz="0" w:space="0" w:color="auto"/>
      </w:divBdr>
    </w:div>
    <w:div w:id="2071348247">
      <w:bodyDiv w:val="1"/>
      <w:marLeft w:val="0"/>
      <w:marRight w:val="0"/>
      <w:marTop w:val="0"/>
      <w:marBottom w:val="0"/>
      <w:divBdr>
        <w:top w:val="none" w:sz="0" w:space="0" w:color="auto"/>
        <w:left w:val="none" w:sz="0" w:space="0" w:color="auto"/>
        <w:bottom w:val="none" w:sz="0" w:space="0" w:color="auto"/>
        <w:right w:val="none" w:sz="0" w:space="0" w:color="auto"/>
      </w:divBdr>
    </w:div>
    <w:div w:id="2138185668">
      <w:bodyDiv w:val="1"/>
      <w:marLeft w:val="0"/>
      <w:marRight w:val="0"/>
      <w:marTop w:val="0"/>
      <w:marBottom w:val="0"/>
      <w:divBdr>
        <w:top w:val="none" w:sz="0" w:space="0" w:color="auto"/>
        <w:left w:val="none" w:sz="0" w:space="0" w:color="auto"/>
        <w:bottom w:val="none" w:sz="0" w:space="0" w:color="auto"/>
        <w:right w:val="none" w:sz="0" w:space="0" w:color="auto"/>
      </w:divBdr>
    </w:div>
    <w:div w:id="214088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20"/>
      <c:rotY val="199"/>
      <c:rAngAx val="0"/>
      <c:perspective val="30"/>
    </c:view3D>
    <c:floor>
      <c:thickness val="0"/>
    </c:floor>
    <c:sideWall>
      <c:thickness val="0"/>
    </c:sideWall>
    <c:backWall>
      <c:thickness val="0"/>
    </c:backWall>
    <c:plotArea>
      <c:layout/>
      <c:pie3DChart>
        <c:varyColors val="1"/>
        <c:ser>
          <c:idx val="0"/>
          <c:order val="0"/>
          <c:explosion val="13"/>
          <c:dLbls>
            <c:dLbl>
              <c:idx val="0"/>
              <c:layout>
                <c:manualLayout>
                  <c:x val="4.5076155253320614E-2"/>
                  <c:y val="-0.12477824531213635"/>
                </c:manualLayout>
              </c:layout>
              <c:spPr/>
              <c:txPr>
                <a:bodyPr/>
                <a:lstStyle/>
                <a:p>
                  <a:pPr>
                    <a:defRPr b="1">
                      <a:solidFill>
                        <a:sysClr val="windowText" lastClr="000000"/>
                      </a:solidFill>
                    </a:defRPr>
                  </a:pPr>
                  <a:endParaRPr lang="bg-BG"/>
                </a:p>
              </c:txPr>
              <c:showLegendKey val="0"/>
              <c:showVal val="1"/>
              <c:showCatName val="1"/>
              <c:showSerName val="0"/>
              <c:showPercent val="0"/>
              <c:showBubbleSize val="0"/>
            </c:dLbl>
            <c:dLbl>
              <c:idx val="1"/>
              <c:layout>
                <c:manualLayout>
                  <c:x val="-6.0847112860892491E-2"/>
                  <c:y val="-0.13983741615631379"/>
                </c:manualLayout>
              </c:layout>
              <c:spPr/>
              <c:txPr>
                <a:bodyPr/>
                <a:lstStyle/>
                <a:p>
                  <a:pPr>
                    <a:defRPr b="1">
                      <a:solidFill>
                        <a:sysClr val="windowText" lastClr="000000"/>
                      </a:solidFill>
                    </a:defRPr>
                  </a:pPr>
                  <a:endParaRPr lang="bg-BG"/>
                </a:p>
              </c:txPr>
              <c:showLegendKey val="0"/>
              <c:showVal val="1"/>
              <c:showCatName val="1"/>
              <c:showSerName val="0"/>
              <c:showPercent val="0"/>
              <c:showBubbleSize val="0"/>
            </c:dLbl>
            <c:dLbl>
              <c:idx val="2"/>
              <c:layout>
                <c:manualLayout>
                  <c:x val="-5.4094488188975356E-3"/>
                  <c:y val="8.2425634295713118E-2"/>
                </c:manualLayout>
              </c:layout>
              <c:spPr/>
              <c:txPr>
                <a:bodyPr/>
                <a:lstStyle/>
                <a:p>
                  <a:pPr>
                    <a:defRPr b="1">
                      <a:solidFill>
                        <a:sysClr val="windowText" lastClr="000000"/>
                      </a:solidFill>
                    </a:defRPr>
                  </a:pPr>
                  <a:endParaRPr lang="bg-BG"/>
                </a:p>
              </c:txPr>
              <c:showLegendKey val="0"/>
              <c:showVal val="1"/>
              <c:showCatName val="1"/>
              <c:showSerName val="0"/>
              <c:showPercent val="0"/>
              <c:showBubbleSize val="0"/>
            </c:dLbl>
            <c:dLbl>
              <c:idx val="3"/>
              <c:layout>
                <c:manualLayout>
                  <c:x val="-0.16841754155730534"/>
                  <c:y val="8.7929060950714497E-2"/>
                </c:manualLayout>
              </c:layout>
              <c:spPr/>
              <c:txPr>
                <a:bodyPr/>
                <a:lstStyle/>
                <a:p>
                  <a:pPr>
                    <a:defRPr b="1">
                      <a:solidFill>
                        <a:sysClr val="windowText" lastClr="000000"/>
                      </a:solidFill>
                    </a:defRPr>
                  </a:pPr>
                  <a:endParaRPr lang="bg-BG"/>
                </a:p>
              </c:txPr>
              <c:showLegendKey val="0"/>
              <c:showVal val="1"/>
              <c:showCatName val="1"/>
              <c:showSerName val="0"/>
              <c:showPercent val="0"/>
              <c:showBubbleSize val="0"/>
            </c:dLbl>
            <c:dLbl>
              <c:idx val="4"/>
              <c:layout>
                <c:manualLayout>
                  <c:x val="-0.10335888411675813"/>
                  <c:y val="4.1433745437479443E-3"/>
                </c:manualLayout>
              </c:layout>
              <c:spPr/>
              <c:txPr>
                <a:bodyPr/>
                <a:lstStyle/>
                <a:p>
                  <a:pPr>
                    <a:defRPr b="1">
                      <a:solidFill>
                        <a:sysClr val="windowText" lastClr="000000"/>
                      </a:solidFill>
                    </a:defRPr>
                  </a:pPr>
                  <a:endParaRPr lang="bg-BG"/>
                </a:p>
              </c:txPr>
              <c:showLegendKey val="0"/>
              <c:showVal val="1"/>
              <c:showCatName val="1"/>
              <c:showSerName val="0"/>
              <c:showPercent val="0"/>
              <c:showBubbleSize val="0"/>
            </c:dLbl>
            <c:txPr>
              <a:bodyPr/>
              <a:lstStyle/>
              <a:p>
                <a:pPr>
                  <a:defRPr b="1">
                    <a:solidFill>
                      <a:schemeClr val="bg1"/>
                    </a:solidFill>
                  </a:defRPr>
                </a:pPr>
                <a:endParaRPr lang="bg-BG"/>
              </a:p>
            </c:txPr>
            <c:showLegendKey val="0"/>
            <c:showVal val="1"/>
            <c:showCatName val="1"/>
            <c:showSerName val="0"/>
            <c:showPercent val="0"/>
            <c:showBubbleSize val="0"/>
            <c:showLeaderLines val="1"/>
          </c:dLbls>
          <c:cat>
            <c:strRef>
              <c:f>'[Диаграми.xlsx]Лист3 (3)'!$B$1:$F$1</c:f>
              <c:strCache>
                <c:ptCount val="5"/>
                <c:pt idx="0">
                  <c:v>Общоопасни престъпления</c:v>
                </c:pt>
                <c:pt idx="1">
                  <c:v>Престъпления против собствеността</c:v>
                </c:pt>
                <c:pt idx="2">
                  <c:v>Престъпления против транспорта</c:v>
                </c:pt>
                <c:pt idx="3">
                  <c:v>Престъпления против личността</c:v>
                </c:pt>
                <c:pt idx="4">
                  <c:v>Други криминални престъпления</c:v>
                </c:pt>
              </c:strCache>
            </c:strRef>
          </c:cat>
          <c:val>
            <c:numRef>
              <c:f>'[Диаграми.xlsx]Лист3 (3)'!$B$2:$F$2</c:f>
              <c:numCache>
                <c:formatCode>0%</c:formatCode>
                <c:ptCount val="5"/>
                <c:pt idx="0">
                  <c:v>0.83</c:v>
                </c:pt>
                <c:pt idx="1">
                  <c:v>0.41</c:v>
                </c:pt>
                <c:pt idx="2">
                  <c:v>0.12</c:v>
                </c:pt>
                <c:pt idx="3">
                  <c:v>0.1</c:v>
                </c:pt>
                <c:pt idx="4">
                  <c:v>0.15</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'[Диаграми.xlsx]Лист3 (3)'!$B$69</c:f>
              <c:strCache>
                <c:ptCount val="1"/>
                <c:pt idx="0">
                  <c:v>2023</c:v>
                </c:pt>
              </c:strCache>
            </c:strRef>
          </c:tx>
          <c:invertIfNegative val="0"/>
          <c:cat>
            <c:strRef>
              <c:f>'[Диаграми.xlsx]Лист3 (3)'!$A$70:$A$74</c:f>
              <c:strCache>
                <c:ptCount val="5"/>
                <c:pt idx="0">
                  <c:v>Доживотен затвор</c:v>
                </c:pt>
                <c:pt idx="1">
                  <c:v>Лишаване от свобода</c:v>
                </c:pt>
                <c:pt idx="2">
                  <c:v>Лишаване от права по чл.37, ал.1, т.6-10 от НК</c:v>
                </c:pt>
                <c:pt idx="3">
                  <c:v>Пробация</c:v>
                </c:pt>
                <c:pt idx="4">
                  <c:v>Обществено порицание</c:v>
                </c:pt>
              </c:strCache>
            </c:strRef>
          </c:cat>
          <c:val>
            <c:numRef>
              <c:f>'[Диаграми.xlsx]Лист3 (3)'!$B$70:$B$74</c:f>
              <c:numCache>
                <c:formatCode>General</c:formatCode>
                <c:ptCount val="5"/>
                <c:pt idx="0">
                  <c:v>0</c:v>
                </c:pt>
                <c:pt idx="1">
                  <c:v>135</c:v>
                </c:pt>
                <c:pt idx="2">
                  <c:v>119</c:v>
                </c:pt>
                <c:pt idx="3">
                  <c:v>80</c:v>
                </c:pt>
                <c:pt idx="4">
                  <c:v>26</c:v>
                </c:pt>
              </c:numCache>
            </c:numRef>
          </c:val>
        </c:ser>
        <c:ser>
          <c:idx val="1"/>
          <c:order val="1"/>
          <c:tx>
            <c:strRef>
              <c:f>'[Диаграми.xlsx]Лист3 (3)'!$C$69</c:f>
              <c:strCache>
                <c:ptCount val="1"/>
                <c:pt idx="0">
                  <c:v>2022</c:v>
                </c:pt>
              </c:strCache>
            </c:strRef>
          </c:tx>
          <c:invertIfNegative val="0"/>
          <c:cat>
            <c:strRef>
              <c:f>'[Диаграми.xlsx]Лист3 (3)'!$A$70:$A$74</c:f>
              <c:strCache>
                <c:ptCount val="5"/>
                <c:pt idx="0">
                  <c:v>Доживотен затвор</c:v>
                </c:pt>
                <c:pt idx="1">
                  <c:v>Лишаване от свобода</c:v>
                </c:pt>
                <c:pt idx="2">
                  <c:v>Лишаване от права по чл.37, ал.1, т.6-10 от НК</c:v>
                </c:pt>
                <c:pt idx="3">
                  <c:v>Пробация</c:v>
                </c:pt>
                <c:pt idx="4">
                  <c:v>Обществено порицание</c:v>
                </c:pt>
              </c:strCache>
            </c:strRef>
          </c:cat>
          <c:val>
            <c:numRef>
              <c:f>'[Диаграми.xlsx]Лист3 (3)'!$C$70:$C$74</c:f>
              <c:numCache>
                <c:formatCode>General</c:formatCode>
                <c:ptCount val="5"/>
                <c:pt idx="0">
                  <c:v>0</c:v>
                </c:pt>
                <c:pt idx="1">
                  <c:v>123</c:v>
                </c:pt>
                <c:pt idx="2">
                  <c:v>142</c:v>
                </c:pt>
                <c:pt idx="3">
                  <c:v>120</c:v>
                </c:pt>
                <c:pt idx="4">
                  <c:v>12</c:v>
                </c:pt>
              </c:numCache>
            </c:numRef>
          </c:val>
        </c:ser>
        <c:ser>
          <c:idx val="2"/>
          <c:order val="2"/>
          <c:tx>
            <c:strRef>
              <c:f>'[Диаграми.xlsx]Лист3 (3)'!$D$69</c:f>
              <c:strCache>
                <c:ptCount val="1"/>
                <c:pt idx="0">
                  <c:v>2021</c:v>
                </c:pt>
              </c:strCache>
            </c:strRef>
          </c:tx>
          <c:invertIfNegative val="0"/>
          <c:cat>
            <c:strRef>
              <c:f>'[Диаграми.xlsx]Лист3 (3)'!$A$70:$A$74</c:f>
              <c:strCache>
                <c:ptCount val="5"/>
                <c:pt idx="0">
                  <c:v>Доживотен затвор</c:v>
                </c:pt>
                <c:pt idx="1">
                  <c:v>Лишаване от свобода</c:v>
                </c:pt>
                <c:pt idx="2">
                  <c:v>Лишаване от права по чл.37, ал.1, т.6-10 от НК</c:v>
                </c:pt>
                <c:pt idx="3">
                  <c:v>Пробация</c:v>
                </c:pt>
                <c:pt idx="4">
                  <c:v>Обществено порицание</c:v>
                </c:pt>
              </c:strCache>
            </c:strRef>
          </c:cat>
          <c:val>
            <c:numRef>
              <c:f>'[Диаграми.xlsx]Лист3 (3)'!$D$70:$D$74</c:f>
              <c:numCache>
                <c:formatCode>General</c:formatCode>
                <c:ptCount val="5"/>
                <c:pt idx="0">
                  <c:v>0</c:v>
                </c:pt>
                <c:pt idx="1">
                  <c:v>126</c:v>
                </c:pt>
                <c:pt idx="2">
                  <c:v>139</c:v>
                </c:pt>
                <c:pt idx="3">
                  <c:v>126</c:v>
                </c:pt>
                <c:pt idx="4">
                  <c:v>11</c:v>
                </c:pt>
              </c:numCache>
            </c:numRef>
          </c:val>
        </c:ser>
        <c:dLbls>
          <c:showLegendKey val="0"/>
          <c:showVal val="0"/>
          <c:showCatName val="0"/>
          <c:showSerName val="0"/>
          <c:showPercent val="0"/>
          <c:showBubbleSize val="0"/>
        </c:dLbls>
        <c:gapWidth val="150"/>
        <c:axId val="353783808"/>
        <c:axId val="10072576"/>
      </c:barChart>
      <c:catAx>
        <c:axId val="353783808"/>
        <c:scaling>
          <c:orientation val="minMax"/>
        </c:scaling>
        <c:delete val="0"/>
        <c:axPos val="b"/>
        <c:majorTickMark val="out"/>
        <c:minorTickMark val="none"/>
        <c:tickLblPos val="nextTo"/>
        <c:crossAx val="10072576"/>
        <c:crosses val="autoZero"/>
        <c:auto val="1"/>
        <c:lblAlgn val="ctr"/>
        <c:lblOffset val="100"/>
        <c:noMultiLvlLbl val="0"/>
      </c:catAx>
      <c:valAx>
        <c:axId val="10072576"/>
        <c:scaling>
          <c:orientation val="minMax"/>
        </c:scaling>
        <c:delete val="0"/>
        <c:axPos val="l"/>
        <c:majorGridlines/>
        <c:numFmt formatCode="General" sourceLinked="1"/>
        <c:majorTickMark val="out"/>
        <c:minorTickMark val="none"/>
        <c:tickLblPos val="nextTo"/>
        <c:crossAx val="353783808"/>
        <c:crosses val="autoZero"/>
        <c:crossBetween val="between"/>
      </c:valAx>
      <c:spPr>
        <a:gradFill>
          <a:gsLst>
            <a:gs pos="0">
              <a:schemeClr val="accent1">
                <a:tint val="66000"/>
                <a:satMod val="160000"/>
              </a:schemeClr>
            </a:gs>
            <a:gs pos="0">
              <a:schemeClr val="accent1">
                <a:tint val="44500"/>
                <a:satMod val="160000"/>
              </a:schemeClr>
            </a:gs>
            <a:gs pos="100000">
              <a:schemeClr val="accent1">
                <a:tint val="23500"/>
                <a:satMod val="160000"/>
              </a:schemeClr>
            </a:gs>
          </a:gsLst>
          <a:lin ang="5400000" scaled="0"/>
        </a:gradFill>
      </c:spPr>
    </c:plotArea>
    <c:legend>
      <c:legendPos val="r"/>
      <c:layout/>
      <c:overlay val="0"/>
    </c:legend>
    <c:plotVisOnly val="1"/>
    <c:dispBlanksAs val="gap"/>
    <c:showDLblsOverMax val="0"/>
  </c:chart>
  <c:spPr>
    <a:noFill/>
    <a:ln>
      <a:noFill/>
    </a:ln>
  </c:spPr>
  <c:externalData r:id="rId2">
    <c:autoUpdate val="0"/>
  </c:externalData>
</c:chartSpace>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E9B00-77D7-467D-9BDD-FCB04B24D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111</Pages>
  <Words>39505</Words>
  <Characters>225181</Characters>
  <Application>Microsoft Office Word</Application>
  <DocSecurity>0</DocSecurity>
  <Lines>1876</Lines>
  <Paragraphs>528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264158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B. Angelova</dc:creator>
  <cp:lastModifiedBy>Ирина И. Тодорова</cp:lastModifiedBy>
  <cp:revision>31</cp:revision>
  <cp:lastPrinted>2025-02-14T11:18:00Z</cp:lastPrinted>
  <dcterms:created xsi:type="dcterms:W3CDTF">2025-02-10T14:20:00Z</dcterms:created>
  <dcterms:modified xsi:type="dcterms:W3CDTF">2025-02-14T11:19:00Z</dcterms:modified>
</cp:coreProperties>
</file>