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0F" w:rsidRPr="009D563C" w:rsidRDefault="0041520F" w:rsidP="00B74968">
      <w:pPr>
        <w:pStyle w:val="-"/>
      </w:pPr>
    </w:p>
    <w:p w:rsidR="0041520F" w:rsidRPr="009D563C" w:rsidRDefault="0041520F" w:rsidP="0041520F">
      <w:pPr>
        <w:jc w:val="both"/>
        <w:rPr>
          <w:b/>
          <w:sz w:val="26"/>
          <w:szCs w:val="26"/>
        </w:rPr>
      </w:pPr>
    </w:p>
    <w:p w:rsidR="0041520F" w:rsidRPr="009D563C" w:rsidRDefault="0041520F" w:rsidP="0041520F">
      <w:pPr>
        <w:jc w:val="both"/>
        <w:rPr>
          <w:b/>
          <w:sz w:val="26"/>
          <w:szCs w:val="26"/>
        </w:rPr>
      </w:pPr>
    </w:p>
    <w:p w:rsidR="0041520F" w:rsidRPr="009D563C" w:rsidRDefault="0041520F" w:rsidP="0041520F">
      <w:pPr>
        <w:jc w:val="both"/>
        <w:rPr>
          <w:b/>
          <w:sz w:val="26"/>
          <w:szCs w:val="26"/>
        </w:rPr>
      </w:pPr>
    </w:p>
    <w:p w:rsidR="0041520F" w:rsidRPr="009D563C" w:rsidRDefault="0041520F" w:rsidP="0041520F">
      <w:pPr>
        <w:jc w:val="both"/>
        <w:rPr>
          <w:b/>
          <w:sz w:val="26"/>
          <w:szCs w:val="26"/>
        </w:rPr>
      </w:pPr>
    </w:p>
    <w:p w:rsidR="007E5F31" w:rsidRPr="009D563C" w:rsidRDefault="007E5F31" w:rsidP="007E5F31">
      <w:pPr>
        <w:jc w:val="both"/>
        <w:rPr>
          <w:b/>
        </w:rPr>
      </w:pPr>
    </w:p>
    <w:tbl>
      <w:tblPr>
        <w:tblW w:w="0" w:type="auto"/>
        <w:tblInd w:w="108" w:type="dxa"/>
        <w:tblBorders>
          <w:top w:val="thickThinSmallGap" w:sz="24" w:space="0" w:color="auto"/>
          <w:bottom w:val="thinThickSmallGap" w:sz="24" w:space="0" w:color="auto"/>
        </w:tblBorders>
        <w:tblLook w:val="01E0" w:firstRow="1" w:lastRow="1" w:firstColumn="1" w:lastColumn="1" w:noHBand="0" w:noVBand="0"/>
      </w:tblPr>
      <w:tblGrid>
        <w:gridCol w:w="9606"/>
      </w:tblGrid>
      <w:tr w:rsidR="007E5F31" w:rsidRPr="009D563C" w:rsidTr="003760C5">
        <w:tc>
          <w:tcPr>
            <w:tcW w:w="9670" w:type="dxa"/>
          </w:tcPr>
          <w:p w:rsidR="007E5F31" w:rsidRPr="009D563C" w:rsidRDefault="007E5F31" w:rsidP="003760C5">
            <w:pPr>
              <w:jc w:val="center"/>
              <w:rPr>
                <w:b/>
                <w:sz w:val="80"/>
                <w:szCs w:val="80"/>
              </w:rPr>
            </w:pPr>
          </w:p>
          <w:p w:rsidR="007E5F31" w:rsidRPr="009D563C" w:rsidRDefault="007E5F31" w:rsidP="003760C5">
            <w:pPr>
              <w:jc w:val="center"/>
              <w:rPr>
                <w:b/>
                <w:sz w:val="46"/>
                <w:szCs w:val="46"/>
              </w:rPr>
            </w:pPr>
            <w:r w:rsidRPr="009D563C">
              <w:rPr>
                <w:b/>
                <w:sz w:val="46"/>
                <w:szCs w:val="46"/>
              </w:rPr>
              <w:t>АПЕЛАТИВНА ПРОКУРАТУРА – СОФИЯ</w:t>
            </w:r>
          </w:p>
          <w:p w:rsidR="007E5F31" w:rsidRPr="009D563C" w:rsidRDefault="007E5F31" w:rsidP="003760C5">
            <w:pPr>
              <w:jc w:val="center"/>
              <w:rPr>
                <w:b/>
                <w:sz w:val="80"/>
                <w:szCs w:val="80"/>
              </w:rPr>
            </w:pPr>
          </w:p>
          <w:p w:rsidR="007E5F31" w:rsidRPr="009D563C" w:rsidRDefault="007E5F31" w:rsidP="003760C5">
            <w:pPr>
              <w:jc w:val="center"/>
              <w:rPr>
                <w:b/>
                <w:sz w:val="80"/>
                <w:szCs w:val="80"/>
              </w:rPr>
            </w:pPr>
          </w:p>
          <w:p w:rsidR="007E5F31" w:rsidRPr="009D563C" w:rsidRDefault="00CD5BE3" w:rsidP="003760C5">
            <w:pPr>
              <w:jc w:val="both"/>
            </w:pPr>
            <w:r>
              <w:rPr>
                <w:noProof/>
              </w:rPr>
              <w:drawing>
                <wp:anchor distT="0" distB="0" distL="114300" distR="114300" simplePos="0" relativeHeight="251655168" behindDoc="0" locked="0" layoutInCell="1" allowOverlap="1">
                  <wp:simplePos x="0" y="0"/>
                  <wp:positionH relativeFrom="column">
                    <wp:posOffset>1835150</wp:posOffset>
                  </wp:positionH>
                  <wp:positionV relativeFrom="paragraph">
                    <wp:posOffset>82550</wp:posOffset>
                  </wp:positionV>
                  <wp:extent cx="1910715" cy="2308860"/>
                  <wp:effectExtent l="0" t="0" r="0" b="0"/>
                  <wp:wrapSquare wrapText="bothSides"/>
                  <wp:docPr id="27"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0715" cy="230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both"/>
            </w:pPr>
          </w:p>
          <w:p w:rsidR="007E5F31" w:rsidRPr="009D563C" w:rsidRDefault="007E5F31" w:rsidP="003760C5">
            <w:pPr>
              <w:jc w:val="center"/>
              <w:rPr>
                <w:b/>
                <w:sz w:val="48"/>
                <w:szCs w:val="48"/>
              </w:rPr>
            </w:pPr>
            <w:r w:rsidRPr="009D563C">
              <w:rPr>
                <w:b/>
                <w:sz w:val="80"/>
                <w:szCs w:val="80"/>
              </w:rPr>
              <w:t>ОТЧЕТЕН ДОКЛАД</w:t>
            </w:r>
          </w:p>
          <w:p w:rsidR="007E5F31" w:rsidRPr="009D563C" w:rsidRDefault="00434BA0" w:rsidP="003760C5">
            <w:pPr>
              <w:jc w:val="center"/>
              <w:rPr>
                <w:b/>
                <w:sz w:val="48"/>
                <w:szCs w:val="48"/>
              </w:rPr>
            </w:pPr>
            <w:r w:rsidRPr="009D563C">
              <w:rPr>
                <w:b/>
                <w:sz w:val="48"/>
                <w:szCs w:val="48"/>
              </w:rPr>
              <w:t>202</w:t>
            </w:r>
            <w:r w:rsidR="009D563C" w:rsidRPr="009D563C">
              <w:rPr>
                <w:b/>
                <w:sz w:val="48"/>
                <w:szCs w:val="48"/>
                <w:lang w:val="en-US"/>
              </w:rPr>
              <w:t>4</w:t>
            </w:r>
            <w:r w:rsidR="007E5F31" w:rsidRPr="009D563C">
              <w:rPr>
                <w:b/>
                <w:sz w:val="48"/>
                <w:szCs w:val="48"/>
              </w:rPr>
              <w:t xml:space="preserve"> г.</w:t>
            </w:r>
          </w:p>
          <w:p w:rsidR="007E5F31" w:rsidRPr="009D563C" w:rsidRDefault="007E5F31" w:rsidP="003760C5">
            <w:pPr>
              <w:jc w:val="center"/>
              <w:rPr>
                <w:b/>
                <w:sz w:val="48"/>
                <w:szCs w:val="48"/>
              </w:rPr>
            </w:pPr>
          </w:p>
          <w:p w:rsidR="007E5F31" w:rsidRPr="009D563C" w:rsidRDefault="007E5F31" w:rsidP="003760C5">
            <w:pPr>
              <w:jc w:val="center"/>
              <w:rPr>
                <w:b/>
                <w:sz w:val="48"/>
                <w:szCs w:val="48"/>
              </w:rPr>
            </w:pPr>
          </w:p>
          <w:p w:rsidR="007E5F31" w:rsidRPr="009D563C" w:rsidRDefault="007E5F31" w:rsidP="003760C5">
            <w:pPr>
              <w:jc w:val="center"/>
              <w:rPr>
                <w:b/>
                <w:sz w:val="16"/>
                <w:szCs w:val="16"/>
              </w:rPr>
            </w:pPr>
          </w:p>
        </w:tc>
      </w:tr>
    </w:tbl>
    <w:p w:rsidR="007E5F31" w:rsidRPr="009D563C" w:rsidRDefault="007E5F31" w:rsidP="007E5F31"/>
    <w:p w:rsidR="007E5F31" w:rsidRPr="009D563C" w:rsidRDefault="007E5F31" w:rsidP="007E5F31">
      <w:pPr>
        <w:tabs>
          <w:tab w:val="left" w:pos="900"/>
        </w:tabs>
        <w:spacing w:beforeLines="20" w:before="48" w:afterLines="20" w:after="48" w:line="264" w:lineRule="auto"/>
        <w:jc w:val="center"/>
        <w:outlineLvl w:val="0"/>
        <w:rPr>
          <w:b/>
        </w:rPr>
      </w:pPr>
    </w:p>
    <w:p w:rsidR="007E5F31" w:rsidRPr="009D563C" w:rsidRDefault="007E5F31" w:rsidP="007E5F31">
      <w:pPr>
        <w:tabs>
          <w:tab w:val="left" w:pos="900"/>
        </w:tabs>
        <w:spacing w:beforeLines="20" w:before="48" w:afterLines="20" w:after="48" w:line="264" w:lineRule="auto"/>
        <w:jc w:val="center"/>
        <w:outlineLvl w:val="0"/>
        <w:rPr>
          <w:b/>
        </w:rPr>
      </w:pPr>
    </w:p>
    <w:p w:rsidR="007E5F31" w:rsidRPr="009D563C" w:rsidRDefault="007E5F31" w:rsidP="007E5F31">
      <w:pPr>
        <w:tabs>
          <w:tab w:val="left" w:pos="900"/>
        </w:tabs>
        <w:spacing w:beforeLines="20" w:before="48" w:afterLines="20" w:after="48" w:line="264" w:lineRule="auto"/>
        <w:jc w:val="center"/>
        <w:outlineLvl w:val="0"/>
        <w:rPr>
          <w:b/>
        </w:rPr>
      </w:pPr>
    </w:p>
    <w:p w:rsidR="007E5F31" w:rsidRPr="009D563C" w:rsidRDefault="007E5F31" w:rsidP="007E5F31">
      <w:pPr>
        <w:tabs>
          <w:tab w:val="left" w:pos="900"/>
        </w:tabs>
        <w:spacing w:beforeLines="20" w:before="48" w:afterLines="20" w:after="48" w:line="264" w:lineRule="auto"/>
        <w:jc w:val="center"/>
        <w:outlineLvl w:val="0"/>
        <w:rPr>
          <w:b/>
        </w:rPr>
      </w:pPr>
    </w:p>
    <w:p w:rsidR="004D57A7" w:rsidRPr="009D563C" w:rsidRDefault="004D57A7" w:rsidP="007E5F31">
      <w:pPr>
        <w:tabs>
          <w:tab w:val="left" w:pos="900"/>
        </w:tabs>
        <w:spacing w:beforeLines="20" w:before="48" w:afterLines="20" w:after="48" w:line="264" w:lineRule="auto"/>
        <w:jc w:val="center"/>
        <w:outlineLvl w:val="0"/>
        <w:rPr>
          <w:b/>
        </w:rPr>
      </w:pPr>
    </w:p>
    <w:p w:rsidR="004D57A7" w:rsidRPr="009D563C" w:rsidRDefault="004D57A7" w:rsidP="007E5F31">
      <w:pPr>
        <w:tabs>
          <w:tab w:val="left" w:pos="900"/>
        </w:tabs>
        <w:spacing w:beforeLines="20" w:before="48" w:afterLines="20" w:after="48" w:line="264" w:lineRule="auto"/>
        <w:jc w:val="center"/>
        <w:outlineLvl w:val="0"/>
        <w:rPr>
          <w:b/>
        </w:rPr>
      </w:pPr>
    </w:p>
    <w:p w:rsidR="007E5F31" w:rsidRPr="009D563C" w:rsidRDefault="007E5F31" w:rsidP="007E5F31">
      <w:pPr>
        <w:tabs>
          <w:tab w:val="left" w:pos="900"/>
        </w:tabs>
        <w:spacing w:beforeLines="20" w:before="48" w:afterLines="20" w:after="48" w:line="264" w:lineRule="auto"/>
        <w:jc w:val="center"/>
        <w:outlineLvl w:val="0"/>
        <w:rPr>
          <w:b/>
        </w:rPr>
      </w:pPr>
    </w:p>
    <w:p w:rsidR="00A367BF" w:rsidRPr="009D563C" w:rsidRDefault="00A367BF" w:rsidP="007E5F31">
      <w:pPr>
        <w:pStyle w:val="Default"/>
        <w:jc w:val="both"/>
        <w:rPr>
          <w:b/>
          <w:color w:val="auto"/>
        </w:rPr>
      </w:pPr>
    </w:p>
    <w:p w:rsidR="00D94B72" w:rsidRPr="00C45D2A" w:rsidRDefault="00D94B72" w:rsidP="00D94B72">
      <w:pPr>
        <w:pStyle w:val="Default"/>
        <w:tabs>
          <w:tab w:val="left" w:pos="426"/>
        </w:tabs>
        <w:jc w:val="both"/>
        <w:rPr>
          <w:b/>
          <w:bCs/>
          <w:color w:val="auto"/>
          <w:sz w:val="32"/>
          <w:szCs w:val="32"/>
          <w:lang w:val="en-US"/>
        </w:rPr>
      </w:pPr>
      <w:r w:rsidRPr="00C45D2A">
        <w:rPr>
          <w:b/>
          <w:bCs/>
          <w:color w:val="auto"/>
          <w:sz w:val="32"/>
          <w:szCs w:val="32"/>
        </w:rPr>
        <w:t>СЪДЪРЖАНИЕ:</w:t>
      </w:r>
    </w:p>
    <w:p w:rsidR="00D94B72" w:rsidRPr="00C45D2A" w:rsidRDefault="00D94B72" w:rsidP="00D94B72">
      <w:pPr>
        <w:pStyle w:val="Default"/>
        <w:tabs>
          <w:tab w:val="left" w:pos="426"/>
        </w:tabs>
        <w:jc w:val="both"/>
        <w:rPr>
          <w:b/>
          <w:bCs/>
          <w:color w:val="auto"/>
          <w:sz w:val="32"/>
          <w:szCs w:val="32"/>
          <w:lang w:val="en-US"/>
        </w:rPr>
      </w:pPr>
    </w:p>
    <w:tbl>
      <w:tblPr>
        <w:tblW w:w="9582" w:type="dxa"/>
        <w:tblInd w:w="108" w:type="dxa"/>
        <w:tblLook w:val="01E0" w:firstRow="1" w:lastRow="1" w:firstColumn="1" w:lastColumn="1" w:noHBand="0" w:noVBand="0"/>
      </w:tblPr>
      <w:tblGrid>
        <w:gridCol w:w="9006"/>
        <w:gridCol w:w="576"/>
      </w:tblGrid>
      <w:tr w:rsidR="00D94B72" w:rsidRPr="00C45D2A" w:rsidTr="003F5F35">
        <w:tc>
          <w:tcPr>
            <w:tcW w:w="9006" w:type="dxa"/>
            <w:shd w:val="clear" w:color="auto" w:fill="auto"/>
          </w:tcPr>
          <w:p w:rsidR="00D94B72" w:rsidRPr="00C45D2A" w:rsidRDefault="00D94B72" w:rsidP="003F5F35">
            <w:pPr>
              <w:pStyle w:val="Default"/>
              <w:tabs>
                <w:tab w:val="left" w:pos="426"/>
              </w:tabs>
              <w:rPr>
                <w:color w:val="auto"/>
              </w:rPr>
            </w:pPr>
            <w:r w:rsidRPr="00C45D2A">
              <w:rPr>
                <w:b/>
                <w:bCs/>
                <w:color w:val="auto"/>
              </w:rPr>
              <w:t xml:space="preserve">РАЗДЕЛ І </w:t>
            </w:r>
          </w:p>
        </w:tc>
        <w:tc>
          <w:tcPr>
            <w:tcW w:w="576" w:type="dxa"/>
            <w:shd w:val="clear" w:color="auto" w:fill="auto"/>
            <w:vAlign w:val="bottom"/>
          </w:tcPr>
          <w:p w:rsidR="00D94B72" w:rsidRPr="00C45D2A" w:rsidRDefault="00D94B72" w:rsidP="003F5F35">
            <w:pPr>
              <w:pStyle w:val="Default"/>
              <w:tabs>
                <w:tab w:val="left" w:pos="426"/>
              </w:tabs>
              <w:jc w:val="right"/>
              <w:rPr>
                <w:bCs/>
                <w:color w:val="auto"/>
              </w:rPr>
            </w:pPr>
          </w:p>
        </w:tc>
      </w:tr>
      <w:tr w:rsidR="00D94B72" w:rsidRPr="00C45D2A" w:rsidTr="003F5F35">
        <w:tc>
          <w:tcPr>
            <w:tcW w:w="9006" w:type="dxa"/>
            <w:shd w:val="clear" w:color="auto" w:fill="auto"/>
          </w:tcPr>
          <w:p w:rsidR="00D94B72" w:rsidRPr="00C45D2A" w:rsidRDefault="00D94B72" w:rsidP="003F5F35">
            <w:pPr>
              <w:pStyle w:val="Default"/>
              <w:tabs>
                <w:tab w:val="left" w:pos="426"/>
              </w:tabs>
              <w:rPr>
                <w:color w:val="auto"/>
              </w:rPr>
            </w:pPr>
            <w:r w:rsidRPr="00C45D2A">
              <w:rPr>
                <w:color w:val="auto"/>
              </w:rPr>
              <w:t>ОБОБЩЕНИ ИЗВОДИ ЗА ДЕЙНОСТТА НА ПРОКУРАТУРАТА</w:t>
            </w:r>
          </w:p>
        </w:tc>
        <w:tc>
          <w:tcPr>
            <w:tcW w:w="576" w:type="dxa"/>
            <w:shd w:val="clear" w:color="auto" w:fill="auto"/>
            <w:vAlign w:val="bottom"/>
          </w:tcPr>
          <w:p w:rsidR="00D94B72" w:rsidRPr="00C45D2A" w:rsidRDefault="00D94B72" w:rsidP="003F5F35">
            <w:pPr>
              <w:pStyle w:val="Default"/>
              <w:tabs>
                <w:tab w:val="left" w:pos="426"/>
              </w:tabs>
              <w:jc w:val="right"/>
              <w:rPr>
                <w:color w:val="auto"/>
              </w:rPr>
            </w:pPr>
          </w:p>
        </w:tc>
      </w:tr>
      <w:tr w:rsidR="00D94B72" w:rsidRPr="00C45D2A" w:rsidTr="003F5F35">
        <w:tc>
          <w:tcPr>
            <w:tcW w:w="9006" w:type="dxa"/>
            <w:shd w:val="clear" w:color="auto" w:fill="auto"/>
          </w:tcPr>
          <w:p w:rsidR="00D94B72" w:rsidRPr="00C45D2A" w:rsidRDefault="00D94B72" w:rsidP="003F5F35">
            <w:pPr>
              <w:pStyle w:val="Default"/>
              <w:tabs>
                <w:tab w:val="left" w:pos="426"/>
              </w:tabs>
              <w:rPr>
                <w:color w:val="auto"/>
              </w:rPr>
            </w:pPr>
            <w:r w:rsidRPr="00C45D2A">
              <w:rPr>
                <w:color w:val="auto"/>
              </w:rPr>
              <w:t>И НА РАЗСЛЕДВАЩИТЕ ОРГАНИ  .................................................................................</w:t>
            </w:r>
          </w:p>
        </w:tc>
        <w:tc>
          <w:tcPr>
            <w:tcW w:w="576" w:type="dxa"/>
            <w:shd w:val="clear" w:color="auto" w:fill="auto"/>
            <w:vAlign w:val="bottom"/>
          </w:tcPr>
          <w:p w:rsidR="00D94B72" w:rsidRPr="00C45D2A" w:rsidRDefault="00D94B72" w:rsidP="003F5F35">
            <w:pPr>
              <w:pStyle w:val="Default"/>
              <w:tabs>
                <w:tab w:val="left" w:pos="426"/>
              </w:tabs>
              <w:jc w:val="right"/>
              <w:rPr>
                <w:color w:val="auto"/>
              </w:rPr>
            </w:pPr>
            <w:r w:rsidRPr="00C45D2A">
              <w:rPr>
                <w:color w:val="auto"/>
              </w:rPr>
              <w:t>3</w:t>
            </w:r>
          </w:p>
        </w:tc>
      </w:tr>
      <w:tr w:rsidR="00D94B72" w:rsidRPr="00316B3B" w:rsidTr="003F5F35">
        <w:tc>
          <w:tcPr>
            <w:tcW w:w="9006" w:type="dxa"/>
            <w:shd w:val="clear" w:color="auto" w:fill="auto"/>
          </w:tcPr>
          <w:p w:rsidR="00D94B72" w:rsidRPr="00316B3B" w:rsidRDefault="00D94B72" w:rsidP="003F5F35">
            <w:pPr>
              <w:pStyle w:val="Default"/>
              <w:tabs>
                <w:tab w:val="left" w:pos="426"/>
              </w:tabs>
              <w:jc w:val="both"/>
              <w:rPr>
                <w:color w:val="auto"/>
              </w:rPr>
            </w:pPr>
            <w:r w:rsidRPr="00316B3B">
              <w:rPr>
                <w:color w:val="auto"/>
              </w:rPr>
              <w:t>1.</w:t>
            </w:r>
            <w:r w:rsidRPr="00316B3B">
              <w:rPr>
                <w:color w:val="auto"/>
                <w:lang w:val="en-US"/>
              </w:rPr>
              <w:t xml:space="preserve"> </w:t>
            </w:r>
            <w:r w:rsidRPr="00316B3B">
              <w:rPr>
                <w:color w:val="auto"/>
              </w:rPr>
              <w:t>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правоприлагащи органи, ангажирани с противодействието на престъпността …………………………………………………………………………...</w:t>
            </w:r>
          </w:p>
        </w:tc>
        <w:tc>
          <w:tcPr>
            <w:tcW w:w="576" w:type="dxa"/>
            <w:shd w:val="clear" w:color="auto" w:fill="auto"/>
            <w:vAlign w:val="bottom"/>
          </w:tcPr>
          <w:p w:rsidR="00D94B72" w:rsidRPr="00316B3B" w:rsidRDefault="00D94B72" w:rsidP="003F5F35">
            <w:pPr>
              <w:pStyle w:val="Default"/>
              <w:tabs>
                <w:tab w:val="left" w:pos="426"/>
              </w:tabs>
              <w:jc w:val="right"/>
              <w:rPr>
                <w:color w:val="auto"/>
              </w:rPr>
            </w:pPr>
            <w:r w:rsidRPr="00316B3B">
              <w:rPr>
                <w:color w:val="auto"/>
              </w:rPr>
              <w:t>3</w:t>
            </w:r>
          </w:p>
        </w:tc>
      </w:tr>
      <w:tr w:rsidR="00D94B72"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2. Необходими мерки и законодателни промени …………………………………...........</w:t>
            </w:r>
          </w:p>
        </w:tc>
        <w:tc>
          <w:tcPr>
            <w:tcW w:w="576" w:type="dxa"/>
            <w:shd w:val="clear" w:color="auto" w:fill="auto"/>
            <w:vAlign w:val="bottom"/>
          </w:tcPr>
          <w:p w:rsidR="00D94B72" w:rsidRPr="008771D4" w:rsidRDefault="008771D4" w:rsidP="003F5F35">
            <w:pPr>
              <w:pStyle w:val="Default"/>
              <w:tabs>
                <w:tab w:val="left" w:pos="426"/>
              </w:tabs>
              <w:jc w:val="right"/>
              <w:rPr>
                <w:color w:val="auto"/>
              </w:rPr>
            </w:pPr>
            <w:r w:rsidRPr="008771D4">
              <w:rPr>
                <w:color w:val="auto"/>
              </w:rPr>
              <w:t>8</w:t>
            </w:r>
          </w:p>
        </w:tc>
      </w:tr>
      <w:tr w:rsidR="00D94B72" w:rsidRPr="00E60286" w:rsidTr="003F5F35">
        <w:tc>
          <w:tcPr>
            <w:tcW w:w="9006" w:type="dxa"/>
            <w:shd w:val="clear" w:color="auto" w:fill="auto"/>
          </w:tcPr>
          <w:p w:rsidR="00D94B72" w:rsidRPr="00E60286" w:rsidRDefault="00D94B72" w:rsidP="003F5F35">
            <w:pPr>
              <w:pStyle w:val="Default"/>
              <w:tabs>
                <w:tab w:val="left" w:pos="426"/>
              </w:tabs>
              <w:jc w:val="both"/>
              <w:rPr>
                <w:color w:val="FF0000"/>
              </w:rPr>
            </w:pPr>
          </w:p>
        </w:tc>
        <w:tc>
          <w:tcPr>
            <w:tcW w:w="576" w:type="dxa"/>
            <w:shd w:val="clear" w:color="auto" w:fill="auto"/>
            <w:vAlign w:val="bottom"/>
          </w:tcPr>
          <w:p w:rsidR="00D94B72" w:rsidRPr="00E60286" w:rsidRDefault="00D94B72" w:rsidP="003F5F35">
            <w:pPr>
              <w:pStyle w:val="Default"/>
              <w:tabs>
                <w:tab w:val="left" w:pos="426"/>
              </w:tabs>
              <w:jc w:val="right"/>
              <w:rPr>
                <w:color w:val="FF0000"/>
              </w:rPr>
            </w:pPr>
          </w:p>
        </w:tc>
      </w:tr>
      <w:tr w:rsidR="00D94B72" w:rsidRPr="008771D4" w:rsidTr="003F5F35">
        <w:tc>
          <w:tcPr>
            <w:tcW w:w="9006" w:type="dxa"/>
            <w:shd w:val="clear" w:color="auto" w:fill="auto"/>
          </w:tcPr>
          <w:p w:rsidR="00D94B72" w:rsidRPr="008771D4" w:rsidRDefault="00D94B72" w:rsidP="003F5F35">
            <w:pPr>
              <w:pStyle w:val="Default"/>
              <w:tabs>
                <w:tab w:val="left" w:pos="426"/>
              </w:tabs>
              <w:jc w:val="both"/>
              <w:rPr>
                <w:b/>
                <w:bCs/>
                <w:color w:val="auto"/>
              </w:rPr>
            </w:pPr>
            <w:r w:rsidRPr="008771D4">
              <w:rPr>
                <w:b/>
                <w:bCs/>
                <w:color w:val="auto"/>
              </w:rPr>
              <w:t xml:space="preserve">РАЗДЕЛ ІІ </w:t>
            </w:r>
          </w:p>
        </w:tc>
        <w:tc>
          <w:tcPr>
            <w:tcW w:w="576" w:type="dxa"/>
            <w:shd w:val="clear" w:color="auto" w:fill="auto"/>
            <w:vAlign w:val="bottom"/>
          </w:tcPr>
          <w:p w:rsidR="00D94B72" w:rsidRPr="008771D4" w:rsidRDefault="00D94B72" w:rsidP="003F5F35">
            <w:pPr>
              <w:pStyle w:val="Default"/>
              <w:tabs>
                <w:tab w:val="left" w:pos="426"/>
              </w:tabs>
              <w:jc w:val="right"/>
              <w:rPr>
                <w:bCs/>
                <w:color w:val="auto"/>
              </w:rPr>
            </w:pP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ДЕЙНОСТ НА ТЕРИТОРИАЛНИТЕ ПРОКУРАТУРИ …………………………………</w:t>
            </w:r>
          </w:p>
        </w:tc>
        <w:tc>
          <w:tcPr>
            <w:tcW w:w="576" w:type="dxa"/>
            <w:shd w:val="clear" w:color="auto" w:fill="auto"/>
            <w:vAlign w:val="bottom"/>
          </w:tcPr>
          <w:p w:rsidR="00D94B72" w:rsidRPr="008771D4" w:rsidRDefault="00D94B72" w:rsidP="003F5F35">
            <w:pPr>
              <w:pStyle w:val="Default"/>
              <w:tabs>
                <w:tab w:val="left" w:pos="426"/>
              </w:tabs>
              <w:jc w:val="right"/>
              <w:rPr>
                <w:color w:val="auto"/>
              </w:rPr>
            </w:pPr>
            <w:r w:rsidRPr="008771D4">
              <w:rPr>
                <w:color w:val="auto"/>
              </w:rPr>
              <w:t>1</w:t>
            </w:r>
            <w:r w:rsidR="008771D4">
              <w:rPr>
                <w:color w:val="auto"/>
              </w:rPr>
              <w:t>5</w:t>
            </w:r>
          </w:p>
        </w:tc>
      </w:tr>
      <w:tr w:rsidR="00D94B72" w:rsidRPr="00E60286" w:rsidTr="003F5F35">
        <w:tc>
          <w:tcPr>
            <w:tcW w:w="9006" w:type="dxa"/>
            <w:shd w:val="clear" w:color="auto" w:fill="auto"/>
          </w:tcPr>
          <w:p w:rsidR="00D94B72" w:rsidRPr="00E60286" w:rsidRDefault="00D94B72" w:rsidP="003F5F35">
            <w:pPr>
              <w:pStyle w:val="Default"/>
              <w:tabs>
                <w:tab w:val="left" w:pos="426"/>
              </w:tabs>
              <w:jc w:val="both"/>
              <w:rPr>
                <w:color w:val="FF0000"/>
              </w:rPr>
            </w:pPr>
          </w:p>
        </w:tc>
        <w:tc>
          <w:tcPr>
            <w:tcW w:w="576" w:type="dxa"/>
            <w:shd w:val="clear" w:color="auto" w:fill="auto"/>
            <w:vAlign w:val="bottom"/>
          </w:tcPr>
          <w:p w:rsidR="00D94B72" w:rsidRPr="00E60286" w:rsidRDefault="00D94B72" w:rsidP="003F5F35">
            <w:pPr>
              <w:pStyle w:val="Default"/>
              <w:tabs>
                <w:tab w:val="left" w:pos="426"/>
              </w:tabs>
              <w:jc w:val="right"/>
              <w:rPr>
                <w:color w:val="FF0000"/>
              </w:rPr>
            </w:pP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І. ДОСЪДЕБНА ФАЗА …………………………………………………………..…….......</w:t>
            </w:r>
          </w:p>
        </w:tc>
        <w:tc>
          <w:tcPr>
            <w:tcW w:w="576" w:type="dxa"/>
            <w:shd w:val="clear" w:color="auto" w:fill="auto"/>
            <w:vAlign w:val="bottom"/>
          </w:tcPr>
          <w:p w:rsidR="00D94B72" w:rsidRPr="008771D4" w:rsidRDefault="00D94B72" w:rsidP="008771D4">
            <w:pPr>
              <w:pStyle w:val="Default"/>
              <w:tabs>
                <w:tab w:val="left" w:pos="426"/>
              </w:tabs>
              <w:jc w:val="right"/>
              <w:rPr>
                <w:color w:val="auto"/>
              </w:rPr>
            </w:pPr>
            <w:r w:rsidRPr="008771D4">
              <w:rPr>
                <w:color w:val="auto"/>
              </w:rPr>
              <w:t>1</w:t>
            </w:r>
            <w:r w:rsidR="008771D4" w:rsidRPr="008771D4">
              <w:rPr>
                <w:color w:val="auto"/>
              </w:rPr>
              <w:t>5</w:t>
            </w: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1. Преписки. Проверки по чл. 145 ЗСВ – срочност, резултати, мерки………..…….......</w:t>
            </w:r>
          </w:p>
        </w:tc>
        <w:tc>
          <w:tcPr>
            <w:tcW w:w="576" w:type="dxa"/>
            <w:shd w:val="clear" w:color="auto" w:fill="auto"/>
            <w:vAlign w:val="bottom"/>
          </w:tcPr>
          <w:p w:rsidR="00D94B72" w:rsidRPr="008771D4" w:rsidRDefault="00D94B72" w:rsidP="008771D4">
            <w:pPr>
              <w:pStyle w:val="Default"/>
              <w:tabs>
                <w:tab w:val="left" w:pos="426"/>
              </w:tabs>
              <w:jc w:val="right"/>
              <w:rPr>
                <w:color w:val="auto"/>
              </w:rPr>
            </w:pPr>
            <w:r w:rsidRPr="008771D4">
              <w:rPr>
                <w:color w:val="auto"/>
              </w:rPr>
              <w:t>1</w:t>
            </w:r>
            <w:r w:rsidR="008771D4" w:rsidRPr="008771D4">
              <w:rPr>
                <w:color w:val="auto"/>
              </w:rPr>
              <w:t>5</w:t>
            </w:r>
          </w:p>
        </w:tc>
      </w:tr>
      <w:tr w:rsidR="00D94B72"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2. Следствен надзор ………………………………………………………………..……....</w:t>
            </w:r>
          </w:p>
        </w:tc>
        <w:tc>
          <w:tcPr>
            <w:tcW w:w="576" w:type="dxa"/>
            <w:shd w:val="clear" w:color="auto" w:fill="auto"/>
            <w:vAlign w:val="bottom"/>
          </w:tcPr>
          <w:p w:rsidR="00D94B72" w:rsidRPr="008771D4" w:rsidRDefault="008771D4" w:rsidP="003F5F35">
            <w:pPr>
              <w:pStyle w:val="Default"/>
              <w:tabs>
                <w:tab w:val="left" w:pos="426"/>
              </w:tabs>
              <w:jc w:val="right"/>
              <w:rPr>
                <w:color w:val="auto"/>
              </w:rPr>
            </w:pPr>
            <w:r>
              <w:rPr>
                <w:color w:val="auto"/>
              </w:rPr>
              <w:t>20</w:t>
            </w: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 …………………………………………………………………………........</w:t>
            </w:r>
          </w:p>
        </w:tc>
        <w:tc>
          <w:tcPr>
            <w:tcW w:w="576" w:type="dxa"/>
            <w:shd w:val="clear" w:color="auto" w:fill="auto"/>
            <w:vAlign w:val="bottom"/>
          </w:tcPr>
          <w:p w:rsidR="00D94B72" w:rsidRPr="008771D4" w:rsidRDefault="008771D4" w:rsidP="003F5F35">
            <w:pPr>
              <w:pStyle w:val="Default"/>
              <w:tabs>
                <w:tab w:val="left" w:pos="426"/>
              </w:tabs>
              <w:jc w:val="right"/>
              <w:rPr>
                <w:color w:val="auto"/>
              </w:rPr>
            </w:pPr>
            <w:r w:rsidRPr="008771D4">
              <w:rPr>
                <w:color w:val="auto"/>
              </w:rPr>
              <w:t>20</w:t>
            </w: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2.2. Срочност на разследването …………………………………………………………...</w:t>
            </w:r>
          </w:p>
        </w:tc>
        <w:tc>
          <w:tcPr>
            <w:tcW w:w="576" w:type="dxa"/>
            <w:shd w:val="clear" w:color="auto" w:fill="auto"/>
            <w:vAlign w:val="bottom"/>
          </w:tcPr>
          <w:p w:rsidR="00D94B72" w:rsidRPr="008771D4" w:rsidRDefault="00D94B72" w:rsidP="003F5F35">
            <w:pPr>
              <w:pStyle w:val="Default"/>
              <w:tabs>
                <w:tab w:val="left" w:pos="426"/>
              </w:tabs>
              <w:jc w:val="right"/>
              <w:rPr>
                <w:color w:val="auto"/>
              </w:rPr>
            </w:pPr>
            <w:r w:rsidRPr="008771D4">
              <w:rPr>
                <w:color w:val="auto"/>
              </w:rPr>
              <w:t>2</w:t>
            </w:r>
            <w:r w:rsidR="008771D4" w:rsidRPr="008771D4">
              <w:rPr>
                <w:color w:val="auto"/>
              </w:rPr>
              <w:t>9</w:t>
            </w: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2.3. Решени досъдебни производства от прокурор. Видове решения …………………..</w:t>
            </w:r>
          </w:p>
        </w:tc>
        <w:tc>
          <w:tcPr>
            <w:tcW w:w="576" w:type="dxa"/>
            <w:shd w:val="clear" w:color="auto" w:fill="auto"/>
            <w:vAlign w:val="bottom"/>
          </w:tcPr>
          <w:p w:rsidR="00D94B72" w:rsidRPr="008771D4" w:rsidRDefault="008771D4" w:rsidP="003F5F35">
            <w:pPr>
              <w:pStyle w:val="Default"/>
              <w:tabs>
                <w:tab w:val="left" w:pos="426"/>
              </w:tabs>
              <w:jc w:val="right"/>
              <w:rPr>
                <w:color w:val="auto"/>
              </w:rPr>
            </w:pPr>
            <w:r w:rsidRPr="008771D4">
              <w:rPr>
                <w:color w:val="auto"/>
              </w:rPr>
              <w:t>30</w:t>
            </w:r>
          </w:p>
        </w:tc>
      </w:tr>
      <w:tr w:rsidR="00D94B72" w:rsidRPr="00E60286" w:rsidTr="003F5F35">
        <w:tc>
          <w:tcPr>
            <w:tcW w:w="9006" w:type="dxa"/>
            <w:shd w:val="clear" w:color="auto" w:fill="auto"/>
          </w:tcPr>
          <w:p w:rsidR="00D94B72" w:rsidRPr="00E60286" w:rsidRDefault="00D94B72" w:rsidP="003F5F35">
            <w:pPr>
              <w:pStyle w:val="Default"/>
              <w:tabs>
                <w:tab w:val="left" w:pos="426"/>
              </w:tabs>
              <w:jc w:val="both"/>
              <w:rPr>
                <w:color w:val="FF0000"/>
              </w:rPr>
            </w:pPr>
          </w:p>
        </w:tc>
        <w:tc>
          <w:tcPr>
            <w:tcW w:w="576" w:type="dxa"/>
            <w:shd w:val="clear" w:color="auto" w:fill="auto"/>
            <w:vAlign w:val="bottom"/>
          </w:tcPr>
          <w:p w:rsidR="00D94B72" w:rsidRPr="00E60286" w:rsidRDefault="00D94B72" w:rsidP="003F5F35">
            <w:pPr>
              <w:pStyle w:val="Default"/>
              <w:tabs>
                <w:tab w:val="left" w:pos="426"/>
              </w:tabs>
              <w:jc w:val="right"/>
              <w:rPr>
                <w:color w:val="FF0000"/>
              </w:rPr>
            </w:pP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ІІ. СЪДЕБНА ФАЗА ………………....................................................……………………..</w:t>
            </w:r>
          </w:p>
        </w:tc>
        <w:tc>
          <w:tcPr>
            <w:tcW w:w="576" w:type="dxa"/>
            <w:shd w:val="clear" w:color="auto" w:fill="auto"/>
            <w:vAlign w:val="bottom"/>
          </w:tcPr>
          <w:p w:rsidR="00D94B72" w:rsidRPr="008771D4" w:rsidRDefault="00D94B72" w:rsidP="008771D4">
            <w:pPr>
              <w:pStyle w:val="Default"/>
              <w:tabs>
                <w:tab w:val="left" w:pos="426"/>
              </w:tabs>
              <w:jc w:val="right"/>
              <w:rPr>
                <w:color w:val="auto"/>
              </w:rPr>
            </w:pPr>
            <w:r w:rsidRPr="008771D4">
              <w:rPr>
                <w:color w:val="auto"/>
                <w:lang w:val="en-US"/>
              </w:rPr>
              <w:t>3</w:t>
            </w:r>
            <w:r w:rsidR="008771D4" w:rsidRPr="008771D4">
              <w:rPr>
                <w:color w:val="auto"/>
              </w:rPr>
              <w:t>5</w:t>
            </w: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1. Наказателно-съдебен надзор ………………………..…………………………………..</w:t>
            </w:r>
          </w:p>
        </w:tc>
        <w:tc>
          <w:tcPr>
            <w:tcW w:w="576" w:type="dxa"/>
            <w:shd w:val="clear" w:color="auto" w:fill="auto"/>
            <w:vAlign w:val="bottom"/>
          </w:tcPr>
          <w:p w:rsidR="00D94B72" w:rsidRPr="008771D4" w:rsidRDefault="008771D4" w:rsidP="003F5F35">
            <w:pPr>
              <w:pStyle w:val="Default"/>
              <w:tabs>
                <w:tab w:val="left" w:pos="426"/>
              </w:tabs>
              <w:jc w:val="right"/>
              <w:rPr>
                <w:color w:val="auto"/>
              </w:rPr>
            </w:pPr>
            <w:r w:rsidRPr="008771D4">
              <w:rPr>
                <w:color w:val="auto"/>
                <w:lang w:val="en-US"/>
              </w:rPr>
              <w:t>3</w:t>
            </w:r>
            <w:r w:rsidRPr="008771D4">
              <w:rPr>
                <w:color w:val="auto"/>
              </w:rPr>
              <w:t>5</w:t>
            </w: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2. Постановени оправдателни присъди и върнати от съда дела ………….......................</w:t>
            </w:r>
          </w:p>
        </w:tc>
        <w:tc>
          <w:tcPr>
            <w:tcW w:w="576" w:type="dxa"/>
            <w:shd w:val="clear" w:color="auto" w:fill="auto"/>
            <w:vAlign w:val="bottom"/>
          </w:tcPr>
          <w:p w:rsidR="00D94B72" w:rsidRPr="008771D4" w:rsidRDefault="008771D4" w:rsidP="003F5F35">
            <w:pPr>
              <w:pStyle w:val="Default"/>
              <w:tabs>
                <w:tab w:val="left" w:pos="426"/>
              </w:tabs>
              <w:jc w:val="right"/>
              <w:rPr>
                <w:color w:val="auto"/>
              </w:rPr>
            </w:pPr>
            <w:r w:rsidRPr="008771D4">
              <w:rPr>
                <w:color w:val="auto"/>
              </w:rPr>
              <w:t>42</w:t>
            </w: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3. Гражданско-съдебен надзор .……………………………………………………………</w:t>
            </w:r>
          </w:p>
        </w:tc>
        <w:tc>
          <w:tcPr>
            <w:tcW w:w="576" w:type="dxa"/>
            <w:shd w:val="clear" w:color="auto" w:fill="auto"/>
            <w:vAlign w:val="bottom"/>
          </w:tcPr>
          <w:p w:rsidR="00D94B72" w:rsidRPr="008771D4" w:rsidRDefault="008771D4" w:rsidP="003F5F35">
            <w:pPr>
              <w:pStyle w:val="Default"/>
              <w:tabs>
                <w:tab w:val="left" w:pos="426"/>
              </w:tabs>
              <w:jc w:val="right"/>
              <w:rPr>
                <w:color w:val="auto"/>
              </w:rPr>
            </w:pPr>
            <w:r w:rsidRPr="008771D4">
              <w:rPr>
                <w:color w:val="auto"/>
                <w:lang w:val="en-US"/>
              </w:rPr>
              <w:t>5</w:t>
            </w:r>
            <w:r w:rsidRPr="008771D4">
              <w:rPr>
                <w:color w:val="auto"/>
              </w:rPr>
              <w:t>6</w:t>
            </w: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4. Осъдителни решения срещу Прокуратурата на Република България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правата на човека по дела срещу България. ………………………………………</w:t>
            </w:r>
          </w:p>
        </w:tc>
        <w:tc>
          <w:tcPr>
            <w:tcW w:w="576" w:type="dxa"/>
            <w:shd w:val="clear" w:color="auto" w:fill="auto"/>
            <w:vAlign w:val="bottom"/>
          </w:tcPr>
          <w:p w:rsidR="00D94B72" w:rsidRPr="008771D4" w:rsidRDefault="008771D4" w:rsidP="003F5F35">
            <w:pPr>
              <w:pStyle w:val="Default"/>
              <w:tabs>
                <w:tab w:val="left" w:pos="426"/>
              </w:tabs>
              <w:jc w:val="right"/>
              <w:rPr>
                <w:color w:val="auto"/>
              </w:rPr>
            </w:pPr>
            <w:r w:rsidRPr="008771D4">
              <w:rPr>
                <w:color w:val="auto"/>
              </w:rPr>
              <w:t>60</w:t>
            </w: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5. Изпълнение на наказанията и другите принудителни мерки …………………………</w:t>
            </w:r>
          </w:p>
        </w:tc>
        <w:tc>
          <w:tcPr>
            <w:tcW w:w="576" w:type="dxa"/>
            <w:shd w:val="clear" w:color="auto" w:fill="auto"/>
            <w:vAlign w:val="bottom"/>
          </w:tcPr>
          <w:p w:rsidR="00D94B72" w:rsidRPr="008771D4" w:rsidRDefault="008771D4" w:rsidP="003F5F35">
            <w:pPr>
              <w:pStyle w:val="Default"/>
              <w:tabs>
                <w:tab w:val="left" w:pos="426"/>
              </w:tabs>
              <w:jc w:val="right"/>
              <w:rPr>
                <w:color w:val="auto"/>
              </w:rPr>
            </w:pPr>
            <w:r w:rsidRPr="008771D4">
              <w:rPr>
                <w:color w:val="auto"/>
              </w:rPr>
              <w:t>64</w:t>
            </w:r>
          </w:p>
        </w:tc>
      </w:tr>
      <w:tr w:rsidR="00D94B72" w:rsidRPr="00E60286" w:rsidTr="003F5F35">
        <w:tc>
          <w:tcPr>
            <w:tcW w:w="9006" w:type="dxa"/>
            <w:shd w:val="clear" w:color="auto" w:fill="auto"/>
          </w:tcPr>
          <w:p w:rsidR="00D94B72" w:rsidRPr="00E60286" w:rsidRDefault="00D94B72" w:rsidP="003F5F35">
            <w:pPr>
              <w:pStyle w:val="Default"/>
              <w:tabs>
                <w:tab w:val="left" w:pos="426"/>
              </w:tabs>
              <w:jc w:val="both"/>
              <w:rPr>
                <w:color w:val="FF0000"/>
              </w:rPr>
            </w:pPr>
          </w:p>
        </w:tc>
        <w:tc>
          <w:tcPr>
            <w:tcW w:w="576" w:type="dxa"/>
            <w:shd w:val="clear" w:color="auto" w:fill="auto"/>
            <w:vAlign w:val="bottom"/>
          </w:tcPr>
          <w:p w:rsidR="00D94B72" w:rsidRPr="00E60286" w:rsidRDefault="00D94B72" w:rsidP="003F5F35">
            <w:pPr>
              <w:pStyle w:val="Default"/>
              <w:tabs>
                <w:tab w:val="left" w:pos="426"/>
              </w:tabs>
              <w:jc w:val="both"/>
              <w:rPr>
                <w:color w:val="FF0000"/>
              </w:rPr>
            </w:pPr>
          </w:p>
        </w:tc>
      </w:tr>
      <w:tr w:rsidR="00D94B72" w:rsidRPr="008771D4" w:rsidTr="003F5F35">
        <w:trPr>
          <w:trHeight w:val="288"/>
        </w:trPr>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ІІІ. ДЕЙНОСТ ПО ИЗПЪЛНЕНИЕ НА ПРЕПОРЪКИТЕ В РАМКИТЕ НА</w:t>
            </w:r>
          </w:p>
        </w:tc>
        <w:tc>
          <w:tcPr>
            <w:tcW w:w="576" w:type="dxa"/>
            <w:shd w:val="clear" w:color="auto" w:fill="auto"/>
            <w:vAlign w:val="bottom"/>
          </w:tcPr>
          <w:p w:rsidR="00D94B72" w:rsidRPr="008771D4" w:rsidRDefault="00D94B72" w:rsidP="003F5F35">
            <w:pPr>
              <w:pStyle w:val="Default"/>
              <w:tabs>
                <w:tab w:val="left" w:pos="426"/>
              </w:tabs>
              <w:jc w:val="both"/>
              <w:rPr>
                <w:color w:val="auto"/>
              </w:rPr>
            </w:pPr>
          </w:p>
        </w:tc>
      </w:tr>
      <w:tr w:rsidR="00D94B72"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ВЪРХОВЕНСТВОТО НА ПРАВОТО. НАКАЗАТЕЛНИ ПРОИЗВОДСТВА, ОБРАЗУВАНИ ЗА НЯКОЙ КАТЕГОРИИ ТЕЖКИ ПРЕСТЪПЛЕНИЯ И ТАКИВА ОТ ОСОБЕН ОБЩЕСТВЕН ИНТЕРЕС........</w:t>
            </w:r>
            <w:r w:rsidR="008771D4" w:rsidRPr="008771D4">
              <w:rPr>
                <w:color w:val="auto"/>
              </w:rPr>
              <w:t>.......................................................................</w:t>
            </w:r>
          </w:p>
        </w:tc>
        <w:tc>
          <w:tcPr>
            <w:tcW w:w="576" w:type="dxa"/>
            <w:shd w:val="clear" w:color="auto" w:fill="auto"/>
            <w:vAlign w:val="bottom"/>
          </w:tcPr>
          <w:p w:rsidR="00D94B72" w:rsidRPr="008771D4" w:rsidRDefault="008771D4" w:rsidP="003F5F35">
            <w:pPr>
              <w:pStyle w:val="Default"/>
              <w:tabs>
                <w:tab w:val="left" w:pos="426"/>
              </w:tabs>
              <w:jc w:val="both"/>
              <w:rPr>
                <w:color w:val="auto"/>
              </w:rPr>
            </w:pPr>
            <w:r w:rsidRPr="008771D4">
              <w:rPr>
                <w:color w:val="auto"/>
              </w:rPr>
              <w:t>71</w:t>
            </w:r>
          </w:p>
        </w:tc>
      </w:tr>
      <w:tr w:rsidR="00D94B72" w:rsidRPr="00E60286" w:rsidTr="003F5F35">
        <w:tc>
          <w:tcPr>
            <w:tcW w:w="9006" w:type="dxa"/>
            <w:shd w:val="clear" w:color="auto" w:fill="auto"/>
          </w:tcPr>
          <w:p w:rsidR="00D94B72" w:rsidRPr="00E60286" w:rsidRDefault="00D94B72" w:rsidP="003F5F35">
            <w:pPr>
              <w:pStyle w:val="Default"/>
              <w:tabs>
                <w:tab w:val="left" w:pos="426"/>
              </w:tabs>
              <w:jc w:val="both"/>
              <w:rPr>
                <w:color w:val="FF0000"/>
              </w:rPr>
            </w:pPr>
          </w:p>
        </w:tc>
        <w:tc>
          <w:tcPr>
            <w:tcW w:w="576" w:type="dxa"/>
            <w:shd w:val="clear" w:color="auto" w:fill="auto"/>
            <w:vAlign w:val="bottom"/>
          </w:tcPr>
          <w:p w:rsidR="00D94B72" w:rsidRPr="00E60286" w:rsidRDefault="00D94B72" w:rsidP="003F5F35">
            <w:pPr>
              <w:pStyle w:val="Default"/>
              <w:tabs>
                <w:tab w:val="left" w:pos="426"/>
              </w:tabs>
              <w:jc w:val="both"/>
              <w:rPr>
                <w:color w:val="FF0000"/>
              </w:rPr>
            </w:pP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ІV.  ДЕЙНОСТ ПО АДМИНИСТРАТИВНОСЪДЕБНИЯ НАДЗОР И НАДЗОРА ЗА ЗАКОННОСТ ………….........................................................................................................</w:t>
            </w:r>
          </w:p>
        </w:tc>
        <w:tc>
          <w:tcPr>
            <w:tcW w:w="576" w:type="dxa"/>
            <w:shd w:val="clear" w:color="auto" w:fill="auto"/>
            <w:vAlign w:val="bottom"/>
          </w:tcPr>
          <w:p w:rsidR="00D94B72" w:rsidRPr="008771D4" w:rsidRDefault="008771D4" w:rsidP="003F5F35">
            <w:pPr>
              <w:pStyle w:val="Default"/>
              <w:tabs>
                <w:tab w:val="left" w:pos="426"/>
              </w:tabs>
              <w:jc w:val="center"/>
              <w:rPr>
                <w:color w:val="auto"/>
              </w:rPr>
            </w:pPr>
            <w:r w:rsidRPr="008771D4">
              <w:rPr>
                <w:color w:val="auto"/>
              </w:rPr>
              <w:t>86</w:t>
            </w:r>
          </w:p>
        </w:tc>
      </w:tr>
      <w:tr w:rsidR="00D94B72" w:rsidRPr="00E60286" w:rsidTr="003F5F35">
        <w:tc>
          <w:tcPr>
            <w:tcW w:w="9006" w:type="dxa"/>
            <w:shd w:val="clear" w:color="auto" w:fill="auto"/>
          </w:tcPr>
          <w:p w:rsidR="00D94B72" w:rsidRPr="00E60286" w:rsidRDefault="00D94B72" w:rsidP="003F5F35">
            <w:pPr>
              <w:pStyle w:val="Default"/>
              <w:tabs>
                <w:tab w:val="left" w:pos="426"/>
              </w:tabs>
              <w:jc w:val="both"/>
              <w:rPr>
                <w:color w:val="FF0000"/>
              </w:rPr>
            </w:pPr>
          </w:p>
        </w:tc>
        <w:tc>
          <w:tcPr>
            <w:tcW w:w="576" w:type="dxa"/>
            <w:shd w:val="clear" w:color="auto" w:fill="auto"/>
            <w:vAlign w:val="bottom"/>
          </w:tcPr>
          <w:p w:rsidR="00D94B72" w:rsidRPr="00E60286" w:rsidRDefault="00D94B72" w:rsidP="003F5F35">
            <w:pPr>
              <w:pStyle w:val="Default"/>
              <w:tabs>
                <w:tab w:val="left" w:pos="426"/>
              </w:tabs>
              <w:jc w:val="right"/>
              <w:rPr>
                <w:color w:val="FF0000"/>
              </w:rPr>
            </w:pP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V. МЕЖДУНАРОДНО-ПРАВНО СЪТРУДНИЧЕСТВО ………………...……….........</w:t>
            </w:r>
          </w:p>
        </w:tc>
        <w:tc>
          <w:tcPr>
            <w:tcW w:w="576" w:type="dxa"/>
            <w:shd w:val="clear" w:color="auto" w:fill="auto"/>
            <w:vAlign w:val="bottom"/>
          </w:tcPr>
          <w:p w:rsidR="00D94B72" w:rsidRPr="008771D4" w:rsidRDefault="008771D4" w:rsidP="003F5F35">
            <w:pPr>
              <w:pStyle w:val="Default"/>
              <w:tabs>
                <w:tab w:val="left" w:pos="426"/>
              </w:tabs>
              <w:jc w:val="center"/>
              <w:rPr>
                <w:color w:val="auto"/>
              </w:rPr>
            </w:pPr>
            <w:r w:rsidRPr="008771D4">
              <w:rPr>
                <w:color w:val="auto"/>
              </w:rPr>
              <w:t>92</w:t>
            </w:r>
          </w:p>
        </w:tc>
      </w:tr>
      <w:tr w:rsidR="00D94B72" w:rsidRPr="00E60286" w:rsidTr="003F5F35">
        <w:tc>
          <w:tcPr>
            <w:tcW w:w="9006" w:type="dxa"/>
            <w:shd w:val="clear" w:color="auto" w:fill="auto"/>
          </w:tcPr>
          <w:p w:rsidR="00D94B72" w:rsidRPr="00E60286" w:rsidRDefault="00D94B72" w:rsidP="003F5F35">
            <w:pPr>
              <w:pStyle w:val="Default"/>
              <w:tabs>
                <w:tab w:val="left" w:pos="426"/>
              </w:tabs>
              <w:jc w:val="both"/>
              <w:rPr>
                <w:color w:val="FF0000"/>
              </w:rPr>
            </w:pPr>
          </w:p>
        </w:tc>
        <w:tc>
          <w:tcPr>
            <w:tcW w:w="576" w:type="dxa"/>
            <w:shd w:val="clear" w:color="auto" w:fill="auto"/>
            <w:vAlign w:val="bottom"/>
          </w:tcPr>
          <w:p w:rsidR="00D94B72" w:rsidRPr="00E60286" w:rsidRDefault="00D94B72" w:rsidP="003F5F35">
            <w:pPr>
              <w:pStyle w:val="Default"/>
              <w:tabs>
                <w:tab w:val="left" w:pos="426"/>
              </w:tabs>
              <w:jc w:val="right"/>
              <w:rPr>
                <w:color w:val="FF0000"/>
              </w:rPr>
            </w:pPr>
          </w:p>
        </w:tc>
      </w:tr>
      <w:tr w:rsidR="008771D4" w:rsidRPr="008771D4" w:rsidTr="003F5F35">
        <w:tc>
          <w:tcPr>
            <w:tcW w:w="9006" w:type="dxa"/>
            <w:shd w:val="clear" w:color="auto" w:fill="auto"/>
          </w:tcPr>
          <w:p w:rsidR="00D94B72" w:rsidRPr="008771D4" w:rsidRDefault="00D94B72" w:rsidP="003F5F35">
            <w:pPr>
              <w:pStyle w:val="Default"/>
              <w:tabs>
                <w:tab w:val="left" w:pos="426"/>
              </w:tabs>
              <w:jc w:val="both"/>
              <w:rPr>
                <w:color w:val="auto"/>
              </w:rPr>
            </w:pPr>
            <w:r w:rsidRPr="008771D4">
              <w:rPr>
                <w:color w:val="auto"/>
              </w:rPr>
              <w:t>VІ. АДМИНИСТРАТИВНА И КОНТРОЛНО-РЕВИЗИОННА ДЕЙНОСТ………….....</w:t>
            </w:r>
          </w:p>
        </w:tc>
        <w:tc>
          <w:tcPr>
            <w:tcW w:w="576" w:type="dxa"/>
            <w:shd w:val="clear" w:color="auto" w:fill="auto"/>
            <w:vAlign w:val="bottom"/>
          </w:tcPr>
          <w:p w:rsidR="00D94B72" w:rsidRPr="008771D4" w:rsidRDefault="008771D4" w:rsidP="003F5F35">
            <w:pPr>
              <w:pStyle w:val="Default"/>
              <w:tabs>
                <w:tab w:val="left" w:pos="426"/>
              </w:tabs>
              <w:jc w:val="center"/>
              <w:rPr>
                <w:color w:val="auto"/>
              </w:rPr>
            </w:pPr>
            <w:r w:rsidRPr="008771D4">
              <w:rPr>
                <w:color w:val="auto"/>
                <w:lang w:val="en-US"/>
              </w:rPr>
              <w:t>9</w:t>
            </w:r>
            <w:r w:rsidRPr="008771D4">
              <w:rPr>
                <w:color w:val="auto"/>
              </w:rPr>
              <w:t>5</w:t>
            </w:r>
          </w:p>
        </w:tc>
      </w:tr>
      <w:tr w:rsidR="00D94B72" w:rsidRPr="00E60286" w:rsidTr="003F5F35">
        <w:tc>
          <w:tcPr>
            <w:tcW w:w="9006" w:type="dxa"/>
            <w:shd w:val="clear" w:color="auto" w:fill="auto"/>
          </w:tcPr>
          <w:p w:rsidR="00D94B72" w:rsidRPr="00E60286" w:rsidRDefault="00D94B72" w:rsidP="003F5F35">
            <w:pPr>
              <w:pStyle w:val="Default"/>
              <w:tabs>
                <w:tab w:val="left" w:pos="426"/>
              </w:tabs>
              <w:jc w:val="both"/>
              <w:rPr>
                <w:color w:val="FF0000"/>
              </w:rPr>
            </w:pPr>
          </w:p>
        </w:tc>
        <w:tc>
          <w:tcPr>
            <w:tcW w:w="576" w:type="dxa"/>
            <w:shd w:val="clear" w:color="auto" w:fill="auto"/>
            <w:vAlign w:val="bottom"/>
          </w:tcPr>
          <w:p w:rsidR="00D94B72" w:rsidRPr="00E60286" w:rsidRDefault="00D94B72" w:rsidP="003F5F35">
            <w:pPr>
              <w:pStyle w:val="Default"/>
              <w:tabs>
                <w:tab w:val="left" w:pos="426"/>
              </w:tabs>
              <w:jc w:val="right"/>
              <w:rPr>
                <w:color w:val="FF0000"/>
              </w:rPr>
            </w:pPr>
          </w:p>
        </w:tc>
      </w:tr>
      <w:tr w:rsidR="00CB5C13" w:rsidRPr="00CB5C13" w:rsidTr="003F5F35">
        <w:tc>
          <w:tcPr>
            <w:tcW w:w="9006" w:type="dxa"/>
            <w:shd w:val="clear" w:color="auto" w:fill="auto"/>
          </w:tcPr>
          <w:p w:rsidR="00D94B72" w:rsidRPr="00CB5C13" w:rsidRDefault="00D94B72" w:rsidP="003F5F35">
            <w:pPr>
              <w:pStyle w:val="Default"/>
              <w:tabs>
                <w:tab w:val="left" w:pos="426"/>
              </w:tabs>
              <w:jc w:val="both"/>
              <w:rPr>
                <w:bCs/>
                <w:color w:val="auto"/>
                <w:lang w:val="en-US"/>
              </w:rPr>
            </w:pPr>
            <w:r w:rsidRPr="00CB5C13">
              <w:rPr>
                <w:bCs/>
                <w:color w:val="auto"/>
                <w:lang w:val="en-US"/>
              </w:rPr>
              <w:t>VIІ. НАТОВАРЕНОСТ НА ПРОКУРОРСКИТЕ И НА СЛЕДСТВЕНИТЕ ОРГАНИ…</w:t>
            </w:r>
          </w:p>
        </w:tc>
        <w:tc>
          <w:tcPr>
            <w:tcW w:w="576" w:type="dxa"/>
            <w:shd w:val="clear" w:color="auto" w:fill="auto"/>
            <w:vAlign w:val="bottom"/>
          </w:tcPr>
          <w:p w:rsidR="00D94B72" w:rsidRPr="00CB5C13" w:rsidRDefault="00CB5C13" w:rsidP="003F5F35">
            <w:pPr>
              <w:pStyle w:val="Default"/>
              <w:tabs>
                <w:tab w:val="left" w:pos="426"/>
              </w:tabs>
              <w:jc w:val="right"/>
              <w:rPr>
                <w:bCs/>
                <w:color w:val="auto"/>
              </w:rPr>
            </w:pPr>
            <w:r w:rsidRPr="00CB5C13">
              <w:rPr>
                <w:bCs/>
                <w:color w:val="auto"/>
                <w:lang w:val="en-US"/>
              </w:rPr>
              <w:t>10</w:t>
            </w:r>
            <w:r w:rsidRPr="00CB5C13">
              <w:rPr>
                <w:bCs/>
                <w:color w:val="auto"/>
              </w:rPr>
              <w:t>3</w:t>
            </w:r>
          </w:p>
        </w:tc>
      </w:tr>
      <w:tr w:rsidR="00D94B72" w:rsidRPr="00E60286" w:rsidTr="003F5F35">
        <w:tc>
          <w:tcPr>
            <w:tcW w:w="9006" w:type="dxa"/>
            <w:shd w:val="clear" w:color="auto" w:fill="auto"/>
          </w:tcPr>
          <w:p w:rsidR="00D94B72" w:rsidRPr="00E60286" w:rsidRDefault="00D94B72" w:rsidP="003F5F35">
            <w:pPr>
              <w:pStyle w:val="Default"/>
              <w:tabs>
                <w:tab w:val="left" w:pos="426"/>
              </w:tabs>
              <w:jc w:val="both"/>
              <w:rPr>
                <w:color w:val="FF0000"/>
              </w:rPr>
            </w:pPr>
          </w:p>
        </w:tc>
        <w:tc>
          <w:tcPr>
            <w:tcW w:w="576" w:type="dxa"/>
            <w:shd w:val="clear" w:color="auto" w:fill="auto"/>
            <w:vAlign w:val="bottom"/>
          </w:tcPr>
          <w:p w:rsidR="00D94B72" w:rsidRPr="00E60286" w:rsidRDefault="00D94B72" w:rsidP="003F5F35">
            <w:pPr>
              <w:pStyle w:val="Default"/>
              <w:tabs>
                <w:tab w:val="left" w:pos="426"/>
              </w:tabs>
              <w:jc w:val="right"/>
              <w:rPr>
                <w:color w:val="FF0000"/>
              </w:rPr>
            </w:pPr>
          </w:p>
        </w:tc>
      </w:tr>
      <w:tr w:rsidR="00D94B72" w:rsidRPr="00CB5C13" w:rsidTr="003F5F35">
        <w:tc>
          <w:tcPr>
            <w:tcW w:w="9006" w:type="dxa"/>
            <w:shd w:val="clear" w:color="auto" w:fill="auto"/>
          </w:tcPr>
          <w:p w:rsidR="00D94B72" w:rsidRPr="00CB5C13" w:rsidRDefault="00D94B72" w:rsidP="003F5F35">
            <w:pPr>
              <w:pStyle w:val="Default"/>
              <w:tabs>
                <w:tab w:val="left" w:pos="426"/>
              </w:tabs>
              <w:jc w:val="both"/>
              <w:rPr>
                <w:b/>
                <w:bCs/>
                <w:color w:val="auto"/>
              </w:rPr>
            </w:pPr>
            <w:r w:rsidRPr="00CB5C13">
              <w:rPr>
                <w:b/>
                <w:bCs/>
                <w:color w:val="auto"/>
              </w:rPr>
              <w:t>РАЗДЕЛ ІІІ</w:t>
            </w:r>
          </w:p>
        </w:tc>
        <w:tc>
          <w:tcPr>
            <w:tcW w:w="576" w:type="dxa"/>
            <w:shd w:val="clear" w:color="auto" w:fill="auto"/>
            <w:vAlign w:val="bottom"/>
          </w:tcPr>
          <w:p w:rsidR="00D94B72" w:rsidRPr="00CB5C13" w:rsidRDefault="00D94B72" w:rsidP="003F5F35">
            <w:pPr>
              <w:pStyle w:val="Default"/>
              <w:tabs>
                <w:tab w:val="left" w:pos="426"/>
              </w:tabs>
              <w:jc w:val="right"/>
              <w:rPr>
                <w:bCs/>
                <w:color w:val="auto"/>
              </w:rPr>
            </w:pPr>
          </w:p>
        </w:tc>
      </w:tr>
      <w:tr w:rsidR="00CB5C13" w:rsidRPr="00CB5C13" w:rsidTr="003F5F35">
        <w:tc>
          <w:tcPr>
            <w:tcW w:w="9006" w:type="dxa"/>
            <w:shd w:val="clear" w:color="auto" w:fill="auto"/>
          </w:tcPr>
          <w:p w:rsidR="00D94B72" w:rsidRPr="00CB5C13" w:rsidRDefault="00D94B72" w:rsidP="003F5F35">
            <w:pPr>
              <w:tabs>
                <w:tab w:val="left" w:pos="426"/>
              </w:tabs>
              <w:jc w:val="both"/>
            </w:pPr>
            <w:r w:rsidRPr="00CB5C13">
              <w:t>ПРИОРИТЕТИ В ДЕЙНОСТТА НА ПРОКУРАТУРАТА И НА РАЗСЛЕДВАЩИТЕ ОРГАНИ .................................................................................................................................</w:t>
            </w:r>
          </w:p>
        </w:tc>
        <w:tc>
          <w:tcPr>
            <w:tcW w:w="576" w:type="dxa"/>
            <w:shd w:val="clear" w:color="auto" w:fill="auto"/>
            <w:vAlign w:val="bottom"/>
          </w:tcPr>
          <w:p w:rsidR="00D94B72" w:rsidRPr="00CB5C13" w:rsidRDefault="00D94B72" w:rsidP="003F5F35">
            <w:pPr>
              <w:tabs>
                <w:tab w:val="left" w:pos="426"/>
              </w:tabs>
              <w:jc w:val="right"/>
            </w:pPr>
            <w:r w:rsidRPr="00CB5C13">
              <w:t>1</w:t>
            </w:r>
            <w:r w:rsidR="00CB5C13" w:rsidRPr="00CB5C13">
              <w:t>11</w:t>
            </w:r>
          </w:p>
        </w:tc>
      </w:tr>
    </w:tbl>
    <w:p w:rsidR="00D94B72" w:rsidRPr="00E60286" w:rsidRDefault="00D94B72" w:rsidP="00D94B72">
      <w:pPr>
        <w:tabs>
          <w:tab w:val="left" w:pos="0"/>
          <w:tab w:val="left" w:pos="426"/>
        </w:tabs>
        <w:spacing w:beforeLines="20" w:before="48" w:afterLines="20" w:after="48" w:line="264" w:lineRule="auto"/>
        <w:jc w:val="center"/>
        <w:outlineLvl w:val="0"/>
        <w:rPr>
          <w:b/>
          <w:color w:val="FF0000"/>
          <w:sz w:val="28"/>
          <w:szCs w:val="28"/>
          <w:lang w:val="en-US"/>
        </w:rPr>
      </w:pPr>
    </w:p>
    <w:p w:rsidR="0073463C" w:rsidRDefault="0073463C" w:rsidP="008B2918">
      <w:pPr>
        <w:jc w:val="center"/>
        <w:outlineLvl w:val="0"/>
        <w:rPr>
          <w:b/>
          <w:color w:val="FF0000"/>
          <w:sz w:val="26"/>
          <w:szCs w:val="26"/>
          <w:lang w:val="en-US"/>
        </w:rPr>
      </w:pPr>
    </w:p>
    <w:p w:rsidR="00D94B72" w:rsidRDefault="00D94B72" w:rsidP="008B2918">
      <w:pPr>
        <w:jc w:val="center"/>
        <w:outlineLvl w:val="0"/>
        <w:rPr>
          <w:b/>
          <w:color w:val="FF0000"/>
          <w:sz w:val="26"/>
          <w:szCs w:val="26"/>
          <w:lang w:val="en-US"/>
        </w:rPr>
      </w:pPr>
    </w:p>
    <w:p w:rsidR="00D94B72" w:rsidRPr="00D94B72" w:rsidRDefault="00D94B72" w:rsidP="008B2918">
      <w:pPr>
        <w:jc w:val="center"/>
        <w:outlineLvl w:val="0"/>
        <w:rPr>
          <w:b/>
          <w:color w:val="FF0000"/>
          <w:sz w:val="26"/>
          <w:szCs w:val="26"/>
          <w:lang w:val="en-US"/>
        </w:rPr>
      </w:pPr>
    </w:p>
    <w:p w:rsidR="009C3B43" w:rsidRPr="00D94B72" w:rsidRDefault="009C3B43" w:rsidP="009C3B43">
      <w:pPr>
        <w:tabs>
          <w:tab w:val="left" w:pos="0"/>
        </w:tabs>
        <w:spacing w:beforeLines="20" w:before="48" w:afterLines="20" w:after="48" w:line="264" w:lineRule="auto"/>
        <w:jc w:val="center"/>
        <w:outlineLvl w:val="0"/>
        <w:rPr>
          <w:b/>
          <w:sz w:val="28"/>
          <w:szCs w:val="28"/>
        </w:rPr>
      </w:pPr>
      <w:r w:rsidRPr="00D94B72">
        <w:rPr>
          <w:b/>
          <w:sz w:val="28"/>
          <w:szCs w:val="28"/>
        </w:rPr>
        <w:lastRenderedPageBreak/>
        <w:t>РАЗДЕЛ  І</w:t>
      </w:r>
    </w:p>
    <w:p w:rsidR="009C3B43" w:rsidRPr="00D94B72" w:rsidRDefault="009C3B43" w:rsidP="009C3B43">
      <w:pPr>
        <w:tabs>
          <w:tab w:val="left" w:pos="0"/>
        </w:tabs>
        <w:spacing w:beforeLines="20" w:before="48" w:afterLines="20" w:after="48" w:line="264" w:lineRule="auto"/>
        <w:jc w:val="center"/>
        <w:outlineLvl w:val="0"/>
        <w:rPr>
          <w:b/>
          <w:sz w:val="28"/>
          <w:szCs w:val="28"/>
        </w:rPr>
      </w:pPr>
    </w:p>
    <w:p w:rsidR="009C3B43" w:rsidRPr="00D94B72" w:rsidRDefault="009C3B43" w:rsidP="009C3B43">
      <w:pPr>
        <w:tabs>
          <w:tab w:val="left" w:pos="0"/>
        </w:tabs>
        <w:spacing w:beforeLines="20" w:before="48" w:afterLines="20" w:after="48" w:line="264" w:lineRule="auto"/>
        <w:jc w:val="center"/>
        <w:outlineLvl w:val="0"/>
        <w:rPr>
          <w:b/>
          <w:sz w:val="28"/>
          <w:szCs w:val="28"/>
        </w:rPr>
      </w:pPr>
      <w:r w:rsidRPr="00D94B72">
        <w:rPr>
          <w:b/>
          <w:sz w:val="28"/>
          <w:szCs w:val="28"/>
        </w:rPr>
        <w:t xml:space="preserve"> ОБОБЩЕНИ ИЗВОДИ ЗА ДЕЙНОСТТА НА ПРОКУРАТУРАТА</w:t>
      </w:r>
    </w:p>
    <w:p w:rsidR="009C3B43" w:rsidRPr="00D94B72" w:rsidRDefault="009C3B43" w:rsidP="009C3B43">
      <w:pPr>
        <w:tabs>
          <w:tab w:val="left" w:pos="0"/>
        </w:tabs>
        <w:spacing w:beforeLines="20" w:before="48" w:afterLines="20" w:after="48" w:line="264" w:lineRule="auto"/>
        <w:jc w:val="center"/>
        <w:rPr>
          <w:b/>
          <w:sz w:val="28"/>
          <w:szCs w:val="28"/>
        </w:rPr>
      </w:pPr>
      <w:r w:rsidRPr="00D94B72">
        <w:rPr>
          <w:b/>
          <w:sz w:val="28"/>
          <w:szCs w:val="28"/>
        </w:rPr>
        <w:t>И  НА РАЗСЛЕДВАЩИТЕ ОРГАНИ</w:t>
      </w:r>
    </w:p>
    <w:p w:rsidR="009C3B43" w:rsidRPr="00D94B72" w:rsidRDefault="009C3B43" w:rsidP="009C3B43">
      <w:pPr>
        <w:tabs>
          <w:tab w:val="left" w:pos="0"/>
        </w:tabs>
        <w:spacing w:beforeLines="20" w:before="48" w:afterLines="20" w:after="48" w:line="264" w:lineRule="auto"/>
        <w:jc w:val="center"/>
        <w:rPr>
          <w:b/>
          <w:sz w:val="28"/>
          <w:szCs w:val="28"/>
        </w:rPr>
      </w:pPr>
    </w:p>
    <w:p w:rsidR="009C3B43" w:rsidRPr="00D94B72" w:rsidRDefault="009C3B43" w:rsidP="00283238">
      <w:pPr>
        <w:tabs>
          <w:tab w:val="left" w:pos="900"/>
        </w:tabs>
        <w:spacing w:beforeLines="20" w:before="48" w:afterLines="20" w:after="48" w:line="276" w:lineRule="auto"/>
        <w:ind w:firstLine="720"/>
        <w:jc w:val="both"/>
        <w:rPr>
          <w:b/>
          <w:sz w:val="26"/>
          <w:szCs w:val="26"/>
          <w:lang w:val="en-US"/>
        </w:rPr>
      </w:pPr>
      <w:r w:rsidRPr="00D94B72">
        <w:rPr>
          <w:b/>
          <w:sz w:val="26"/>
          <w:szCs w:val="26"/>
        </w:rPr>
        <w:t>1. 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правоприлагащи органи, ангажирани с прот</w:t>
      </w:r>
      <w:r w:rsidR="002C16E5" w:rsidRPr="00D94B72">
        <w:rPr>
          <w:b/>
          <w:sz w:val="26"/>
          <w:szCs w:val="26"/>
        </w:rPr>
        <w:t>иводействието на престъпността</w:t>
      </w:r>
      <w:r w:rsidR="00D94B72">
        <w:rPr>
          <w:b/>
          <w:sz w:val="26"/>
          <w:szCs w:val="26"/>
          <w:lang w:val="en-US"/>
        </w:rPr>
        <w:t>.</w:t>
      </w:r>
    </w:p>
    <w:p w:rsidR="00076308" w:rsidRPr="00076308" w:rsidRDefault="00FB116E" w:rsidP="00076308">
      <w:pPr>
        <w:tabs>
          <w:tab w:val="left" w:pos="900"/>
        </w:tabs>
        <w:spacing w:beforeLines="20" w:before="48" w:afterLines="20" w:after="48" w:line="276" w:lineRule="auto"/>
        <w:ind w:firstLine="720"/>
        <w:jc w:val="both"/>
        <w:rPr>
          <w:color w:val="000000"/>
          <w:sz w:val="26"/>
          <w:szCs w:val="26"/>
        </w:rPr>
      </w:pPr>
      <w:r>
        <w:rPr>
          <w:color w:val="000000"/>
          <w:sz w:val="26"/>
          <w:szCs w:val="26"/>
        </w:rPr>
        <w:t>Традиционно и през</w:t>
      </w:r>
      <w:r w:rsidR="00076308" w:rsidRPr="00076308">
        <w:rPr>
          <w:color w:val="000000"/>
          <w:sz w:val="26"/>
          <w:szCs w:val="26"/>
        </w:rPr>
        <w:t xml:space="preserve"> настоящия отчетен период на 2024 г. стремежите на магистратите от съдебния район на Апелативна прокуратура – София са били отправени към увеличаване на действителните резултати и прец</w:t>
      </w:r>
      <w:r>
        <w:rPr>
          <w:color w:val="000000"/>
          <w:sz w:val="26"/>
          <w:szCs w:val="26"/>
        </w:rPr>
        <w:t>изиране на работа по</w:t>
      </w:r>
      <w:r w:rsidR="00076308" w:rsidRPr="00076308">
        <w:rPr>
          <w:color w:val="000000"/>
          <w:sz w:val="26"/>
          <w:szCs w:val="26"/>
        </w:rPr>
        <w:t xml:space="preserve"> изпълнение на функциите им по набл</w:t>
      </w:r>
      <w:r>
        <w:rPr>
          <w:color w:val="000000"/>
          <w:sz w:val="26"/>
          <w:szCs w:val="26"/>
        </w:rPr>
        <w:t xml:space="preserve">юдение и решаване на делата, </w:t>
      </w:r>
      <w:r w:rsidR="00076308" w:rsidRPr="00076308">
        <w:rPr>
          <w:color w:val="000000"/>
          <w:sz w:val="26"/>
          <w:szCs w:val="26"/>
        </w:rPr>
        <w:t xml:space="preserve"> съставянето на прокурорските актове и подобряване на дейността в съдебната фаза на процеса. Най-същественото условие за качествено изпълнение на служебните задължения и достигане на по-добри резултати е професионалната компетентност, мотивираност и отговорност на всеки един от прокурорите.</w:t>
      </w:r>
      <w:r>
        <w:rPr>
          <w:color w:val="000000"/>
          <w:sz w:val="26"/>
          <w:szCs w:val="26"/>
        </w:rPr>
        <w:t xml:space="preserve"> Несъмнено п</w:t>
      </w:r>
      <w:r w:rsidR="00076308" w:rsidRPr="00076308">
        <w:rPr>
          <w:color w:val="000000"/>
          <w:sz w:val="26"/>
          <w:szCs w:val="26"/>
        </w:rPr>
        <w:t>овишаването на ефективността в прокурорската работа е свързано и с други фактори, които оказват влияние върху</w:t>
      </w:r>
      <w:r>
        <w:rPr>
          <w:color w:val="000000"/>
          <w:sz w:val="26"/>
          <w:szCs w:val="26"/>
        </w:rPr>
        <w:t xml:space="preserve"> дейността по</w:t>
      </w:r>
      <w:r w:rsidR="00076308" w:rsidRPr="00076308">
        <w:rPr>
          <w:color w:val="000000"/>
          <w:sz w:val="26"/>
          <w:szCs w:val="26"/>
        </w:rPr>
        <w:t xml:space="preserve"> противодействието на престъпността. Те са предопределени от специфичните характеристики на района на Апелативна прокуратура – София, които го отличават от останалите апелативни райони и в голяма степен обуславят структурата и динамиката на престъпността.</w:t>
      </w:r>
    </w:p>
    <w:p w:rsidR="00076308" w:rsidRPr="00076308" w:rsidRDefault="00FB116E" w:rsidP="00076308">
      <w:pPr>
        <w:tabs>
          <w:tab w:val="left" w:pos="900"/>
        </w:tabs>
        <w:spacing w:beforeLines="20" w:before="48" w:afterLines="20" w:after="48" w:line="276" w:lineRule="auto"/>
        <w:ind w:firstLine="720"/>
        <w:jc w:val="both"/>
        <w:rPr>
          <w:color w:val="000000"/>
          <w:sz w:val="26"/>
          <w:szCs w:val="26"/>
        </w:rPr>
      </w:pPr>
      <w:r>
        <w:rPr>
          <w:color w:val="000000"/>
          <w:sz w:val="26"/>
          <w:szCs w:val="26"/>
        </w:rPr>
        <w:t>К</w:t>
      </w:r>
      <w:r w:rsidRPr="00FB116E">
        <w:rPr>
          <w:color w:val="000000"/>
          <w:sz w:val="26"/>
          <w:szCs w:val="26"/>
        </w:rPr>
        <w:t>ачественото изпъл</w:t>
      </w:r>
      <w:r>
        <w:rPr>
          <w:color w:val="000000"/>
          <w:sz w:val="26"/>
          <w:szCs w:val="26"/>
        </w:rPr>
        <w:t xml:space="preserve">нение на служебните задължения </w:t>
      </w:r>
      <w:r w:rsidRPr="00FB116E">
        <w:rPr>
          <w:color w:val="000000"/>
          <w:sz w:val="26"/>
          <w:szCs w:val="26"/>
        </w:rPr>
        <w:t xml:space="preserve"> предполага добро взаимодействие с разследващите и контролните органи</w:t>
      </w:r>
      <w:r>
        <w:rPr>
          <w:color w:val="000000"/>
          <w:sz w:val="26"/>
          <w:szCs w:val="26"/>
        </w:rPr>
        <w:t xml:space="preserve"> и гарантира и</w:t>
      </w:r>
      <w:r w:rsidR="00076308" w:rsidRPr="00076308">
        <w:rPr>
          <w:color w:val="000000"/>
          <w:sz w:val="26"/>
          <w:szCs w:val="26"/>
        </w:rPr>
        <w:t xml:space="preserve">здигането на нивото на постигнатите резултати </w:t>
      </w:r>
      <w:r>
        <w:rPr>
          <w:color w:val="000000"/>
          <w:sz w:val="26"/>
          <w:szCs w:val="26"/>
        </w:rPr>
        <w:t xml:space="preserve">при осъществяване </w:t>
      </w:r>
      <w:r w:rsidR="00076308" w:rsidRPr="00076308">
        <w:rPr>
          <w:color w:val="000000"/>
          <w:sz w:val="26"/>
          <w:szCs w:val="26"/>
        </w:rPr>
        <w:t xml:space="preserve"> на основната функция по противодействие на престъпността. </w:t>
      </w:r>
      <w:r>
        <w:rPr>
          <w:color w:val="000000"/>
          <w:sz w:val="26"/>
          <w:szCs w:val="26"/>
        </w:rPr>
        <w:t>О</w:t>
      </w:r>
      <w:r w:rsidR="00076308" w:rsidRPr="00076308">
        <w:rPr>
          <w:color w:val="000000"/>
          <w:sz w:val="26"/>
          <w:szCs w:val="26"/>
        </w:rPr>
        <w:t xml:space="preserve">птимизиране на </w:t>
      </w:r>
      <w:r>
        <w:rPr>
          <w:color w:val="000000"/>
          <w:sz w:val="26"/>
          <w:szCs w:val="26"/>
        </w:rPr>
        <w:t xml:space="preserve">тази </w:t>
      </w:r>
      <w:r w:rsidR="00076308" w:rsidRPr="00076308">
        <w:rPr>
          <w:color w:val="000000"/>
          <w:sz w:val="26"/>
          <w:szCs w:val="26"/>
        </w:rPr>
        <w:t>дейност</w:t>
      </w:r>
      <w:r>
        <w:rPr>
          <w:color w:val="000000"/>
          <w:sz w:val="26"/>
          <w:szCs w:val="26"/>
        </w:rPr>
        <w:t xml:space="preserve"> се</w:t>
      </w:r>
      <w:r w:rsidR="00076308" w:rsidRPr="00076308">
        <w:rPr>
          <w:color w:val="000000"/>
          <w:sz w:val="26"/>
          <w:szCs w:val="26"/>
        </w:rPr>
        <w:t xml:space="preserve"> предопредел</w:t>
      </w:r>
      <w:r>
        <w:rPr>
          <w:color w:val="000000"/>
          <w:sz w:val="26"/>
          <w:szCs w:val="26"/>
        </w:rPr>
        <w:t>я</w:t>
      </w:r>
      <w:r w:rsidR="00076308" w:rsidRPr="00076308">
        <w:rPr>
          <w:color w:val="000000"/>
          <w:sz w:val="26"/>
          <w:szCs w:val="26"/>
        </w:rPr>
        <w:t xml:space="preserve"> и от специфичните характеристики на района на Апелативна прокуратура – София, които го отличават от останалите апелативни райони и в голяма степен обуславят структурата и динамиката на престъпността.</w:t>
      </w:r>
    </w:p>
    <w:p w:rsidR="00076308" w:rsidRPr="00076308" w:rsidRDefault="00076308" w:rsidP="00076308">
      <w:pPr>
        <w:spacing w:line="276" w:lineRule="auto"/>
        <w:ind w:firstLine="528"/>
        <w:jc w:val="both"/>
        <w:rPr>
          <w:b/>
          <w:color w:val="000000"/>
          <w:sz w:val="26"/>
          <w:szCs w:val="26"/>
        </w:rPr>
      </w:pPr>
    </w:p>
    <w:p w:rsidR="00076308" w:rsidRPr="00076308" w:rsidRDefault="00076308" w:rsidP="00076308">
      <w:pPr>
        <w:spacing w:line="276" w:lineRule="auto"/>
        <w:ind w:firstLine="528"/>
        <w:jc w:val="both"/>
        <w:rPr>
          <w:b/>
          <w:color w:val="000000"/>
          <w:sz w:val="26"/>
          <w:szCs w:val="26"/>
        </w:rPr>
      </w:pPr>
      <w:r w:rsidRPr="00076308">
        <w:rPr>
          <w:b/>
          <w:color w:val="000000"/>
          <w:sz w:val="26"/>
          <w:szCs w:val="26"/>
        </w:rPr>
        <w:t>Специфика на апелативен район – София</w:t>
      </w:r>
    </w:p>
    <w:p w:rsidR="00076308" w:rsidRPr="00076308" w:rsidRDefault="00076308" w:rsidP="00076308">
      <w:pPr>
        <w:spacing w:line="276" w:lineRule="auto"/>
        <w:ind w:firstLine="528"/>
        <w:jc w:val="both"/>
        <w:rPr>
          <w:b/>
          <w:color w:val="000000"/>
          <w:sz w:val="26"/>
          <w:szCs w:val="26"/>
        </w:rPr>
      </w:pPr>
      <w:r w:rsidRPr="00076308">
        <w:rPr>
          <w:color w:val="000000"/>
          <w:sz w:val="26"/>
          <w:szCs w:val="26"/>
        </w:rPr>
        <w:t>Съдебният район на Апелативна прокуратура – София обхваща територия от около 31 024,1 кв.</w:t>
      </w:r>
      <w:r w:rsidRPr="00076308">
        <w:rPr>
          <w:color w:val="000000"/>
          <w:sz w:val="26"/>
          <w:szCs w:val="26"/>
          <w:lang w:val="en-US"/>
        </w:rPr>
        <w:t xml:space="preserve"> </w:t>
      </w:r>
      <w:r w:rsidRPr="00076308">
        <w:rPr>
          <w:color w:val="000000"/>
          <w:sz w:val="26"/>
          <w:szCs w:val="26"/>
        </w:rPr>
        <w:t xml:space="preserve">км., представляваща 28% от територията на страната, като в него се намират близо 32% от общините в Република България. Същият включва осем административни области – Благоевград, Видин, Враца, Монтана, Кюстендил, Перник, София-област и София-град. В границите на апелативния район около 35% или повече от една трета от населението в страната. В района на Апелативна прокуратура – София се намира и столицата на България, в която са разположени централните органи на изпълнителната власт, седалищата на държавните и изпълнителни агенции, чиято териториална компетентност обхваща цялата страна. В района има общо 14 гранични контролно-пропускателни пункта, намиращи се на границите с четири държави, в т. ч. речна и въздушна граници, както и външни граници на Европейския съюз с Република Северна Македония и Република Сърбия. През територията на апелативния район минават пътни артерии с национално и </w:t>
      </w:r>
      <w:r w:rsidRPr="00076308">
        <w:rPr>
          <w:color w:val="000000"/>
          <w:sz w:val="26"/>
          <w:szCs w:val="26"/>
        </w:rPr>
        <w:lastRenderedPageBreak/>
        <w:t>международно значение, разположени са и множество стратегически обекти от значение за националната сигурност. Всички тези обстоятелства неминуемо дават отражение върху спецификата на прокурорската работа в сравнение с останалите апелативни прокуратури с обща компетентност</w:t>
      </w:r>
      <w:r w:rsidR="002D255A">
        <w:rPr>
          <w:color w:val="000000"/>
          <w:sz w:val="26"/>
          <w:szCs w:val="26"/>
        </w:rPr>
        <w:t>.</w:t>
      </w:r>
    </w:p>
    <w:p w:rsidR="00076308" w:rsidRPr="00076308" w:rsidRDefault="00076308" w:rsidP="00076308">
      <w:pPr>
        <w:spacing w:line="276" w:lineRule="auto"/>
        <w:jc w:val="both"/>
        <w:rPr>
          <w:color w:val="000000"/>
          <w:sz w:val="26"/>
          <w:szCs w:val="26"/>
          <w:lang w:val="en-US"/>
        </w:rPr>
      </w:pPr>
    </w:p>
    <w:p w:rsidR="00076308" w:rsidRPr="00076308" w:rsidRDefault="00076308" w:rsidP="00076308">
      <w:pPr>
        <w:spacing w:line="276" w:lineRule="auto"/>
        <w:ind w:firstLine="708"/>
        <w:jc w:val="both"/>
        <w:rPr>
          <w:b/>
          <w:color w:val="000000"/>
          <w:sz w:val="26"/>
          <w:szCs w:val="26"/>
        </w:rPr>
      </w:pPr>
      <w:r w:rsidRPr="00076308">
        <w:rPr>
          <w:b/>
          <w:color w:val="000000"/>
          <w:sz w:val="26"/>
          <w:szCs w:val="26"/>
        </w:rPr>
        <w:t>Регистрирана престъпност</w:t>
      </w:r>
    </w:p>
    <w:p w:rsidR="00076308" w:rsidRPr="00076308" w:rsidRDefault="00076308" w:rsidP="00076308">
      <w:pPr>
        <w:spacing w:line="276" w:lineRule="auto"/>
        <w:ind w:firstLine="708"/>
        <w:jc w:val="both"/>
        <w:rPr>
          <w:color w:val="000000"/>
          <w:sz w:val="26"/>
          <w:szCs w:val="26"/>
          <w:lang w:val="en-US"/>
        </w:rPr>
      </w:pPr>
      <w:r w:rsidRPr="00076308">
        <w:rPr>
          <w:color w:val="000000"/>
          <w:sz w:val="26"/>
          <w:szCs w:val="26"/>
        </w:rPr>
        <w:t>По официални данни на Столична дирекция на вътрешните работи, на Областните дирекции на МВР за София – област и за градовете Видин, Враца, Монтана, Перник, Кюстендил и Благоевград,</w:t>
      </w:r>
      <w:r w:rsidRPr="00076308">
        <w:rPr>
          <w:color w:val="000000"/>
          <w:sz w:val="26"/>
          <w:szCs w:val="26"/>
          <w:lang w:val="en-US"/>
        </w:rPr>
        <w:t xml:space="preserve"> </w:t>
      </w:r>
      <w:r w:rsidRPr="00076308">
        <w:rPr>
          <w:color w:val="000000"/>
          <w:sz w:val="26"/>
          <w:szCs w:val="26"/>
        </w:rPr>
        <w:t xml:space="preserve">за 2024 г. на територията на апелативния съдебен район са регистрирани 32 685 броя извършени престъпления или с 1 286 броя повече от предходната 2023 г. когато са били </w:t>
      </w:r>
      <w:r w:rsidRPr="00076308">
        <w:rPr>
          <w:color w:val="000000"/>
          <w:sz w:val="26"/>
          <w:szCs w:val="26"/>
          <w:lang w:val="en-US"/>
        </w:rPr>
        <w:t xml:space="preserve">31 </w:t>
      </w:r>
      <w:r w:rsidRPr="00076308">
        <w:rPr>
          <w:color w:val="000000"/>
          <w:sz w:val="26"/>
          <w:szCs w:val="26"/>
        </w:rPr>
        <w:t>399 и с 1 049 броя повече от 2022 г., когато броят им е бил 31 636. Повече от половината от регистрираните престъпления – 18 599 броя са извършени в град София. Най-малък е броят на регистрираните престъпления на територията на ОП – Видин – 1 071 броя и ОП – Кюстендил – 1 130 броя.</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 xml:space="preserve">Налице е спад в броя на регистрираните престъпления в почти всички окръжни прокуратури, с изключение на регистрираните престъпления в съдебния район на СГП, където се наблюдава леко увеличение на техния броя, като минимално увеличение се констатира и в броя на регистрираните престъпления в районите на ОП – Монтана и ОП – София. </w:t>
      </w:r>
    </w:p>
    <w:p w:rsidR="00076308" w:rsidRPr="00076308" w:rsidRDefault="00076308" w:rsidP="00076308">
      <w:pPr>
        <w:spacing w:line="276" w:lineRule="auto"/>
        <w:ind w:firstLine="708"/>
        <w:jc w:val="both"/>
        <w:rPr>
          <w:b/>
          <w:color w:val="000000"/>
          <w:sz w:val="26"/>
          <w:szCs w:val="26"/>
        </w:rPr>
      </w:pPr>
    </w:p>
    <w:p w:rsidR="00076308" w:rsidRPr="00076308" w:rsidRDefault="00076308" w:rsidP="00076308">
      <w:pPr>
        <w:spacing w:line="276" w:lineRule="auto"/>
        <w:ind w:firstLine="708"/>
        <w:jc w:val="both"/>
        <w:rPr>
          <w:b/>
          <w:color w:val="000000"/>
          <w:sz w:val="26"/>
          <w:szCs w:val="26"/>
        </w:rPr>
      </w:pPr>
      <w:r w:rsidRPr="00076308">
        <w:rPr>
          <w:b/>
          <w:color w:val="000000"/>
          <w:sz w:val="26"/>
          <w:szCs w:val="26"/>
        </w:rPr>
        <w:t>Структуроопределящи престъпления</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През настоящия отчетен период структурата на престъпността в прокуратурите от апелативния район се разпределят равномерно общоопасните престъпления, които заедно с престъпленията против собствеността заемат най-голям относителен дял от всички регистрирани престъпления във всички окръжни райони.</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 xml:space="preserve">Престъпленията против собствеността са структуроопределящи в съдебните райони на Софийска градска прокуратура </w:t>
      </w:r>
      <w:r w:rsidR="002D255A">
        <w:rPr>
          <w:color w:val="000000"/>
          <w:sz w:val="26"/>
          <w:szCs w:val="26"/>
        </w:rPr>
        <w:t xml:space="preserve">и </w:t>
      </w:r>
      <w:r w:rsidRPr="00076308">
        <w:rPr>
          <w:color w:val="000000"/>
          <w:sz w:val="26"/>
          <w:szCs w:val="26"/>
        </w:rPr>
        <w:t>ОП – Видин, а общоопасните престъпления заемат най-голям дял от всички регистрирани престъпления в районите на ОП – София, ОП – Благоевград, ОП – Враца, ОП – Кюстендил, ОП – Монтана и ОП – Перник. След тях се нареждат престъпленията против личността и икономическите престъпления.</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Най-голям абсолютен брой и относителен дял продължават да заемат икономическите престъпления, извършени на територията на град София. Същевременно демографските и социално-икономически проблеми в областите Видин, Кюстендил и Перник обуславят по-ниските нива на икономическа престъпност.</w:t>
      </w:r>
    </w:p>
    <w:p w:rsidR="00076308" w:rsidRPr="00076308" w:rsidRDefault="00076308" w:rsidP="00C45D2A">
      <w:pPr>
        <w:spacing w:line="276" w:lineRule="auto"/>
        <w:jc w:val="both"/>
        <w:rPr>
          <w:b/>
          <w:color w:val="000000"/>
          <w:sz w:val="26"/>
          <w:szCs w:val="26"/>
          <w:lang w:val="en-US"/>
        </w:rPr>
      </w:pPr>
    </w:p>
    <w:p w:rsidR="00076308" w:rsidRPr="00076308" w:rsidRDefault="00076308" w:rsidP="00076308">
      <w:pPr>
        <w:spacing w:line="276" w:lineRule="auto"/>
        <w:ind w:firstLine="708"/>
        <w:jc w:val="both"/>
        <w:rPr>
          <w:b/>
          <w:color w:val="000000"/>
          <w:sz w:val="26"/>
          <w:szCs w:val="26"/>
        </w:rPr>
      </w:pPr>
      <w:r w:rsidRPr="00076308">
        <w:rPr>
          <w:b/>
          <w:color w:val="000000"/>
          <w:sz w:val="26"/>
          <w:szCs w:val="26"/>
        </w:rPr>
        <w:t>Разкрита престъпност</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 xml:space="preserve">През 2024 г. разкритите престъпления </w:t>
      </w:r>
      <w:r w:rsidRPr="00076308">
        <w:rPr>
          <w:i/>
          <w:color w:val="000000"/>
          <w:sz w:val="26"/>
          <w:szCs w:val="26"/>
        </w:rPr>
        <w:t>(с установен извършител)</w:t>
      </w:r>
      <w:r w:rsidRPr="00076308">
        <w:rPr>
          <w:color w:val="000000"/>
          <w:sz w:val="26"/>
          <w:szCs w:val="26"/>
        </w:rPr>
        <w:t xml:space="preserve"> са 41,74% като средно аритметично за седемте областни дирекции и СДВР. Най-висок е процентът на разкриваемост за района на ОП – Кюстендил </w:t>
      </w:r>
      <w:r w:rsidRPr="00076308">
        <w:rPr>
          <w:i/>
          <w:color w:val="000000"/>
          <w:sz w:val="26"/>
          <w:szCs w:val="26"/>
        </w:rPr>
        <w:t>(59,56 %)</w:t>
      </w:r>
      <w:r w:rsidRPr="00076308">
        <w:rPr>
          <w:color w:val="000000"/>
          <w:sz w:val="26"/>
          <w:szCs w:val="26"/>
        </w:rPr>
        <w:t xml:space="preserve">, а най-малък за района на СГП </w:t>
      </w:r>
      <w:r w:rsidRPr="00076308">
        <w:rPr>
          <w:i/>
          <w:color w:val="000000"/>
          <w:sz w:val="26"/>
          <w:szCs w:val="26"/>
        </w:rPr>
        <w:t>(32,94 %).</w:t>
      </w:r>
    </w:p>
    <w:p w:rsidR="00076308" w:rsidRPr="00076308" w:rsidRDefault="00076308" w:rsidP="00076308">
      <w:pPr>
        <w:spacing w:line="276" w:lineRule="auto"/>
        <w:ind w:firstLine="708"/>
        <w:jc w:val="both"/>
        <w:rPr>
          <w:color w:val="000000"/>
          <w:sz w:val="26"/>
          <w:szCs w:val="26"/>
          <w:lang w:val="en-US"/>
        </w:rPr>
      </w:pPr>
      <w:r w:rsidRPr="00076308">
        <w:rPr>
          <w:color w:val="000000"/>
          <w:sz w:val="26"/>
          <w:szCs w:val="26"/>
        </w:rPr>
        <w:t>За районите на СГП, ОП – София, и ОП – Враца е налице увеличение на процента на разкриваемост в сравнение с предходната 2023 г. За районите на ОП – Перник, ОП –Видин, ОП – Благоевград и ОП – Монтана този процент е намалял. За района на ОП – Кюстендил процентът на разкриваемост се запазва.</w:t>
      </w:r>
    </w:p>
    <w:p w:rsidR="00076308" w:rsidRPr="00076308" w:rsidRDefault="00076308" w:rsidP="00076308">
      <w:pPr>
        <w:spacing w:line="276" w:lineRule="auto"/>
        <w:ind w:firstLine="708"/>
        <w:jc w:val="both"/>
        <w:rPr>
          <w:color w:val="000000"/>
          <w:sz w:val="26"/>
          <w:szCs w:val="26"/>
          <w:lang w:val="en-US"/>
        </w:rPr>
      </w:pPr>
    </w:p>
    <w:p w:rsidR="00076308" w:rsidRPr="00076308" w:rsidRDefault="00076308" w:rsidP="00076308">
      <w:pPr>
        <w:spacing w:line="276" w:lineRule="auto"/>
        <w:ind w:firstLine="708"/>
        <w:jc w:val="both"/>
        <w:rPr>
          <w:b/>
          <w:color w:val="000000"/>
          <w:sz w:val="26"/>
          <w:szCs w:val="26"/>
          <w:lang w:val="en-US"/>
        </w:rPr>
      </w:pPr>
      <w:r w:rsidRPr="00076308">
        <w:rPr>
          <w:b/>
          <w:color w:val="000000"/>
          <w:sz w:val="26"/>
          <w:szCs w:val="26"/>
        </w:rPr>
        <w:t>Обобщени изводи за дейността на прокуратурата и разследващите органи</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През 202</w:t>
      </w:r>
      <w:r w:rsidRPr="00076308">
        <w:rPr>
          <w:color w:val="000000"/>
          <w:sz w:val="26"/>
          <w:szCs w:val="26"/>
          <w:lang w:val="en-US"/>
        </w:rPr>
        <w:t>4</w:t>
      </w:r>
      <w:r w:rsidRPr="00076308">
        <w:rPr>
          <w:color w:val="000000"/>
          <w:sz w:val="26"/>
          <w:szCs w:val="26"/>
        </w:rPr>
        <w:t xml:space="preserve"> г. прокурорите от района на Апелативна прокуратура – София са работили по общо </w:t>
      </w:r>
      <w:r w:rsidRPr="00076308">
        <w:rPr>
          <w:color w:val="000000"/>
          <w:sz w:val="26"/>
          <w:szCs w:val="26"/>
          <w:lang w:val="en-US"/>
        </w:rPr>
        <w:t>102</w:t>
      </w:r>
      <w:r w:rsidRPr="00076308">
        <w:rPr>
          <w:color w:val="000000"/>
          <w:sz w:val="26"/>
          <w:szCs w:val="26"/>
        </w:rPr>
        <w:t xml:space="preserve"> </w:t>
      </w:r>
      <w:r w:rsidRPr="00076308">
        <w:rPr>
          <w:color w:val="000000"/>
          <w:sz w:val="26"/>
          <w:szCs w:val="26"/>
          <w:lang w:val="en-US"/>
        </w:rPr>
        <w:t>146</w:t>
      </w:r>
      <w:r w:rsidRPr="00076308">
        <w:rPr>
          <w:color w:val="000000"/>
          <w:sz w:val="26"/>
          <w:szCs w:val="26"/>
        </w:rPr>
        <w:t xml:space="preserve"> броя преписки, като през 202</w:t>
      </w:r>
      <w:r w:rsidRPr="00076308">
        <w:rPr>
          <w:color w:val="000000"/>
          <w:sz w:val="26"/>
          <w:szCs w:val="26"/>
          <w:lang w:val="en-US"/>
        </w:rPr>
        <w:t>3</w:t>
      </w:r>
      <w:r w:rsidRPr="00076308">
        <w:rPr>
          <w:color w:val="000000"/>
          <w:sz w:val="26"/>
          <w:szCs w:val="26"/>
        </w:rPr>
        <w:t xml:space="preserve"> г. броят им е бил </w:t>
      </w:r>
      <w:r w:rsidRPr="00076308">
        <w:rPr>
          <w:color w:val="000000"/>
          <w:sz w:val="26"/>
          <w:szCs w:val="26"/>
          <w:lang w:val="en-US"/>
        </w:rPr>
        <w:t>99 666</w:t>
      </w:r>
      <w:r w:rsidRPr="00076308">
        <w:rPr>
          <w:color w:val="000000"/>
          <w:sz w:val="26"/>
          <w:szCs w:val="26"/>
        </w:rPr>
        <w:t xml:space="preserve"> преписки, а</w:t>
      </w:r>
      <w:r w:rsidRPr="00076308">
        <w:rPr>
          <w:color w:val="000000"/>
          <w:sz w:val="26"/>
          <w:szCs w:val="26"/>
          <w:lang w:val="en-US"/>
        </w:rPr>
        <w:t xml:space="preserve"> </w:t>
      </w:r>
      <w:r w:rsidRPr="00076308">
        <w:rPr>
          <w:color w:val="000000"/>
          <w:sz w:val="26"/>
          <w:szCs w:val="26"/>
        </w:rPr>
        <w:t>през 202</w:t>
      </w:r>
      <w:r w:rsidRPr="00076308">
        <w:rPr>
          <w:color w:val="000000"/>
          <w:sz w:val="26"/>
          <w:szCs w:val="26"/>
          <w:lang w:val="en-US"/>
        </w:rPr>
        <w:t>2</w:t>
      </w:r>
      <w:r w:rsidRPr="00076308">
        <w:rPr>
          <w:color w:val="000000"/>
          <w:sz w:val="26"/>
          <w:szCs w:val="26"/>
        </w:rPr>
        <w:t xml:space="preserve"> г. са били 93 408 броя преписки.</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Преписките са решавани своевременно, като през отчетната година са решени 96 % от всички наблюдавани преписки или 98 06</w:t>
      </w:r>
      <w:r w:rsidRPr="00076308">
        <w:rPr>
          <w:color w:val="000000"/>
          <w:sz w:val="26"/>
          <w:szCs w:val="26"/>
          <w:lang w:val="en-US"/>
        </w:rPr>
        <w:t>0</w:t>
      </w:r>
      <w:r w:rsidRPr="00076308">
        <w:rPr>
          <w:color w:val="000000"/>
          <w:sz w:val="26"/>
          <w:szCs w:val="26"/>
        </w:rPr>
        <w:t xml:space="preserve"> броя. Този показател за миналия отчетен период на 2023 г. е 95 948 броя или 96,27 %, от всички наблюдавани преписки, а през 2022 г. – 88 549 броя или 94,80 % от наблюдаваните преписки.</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Отчита се увеличение на общият брой наблюдавани преписки спрямо предходния отчетен период, като съотношението на решените преписки към общия брой на</w:t>
      </w:r>
      <w:r w:rsidR="006B6EF2">
        <w:rPr>
          <w:color w:val="000000"/>
          <w:sz w:val="26"/>
          <w:szCs w:val="26"/>
        </w:rPr>
        <w:t>блюдавани преписки е намаляло с 0,27</w:t>
      </w:r>
      <w:r w:rsidRPr="00076308">
        <w:rPr>
          <w:color w:val="000000"/>
          <w:sz w:val="26"/>
          <w:szCs w:val="26"/>
        </w:rPr>
        <w:t xml:space="preserve"> % в сравнение с 2023г. и се е увеличило с 1,2 % спрямо 2022 г.</w:t>
      </w:r>
    </w:p>
    <w:p w:rsidR="00076308" w:rsidRPr="00076308" w:rsidRDefault="00076308" w:rsidP="00076308">
      <w:pPr>
        <w:spacing w:line="276" w:lineRule="auto"/>
        <w:ind w:firstLine="708"/>
        <w:jc w:val="both"/>
        <w:rPr>
          <w:color w:val="000000"/>
          <w:sz w:val="26"/>
          <w:szCs w:val="26"/>
          <w:lang w:val="en-US"/>
        </w:rPr>
      </w:pPr>
      <w:r w:rsidRPr="00076308">
        <w:rPr>
          <w:color w:val="000000"/>
          <w:sz w:val="26"/>
          <w:szCs w:val="26"/>
        </w:rPr>
        <w:t>През 2024 г. по 15 46</w:t>
      </w:r>
      <w:r w:rsidRPr="00076308">
        <w:rPr>
          <w:color w:val="000000"/>
          <w:sz w:val="26"/>
          <w:szCs w:val="26"/>
          <w:lang w:val="en-US"/>
        </w:rPr>
        <w:t xml:space="preserve">3 </w:t>
      </w:r>
      <w:r w:rsidRPr="00076308">
        <w:rPr>
          <w:color w:val="000000"/>
          <w:sz w:val="26"/>
          <w:szCs w:val="26"/>
        </w:rPr>
        <w:t>броя от решените преписки са образувани досъдебни производства, което е с 28</w:t>
      </w:r>
      <w:r w:rsidRPr="00076308">
        <w:rPr>
          <w:color w:val="000000"/>
          <w:sz w:val="26"/>
          <w:szCs w:val="26"/>
          <w:lang w:val="en-US"/>
        </w:rPr>
        <w:t>9</w:t>
      </w:r>
      <w:r w:rsidRPr="00076308">
        <w:rPr>
          <w:color w:val="000000"/>
          <w:sz w:val="26"/>
          <w:szCs w:val="26"/>
        </w:rPr>
        <w:t xml:space="preserve"> броя или с 1,83 % по-малко спрямо 2023г. </w:t>
      </w:r>
      <w:r w:rsidRPr="00076308">
        <w:rPr>
          <w:i/>
          <w:color w:val="000000"/>
          <w:sz w:val="26"/>
          <w:szCs w:val="26"/>
        </w:rPr>
        <w:t>(15 752 броя)</w:t>
      </w:r>
      <w:r w:rsidRPr="00076308">
        <w:rPr>
          <w:color w:val="000000"/>
          <w:sz w:val="26"/>
          <w:szCs w:val="26"/>
        </w:rPr>
        <w:t xml:space="preserve">, и малко под нивото от 2022 г. </w:t>
      </w:r>
      <w:r w:rsidRPr="00076308">
        <w:rPr>
          <w:i/>
          <w:color w:val="000000"/>
          <w:sz w:val="26"/>
          <w:szCs w:val="26"/>
        </w:rPr>
        <w:t>(16 310 броя).</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От всички решени през 2024</w:t>
      </w:r>
      <w:r w:rsidRPr="00076308">
        <w:rPr>
          <w:color w:val="000000"/>
          <w:sz w:val="26"/>
          <w:szCs w:val="26"/>
          <w:lang w:val="en-US"/>
        </w:rPr>
        <w:t xml:space="preserve"> </w:t>
      </w:r>
      <w:r w:rsidRPr="00076308">
        <w:rPr>
          <w:color w:val="000000"/>
          <w:sz w:val="26"/>
          <w:szCs w:val="26"/>
        </w:rPr>
        <w:t>г. преписки по 61 652 броя или общо 62,86% от тях крайният прокурорски акт е постановление за отказ от образуване на досъдебно производство. За сравнение през 2023 г. общият брой откази за образуване на досъдебно производство е бил 59 668 броя или 62,21 % от общо решените преписки, а през 2022 г. общият брой откази за образуване на досъдебно производство е бил 54 917 броя или 62,89 % от общо решените преписки.</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По този показател през 2024 г. се запазват нивата относими към предходните отчетни периоди. Като спрямо 2023 г. е налице увеличение с малко над 3 % на постановените откази от образуване на досъдебни производство през 2024 година.</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 xml:space="preserve">През отчетната 2024 г. общият брой на наблюдаваните досъдебни производства в апелативния район </w:t>
      </w:r>
      <w:r w:rsidRPr="00076308">
        <w:rPr>
          <w:i/>
          <w:color w:val="000000"/>
          <w:sz w:val="26"/>
          <w:szCs w:val="26"/>
        </w:rPr>
        <w:t>(включително прекратените по давност)</w:t>
      </w:r>
      <w:r w:rsidRPr="00076308">
        <w:rPr>
          <w:color w:val="000000"/>
          <w:sz w:val="26"/>
          <w:szCs w:val="26"/>
        </w:rPr>
        <w:t xml:space="preserve"> e 92 572 броя, при 105 698 броя за 2023 г. и 90 624 броя за 2022 г. Данните сочат, че е налице намаление с 12,42 % спрямо 2023 г. и увеличение с 2,15 % спрямо 2022 г.</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Новообразуваните досъдебни производства през периода са 34 7</w:t>
      </w:r>
      <w:r w:rsidRPr="00076308">
        <w:rPr>
          <w:color w:val="000000"/>
          <w:sz w:val="26"/>
          <w:szCs w:val="26"/>
          <w:lang w:val="en-US"/>
        </w:rPr>
        <w:t>79</w:t>
      </w:r>
      <w:r w:rsidRPr="00076308">
        <w:rPr>
          <w:color w:val="000000"/>
          <w:sz w:val="26"/>
          <w:szCs w:val="26"/>
        </w:rPr>
        <w:t xml:space="preserve"> броя, при 34 153 броя за 2023 г. и 34 794 броя за 2022 г. Забелязва се тенденция на увеличаване на техния брой през отчетната 2024 г. </w:t>
      </w:r>
      <w:r w:rsidRPr="00076308">
        <w:rPr>
          <w:i/>
          <w:color w:val="000000"/>
          <w:sz w:val="26"/>
          <w:szCs w:val="26"/>
        </w:rPr>
        <w:t>1,8</w:t>
      </w:r>
      <w:r w:rsidRPr="00076308">
        <w:rPr>
          <w:i/>
          <w:color w:val="000000"/>
          <w:sz w:val="26"/>
          <w:szCs w:val="26"/>
          <w:lang w:val="en-US"/>
        </w:rPr>
        <w:t>3</w:t>
      </w:r>
      <w:r w:rsidRPr="00076308">
        <w:rPr>
          <w:i/>
          <w:color w:val="000000"/>
          <w:sz w:val="26"/>
          <w:szCs w:val="26"/>
        </w:rPr>
        <w:t xml:space="preserve"> % повече от 2023 г.</w:t>
      </w:r>
      <w:r w:rsidRPr="00076308">
        <w:rPr>
          <w:color w:val="000000"/>
          <w:sz w:val="26"/>
          <w:szCs w:val="26"/>
        </w:rPr>
        <w:t xml:space="preserve"> и незначително намаляване на броят им в сравнение с 2022 г. с </w:t>
      </w:r>
      <w:r w:rsidRPr="00076308">
        <w:rPr>
          <w:i/>
          <w:color w:val="000000"/>
          <w:sz w:val="26"/>
          <w:szCs w:val="26"/>
        </w:rPr>
        <w:t>0,04 %.</w:t>
      </w:r>
    </w:p>
    <w:p w:rsidR="00076308" w:rsidRPr="00076308" w:rsidRDefault="00076308" w:rsidP="00076308">
      <w:pPr>
        <w:spacing w:line="276" w:lineRule="auto"/>
        <w:ind w:firstLine="708"/>
        <w:jc w:val="both"/>
        <w:rPr>
          <w:color w:val="000000"/>
          <w:sz w:val="26"/>
          <w:szCs w:val="26"/>
        </w:rPr>
      </w:pPr>
    </w:p>
    <w:p w:rsidR="00076308" w:rsidRPr="00076308" w:rsidRDefault="00076308" w:rsidP="00076308">
      <w:pPr>
        <w:spacing w:line="276" w:lineRule="auto"/>
        <w:ind w:firstLine="708"/>
        <w:jc w:val="both"/>
        <w:rPr>
          <w:b/>
          <w:color w:val="000000"/>
          <w:sz w:val="26"/>
          <w:szCs w:val="26"/>
        </w:rPr>
      </w:pPr>
      <w:r w:rsidRPr="00076308">
        <w:rPr>
          <w:b/>
          <w:color w:val="000000"/>
          <w:sz w:val="26"/>
          <w:szCs w:val="26"/>
        </w:rPr>
        <w:t>Наказана престъпност</w:t>
      </w:r>
    </w:p>
    <w:p w:rsidR="00076308" w:rsidRPr="00076308" w:rsidRDefault="00076308" w:rsidP="00076308">
      <w:pPr>
        <w:spacing w:line="276" w:lineRule="auto"/>
        <w:ind w:firstLine="708"/>
        <w:jc w:val="both"/>
        <w:rPr>
          <w:color w:val="000000"/>
          <w:sz w:val="26"/>
          <w:szCs w:val="26"/>
          <w:lang w:val="en-US"/>
        </w:rPr>
      </w:pPr>
      <w:r w:rsidRPr="00076308">
        <w:rPr>
          <w:color w:val="000000"/>
          <w:sz w:val="26"/>
          <w:szCs w:val="26"/>
        </w:rPr>
        <w:t>През 2024 г. общо 8 060 броя лица са осъдени и санкционирани с влязъл в сила съдебен акт. За 2023 г. броя на тези лица е 8 340 броя, а за 2022 г. е 8 508 броя. По този показател е налице намаляване с 280 броя в сравнение с 2023</w:t>
      </w:r>
      <w:r w:rsidRPr="00076308">
        <w:rPr>
          <w:color w:val="000000"/>
          <w:sz w:val="26"/>
          <w:szCs w:val="26"/>
          <w:lang w:val="en-US"/>
        </w:rPr>
        <w:t xml:space="preserve"> </w:t>
      </w:r>
      <w:r w:rsidRPr="00076308">
        <w:rPr>
          <w:color w:val="000000"/>
          <w:sz w:val="26"/>
          <w:szCs w:val="26"/>
        </w:rPr>
        <w:t>г., а спрямо 2022 г. е налице намаляване с 448 броя.</w:t>
      </w:r>
    </w:p>
    <w:p w:rsidR="00076308" w:rsidRPr="00076308" w:rsidRDefault="00076308" w:rsidP="00076308">
      <w:pPr>
        <w:spacing w:line="276" w:lineRule="auto"/>
        <w:ind w:firstLine="708"/>
        <w:jc w:val="both"/>
        <w:rPr>
          <w:color w:val="000000"/>
          <w:sz w:val="26"/>
          <w:szCs w:val="26"/>
        </w:rPr>
      </w:pPr>
      <w:r w:rsidRPr="00076308">
        <w:rPr>
          <w:color w:val="000000"/>
          <w:sz w:val="26"/>
          <w:szCs w:val="26"/>
        </w:rPr>
        <w:t>В обобщение следва да се посочи, че през настоящия отчетен период се е увеличил броя на регистрираните престъпления в сравнение с предходния период на 2023</w:t>
      </w:r>
      <w:r w:rsidRPr="00076308">
        <w:rPr>
          <w:color w:val="000000"/>
          <w:sz w:val="26"/>
          <w:szCs w:val="26"/>
          <w:lang w:val="en-US"/>
        </w:rPr>
        <w:t xml:space="preserve"> </w:t>
      </w:r>
      <w:r w:rsidRPr="00076308">
        <w:rPr>
          <w:color w:val="000000"/>
          <w:sz w:val="26"/>
          <w:szCs w:val="26"/>
        </w:rPr>
        <w:t>г., но се запазва по-висок техният брой спрямо 2022 г., когато са били регистрирани общо 31 636 престъпления. Като следствие на този по-малък брой престъпления се е намалил и броят на новообразуваните досъдебни производства, като броят на осъдените и санкционирани лица с влязъл в сила съдебен акт е леко намалял – с 280 броя по-малко в сравнение с предходната 2023 година.</w:t>
      </w:r>
    </w:p>
    <w:p w:rsidR="00076308" w:rsidRPr="00076308" w:rsidRDefault="00076308" w:rsidP="00076308">
      <w:pPr>
        <w:spacing w:line="276" w:lineRule="auto"/>
        <w:ind w:firstLine="708"/>
        <w:jc w:val="both"/>
        <w:rPr>
          <w:color w:val="000000"/>
          <w:sz w:val="26"/>
          <w:szCs w:val="26"/>
        </w:rPr>
      </w:pPr>
    </w:p>
    <w:p w:rsidR="00076308" w:rsidRPr="00076308" w:rsidRDefault="00076308" w:rsidP="00076308">
      <w:pPr>
        <w:spacing w:line="276" w:lineRule="auto"/>
        <w:ind w:firstLine="709"/>
        <w:jc w:val="both"/>
        <w:rPr>
          <w:b/>
          <w:color w:val="000000"/>
          <w:sz w:val="26"/>
          <w:szCs w:val="26"/>
        </w:rPr>
      </w:pPr>
      <w:r w:rsidRPr="00076308">
        <w:rPr>
          <w:b/>
          <w:color w:val="000000"/>
          <w:sz w:val="26"/>
          <w:szCs w:val="26"/>
        </w:rPr>
        <w:t>Фактори с актуално и дългосрочно значение за ефективността на органите на досъдебното производство и другите правоприлагащи органи, ангажирани с противодействието на престъпността</w:t>
      </w:r>
    </w:p>
    <w:p w:rsidR="001D6C11" w:rsidRPr="001D6C11" w:rsidRDefault="00076308" w:rsidP="001D6C11">
      <w:pPr>
        <w:spacing w:line="276" w:lineRule="auto"/>
        <w:ind w:firstLine="709"/>
        <w:jc w:val="both"/>
        <w:rPr>
          <w:color w:val="000000"/>
          <w:sz w:val="26"/>
          <w:szCs w:val="26"/>
        </w:rPr>
      </w:pPr>
      <w:r w:rsidRPr="00076308">
        <w:rPr>
          <w:color w:val="000000"/>
          <w:sz w:val="26"/>
          <w:szCs w:val="26"/>
        </w:rPr>
        <w:t>Както през настоящия отчетен период – 2024</w:t>
      </w:r>
      <w:r w:rsidRPr="00076308">
        <w:rPr>
          <w:color w:val="000000"/>
          <w:sz w:val="26"/>
          <w:szCs w:val="26"/>
          <w:lang w:val="en-US"/>
        </w:rPr>
        <w:t xml:space="preserve"> </w:t>
      </w:r>
      <w:r w:rsidRPr="00076308">
        <w:rPr>
          <w:color w:val="000000"/>
          <w:sz w:val="26"/>
          <w:szCs w:val="26"/>
        </w:rPr>
        <w:t>г., така и през предходните две години – 2023</w:t>
      </w:r>
      <w:r w:rsidRPr="00076308">
        <w:rPr>
          <w:color w:val="000000"/>
          <w:sz w:val="26"/>
          <w:szCs w:val="26"/>
          <w:lang w:val="en-US"/>
        </w:rPr>
        <w:t xml:space="preserve"> </w:t>
      </w:r>
      <w:r w:rsidRPr="00076308">
        <w:rPr>
          <w:color w:val="000000"/>
          <w:sz w:val="26"/>
          <w:szCs w:val="26"/>
        </w:rPr>
        <w:t>г. и 2022</w:t>
      </w:r>
      <w:r w:rsidRPr="00076308">
        <w:rPr>
          <w:color w:val="000000"/>
          <w:sz w:val="26"/>
          <w:szCs w:val="26"/>
          <w:lang w:val="en-US"/>
        </w:rPr>
        <w:t xml:space="preserve"> </w:t>
      </w:r>
      <w:r w:rsidRPr="00076308">
        <w:rPr>
          <w:color w:val="000000"/>
          <w:sz w:val="26"/>
          <w:szCs w:val="26"/>
        </w:rPr>
        <w:t>г., факторите, оказващи влияние за ефективността на правоприлагащите органи, ангажирани с противодействие на престъпността остават непроменени, тъй като, обуславящите ги обществено-икономически условия са константни за района на Апелативна прокуратура</w:t>
      </w:r>
      <w:r w:rsidR="001D6C11">
        <w:rPr>
          <w:color w:val="000000"/>
          <w:sz w:val="26"/>
          <w:szCs w:val="26"/>
        </w:rPr>
        <w:t xml:space="preserve"> – София.</w:t>
      </w:r>
    </w:p>
    <w:p w:rsidR="00076308" w:rsidRPr="00076308" w:rsidRDefault="00076308" w:rsidP="00076308">
      <w:pPr>
        <w:spacing w:line="276" w:lineRule="auto"/>
        <w:ind w:firstLine="709"/>
        <w:jc w:val="both"/>
        <w:rPr>
          <w:b/>
          <w:color w:val="000000"/>
          <w:sz w:val="26"/>
          <w:szCs w:val="26"/>
          <w:lang w:val="en-US"/>
        </w:rPr>
      </w:pPr>
    </w:p>
    <w:p w:rsidR="00076308" w:rsidRPr="00076308" w:rsidRDefault="00076308" w:rsidP="00076308">
      <w:pPr>
        <w:spacing w:line="276" w:lineRule="auto"/>
        <w:ind w:firstLine="709"/>
        <w:jc w:val="both"/>
        <w:rPr>
          <w:b/>
          <w:color w:val="000000"/>
          <w:sz w:val="26"/>
          <w:szCs w:val="26"/>
        </w:rPr>
      </w:pPr>
      <w:r w:rsidRPr="00076308">
        <w:rPr>
          <w:b/>
          <w:color w:val="000000"/>
          <w:sz w:val="26"/>
          <w:szCs w:val="26"/>
        </w:rPr>
        <w:t>Фактори, свързани с географското местоположение на района</w:t>
      </w:r>
    </w:p>
    <w:p w:rsidR="00076308" w:rsidRPr="00076308" w:rsidRDefault="00076308" w:rsidP="00076308">
      <w:pPr>
        <w:spacing w:line="276" w:lineRule="auto"/>
        <w:ind w:firstLine="708"/>
        <w:jc w:val="both"/>
        <w:rPr>
          <w:color w:val="000000"/>
          <w:sz w:val="26"/>
          <w:szCs w:val="26"/>
        </w:rPr>
      </w:pPr>
      <w:r w:rsidRPr="00076308">
        <w:rPr>
          <w:b/>
          <w:color w:val="000000"/>
          <w:sz w:val="26"/>
          <w:szCs w:val="26"/>
        </w:rPr>
        <w:t>1.</w:t>
      </w:r>
      <w:r w:rsidRPr="00076308">
        <w:rPr>
          <w:color w:val="000000"/>
          <w:sz w:val="26"/>
          <w:szCs w:val="26"/>
        </w:rPr>
        <w:t xml:space="preserve"> Транспортната инфраструктура (пътища и железопътни линии) ведно с пристанищата и летището разположени на територията на съдебните райони на съответните окръжни прокуратури допринася за облекчаване на възможността за транспортирането на стоки, хора и услуги, но едновременно с това създава предпоставки за извършване на престъпления, както от български граждани, така и от чужденци, като по този начин се оказва влияние върху състоянието, динамиката и структурата на престъпността.</w:t>
      </w:r>
    </w:p>
    <w:p w:rsidR="00076308" w:rsidRPr="00076308" w:rsidRDefault="00076308" w:rsidP="00076308">
      <w:pPr>
        <w:spacing w:line="276" w:lineRule="auto"/>
        <w:ind w:firstLine="708"/>
        <w:jc w:val="both"/>
        <w:rPr>
          <w:color w:val="000000"/>
          <w:sz w:val="26"/>
          <w:szCs w:val="26"/>
        </w:rPr>
      </w:pPr>
      <w:r w:rsidRPr="00076308">
        <w:rPr>
          <w:b/>
          <w:color w:val="000000"/>
          <w:sz w:val="26"/>
          <w:szCs w:val="26"/>
        </w:rPr>
        <w:t>2.</w:t>
      </w:r>
      <w:r w:rsidRPr="00076308">
        <w:rPr>
          <w:color w:val="000000"/>
          <w:sz w:val="26"/>
          <w:szCs w:val="26"/>
        </w:rPr>
        <w:t xml:space="preserve"> В съдебния район на Апелативна прокуратура – София попада значителна част от държавната граница на страната, като включително и две външни за Европейския съюз граници с Република Северна Македония и Република Сърбия, които влияят пряко върху криминогенната обстановка и определят спецификата на престъпността в съответните съдебни райони.</w:t>
      </w:r>
    </w:p>
    <w:p w:rsidR="00076308" w:rsidRPr="00076308" w:rsidRDefault="00076308" w:rsidP="00076308">
      <w:pPr>
        <w:spacing w:line="276" w:lineRule="auto"/>
        <w:ind w:firstLine="708"/>
        <w:jc w:val="both"/>
        <w:rPr>
          <w:color w:val="000000"/>
          <w:sz w:val="26"/>
          <w:szCs w:val="26"/>
        </w:rPr>
      </w:pPr>
      <w:r w:rsidRPr="00076308">
        <w:rPr>
          <w:b/>
          <w:color w:val="000000"/>
          <w:sz w:val="26"/>
          <w:szCs w:val="26"/>
        </w:rPr>
        <w:t>3.</w:t>
      </w:r>
      <w:r w:rsidRPr="00076308">
        <w:rPr>
          <w:color w:val="000000"/>
          <w:sz w:val="26"/>
          <w:szCs w:val="26"/>
        </w:rPr>
        <w:t xml:space="preserve"> В най-големия град в страната и на територията на апелативния район, а именно град София, който е столица на Република България, са разположени повечето централните държавни органи, ведомства, агенции и други административни институции.</w:t>
      </w:r>
    </w:p>
    <w:p w:rsidR="00076308" w:rsidRPr="00076308" w:rsidRDefault="00076308" w:rsidP="00076308">
      <w:pPr>
        <w:spacing w:line="276" w:lineRule="auto"/>
        <w:ind w:firstLine="709"/>
        <w:jc w:val="both"/>
        <w:rPr>
          <w:color w:val="000000"/>
          <w:sz w:val="26"/>
          <w:szCs w:val="26"/>
        </w:rPr>
      </w:pPr>
      <w:r w:rsidRPr="00076308">
        <w:rPr>
          <w:b/>
          <w:color w:val="000000"/>
          <w:sz w:val="26"/>
          <w:szCs w:val="26"/>
        </w:rPr>
        <w:t xml:space="preserve">4. </w:t>
      </w:r>
      <w:r w:rsidRPr="00076308">
        <w:rPr>
          <w:color w:val="000000"/>
          <w:sz w:val="26"/>
          <w:szCs w:val="26"/>
        </w:rPr>
        <w:t>Значителни площи от гори разположени в планините намиращи се западните части на страната, се припокриват с териториалния обхват на най-големия апелативен район на съдебната карта на Република България.</w:t>
      </w:r>
    </w:p>
    <w:p w:rsidR="00076308" w:rsidRPr="00076308" w:rsidRDefault="00076308" w:rsidP="00076308">
      <w:pPr>
        <w:spacing w:line="276" w:lineRule="auto"/>
        <w:ind w:firstLine="709"/>
        <w:jc w:val="both"/>
        <w:rPr>
          <w:b/>
          <w:color w:val="000000"/>
          <w:sz w:val="26"/>
          <w:szCs w:val="26"/>
        </w:rPr>
      </w:pPr>
    </w:p>
    <w:p w:rsidR="00076308" w:rsidRPr="00076308" w:rsidRDefault="00076308" w:rsidP="00076308">
      <w:pPr>
        <w:spacing w:line="276" w:lineRule="auto"/>
        <w:ind w:firstLine="709"/>
        <w:jc w:val="both"/>
        <w:rPr>
          <w:b/>
          <w:color w:val="000000"/>
          <w:sz w:val="26"/>
          <w:szCs w:val="26"/>
        </w:rPr>
      </w:pPr>
      <w:r w:rsidRPr="00076308">
        <w:rPr>
          <w:b/>
          <w:color w:val="000000"/>
          <w:sz w:val="26"/>
          <w:szCs w:val="26"/>
        </w:rPr>
        <w:t>Фактори от социално-икономически характер</w:t>
      </w:r>
    </w:p>
    <w:p w:rsidR="00076308" w:rsidRPr="00076308" w:rsidRDefault="00076308" w:rsidP="00076308">
      <w:pPr>
        <w:spacing w:line="276" w:lineRule="auto"/>
        <w:ind w:firstLine="709"/>
        <w:jc w:val="both"/>
        <w:rPr>
          <w:color w:val="000000"/>
          <w:sz w:val="26"/>
          <w:szCs w:val="26"/>
        </w:rPr>
      </w:pPr>
      <w:r w:rsidRPr="00076308">
        <w:rPr>
          <w:b/>
          <w:color w:val="000000"/>
          <w:sz w:val="26"/>
          <w:szCs w:val="26"/>
        </w:rPr>
        <w:t>1.</w:t>
      </w:r>
      <w:r w:rsidRPr="00076308">
        <w:rPr>
          <w:color w:val="000000"/>
          <w:sz w:val="26"/>
          <w:szCs w:val="26"/>
        </w:rPr>
        <w:t xml:space="preserve"> Трайно високото ниво на безработица сред населението, прекалено голямото изоставане в ръста на доходите, обезлюдяване на малки населени места, преобладаващия и увеличаващ се брой на самотно живеещи възрастни хора, трудно осигуряване на минимален стандарт на живот в отдалечени от областния град населени места с ограничени транспортни и мобилни връзки. Това е особено характерно за района на ОП –Враца, ОП – Видин и ОП – Монтана.</w:t>
      </w:r>
    </w:p>
    <w:p w:rsidR="00076308" w:rsidRPr="00076308" w:rsidRDefault="00076308" w:rsidP="00076308">
      <w:pPr>
        <w:spacing w:line="276" w:lineRule="auto"/>
        <w:ind w:firstLine="709"/>
        <w:jc w:val="both"/>
        <w:rPr>
          <w:color w:val="000000"/>
          <w:sz w:val="26"/>
          <w:szCs w:val="26"/>
        </w:rPr>
      </w:pPr>
      <w:r w:rsidRPr="00076308">
        <w:rPr>
          <w:b/>
          <w:color w:val="000000"/>
          <w:sz w:val="26"/>
          <w:szCs w:val="26"/>
        </w:rPr>
        <w:t>2.</w:t>
      </w:r>
      <w:r w:rsidRPr="00076308">
        <w:rPr>
          <w:color w:val="000000"/>
          <w:sz w:val="26"/>
          <w:szCs w:val="26"/>
        </w:rPr>
        <w:t xml:space="preserve"> Големият процент на неграмотни или необразовани граждани, ги оставя без възможност за професионална реализация, а отделно от това се влошава и качеството на образование.</w:t>
      </w:r>
    </w:p>
    <w:p w:rsidR="00076308" w:rsidRPr="00076308" w:rsidRDefault="00076308" w:rsidP="00076308">
      <w:pPr>
        <w:spacing w:line="276" w:lineRule="auto"/>
        <w:ind w:firstLine="708"/>
        <w:jc w:val="both"/>
        <w:rPr>
          <w:color w:val="000000"/>
          <w:sz w:val="26"/>
          <w:szCs w:val="26"/>
        </w:rPr>
      </w:pPr>
      <w:r w:rsidRPr="00076308">
        <w:rPr>
          <w:b/>
          <w:color w:val="000000"/>
          <w:sz w:val="26"/>
          <w:szCs w:val="26"/>
        </w:rPr>
        <w:t>3.</w:t>
      </w:r>
      <w:r w:rsidRPr="00076308">
        <w:rPr>
          <w:color w:val="000000"/>
          <w:sz w:val="26"/>
          <w:szCs w:val="26"/>
        </w:rPr>
        <w:t xml:space="preserve"> Съсредоточаването на немалки ромски общности в определени населени места, е сериозна предпоставка за увеличаване на нивата на престъпленията против собствеността в тези райони </w:t>
      </w:r>
      <w:r w:rsidRPr="00076308">
        <w:rPr>
          <w:i/>
          <w:color w:val="000000"/>
          <w:sz w:val="26"/>
          <w:szCs w:val="26"/>
        </w:rPr>
        <w:t>(предимно на кражбите).</w:t>
      </w:r>
      <w:r w:rsidRPr="00076308">
        <w:rPr>
          <w:color w:val="000000"/>
          <w:sz w:val="26"/>
          <w:szCs w:val="26"/>
        </w:rPr>
        <w:t xml:space="preserve"> Този фактор е преобладаващ в района на ОП – Видин, ОП – Враца, ОП – Монтана и ОП – София.</w:t>
      </w:r>
    </w:p>
    <w:p w:rsidR="00076308" w:rsidRPr="00076308" w:rsidRDefault="00076308" w:rsidP="00076308">
      <w:pPr>
        <w:spacing w:line="276" w:lineRule="auto"/>
        <w:ind w:firstLine="709"/>
        <w:jc w:val="both"/>
        <w:rPr>
          <w:b/>
          <w:color w:val="000000"/>
          <w:sz w:val="26"/>
          <w:szCs w:val="26"/>
          <w:lang w:val="en-US"/>
        </w:rPr>
      </w:pPr>
    </w:p>
    <w:p w:rsidR="00076308" w:rsidRPr="00076308" w:rsidRDefault="00076308" w:rsidP="00076308">
      <w:pPr>
        <w:spacing w:line="276" w:lineRule="auto"/>
        <w:ind w:firstLine="709"/>
        <w:jc w:val="both"/>
        <w:rPr>
          <w:b/>
          <w:color w:val="000000"/>
          <w:sz w:val="26"/>
          <w:szCs w:val="26"/>
        </w:rPr>
      </w:pPr>
      <w:r w:rsidRPr="00076308">
        <w:rPr>
          <w:b/>
          <w:color w:val="000000"/>
          <w:sz w:val="26"/>
          <w:szCs w:val="26"/>
        </w:rPr>
        <w:t>Фактори, свързани с организацията на дейността на органите, ангажирани с противодействие на престъпността</w:t>
      </w:r>
    </w:p>
    <w:p w:rsidR="00076308" w:rsidRPr="00076308" w:rsidRDefault="00076308" w:rsidP="00076308">
      <w:pPr>
        <w:spacing w:line="276" w:lineRule="auto"/>
        <w:ind w:firstLine="709"/>
        <w:jc w:val="both"/>
        <w:rPr>
          <w:color w:val="000000"/>
          <w:sz w:val="26"/>
          <w:szCs w:val="26"/>
        </w:rPr>
      </w:pPr>
      <w:r w:rsidRPr="00076308">
        <w:rPr>
          <w:b/>
          <w:color w:val="000000"/>
          <w:sz w:val="26"/>
          <w:szCs w:val="26"/>
        </w:rPr>
        <w:t>1.</w:t>
      </w:r>
      <w:r w:rsidRPr="00076308">
        <w:rPr>
          <w:color w:val="000000"/>
          <w:sz w:val="26"/>
          <w:szCs w:val="26"/>
        </w:rPr>
        <w:t xml:space="preserve"> Основен фактор се явява професионалната компетентност, мотивираността и отговорността на прокурорите и следователите, както и оптималната им натовареност.</w:t>
      </w:r>
    </w:p>
    <w:p w:rsidR="00076308" w:rsidRPr="00076308" w:rsidRDefault="00076308" w:rsidP="00076308">
      <w:pPr>
        <w:tabs>
          <w:tab w:val="left" w:pos="0"/>
        </w:tabs>
        <w:spacing w:line="276" w:lineRule="auto"/>
        <w:ind w:firstLine="709"/>
        <w:jc w:val="both"/>
        <w:rPr>
          <w:color w:val="000000"/>
          <w:sz w:val="26"/>
          <w:szCs w:val="26"/>
        </w:rPr>
      </w:pPr>
      <w:r w:rsidRPr="00076308">
        <w:rPr>
          <w:color w:val="000000"/>
          <w:sz w:val="26"/>
          <w:szCs w:val="26"/>
        </w:rPr>
        <w:t>Стремежите на прокурорите от апелативния район и през настоящия отчетен период са насочени към повишаване ефективността и прецизността на работата им при осъществяване на функциите им по наблюдение и решаване на делата, при изготвяне на прокурорските актове и подобряване на дейността в съдебната фаза на процеса.</w:t>
      </w:r>
    </w:p>
    <w:p w:rsidR="00076308" w:rsidRPr="00076308" w:rsidRDefault="00076308" w:rsidP="00076308">
      <w:pPr>
        <w:spacing w:line="276" w:lineRule="auto"/>
        <w:ind w:firstLine="709"/>
        <w:jc w:val="both"/>
        <w:rPr>
          <w:color w:val="000000"/>
          <w:sz w:val="26"/>
          <w:szCs w:val="26"/>
          <w:lang w:val="en-US"/>
        </w:rPr>
      </w:pPr>
      <w:r w:rsidRPr="00076308">
        <w:rPr>
          <w:color w:val="000000"/>
          <w:sz w:val="26"/>
          <w:szCs w:val="26"/>
        </w:rPr>
        <w:t>Във фокуса на вниманието трябва да бъде поставено повишаването на прецизността в работата на прокурорите, свързана с отстояване на основните защитени от ЕКПЧ права и към проблемите от материалноправно и процесуално естество, които според практиката на ЕСПЧ са причина за осъждане на Република България, заради неспособност да се осигури ефективно наказателно разследване.</w:t>
      </w:r>
    </w:p>
    <w:p w:rsidR="00076308" w:rsidRPr="00076308" w:rsidRDefault="00076308" w:rsidP="00076308">
      <w:pPr>
        <w:spacing w:line="276" w:lineRule="auto"/>
        <w:ind w:firstLine="709"/>
        <w:jc w:val="both"/>
        <w:rPr>
          <w:color w:val="000000"/>
          <w:sz w:val="26"/>
          <w:szCs w:val="26"/>
        </w:rPr>
      </w:pPr>
      <w:r w:rsidRPr="00076308">
        <w:rPr>
          <w:b/>
          <w:color w:val="000000"/>
          <w:sz w:val="26"/>
          <w:szCs w:val="26"/>
        </w:rPr>
        <w:t>2.</w:t>
      </w:r>
      <w:r w:rsidRPr="00076308">
        <w:rPr>
          <w:color w:val="000000"/>
          <w:sz w:val="26"/>
          <w:szCs w:val="26"/>
        </w:rPr>
        <w:t xml:space="preserve"> Ключов фактор за подобрение на организацията на работа се явява професионалната подготовка, инициативността и кадровата обезпеченост на разследващите полицаи, на митническите разследващи инспектори, както и на оперативните служители, извършващи проверки по преписки или оперативно-издирвателни мероприятия, чиято работа пряко повлиява на срочното и законосъобразно приключване на разследванията, както и разкриването на извършители на престъпления.</w:t>
      </w:r>
    </w:p>
    <w:p w:rsidR="00076308" w:rsidRPr="00076308" w:rsidRDefault="00076308" w:rsidP="00076308">
      <w:pPr>
        <w:spacing w:line="276" w:lineRule="auto"/>
        <w:ind w:firstLine="709"/>
        <w:jc w:val="both"/>
        <w:rPr>
          <w:color w:val="000000"/>
          <w:sz w:val="26"/>
          <w:szCs w:val="26"/>
        </w:rPr>
      </w:pPr>
      <w:r w:rsidRPr="00076308">
        <w:rPr>
          <w:color w:val="000000"/>
          <w:sz w:val="26"/>
          <w:szCs w:val="26"/>
        </w:rPr>
        <w:t>Основен проблем се явява малката им численост, честите персонални смени и високата натовареност, които влияят отрицателно върху мотивацията и качеството на работата. В това отношение заемането на свободните щатове в тези структури е необходимо да се случва своевременно, но това е извън компетентността на прокуратурата, тъй като решаването на този проблем би довело до повишаване на ефективността на органите на досъдебното производство.</w:t>
      </w:r>
    </w:p>
    <w:p w:rsidR="00076308" w:rsidRPr="00076308" w:rsidRDefault="00076308" w:rsidP="00076308">
      <w:pPr>
        <w:spacing w:line="276" w:lineRule="auto"/>
        <w:ind w:firstLine="709"/>
        <w:jc w:val="both"/>
        <w:rPr>
          <w:color w:val="000000"/>
          <w:sz w:val="26"/>
          <w:szCs w:val="26"/>
        </w:rPr>
      </w:pPr>
      <w:r w:rsidRPr="00076308">
        <w:rPr>
          <w:b/>
          <w:color w:val="000000"/>
          <w:sz w:val="26"/>
          <w:szCs w:val="26"/>
        </w:rPr>
        <w:t>3.</w:t>
      </w:r>
      <w:r w:rsidRPr="00076308">
        <w:rPr>
          <w:color w:val="000000"/>
          <w:sz w:val="26"/>
          <w:szCs w:val="26"/>
        </w:rPr>
        <w:t xml:space="preserve"> Трябва да продължава оказването на сътрудничество и подкрепа между утвърдените екипи при работата им в рамките на отделните структурни звена в системата на полицията, както и засилване на взаимодействието между прокуратурата, разследващите органи и полицейските органи, с методите и начините на професионалното взаимодействие помежду им.</w:t>
      </w:r>
    </w:p>
    <w:p w:rsidR="00076308" w:rsidRPr="00076308" w:rsidRDefault="00076308" w:rsidP="00076308">
      <w:pPr>
        <w:spacing w:line="276" w:lineRule="auto"/>
        <w:ind w:firstLine="720"/>
        <w:jc w:val="both"/>
        <w:rPr>
          <w:color w:val="000000"/>
          <w:sz w:val="26"/>
          <w:szCs w:val="26"/>
        </w:rPr>
      </w:pPr>
      <w:r w:rsidRPr="00076308">
        <w:rPr>
          <w:b/>
          <w:color w:val="000000"/>
          <w:sz w:val="26"/>
          <w:szCs w:val="26"/>
        </w:rPr>
        <w:t>4.</w:t>
      </w:r>
      <w:r w:rsidRPr="00076308">
        <w:rPr>
          <w:color w:val="000000"/>
          <w:sz w:val="26"/>
          <w:szCs w:val="26"/>
        </w:rPr>
        <w:t xml:space="preserve"> Свързано преди всичко с обстоятелства от икономически характер се оказва използването на наличния ресурс за разследване в системата на прокуратурата чрез продължаване на системното възлагане на дела с фактическа и правна сложност за разследване от следователи по реда на чл.194, ал. 1, т. 4 от НПК. При все това би довело до възможност за намаляване на натовареността на разследващите полицаи, което от своя страна ще окаже позитивно влияние и ще подобри качеството на тяхната работа.</w:t>
      </w:r>
    </w:p>
    <w:p w:rsidR="00076308" w:rsidRPr="00076308" w:rsidRDefault="00076308" w:rsidP="00076308">
      <w:pPr>
        <w:spacing w:line="276" w:lineRule="auto"/>
        <w:ind w:firstLine="720"/>
        <w:jc w:val="both"/>
        <w:rPr>
          <w:color w:val="000000"/>
          <w:sz w:val="26"/>
          <w:szCs w:val="26"/>
        </w:rPr>
      </w:pPr>
      <w:r w:rsidRPr="00076308">
        <w:rPr>
          <w:b/>
          <w:color w:val="000000"/>
          <w:sz w:val="26"/>
          <w:szCs w:val="26"/>
        </w:rPr>
        <w:t>5.</w:t>
      </w:r>
      <w:r w:rsidRPr="00076308">
        <w:rPr>
          <w:color w:val="000000"/>
          <w:sz w:val="26"/>
          <w:szCs w:val="26"/>
        </w:rPr>
        <w:t xml:space="preserve"> Засилването на интензитета и ефективността на контролните органи е от съществено значение, тъй като същите са ангажирани с превенция и противодействие на правонарушенията с оглед защита на държавния и обществен интерес. Подобряването на резултатите в тази насока зависи главно от повишаване на тяхната квалификация с оглед своевременно разграничаване на деянията, които безспорно представляват административни нарушения от тези, съдържащи признаци на престъпни състави, за които следва да бъде сезирана прокуратурата.</w:t>
      </w:r>
    </w:p>
    <w:p w:rsidR="00076308" w:rsidRPr="00076308" w:rsidRDefault="00076308" w:rsidP="00076308">
      <w:pPr>
        <w:spacing w:line="276" w:lineRule="auto"/>
        <w:ind w:firstLine="720"/>
        <w:jc w:val="both"/>
        <w:rPr>
          <w:color w:val="000000"/>
          <w:sz w:val="26"/>
          <w:szCs w:val="26"/>
        </w:rPr>
      </w:pPr>
      <w:r w:rsidRPr="00076308">
        <w:rPr>
          <w:b/>
          <w:color w:val="000000"/>
          <w:sz w:val="26"/>
          <w:szCs w:val="26"/>
        </w:rPr>
        <w:t>6.</w:t>
      </w:r>
      <w:r w:rsidRPr="00076308">
        <w:rPr>
          <w:color w:val="000000"/>
          <w:sz w:val="26"/>
          <w:szCs w:val="26"/>
        </w:rPr>
        <w:t xml:space="preserve"> Положителното разрешаване на проблема, свързан с липсата на вещи лица и преводачи в определени окръжни райони, както и този с натовареността на експертите от НИК-МВР, която влияе негативно върху срочността на разследването е важно обстоятелство за подобряване на организацията на дейността на органите, ангажирани с противодействие на престъпността.</w:t>
      </w:r>
    </w:p>
    <w:p w:rsidR="00076308" w:rsidRPr="00076308" w:rsidRDefault="00076308" w:rsidP="00076308">
      <w:pPr>
        <w:spacing w:line="276" w:lineRule="auto"/>
        <w:ind w:firstLine="709"/>
        <w:jc w:val="both"/>
        <w:rPr>
          <w:color w:val="000000"/>
          <w:sz w:val="26"/>
          <w:szCs w:val="26"/>
          <w:lang w:val="en-US"/>
        </w:rPr>
      </w:pPr>
      <w:r w:rsidRPr="00076308">
        <w:rPr>
          <w:b/>
          <w:color w:val="000000"/>
          <w:sz w:val="26"/>
          <w:szCs w:val="26"/>
        </w:rPr>
        <w:t>7.</w:t>
      </w:r>
      <w:r w:rsidRPr="00076308">
        <w:rPr>
          <w:color w:val="000000"/>
          <w:sz w:val="26"/>
          <w:szCs w:val="26"/>
        </w:rPr>
        <w:t xml:space="preserve"> Гарантиране на сериозно полицейското присъствие на местата с повишена концентрация на престъпления, а така също обезпечаването на проекти по въвеждане на системи за видеонаблюдение допринася категорично за успешното противодействие на престъпността.</w:t>
      </w:r>
    </w:p>
    <w:p w:rsidR="00076308" w:rsidRPr="00076308" w:rsidRDefault="00076308" w:rsidP="00076308">
      <w:pPr>
        <w:spacing w:line="276" w:lineRule="auto"/>
        <w:ind w:firstLine="709"/>
        <w:jc w:val="both"/>
        <w:rPr>
          <w:color w:val="000000"/>
          <w:sz w:val="26"/>
          <w:szCs w:val="26"/>
        </w:rPr>
      </w:pPr>
      <w:r w:rsidRPr="00076308">
        <w:rPr>
          <w:color w:val="000000"/>
          <w:sz w:val="26"/>
          <w:szCs w:val="26"/>
        </w:rPr>
        <w:t>През 2024 г. въздействието на икономическата криза, след отмяната на 05 май 2023 г. от Световната здравна организация на глобалното извънредно положение, свързано с коронавирусната инфекция продължава да е осезаемо, като доведе до обедняване на населението, в резултат на което високата инфлация и геополитически фактори, свързани с войната в Украйна оказват негативно влияние върху всички сфери на обществения живот в страната. От изброените по-горе фактори, някои са ключови при противодействието на престъпността и касаят в значителна степен дейността на правоприлагащите органи в Република България</w:t>
      </w:r>
      <w:r w:rsidR="00F54CE1">
        <w:rPr>
          <w:color w:val="000000"/>
          <w:sz w:val="26"/>
          <w:szCs w:val="26"/>
        </w:rPr>
        <w:t>.</w:t>
      </w:r>
    </w:p>
    <w:p w:rsidR="00076308" w:rsidRPr="00076308" w:rsidRDefault="00076308" w:rsidP="00076308">
      <w:pPr>
        <w:spacing w:line="276" w:lineRule="auto"/>
        <w:ind w:firstLine="709"/>
        <w:jc w:val="both"/>
        <w:rPr>
          <w:color w:val="000000"/>
          <w:sz w:val="26"/>
          <w:szCs w:val="26"/>
          <w:lang w:val="en-US"/>
        </w:rPr>
      </w:pPr>
      <w:r w:rsidRPr="00076308">
        <w:rPr>
          <w:color w:val="000000"/>
          <w:sz w:val="26"/>
          <w:szCs w:val="26"/>
        </w:rPr>
        <w:t>Настъпилите промени в обществено-политическия живот, както и закриването на прокуратури и съдилища повлиява за увеличаването на престъпността.</w:t>
      </w:r>
    </w:p>
    <w:p w:rsidR="00076308" w:rsidRPr="00076308" w:rsidRDefault="00076308" w:rsidP="00076308">
      <w:pPr>
        <w:spacing w:line="276" w:lineRule="auto"/>
        <w:ind w:firstLine="709"/>
        <w:jc w:val="both"/>
        <w:rPr>
          <w:color w:val="000000"/>
          <w:sz w:val="26"/>
          <w:szCs w:val="26"/>
        </w:rPr>
      </w:pPr>
      <w:r w:rsidRPr="00076308">
        <w:rPr>
          <w:color w:val="000000"/>
          <w:sz w:val="26"/>
          <w:szCs w:val="26"/>
        </w:rPr>
        <w:t>Съчетаването на горепосочените фактори продължава да определя нивото и спецификата на престъпността в района, като по несъмнен начин се доказва необходимостта от функционирането на ефективна система за противодействие на престъпността, повишаване на нивото на взаимодействие между структурите на съдебната система и всички органи, оправомощени да осъществяват борбата с престъпността.</w:t>
      </w:r>
    </w:p>
    <w:p w:rsidR="00076308" w:rsidRPr="00076308" w:rsidRDefault="00076308" w:rsidP="00076308">
      <w:pPr>
        <w:tabs>
          <w:tab w:val="left" w:pos="900"/>
        </w:tabs>
        <w:spacing w:line="276" w:lineRule="auto"/>
        <w:jc w:val="both"/>
        <w:rPr>
          <w:b/>
          <w:color w:val="000000"/>
          <w:sz w:val="26"/>
          <w:szCs w:val="26"/>
          <w:lang w:val="en-US"/>
        </w:rPr>
      </w:pPr>
    </w:p>
    <w:p w:rsidR="00076308" w:rsidRPr="00076308" w:rsidRDefault="00076308" w:rsidP="00076308">
      <w:pPr>
        <w:tabs>
          <w:tab w:val="left" w:pos="900"/>
        </w:tabs>
        <w:spacing w:line="276" w:lineRule="auto"/>
        <w:ind w:firstLine="720"/>
        <w:jc w:val="both"/>
        <w:rPr>
          <w:b/>
          <w:color w:val="000000"/>
          <w:sz w:val="26"/>
          <w:szCs w:val="26"/>
          <w:lang w:val="en-US"/>
        </w:rPr>
      </w:pPr>
      <w:r w:rsidRPr="00076308">
        <w:rPr>
          <w:b/>
          <w:color w:val="000000"/>
          <w:sz w:val="26"/>
          <w:szCs w:val="26"/>
        </w:rPr>
        <w:t>2. Необходими мерки и законодателни промени</w:t>
      </w:r>
    </w:p>
    <w:p w:rsidR="00076308" w:rsidRPr="00076308" w:rsidRDefault="00076308" w:rsidP="00076308">
      <w:pPr>
        <w:tabs>
          <w:tab w:val="left" w:pos="600"/>
        </w:tabs>
        <w:spacing w:line="276" w:lineRule="auto"/>
        <w:ind w:firstLine="720"/>
        <w:jc w:val="both"/>
        <w:rPr>
          <w:noProof/>
          <w:color w:val="000000"/>
          <w:sz w:val="26"/>
          <w:szCs w:val="26"/>
        </w:rPr>
      </w:pPr>
      <w:r w:rsidRPr="00076308">
        <w:rPr>
          <w:noProof/>
          <w:color w:val="000000"/>
          <w:sz w:val="26"/>
          <w:szCs w:val="26"/>
        </w:rPr>
        <w:t xml:space="preserve">В основата на ефективността в досъдебната фаза на наказателното производство в апелативния район и през 2024 г. продължава да бъде поддържането на високо ниво на взаимодействие между прокуратурата, разследващите органи и полицията. Това от своя страна води до подобряване на успеваемостта на наказателната политика в съдебната фаза. Така постигнатото сътрудничество продължава да се реализира въз основа на изградените професионални отношения на всеки от функционалните етапи на съвместната дейност, започвайки от предварителните проверки </w:t>
      </w:r>
      <w:r w:rsidRPr="00076308">
        <w:rPr>
          <w:i/>
          <w:noProof/>
          <w:color w:val="000000"/>
          <w:sz w:val="26"/>
          <w:szCs w:val="26"/>
        </w:rPr>
        <w:t xml:space="preserve">(по чл. 145 от ЗСВ) </w:t>
      </w:r>
      <w:r w:rsidRPr="00076308">
        <w:rPr>
          <w:noProof/>
          <w:color w:val="000000"/>
          <w:sz w:val="26"/>
          <w:szCs w:val="26"/>
        </w:rPr>
        <w:t>до приключване на досъдебното производство, като водещ остава екипния принцип.</w:t>
      </w:r>
    </w:p>
    <w:p w:rsidR="00076308" w:rsidRPr="00076308" w:rsidRDefault="00076308" w:rsidP="00076308">
      <w:pPr>
        <w:tabs>
          <w:tab w:val="left" w:pos="600"/>
        </w:tabs>
        <w:spacing w:line="276" w:lineRule="auto"/>
        <w:ind w:firstLine="720"/>
        <w:jc w:val="both"/>
        <w:rPr>
          <w:noProof/>
          <w:color w:val="000000"/>
          <w:sz w:val="26"/>
          <w:szCs w:val="26"/>
        </w:rPr>
      </w:pPr>
      <w:r w:rsidRPr="00076308">
        <w:rPr>
          <w:noProof/>
          <w:color w:val="000000"/>
          <w:sz w:val="26"/>
          <w:szCs w:val="26"/>
        </w:rPr>
        <w:t>Необходимо условие за своевременната и адекватна преценка на установените факти от страна на прокурора е повишаване на качеството и срочността на разследването, чрез оптимизиране в максимална степен на дейността на разследващите органи. Затова прокурорите от първостепенните прокуратури е важно да изградят организация, въз основа на която да бъде осъществяван постоянен контрол върху проверовъчните действия на полицейските служители, като им бъде обръщано внимание към конкретните факти подлежащи на изясняване. По този начин биха могли да бъдат спазвани сроковете по възложените проверки и така по събраните в хода им материали ще може да се взема съответното решение от прокурора, без да се налага да бъдат извършвани напразни и безконечни проверки.</w:t>
      </w:r>
    </w:p>
    <w:p w:rsidR="00076308" w:rsidRPr="00076308" w:rsidRDefault="00076308" w:rsidP="00076308">
      <w:pPr>
        <w:tabs>
          <w:tab w:val="left" w:pos="600"/>
        </w:tabs>
        <w:spacing w:line="276" w:lineRule="auto"/>
        <w:ind w:firstLine="720"/>
        <w:jc w:val="both"/>
        <w:rPr>
          <w:noProof/>
          <w:color w:val="000000"/>
          <w:sz w:val="26"/>
          <w:szCs w:val="26"/>
        </w:rPr>
      </w:pPr>
      <w:r w:rsidRPr="00076308">
        <w:rPr>
          <w:noProof/>
          <w:color w:val="000000"/>
          <w:sz w:val="26"/>
          <w:szCs w:val="26"/>
        </w:rPr>
        <w:t>Въз основа на същия принцип</w:t>
      </w:r>
      <w:r w:rsidRPr="00076308">
        <w:rPr>
          <w:noProof/>
          <w:color w:val="000000"/>
          <w:sz w:val="26"/>
          <w:szCs w:val="26"/>
          <w:lang w:val="en-US"/>
        </w:rPr>
        <w:t xml:space="preserve"> </w:t>
      </w:r>
      <w:r w:rsidRPr="00076308">
        <w:rPr>
          <w:noProof/>
          <w:color w:val="000000"/>
          <w:sz w:val="26"/>
          <w:szCs w:val="26"/>
        </w:rPr>
        <w:t>на взаимно сътрудничество следва да се организира и работата в хода на досъдебните производства, като се обръща специално внимание на екипния модел в дейността на органите. В прокуратурата би трябвало да продължи полагането на усилия за специализация и за вътрешен контрол, с цел постигането на по-високо професионално ниво, особено що се касае до производствата с фактическа и правна сложност или тези с международен елемент.</w:t>
      </w:r>
    </w:p>
    <w:p w:rsidR="00076308" w:rsidRPr="00076308" w:rsidRDefault="00076308" w:rsidP="00076308">
      <w:pPr>
        <w:tabs>
          <w:tab w:val="left" w:pos="600"/>
        </w:tabs>
        <w:spacing w:line="276" w:lineRule="auto"/>
        <w:ind w:firstLine="720"/>
        <w:jc w:val="both"/>
        <w:rPr>
          <w:noProof/>
          <w:color w:val="000000"/>
          <w:sz w:val="26"/>
          <w:szCs w:val="26"/>
        </w:rPr>
      </w:pPr>
      <w:r w:rsidRPr="00076308">
        <w:rPr>
          <w:noProof/>
          <w:color w:val="000000"/>
          <w:sz w:val="26"/>
          <w:szCs w:val="26"/>
        </w:rPr>
        <w:t>Върху срочността на разследването продължават да оказват влияние и външни за органите на досъдебното производство фактори, като най-важния от тях е бързината и качеството на работа на експертите по назначените експертизи, като именно забавянето в сроковете е пряко обусловено от липсата на достатъчна кадрова обезпеченост.</w:t>
      </w:r>
    </w:p>
    <w:p w:rsidR="00076308" w:rsidRPr="00076308" w:rsidRDefault="00076308" w:rsidP="00076308">
      <w:pPr>
        <w:tabs>
          <w:tab w:val="left" w:pos="600"/>
        </w:tabs>
        <w:spacing w:line="276" w:lineRule="auto"/>
        <w:ind w:firstLine="720"/>
        <w:jc w:val="both"/>
        <w:rPr>
          <w:noProof/>
          <w:color w:val="000000"/>
          <w:sz w:val="26"/>
          <w:szCs w:val="26"/>
        </w:rPr>
      </w:pPr>
      <w:r w:rsidRPr="00076308">
        <w:rPr>
          <w:noProof/>
          <w:color w:val="000000"/>
          <w:sz w:val="26"/>
          <w:szCs w:val="26"/>
        </w:rPr>
        <w:t>В продължение на няколко години, включително и през настоящия отчетен период на 2024 г. се констатирани голям брой досъдебни производства, които немогат да бъдат приключени в законоустановения срок, дори и след многократно удължаване на същия</w:t>
      </w:r>
      <w:r w:rsidRPr="00076308">
        <w:rPr>
          <w:noProof/>
          <w:color w:val="000000"/>
          <w:sz w:val="26"/>
          <w:szCs w:val="26"/>
          <w:lang w:val="en-US"/>
        </w:rPr>
        <w:t xml:space="preserve">, </w:t>
      </w:r>
      <w:r w:rsidRPr="00076308">
        <w:rPr>
          <w:noProof/>
          <w:color w:val="000000"/>
          <w:sz w:val="26"/>
          <w:szCs w:val="26"/>
        </w:rPr>
        <w:t xml:space="preserve">тъй като липсват въобще или има недостиг на вещи лица от определени категории (най-вече по отношение на съдебните лекари). Сериозни затруднения при изготвяне на назначените съдебномедицински експертизи изпитват в района на Окръжна прокуратура – Видин и Окръжна прокуратура – Монтана, въпреки положените значителни усилия от страна на ръководството на окръжните прокуратури и на Апелативна прокуратура – София. Към настоящия момент не са предприети адекватни мерки от Министерство на здравеопазването за осигуряване на необходимия брой специалисти към катедрите по съдебна медицина в лечебните заведения от апелативния район. </w:t>
      </w:r>
    </w:p>
    <w:p w:rsidR="00076308" w:rsidRPr="00076308" w:rsidRDefault="00076308" w:rsidP="00076308">
      <w:pPr>
        <w:tabs>
          <w:tab w:val="left" w:pos="600"/>
        </w:tabs>
        <w:spacing w:line="276" w:lineRule="auto"/>
        <w:ind w:firstLine="720"/>
        <w:jc w:val="both"/>
        <w:rPr>
          <w:noProof/>
          <w:color w:val="000000"/>
          <w:sz w:val="26"/>
          <w:szCs w:val="26"/>
        </w:rPr>
      </w:pPr>
      <w:r w:rsidRPr="00076308">
        <w:rPr>
          <w:noProof/>
          <w:color w:val="000000"/>
          <w:sz w:val="26"/>
          <w:szCs w:val="26"/>
        </w:rPr>
        <w:t>Подобен е проблема на различни места в апелативния район с човешките ресурси в структурите на Министерството на вътрешните работи, където въпреки взетите през годините мерки от тяхна страна, явно не са достатъчни за обезпечаване на кадровия недостиг при разследващите полицаи. Постоянните смени на разследващи полицаи или недостигът в определени райони, както и прекомерната им натовареност, оказват негативно влияние върху мотивацията и цялостното качество на работата, поради което е необходимо адекватна реакция от страна на ръководството на МВР за подбор и запазване на компетентни разследващи полицаи. С оглед на това е необходимо да се вземат мерки свързани с практическото обучение на разследващите относно въпросите касаещи тактиката на провеждане на отделните действия по разследването, както и до методиката на разследването на отделните видове престъпления.</w:t>
      </w:r>
    </w:p>
    <w:p w:rsidR="00076308" w:rsidRPr="00076308" w:rsidRDefault="00076308" w:rsidP="00076308">
      <w:pPr>
        <w:tabs>
          <w:tab w:val="left" w:pos="600"/>
        </w:tabs>
        <w:spacing w:line="276" w:lineRule="auto"/>
        <w:ind w:firstLine="720"/>
        <w:jc w:val="both"/>
        <w:rPr>
          <w:noProof/>
          <w:color w:val="000000"/>
          <w:sz w:val="26"/>
          <w:szCs w:val="26"/>
          <w:lang w:val="en-US"/>
        </w:rPr>
      </w:pPr>
      <w:r w:rsidRPr="00076308">
        <w:rPr>
          <w:noProof/>
          <w:color w:val="000000"/>
          <w:sz w:val="26"/>
          <w:szCs w:val="26"/>
        </w:rPr>
        <w:t>В тази връзка, отново трябва да се изтъкне пред магистратите, че следва да упражняват освен постоянен, но и ефективен контрол върху работата на разследващите органи и при необходимост, да използват правомощието си по чл.196, ал. 1, т. 4 и т. 5 от НПК</w:t>
      </w:r>
      <w:r w:rsidRPr="00076308">
        <w:rPr>
          <w:noProof/>
          <w:color w:val="000000"/>
          <w:sz w:val="26"/>
          <w:szCs w:val="26"/>
          <w:lang w:val="en-US"/>
        </w:rPr>
        <w:t>.</w:t>
      </w:r>
    </w:p>
    <w:p w:rsidR="00076308" w:rsidRPr="00076308" w:rsidRDefault="00076308" w:rsidP="00076308">
      <w:pPr>
        <w:tabs>
          <w:tab w:val="left" w:pos="600"/>
        </w:tabs>
        <w:spacing w:line="276" w:lineRule="auto"/>
        <w:ind w:firstLine="720"/>
        <w:jc w:val="both"/>
        <w:rPr>
          <w:noProof/>
          <w:color w:val="000000"/>
          <w:sz w:val="26"/>
          <w:szCs w:val="26"/>
        </w:rPr>
      </w:pPr>
      <w:r w:rsidRPr="00076308">
        <w:rPr>
          <w:noProof/>
          <w:color w:val="000000"/>
          <w:sz w:val="26"/>
          <w:szCs w:val="26"/>
        </w:rPr>
        <w:t>Създаването на организация за извършване на проверките по Закона за съдебната власт от полицейските органи в срок и качествено е основополагащо за своевременната и отговаряща на установените факти преценка на прокурора по същество. От друга страна, прокурорите от първоинстанционните прокуратури следва също в своите структури да изградят организация, позволяваща непрекъснат контрол над проверовъчните действия на полицейските органи и насочването им към конкретните факти, които следва да бъдат изяснени. По този начин проверките ще се извършват в указаните срокове и въз основа на събраните в хода им материали ще може да се взема съответно решение от прокурора, без да се стига до продължително и хаотично извършване на проверовъчни действия.</w:t>
      </w:r>
    </w:p>
    <w:p w:rsidR="00076308" w:rsidRPr="00076308" w:rsidRDefault="00076308" w:rsidP="00076308">
      <w:pPr>
        <w:tabs>
          <w:tab w:val="left" w:pos="600"/>
        </w:tabs>
        <w:spacing w:line="276" w:lineRule="auto"/>
        <w:ind w:firstLine="720"/>
        <w:jc w:val="both"/>
        <w:rPr>
          <w:noProof/>
          <w:color w:val="000000"/>
          <w:sz w:val="26"/>
          <w:szCs w:val="26"/>
        </w:rPr>
      </w:pPr>
      <w:r w:rsidRPr="00076308">
        <w:rPr>
          <w:noProof/>
          <w:color w:val="000000"/>
          <w:sz w:val="26"/>
          <w:szCs w:val="26"/>
        </w:rPr>
        <w:t>Чрез същия модел на взаимодействие е необходимо да се организира и работата в хода на досъдебните производства, като продължава да се развива екипният принцип. В прокуратурата следва да продължи полагането на усилия за специализация и за вътрешен контрол с оглед достигане на по-високо ниво на професионализъм, особено по дела с фактическа и правна сложност или с международен елемент.</w:t>
      </w:r>
    </w:p>
    <w:p w:rsidR="00076308" w:rsidRPr="00076308" w:rsidRDefault="00076308" w:rsidP="00076308">
      <w:pPr>
        <w:tabs>
          <w:tab w:val="left" w:pos="600"/>
        </w:tabs>
        <w:spacing w:line="276" w:lineRule="auto"/>
        <w:ind w:firstLine="720"/>
        <w:jc w:val="both"/>
        <w:rPr>
          <w:noProof/>
          <w:color w:val="000000"/>
          <w:sz w:val="26"/>
          <w:szCs w:val="26"/>
          <w:lang w:val="en-US"/>
        </w:rPr>
      </w:pPr>
      <w:r w:rsidRPr="00076308">
        <w:rPr>
          <w:noProof/>
          <w:color w:val="000000"/>
          <w:sz w:val="26"/>
          <w:szCs w:val="26"/>
        </w:rPr>
        <w:t>В апелативния район продължава да съществува проблем с кадровата обезпеченост на разследващите полицаи, въпреки вземаните през годините мерки от страна на органите на Министерство на вътрешните работи, които очевидно не са достатъчни. Честите смени на разследващите полицаи или недостигът им в определени райони, както и натовареността им, влияят отрицателно върху мотивацията и качеството на работата като цяло, поради което следва да продължат усилията на ръководството на МВР за създаване на активен и компетентен разследващ апарат. Необходимо е да се мобилизират и възможностите за практически обучения на разследващите полицаи по въпроси, отнасящи се до тактиката на провеждане на отделните действия по разследването и до методиката на разследване на видовете престъпления.</w:t>
      </w:r>
    </w:p>
    <w:p w:rsidR="00076308" w:rsidRPr="00076308" w:rsidRDefault="00076308" w:rsidP="00076308">
      <w:pPr>
        <w:spacing w:line="276" w:lineRule="auto"/>
        <w:ind w:firstLine="720"/>
        <w:jc w:val="both"/>
        <w:rPr>
          <w:noProof/>
          <w:color w:val="000000"/>
          <w:sz w:val="26"/>
          <w:szCs w:val="26"/>
          <w:lang w:val="en-US"/>
        </w:rPr>
      </w:pPr>
      <w:r w:rsidRPr="00076308">
        <w:rPr>
          <w:noProof/>
          <w:color w:val="000000"/>
          <w:sz w:val="26"/>
          <w:szCs w:val="26"/>
        </w:rPr>
        <w:t>Същевременно трябва да продължи системното възлагане на дела за разследване на следователите, и то предимно от икономически характер, с цел използване на наличния ресурс за разследване в системата на прокуратурата и поемане на делата с фактическа и правна сложност, изискващи воденето на разследването от опитни и квалифицирани разследващи органи.</w:t>
      </w:r>
    </w:p>
    <w:p w:rsidR="00076308" w:rsidRPr="00076308" w:rsidRDefault="00076308" w:rsidP="00076308">
      <w:pPr>
        <w:spacing w:line="276" w:lineRule="auto"/>
        <w:ind w:firstLine="720"/>
        <w:jc w:val="both"/>
        <w:rPr>
          <w:noProof/>
          <w:color w:val="000000"/>
          <w:sz w:val="26"/>
          <w:szCs w:val="26"/>
        </w:rPr>
      </w:pPr>
      <w:r w:rsidRPr="00076308">
        <w:rPr>
          <w:noProof/>
          <w:color w:val="000000"/>
          <w:sz w:val="26"/>
          <w:szCs w:val="26"/>
        </w:rPr>
        <w:t>Наложително е да бъдат продължени съвместните усилия на прокуратурата и съда по включването на магистратите в обучителни мероприятия в учебните заведения, с оглед превантивните действия срещу повишаващите се нива на младежката престъпност през последните години. Проблемите констатирани в апелативния район касаят непълнолетни лица с различен социален и семеен статус, като по-склонни към извършване на престъпления и противообществени прояви се оказват младежи, които не посещават редовно учебни заведения, както и тези при които липсва родителски контрол. В тази връзка прокурорите от целия апелативен район е необходимо да се включват в образователната програма на Висшия съдебен съвет, с оглед постигане постигане на по-добри резултати в превантивната и разяснителна дейност сред подрастващите.</w:t>
      </w:r>
    </w:p>
    <w:p w:rsidR="00076308" w:rsidRPr="00076308" w:rsidRDefault="00076308" w:rsidP="00076308">
      <w:pPr>
        <w:spacing w:line="276" w:lineRule="auto"/>
        <w:ind w:firstLine="720"/>
        <w:jc w:val="both"/>
        <w:rPr>
          <w:noProof/>
          <w:color w:val="000000"/>
          <w:sz w:val="26"/>
          <w:szCs w:val="26"/>
        </w:rPr>
      </w:pPr>
      <w:r w:rsidRPr="00076308">
        <w:rPr>
          <w:noProof/>
          <w:color w:val="000000"/>
          <w:sz w:val="26"/>
          <w:szCs w:val="26"/>
        </w:rPr>
        <w:t>Не на последно място по важност трябва да бъде отбелязано, че за ефективността на прокуратурата, съществено значение има и активността на държавните контролни органи, тъй като обикновено в прокуратурата постъпват жалби и сигнали, по които се извършват проверки, а де факто същите е следвало да бъдат насочени към съответната контролна институция.</w:t>
      </w:r>
    </w:p>
    <w:p w:rsidR="00076308" w:rsidRPr="00076308" w:rsidRDefault="00076308" w:rsidP="00076308">
      <w:pPr>
        <w:spacing w:line="276" w:lineRule="auto"/>
        <w:ind w:firstLine="720"/>
        <w:jc w:val="both"/>
        <w:rPr>
          <w:noProof/>
          <w:color w:val="000000"/>
          <w:sz w:val="26"/>
          <w:szCs w:val="26"/>
        </w:rPr>
      </w:pPr>
      <w:r w:rsidRPr="00076308">
        <w:rPr>
          <w:noProof/>
          <w:color w:val="000000"/>
          <w:sz w:val="26"/>
          <w:szCs w:val="26"/>
        </w:rPr>
        <w:t>Независимо от всичко изложено дотук, един от основните фактори, влияещи пряко върху работата на органите на досъдебното производство, са несъвършенствата в действащото законодателство. Липсата на актуална и последователна наказателна политика не дава възможност за съответна преценка на престъпните състави по Наказателния кодекс и за декриминализиране на част от същите, което ще даде възможност за по-резултатна работа, включително по делата с правна сложност. В процесуален аспект пък са налице затруднения поради формалния наказателен процес и допълнителния формализъм, проявяван от правораздавателните органи, което забавя наказателните производства и създава предпоставки за многократно връщане на делата от съда на прокуратурата и за противоречива практика.</w:t>
      </w:r>
    </w:p>
    <w:p w:rsidR="00076308" w:rsidRPr="00076308" w:rsidRDefault="00076308" w:rsidP="00076308">
      <w:pPr>
        <w:suppressAutoHyphens/>
        <w:spacing w:line="276" w:lineRule="auto"/>
        <w:ind w:firstLine="708"/>
        <w:jc w:val="both"/>
        <w:rPr>
          <w:noProof/>
          <w:color w:val="000000"/>
          <w:sz w:val="26"/>
          <w:szCs w:val="26"/>
          <w:lang w:eastAsia="ar-SA"/>
        </w:rPr>
      </w:pPr>
    </w:p>
    <w:p w:rsidR="00076308" w:rsidRPr="00076308" w:rsidRDefault="00076308" w:rsidP="00076308">
      <w:pPr>
        <w:suppressAutoHyphens/>
        <w:spacing w:line="276" w:lineRule="auto"/>
        <w:ind w:firstLine="708"/>
        <w:jc w:val="both"/>
        <w:rPr>
          <w:b/>
          <w:noProof/>
          <w:color w:val="000000"/>
          <w:sz w:val="26"/>
          <w:szCs w:val="26"/>
          <w:lang w:val="en-US" w:eastAsia="ar-SA"/>
        </w:rPr>
      </w:pPr>
      <w:r w:rsidRPr="00076308">
        <w:rPr>
          <w:b/>
          <w:noProof/>
          <w:color w:val="000000"/>
          <w:sz w:val="26"/>
          <w:szCs w:val="26"/>
          <w:lang w:eastAsia="ar-SA"/>
        </w:rPr>
        <w:t>Необходими законодателни промени:</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Наложително е да бъдат направени законодателни промени, за да бъде преодоляна тенденцията от последните години на прокуратурата да се възлагат функции от правомощията на съществуващи държавни органи и институции. Активизирането на контролните органи ще се отрази положително на качеството и срочността на работата на прокурорите. От друга страна в много случаи предвидената административна санкция е значително по-тежка от предвидената наказателна отговорност и има по-силно възпиращ ефект върху поведението на дееца.</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Поредните законодателни промени в НПК, не намаляват формализма в наказателния процес. Съобразно разпоредбата на чл.7, ал. 2 от НПК, досъдебното производство има подготвителен характер и при осъществяването му не са необходими такива формалности. Същото се отнася за многобройните изисквания към реквизитите на обвинителните актове, които дават възможност за многообразни тълкувания от страна на съдилищата. Отново както и през предходните отчетни години се налага да бъде споделено становището, че би било полезно по законодателен път да се приеме решението, използвано в мнозинството европейски държави - обвинителният акт да съдържа конкретика само относно диспозитива на обвинението.</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Редуцирането на ненужни действия на прокурора, забавящи разследването – исканията до съда за разкриване на банкови и данъчни тайни, информация по ЗЕС и други утежняващи и без това твърде формалната работа на прокурорите. Предоставянето на тези видове информация само по искане от прокурора (както е в повечето от страните-членки на ЕС) би осигурило много по-голяма бързина на разследването. Тези създадени законодателно различни по вид пречки за прокуратурата затрудняват дейността при ръководене на разследването и влияят негативно както на срочността на разследването, така и на крайния резултат по конкретните наказателни производства.</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Наложително е активизиране и подобряване работата на контролните органи на държавата. Това ще доведе до възможност прокуратурата да бъде сезирана когато действително са налице конкретни данни за извършено престъпление от общ характер, а не контролните органи директно да сезират прокуратурата и да бездействат до произнасянето на прокурора по всеки конкретен казус, който често се оказва от компетентността на самият контролен орган.</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Продължава да стои на дневен ред необходимостта от законодателно решение (или тълкувателно такова) за изясняване кои са случаите, в които е приложим институтът на малозначителността. Различното разбиране и прилагане института на чл. 9, ал. 2 от НК се наблюдава не само между прокуратурите и съдилищата, но и между отделни съдилища. Създадената съдебна практика по прилагането института на чл. 9, ал. 2 от НК води до декриминализиране на някои престъпления (чл. 278 от НК). Приетото от немалка част от съдилищата становище, че института на чл. 9, ал. 2 от НК е приложим при всички престъпления от особената част на Наказателния кодекс е най-малко неприемлив и неотговарящ не само на обществените нагласи, но и на основните принципи на наказателното право.</w:t>
      </w:r>
    </w:p>
    <w:p w:rsidR="00076308" w:rsidRPr="00076308" w:rsidRDefault="00076308" w:rsidP="00076308">
      <w:pPr>
        <w:suppressAutoHyphens/>
        <w:spacing w:line="276" w:lineRule="auto"/>
        <w:ind w:firstLine="708"/>
        <w:jc w:val="both"/>
        <w:rPr>
          <w:noProof/>
          <w:color w:val="000000"/>
          <w:sz w:val="26"/>
          <w:szCs w:val="26"/>
          <w:lang w:val="en-US" w:eastAsia="ar-SA"/>
        </w:rPr>
      </w:pPr>
      <w:r w:rsidRPr="00076308">
        <w:rPr>
          <w:noProof/>
          <w:color w:val="000000"/>
          <w:sz w:val="26"/>
          <w:szCs w:val="26"/>
          <w:lang w:eastAsia="ar-SA"/>
        </w:rPr>
        <w:t>Необходима е законодателна промяна, която да дава възможност на прокурора за</w:t>
      </w:r>
      <w:r w:rsidRPr="00076308">
        <w:rPr>
          <w:noProof/>
          <w:color w:val="000000"/>
          <w:sz w:val="26"/>
          <w:szCs w:val="26"/>
          <w:lang w:val="en-US" w:eastAsia="ar-SA"/>
        </w:rPr>
        <w:t xml:space="preserve"> изготвяне на искане до съда по реда на чл.</w:t>
      </w:r>
      <w:r w:rsidRPr="00076308">
        <w:rPr>
          <w:noProof/>
          <w:color w:val="000000"/>
          <w:sz w:val="26"/>
          <w:szCs w:val="26"/>
          <w:lang w:eastAsia="ar-SA"/>
        </w:rPr>
        <w:t xml:space="preserve"> </w:t>
      </w:r>
      <w:r w:rsidRPr="00076308">
        <w:rPr>
          <w:noProof/>
          <w:color w:val="000000"/>
          <w:sz w:val="26"/>
          <w:szCs w:val="26"/>
          <w:lang w:val="en-US" w:eastAsia="ar-SA"/>
        </w:rPr>
        <w:t>159“а“ от НПК (предоставяне на данни от предприятия, представляващи обществени електронни съобщителни мрежи и услуги) и за всички състави на компютърните престъпления по чл.</w:t>
      </w:r>
      <w:r w:rsidRPr="00076308">
        <w:rPr>
          <w:noProof/>
          <w:color w:val="000000"/>
          <w:sz w:val="26"/>
          <w:szCs w:val="26"/>
          <w:lang w:eastAsia="ar-SA"/>
        </w:rPr>
        <w:t xml:space="preserve"> </w:t>
      </w:r>
      <w:r w:rsidRPr="00076308">
        <w:rPr>
          <w:noProof/>
          <w:color w:val="000000"/>
          <w:sz w:val="26"/>
          <w:szCs w:val="26"/>
          <w:lang w:val="en-US" w:eastAsia="ar-SA"/>
        </w:rPr>
        <w:t>319“а“</w:t>
      </w:r>
      <w:r w:rsidRPr="00076308">
        <w:rPr>
          <w:noProof/>
          <w:color w:val="000000"/>
          <w:sz w:val="26"/>
          <w:szCs w:val="26"/>
          <w:lang w:eastAsia="ar-SA"/>
        </w:rPr>
        <w:t xml:space="preserve"> </w:t>
      </w:r>
      <w:r w:rsidRPr="00076308">
        <w:rPr>
          <w:noProof/>
          <w:color w:val="000000"/>
          <w:sz w:val="26"/>
          <w:szCs w:val="26"/>
          <w:lang w:val="en-US" w:eastAsia="ar-SA"/>
        </w:rPr>
        <w:t>–</w:t>
      </w:r>
      <w:r w:rsidRPr="00076308">
        <w:rPr>
          <w:noProof/>
          <w:color w:val="000000"/>
          <w:sz w:val="26"/>
          <w:szCs w:val="26"/>
          <w:lang w:eastAsia="ar-SA"/>
        </w:rPr>
        <w:t xml:space="preserve"> </w:t>
      </w:r>
      <w:r w:rsidRPr="00076308">
        <w:rPr>
          <w:noProof/>
          <w:color w:val="000000"/>
          <w:sz w:val="26"/>
          <w:szCs w:val="26"/>
          <w:lang w:val="en-US" w:eastAsia="ar-SA"/>
        </w:rPr>
        <w:t>чл.</w:t>
      </w:r>
      <w:r w:rsidRPr="00076308">
        <w:rPr>
          <w:noProof/>
          <w:color w:val="000000"/>
          <w:sz w:val="26"/>
          <w:szCs w:val="26"/>
          <w:lang w:eastAsia="ar-SA"/>
        </w:rPr>
        <w:t xml:space="preserve"> </w:t>
      </w:r>
      <w:r w:rsidRPr="00076308">
        <w:rPr>
          <w:noProof/>
          <w:color w:val="000000"/>
          <w:sz w:val="26"/>
          <w:szCs w:val="26"/>
          <w:lang w:val="en-US" w:eastAsia="ar-SA"/>
        </w:rPr>
        <w:t>319“е“ от НК. В момента разкриването на извършителите е изключително затруднено, поради липсата на законова възможност за предоставяне на такава информация, защото преобладаващата част от престъпните състави по глава ІХ“а“ не са тежки, по смисъла на чл.</w:t>
      </w:r>
      <w:r w:rsidRPr="00076308">
        <w:rPr>
          <w:noProof/>
          <w:color w:val="000000"/>
          <w:sz w:val="26"/>
          <w:szCs w:val="26"/>
          <w:lang w:eastAsia="ar-SA"/>
        </w:rPr>
        <w:t xml:space="preserve"> </w:t>
      </w:r>
      <w:r w:rsidRPr="00076308">
        <w:rPr>
          <w:noProof/>
          <w:color w:val="000000"/>
          <w:sz w:val="26"/>
          <w:szCs w:val="26"/>
          <w:lang w:val="en-US" w:eastAsia="ar-SA"/>
        </w:rPr>
        <w:t>93, т.7 от НК.</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 xml:space="preserve">Разпоредбата </w:t>
      </w:r>
      <w:r w:rsidRPr="00076308">
        <w:rPr>
          <w:noProof/>
          <w:color w:val="000000"/>
          <w:sz w:val="26"/>
          <w:szCs w:val="26"/>
          <w:lang w:val="en-US" w:eastAsia="ar-SA"/>
        </w:rPr>
        <w:t>на чл.</w:t>
      </w:r>
      <w:r w:rsidRPr="00076308">
        <w:rPr>
          <w:noProof/>
          <w:color w:val="000000"/>
          <w:sz w:val="26"/>
          <w:szCs w:val="26"/>
          <w:lang w:eastAsia="ar-SA"/>
        </w:rPr>
        <w:t xml:space="preserve"> </w:t>
      </w:r>
      <w:r w:rsidRPr="00076308">
        <w:rPr>
          <w:noProof/>
          <w:color w:val="000000"/>
          <w:sz w:val="26"/>
          <w:szCs w:val="26"/>
          <w:lang w:val="en-US" w:eastAsia="ar-SA"/>
        </w:rPr>
        <w:t>111, ал.</w:t>
      </w:r>
      <w:r w:rsidRPr="00076308">
        <w:rPr>
          <w:noProof/>
          <w:color w:val="000000"/>
          <w:sz w:val="26"/>
          <w:szCs w:val="26"/>
          <w:lang w:eastAsia="ar-SA"/>
        </w:rPr>
        <w:t xml:space="preserve"> </w:t>
      </w:r>
      <w:r w:rsidRPr="00076308">
        <w:rPr>
          <w:noProof/>
          <w:color w:val="000000"/>
          <w:sz w:val="26"/>
          <w:szCs w:val="26"/>
          <w:lang w:val="en-US" w:eastAsia="ar-SA"/>
        </w:rPr>
        <w:t xml:space="preserve">5 от НПК следва да бъде допълнена чрез предвиждане на възможност за </w:t>
      </w:r>
      <w:r w:rsidRPr="00076308">
        <w:rPr>
          <w:noProof/>
          <w:color w:val="000000"/>
          <w:sz w:val="26"/>
          <w:szCs w:val="26"/>
          <w:lang w:eastAsia="ar-SA"/>
        </w:rPr>
        <w:t>унищожаване</w:t>
      </w:r>
      <w:r w:rsidRPr="00076308">
        <w:rPr>
          <w:noProof/>
          <w:color w:val="000000"/>
          <w:sz w:val="26"/>
          <w:szCs w:val="26"/>
          <w:lang w:val="en-US" w:eastAsia="ar-SA"/>
        </w:rPr>
        <w:t xml:space="preserve"> и на отпадъците, които са предмет на престъпленията по чл.</w:t>
      </w:r>
      <w:r w:rsidRPr="00076308">
        <w:rPr>
          <w:noProof/>
          <w:color w:val="000000"/>
          <w:sz w:val="26"/>
          <w:szCs w:val="26"/>
          <w:lang w:eastAsia="ar-SA"/>
        </w:rPr>
        <w:t xml:space="preserve"> </w:t>
      </w:r>
      <w:r w:rsidRPr="00076308">
        <w:rPr>
          <w:noProof/>
          <w:color w:val="000000"/>
          <w:sz w:val="26"/>
          <w:szCs w:val="26"/>
          <w:lang w:val="en-US" w:eastAsia="ar-SA"/>
        </w:rPr>
        <w:t>353“б“</w:t>
      </w:r>
      <w:r w:rsidRPr="00076308">
        <w:rPr>
          <w:noProof/>
          <w:color w:val="000000"/>
          <w:sz w:val="26"/>
          <w:szCs w:val="26"/>
          <w:lang w:eastAsia="ar-SA"/>
        </w:rPr>
        <w:t xml:space="preserve"> </w:t>
      </w:r>
      <w:r w:rsidRPr="00076308">
        <w:rPr>
          <w:noProof/>
          <w:color w:val="000000"/>
          <w:sz w:val="26"/>
          <w:szCs w:val="26"/>
          <w:lang w:val="en-US" w:eastAsia="ar-SA"/>
        </w:rPr>
        <w:t>–</w:t>
      </w:r>
      <w:r w:rsidRPr="00076308">
        <w:rPr>
          <w:noProof/>
          <w:color w:val="000000"/>
          <w:sz w:val="26"/>
          <w:szCs w:val="26"/>
          <w:lang w:eastAsia="ar-SA"/>
        </w:rPr>
        <w:t xml:space="preserve"> </w:t>
      </w:r>
      <w:r w:rsidRPr="00076308">
        <w:rPr>
          <w:noProof/>
          <w:color w:val="000000"/>
          <w:sz w:val="26"/>
          <w:szCs w:val="26"/>
          <w:lang w:val="en-US" w:eastAsia="ar-SA"/>
        </w:rPr>
        <w:t>чл.</w:t>
      </w:r>
      <w:r w:rsidRPr="00076308">
        <w:rPr>
          <w:noProof/>
          <w:color w:val="000000"/>
          <w:sz w:val="26"/>
          <w:szCs w:val="26"/>
          <w:lang w:eastAsia="ar-SA"/>
        </w:rPr>
        <w:t xml:space="preserve"> </w:t>
      </w:r>
      <w:r w:rsidRPr="00076308">
        <w:rPr>
          <w:noProof/>
          <w:color w:val="000000"/>
          <w:sz w:val="26"/>
          <w:szCs w:val="26"/>
          <w:lang w:val="en-US" w:eastAsia="ar-SA"/>
        </w:rPr>
        <w:t>353“д“ от НК, тъй като те са потенциални замърсители и съхраняването им до окончателното приключване на наказателното производство е изключително трудно и опасно.</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 xml:space="preserve">Предвид </w:t>
      </w:r>
      <w:r w:rsidRPr="00076308">
        <w:rPr>
          <w:noProof/>
          <w:color w:val="000000"/>
          <w:sz w:val="26"/>
          <w:szCs w:val="26"/>
          <w:lang w:val="en-US" w:eastAsia="ar-SA"/>
        </w:rPr>
        <w:t>увеличава</w:t>
      </w:r>
      <w:r w:rsidRPr="00076308">
        <w:rPr>
          <w:noProof/>
          <w:color w:val="000000"/>
          <w:sz w:val="26"/>
          <w:szCs w:val="26"/>
          <w:lang w:eastAsia="ar-SA"/>
        </w:rPr>
        <w:t xml:space="preserve">щия се </w:t>
      </w:r>
      <w:r w:rsidRPr="00076308">
        <w:rPr>
          <w:noProof/>
          <w:color w:val="000000"/>
          <w:sz w:val="26"/>
          <w:szCs w:val="26"/>
          <w:lang w:val="en-US" w:eastAsia="ar-SA"/>
        </w:rPr>
        <w:t>бро</w:t>
      </w:r>
      <w:r w:rsidRPr="00076308">
        <w:rPr>
          <w:noProof/>
          <w:color w:val="000000"/>
          <w:sz w:val="26"/>
          <w:szCs w:val="26"/>
          <w:lang w:eastAsia="ar-SA"/>
        </w:rPr>
        <w:t>и</w:t>
      </w:r>
      <w:r w:rsidRPr="00076308">
        <w:rPr>
          <w:noProof/>
          <w:color w:val="000000"/>
          <w:sz w:val="26"/>
          <w:szCs w:val="26"/>
          <w:lang w:val="en-US" w:eastAsia="ar-SA"/>
        </w:rPr>
        <w:t xml:space="preserve"> </w:t>
      </w:r>
      <w:r w:rsidRPr="00076308">
        <w:rPr>
          <w:noProof/>
          <w:color w:val="000000"/>
          <w:sz w:val="26"/>
          <w:szCs w:val="26"/>
          <w:lang w:eastAsia="ar-SA"/>
        </w:rPr>
        <w:t>на</w:t>
      </w:r>
      <w:r w:rsidRPr="00076308">
        <w:rPr>
          <w:noProof/>
          <w:color w:val="000000"/>
          <w:sz w:val="26"/>
          <w:szCs w:val="26"/>
          <w:lang w:val="en-US" w:eastAsia="ar-SA"/>
        </w:rPr>
        <w:t xml:space="preserve"> дела</w:t>
      </w:r>
      <w:r w:rsidRPr="00076308">
        <w:rPr>
          <w:noProof/>
          <w:color w:val="000000"/>
          <w:sz w:val="26"/>
          <w:szCs w:val="26"/>
          <w:lang w:eastAsia="ar-SA"/>
        </w:rPr>
        <w:t>та</w:t>
      </w:r>
      <w:r w:rsidRPr="00076308">
        <w:rPr>
          <w:noProof/>
          <w:color w:val="000000"/>
          <w:sz w:val="26"/>
          <w:szCs w:val="26"/>
          <w:lang w:val="en-US" w:eastAsia="ar-SA"/>
        </w:rPr>
        <w:t xml:space="preserve"> за държане </w:t>
      </w:r>
      <w:r w:rsidRPr="00076308">
        <w:rPr>
          <w:noProof/>
          <w:color w:val="000000"/>
          <w:sz w:val="26"/>
          <w:szCs w:val="26"/>
          <w:lang w:eastAsia="ar-SA"/>
        </w:rPr>
        <w:t>и</w:t>
      </w:r>
      <w:r w:rsidRPr="00076308">
        <w:rPr>
          <w:noProof/>
          <w:color w:val="000000"/>
          <w:sz w:val="26"/>
          <w:szCs w:val="26"/>
          <w:lang w:val="en-US" w:eastAsia="ar-SA"/>
        </w:rPr>
        <w:t xml:space="preserve"> за пренасяне през границата на страната на т.</w:t>
      </w:r>
      <w:r w:rsidRPr="00076308">
        <w:rPr>
          <w:noProof/>
          <w:color w:val="000000"/>
          <w:sz w:val="26"/>
          <w:szCs w:val="26"/>
          <w:lang w:eastAsia="ar-SA"/>
        </w:rPr>
        <w:t xml:space="preserve"> </w:t>
      </w:r>
      <w:r w:rsidRPr="00076308">
        <w:rPr>
          <w:noProof/>
          <w:color w:val="000000"/>
          <w:sz w:val="26"/>
          <w:szCs w:val="26"/>
          <w:lang w:val="en-US" w:eastAsia="ar-SA"/>
        </w:rPr>
        <w:t xml:space="preserve">нар. „индустриален </w:t>
      </w:r>
      <w:r w:rsidRPr="00076308">
        <w:rPr>
          <w:noProof/>
          <w:color w:val="000000"/>
          <w:sz w:val="26"/>
          <w:szCs w:val="26"/>
          <w:lang w:eastAsia="ar-SA"/>
        </w:rPr>
        <w:t>коноп</w:t>
      </w:r>
      <w:r w:rsidRPr="00076308">
        <w:rPr>
          <w:noProof/>
          <w:color w:val="000000"/>
          <w:sz w:val="26"/>
          <w:szCs w:val="26"/>
          <w:lang w:val="en-US" w:eastAsia="ar-SA"/>
        </w:rPr>
        <w:t>“</w:t>
      </w:r>
      <w:r w:rsidRPr="00076308">
        <w:rPr>
          <w:noProof/>
          <w:color w:val="000000"/>
          <w:sz w:val="26"/>
          <w:szCs w:val="26"/>
          <w:lang w:eastAsia="ar-SA"/>
        </w:rPr>
        <w:t xml:space="preserve"> е н</w:t>
      </w:r>
      <w:r w:rsidRPr="00076308">
        <w:rPr>
          <w:noProof/>
          <w:color w:val="000000"/>
          <w:sz w:val="26"/>
          <w:szCs w:val="26"/>
          <w:lang w:val="en-US" w:eastAsia="ar-SA"/>
        </w:rPr>
        <w:t xml:space="preserve">еобходимо да се въведе изрична </w:t>
      </w:r>
      <w:r w:rsidRPr="00076308">
        <w:rPr>
          <w:noProof/>
          <w:color w:val="000000"/>
          <w:sz w:val="26"/>
          <w:szCs w:val="26"/>
          <w:lang w:eastAsia="ar-SA"/>
        </w:rPr>
        <w:t xml:space="preserve">законова </w:t>
      </w:r>
      <w:r w:rsidRPr="00076308">
        <w:rPr>
          <w:noProof/>
          <w:color w:val="000000"/>
          <w:sz w:val="26"/>
          <w:szCs w:val="26"/>
          <w:lang w:val="en-US" w:eastAsia="ar-SA"/>
        </w:rPr>
        <w:t>забрана за държане на листна маса, цветни и плодни връхчета от отглеждани растения от рода на индийския коноп, когато надлежното разрешение от М</w:t>
      </w:r>
      <w:r w:rsidRPr="00076308">
        <w:rPr>
          <w:noProof/>
          <w:color w:val="000000"/>
          <w:sz w:val="26"/>
          <w:szCs w:val="26"/>
          <w:lang w:eastAsia="ar-SA"/>
        </w:rPr>
        <w:t>инистерство на земеделието и храните</w:t>
      </w:r>
      <w:r w:rsidRPr="00076308">
        <w:rPr>
          <w:noProof/>
          <w:color w:val="000000"/>
          <w:sz w:val="26"/>
          <w:szCs w:val="26"/>
          <w:lang w:val="en-US" w:eastAsia="ar-SA"/>
        </w:rPr>
        <w:t xml:space="preserve"> е примерно, за производство на семена за посев и/или за влакна.</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С оглед зачестилите напоследък и масово отразявани в медиите случаи на телесни посегателства, е необходимо да се обсъди възможността от приложното поле на чл.78а от НК да се изключат всички деяния, с които са причинени телесни увреждания, включително и извършени при условията на домашно насилие, а не само при тежките телесни повреди и настъпилата смърт.</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В тази насока, удачно се явява предложението да бъде изменена нормата на чл. 78а, ал. 7 от НК. Така би се постигнала адекватна защита на най-важното човешко благо – личната телесна неприкосновеност. Обществените отношения, свързани със засягането на това благо са индикатор за нуждата от тази промяна.</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Голяма част от магистратите от апелативния район продължават да поддържат мнението, че някои по-леки престъпления от Наказателния кодекс, следва бъдат декриминализирани и обявени за административни нарушения, като по този начин дейността на прокуратурата ще бъде изцяло съсредоточена върху работата по значими наказателни производства с предмет по-тежки престъпления.</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Въпреки подобрения обмен на информация между прокуратурата на данъчните органи, единодушно е становището на колегите от района на АП – София, че следва да се предприемат законодателни промени относно реда и условията за разкриване на данъчна и осигурителна информация, които да предоставят възможност на прокурора и разследващите органи пряко да изискват от НАП необходимата за водените наказателни производства информация. Алтернативно, ако процедурата по чл. 74 от ДОПК се запази, да се намали обхвата на конкретните индивидуализиращи данни, представляващи данъчна и осигурителна информация по чл. 72 от ДОПК.</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Що се касае до престъпленията по служба, при тях продължава да стои на дневен ред въпросът за разширяване приложното поле на общото длъжностно престъпление по чл. 282 от НК, като се включи в непосредствения обект на защита извършените престъпления по служба в търговските дружества, обществените организации, гражданските сдружения и кооперациите. Същевременно да отпадне специалната цел на длъжностното лице „да набави за себе си или за другиго облага“, което вменява на прокуратурата да съби</w:t>
      </w:r>
      <w:r w:rsidR="00FB116E">
        <w:rPr>
          <w:noProof/>
          <w:color w:val="000000"/>
          <w:sz w:val="26"/>
          <w:szCs w:val="26"/>
          <w:lang w:eastAsia="ar-SA"/>
        </w:rPr>
        <w:t>р</w:t>
      </w:r>
      <w:r w:rsidRPr="00076308">
        <w:rPr>
          <w:noProof/>
          <w:color w:val="000000"/>
          <w:sz w:val="26"/>
          <w:szCs w:val="26"/>
          <w:lang w:eastAsia="ar-SA"/>
        </w:rPr>
        <w:t>а доказателства за обективно трудно проверяеми факти.</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 xml:space="preserve">Въведените от законодателя </w:t>
      </w:r>
      <w:r w:rsidRPr="00076308">
        <w:rPr>
          <w:i/>
          <w:noProof/>
          <w:color w:val="000000"/>
          <w:sz w:val="26"/>
          <w:szCs w:val="26"/>
          <w:lang w:eastAsia="ar-SA"/>
        </w:rPr>
        <w:t>(ред. ДВ, бр. 67 от 04.08.2023 г.)</w:t>
      </w:r>
      <w:r w:rsidRPr="00076308">
        <w:rPr>
          <w:noProof/>
          <w:color w:val="000000"/>
          <w:sz w:val="26"/>
          <w:szCs w:val="26"/>
          <w:lang w:eastAsia="ar-SA"/>
        </w:rPr>
        <w:t xml:space="preserve"> завишени по своя интензитет санкции като отнемане на МПС от виновния водач оказва донякъде положителна роля при намаляването на случаите на този род престъпни деяния. От анализа на съдебната практика в апелативния район по приключилите наказателни производства се установява противоречие по отношение прилагането на разпоредбата на чл. 343, ал. 5 и чл. 343б, ал. 5 от НК. Основен проблем и към настоящия момент представляват случаите, в които отнетото МПС при извършеното престъпление е част от СИО. За преодоляване на  различна съдебна практика по отношение прилагане разпоредбата на закона по отношение правилното прилагане на чл. чл. 343б ал.5 и чл. 343 ал.5 от НПК, следва да има произнасяне на ВКС с тълкувателно решение в тази връзка.</w:t>
      </w:r>
    </w:p>
    <w:p w:rsidR="00076308" w:rsidRPr="00076308" w:rsidRDefault="00076308" w:rsidP="00076308">
      <w:pPr>
        <w:suppressAutoHyphens/>
        <w:spacing w:line="276" w:lineRule="auto"/>
        <w:ind w:firstLine="708"/>
        <w:jc w:val="both"/>
        <w:rPr>
          <w:noProof/>
          <w:color w:val="000000"/>
          <w:sz w:val="26"/>
          <w:szCs w:val="26"/>
          <w:lang w:eastAsia="ar-SA"/>
        </w:rPr>
      </w:pPr>
      <w:r w:rsidRPr="00076308">
        <w:rPr>
          <w:noProof/>
          <w:color w:val="000000"/>
          <w:sz w:val="26"/>
          <w:szCs w:val="26"/>
          <w:lang w:eastAsia="ar-SA"/>
        </w:rPr>
        <w:t xml:space="preserve">Особено належащо </w:t>
      </w:r>
      <w:r w:rsidRPr="00076308">
        <w:rPr>
          <w:noProof/>
          <w:color w:val="000000"/>
          <w:sz w:val="26"/>
          <w:szCs w:val="26"/>
          <w:lang w:val="en-US" w:eastAsia="ar-SA"/>
        </w:rPr>
        <w:t>е нормативно изменение в Закона за здравето и в социалното законодателство по отношение на грижата за психично болни общественоопасни лица, чието здравословно състояние не подлежи на подобрение. Процедурата по чл. 155 и сл. от Закона за здравето в сегашния и вид е бавна и недостатъчно ефективна. Психичноболните лица биват настанявани на лечение в психиатрични заведения за изключително кратки периоди от време, като след напускането на същите повечето от тях, особено тези, чието състояние не подлежи на подобрение, продължават общественоопасното си поведение, обусловено от здравословния им проблем. Същевременно социалните институции не реализират ефективно функцията си по отношение на тези нуждаещи се от социална услуга лица, често поради липсата на инициатива от болните. В тази насока особено полезни биха били нормативни изменения, позволяващи при реализиране на процедурата по чл. 155 и сл. от Закона за здравето, психично болни и обществено опасни лица, чието състояние не подлежи на подобрение вследствие на лечението, да бъдат настанявани от съда в социални институции за конкретизиран период от време, с възможност за преоценка или продължаване на срока на настаняване отново от съда. В противен случай проблемът с част от психично болните и опасни за себе си и околните лица ще остане и в бъдеще без ефективно решение.</w:t>
      </w:r>
    </w:p>
    <w:p w:rsidR="00076308" w:rsidRPr="00076308" w:rsidRDefault="00076308" w:rsidP="00076308">
      <w:pPr>
        <w:spacing w:line="276" w:lineRule="auto"/>
        <w:ind w:firstLine="709"/>
        <w:jc w:val="both"/>
        <w:rPr>
          <w:sz w:val="26"/>
          <w:szCs w:val="26"/>
        </w:rPr>
      </w:pPr>
      <w:r w:rsidRPr="00076308">
        <w:rPr>
          <w:noProof/>
          <w:color w:val="000000"/>
          <w:sz w:val="26"/>
          <w:szCs w:val="26"/>
        </w:rPr>
        <w:t>С измененията в Конституцията от 2023 г. и Решение на Конституционния съд № 13/26.07.2024 г. по т. д. № 1/2024 г. съществено се промениха правомощията на прокурора в административното право и процес.</w:t>
      </w:r>
      <w:r w:rsidRPr="00076308">
        <w:rPr>
          <w:sz w:val="26"/>
          <w:szCs w:val="26"/>
        </w:rPr>
        <w:t xml:space="preserve"> </w:t>
      </w:r>
      <w:r w:rsidRPr="00076308">
        <w:rPr>
          <w:noProof/>
          <w:color w:val="000000"/>
          <w:sz w:val="26"/>
          <w:szCs w:val="26"/>
        </w:rPr>
        <w:t xml:space="preserve">Надзорът за законност е функция, предоставена от чл. 127 от Конституцията, във вр. с чл. 186, ал. 2 и чл. 16 от АПК, именно и само на прокуратурата </w:t>
      </w:r>
      <w:r w:rsidRPr="00076308">
        <w:rPr>
          <w:i/>
          <w:noProof/>
          <w:color w:val="000000"/>
          <w:sz w:val="26"/>
          <w:szCs w:val="26"/>
        </w:rPr>
        <w:t>(вж. т. р. № 2/25.07.2023 г. по т. д. № 4/2022 г., ОСС на ВАС, I и II колегия)</w:t>
      </w:r>
      <w:r w:rsidRPr="00076308">
        <w:rPr>
          <w:noProof/>
          <w:color w:val="000000"/>
          <w:sz w:val="26"/>
          <w:szCs w:val="26"/>
        </w:rPr>
        <w:t>.</w:t>
      </w:r>
      <w:r w:rsidRPr="00076308">
        <w:rPr>
          <w:sz w:val="26"/>
          <w:szCs w:val="26"/>
        </w:rPr>
        <w:t xml:space="preserve"> </w:t>
      </w:r>
      <w:r w:rsidRPr="00076308">
        <w:rPr>
          <w:noProof/>
          <w:color w:val="000000"/>
          <w:sz w:val="26"/>
          <w:szCs w:val="26"/>
        </w:rPr>
        <w:t>С промените от 2023 г. в чл. 127, т. 5 и т. 6 от Конституцията, които Конституционният съд остави в сила с горепосоченото решение, е предвидено прокуратурата да следи за спазване на законността, като в точка „5. предприема действия за оспорване на незаконосъобразните актове пред съда в случаите, предвидени в закон“, и точка „6. освен по наказателни дела от общ характер, в предвидените със закон случаи участва и в други дела в защита на значим обществен интерес или в интерес на лица, които се нуждаят от специална закрила“.</w:t>
      </w:r>
      <w:r w:rsidRPr="00076308">
        <w:rPr>
          <w:sz w:val="26"/>
          <w:szCs w:val="26"/>
        </w:rPr>
        <w:t xml:space="preserve"> </w:t>
      </w:r>
      <w:r w:rsidRPr="00076308">
        <w:rPr>
          <w:noProof/>
          <w:color w:val="000000"/>
          <w:sz w:val="26"/>
          <w:szCs w:val="26"/>
        </w:rPr>
        <w:t>Неясна е логиката да се формулират по този начин две такива конституционни разпоредби при положение, че в административния процес оспорването прави оспорващата страна и като такава той може да участ</w:t>
      </w:r>
      <w:r w:rsidR="00FB116E">
        <w:rPr>
          <w:noProof/>
          <w:color w:val="000000"/>
          <w:sz w:val="26"/>
          <w:szCs w:val="26"/>
        </w:rPr>
        <w:t>ва в производството. Странно е изис</w:t>
      </w:r>
      <w:r w:rsidR="001D72E4">
        <w:rPr>
          <w:noProof/>
          <w:color w:val="000000"/>
          <w:sz w:val="26"/>
          <w:szCs w:val="26"/>
        </w:rPr>
        <w:t>к</w:t>
      </w:r>
      <w:r w:rsidR="00FB116E">
        <w:rPr>
          <w:noProof/>
          <w:color w:val="000000"/>
          <w:sz w:val="26"/>
          <w:szCs w:val="26"/>
        </w:rPr>
        <w:t>ването</w:t>
      </w:r>
      <w:r w:rsidRPr="00076308">
        <w:rPr>
          <w:noProof/>
          <w:color w:val="000000"/>
          <w:sz w:val="26"/>
          <w:szCs w:val="26"/>
        </w:rPr>
        <w:t xml:space="preserve"> за много по-интензивни правомощия на прокурора – образуване </w:t>
      </w:r>
      <w:r w:rsidR="001D72E4">
        <w:rPr>
          <w:noProof/>
          <w:color w:val="000000"/>
          <w:sz w:val="26"/>
          <w:szCs w:val="26"/>
        </w:rPr>
        <w:t>и пълно участие в процеса –</w:t>
      </w:r>
      <w:r w:rsidRPr="00076308">
        <w:rPr>
          <w:noProof/>
          <w:color w:val="000000"/>
          <w:sz w:val="26"/>
          <w:szCs w:val="26"/>
        </w:rPr>
        <w:t>да са предвидени в закона, а за по-малко интензивни правомощия – само за участие на прокурора в процеса или даже даване само на становище по делото –  да са предвидени в закона, и да са в защита на значим обществен интерес или в интерес на лица, които се нуждаят от специална закрила.</w:t>
      </w:r>
      <w:r w:rsidRPr="00076308">
        <w:rPr>
          <w:sz w:val="26"/>
          <w:szCs w:val="26"/>
        </w:rPr>
        <w:t xml:space="preserve"> </w:t>
      </w:r>
      <w:r w:rsidRPr="00076308">
        <w:rPr>
          <w:noProof/>
          <w:color w:val="000000"/>
          <w:sz w:val="26"/>
          <w:szCs w:val="26"/>
        </w:rPr>
        <w:t>Наред с това, новата формулировката на чл. 127, т. 5 от Конституцията предвижда прокуратурата да може да оспорва административни актове само пред съда. Това изключва оспорване пред горестоящия административен орган. При това положение разпоредбата на чл. 83, ал. 3 от АПК, според която прокурорът може да подава протест пред горестоящия административен орган относно законосъобразността на административния акт вече е в противоречие на Конституцията.</w:t>
      </w:r>
      <w:r w:rsidRPr="00076308">
        <w:rPr>
          <w:sz w:val="26"/>
          <w:szCs w:val="26"/>
        </w:rPr>
        <w:t xml:space="preserve"> </w:t>
      </w:r>
    </w:p>
    <w:p w:rsidR="00076308" w:rsidRPr="00076308" w:rsidRDefault="00076308" w:rsidP="00076308">
      <w:pPr>
        <w:spacing w:line="276" w:lineRule="auto"/>
        <w:ind w:firstLine="709"/>
        <w:jc w:val="both"/>
        <w:rPr>
          <w:noProof/>
          <w:color w:val="000000"/>
          <w:sz w:val="26"/>
          <w:szCs w:val="26"/>
        </w:rPr>
      </w:pPr>
      <w:r w:rsidRPr="00076308">
        <w:rPr>
          <w:noProof/>
          <w:color w:val="000000"/>
          <w:sz w:val="26"/>
          <w:szCs w:val="26"/>
        </w:rPr>
        <w:t>Досега Кодексът допускаше участие на прокурора в административни дела, без да трябва във всеки отделен случай да доказва наличие на важен държавен или обществен интерес, като се предполагаше, че този интерес вече е съобразен от законодателя, който е предвидил задължително прокурорско участие. Нововъведените промени в т. 6 на чл. 127 от Конституцията сериозно затрудняват прокурорите, които следва по всяко дело, по което участват, независимо от факта, че това е предвидено в АПК или друг закон, да доказва наличие на „значим обществен интерес“ или „интерес на лица, които се нуждаят от специална закрила“. Още повече, че понятието „важен държавен или обществен интерес“ няма легално определение и е твърде общо. Следователно, е открито за субективна преценка, а всяка субективна преценка затруднява правоприлагането. Същото, за съжаление, може да се каже и сега за понятията “значим обществен интерес“ и „нужда от специална закрила“.</w:t>
      </w:r>
    </w:p>
    <w:p w:rsidR="00076308" w:rsidRPr="00076308" w:rsidRDefault="00076308" w:rsidP="00076308">
      <w:pPr>
        <w:spacing w:line="276" w:lineRule="auto"/>
        <w:ind w:firstLine="709"/>
        <w:jc w:val="both"/>
        <w:rPr>
          <w:noProof/>
          <w:color w:val="000000"/>
          <w:sz w:val="26"/>
          <w:szCs w:val="26"/>
        </w:rPr>
      </w:pPr>
      <w:r w:rsidRPr="00076308">
        <w:rPr>
          <w:noProof/>
          <w:color w:val="000000"/>
          <w:sz w:val="26"/>
          <w:szCs w:val="26"/>
        </w:rPr>
        <w:t>За избягване на неяснотите считаме, че е наложително АПК да бъде изменен, като се прецизират съответните текстове в съответствие с действащата Конституция.</w:t>
      </w:r>
    </w:p>
    <w:p w:rsidR="00293513" w:rsidRPr="002B7096" w:rsidRDefault="00293513" w:rsidP="00293513">
      <w:pPr>
        <w:rPr>
          <w:noProof/>
          <w:color w:val="000000"/>
        </w:rPr>
      </w:pPr>
    </w:p>
    <w:p w:rsidR="00926699" w:rsidRDefault="00926699" w:rsidP="00926699">
      <w:pPr>
        <w:spacing w:beforeLines="20" w:before="48" w:afterLines="20" w:after="48" w:line="264" w:lineRule="auto"/>
        <w:jc w:val="center"/>
        <w:outlineLvl w:val="0"/>
        <w:rPr>
          <w:b/>
          <w:sz w:val="28"/>
          <w:szCs w:val="28"/>
          <w:lang w:val="en-US"/>
        </w:rPr>
      </w:pPr>
      <w:r w:rsidRPr="00A4660F">
        <w:rPr>
          <w:b/>
          <w:sz w:val="28"/>
          <w:szCs w:val="28"/>
        </w:rPr>
        <w:t>РАЗДЕЛ  ІІ</w:t>
      </w:r>
    </w:p>
    <w:p w:rsidR="007B0364" w:rsidRPr="007B0364" w:rsidRDefault="007B0364" w:rsidP="00926699">
      <w:pPr>
        <w:spacing w:beforeLines="20" w:before="48" w:afterLines="20" w:after="48" w:line="264" w:lineRule="auto"/>
        <w:jc w:val="center"/>
        <w:outlineLvl w:val="0"/>
        <w:rPr>
          <w:b/>
          <w:sz w:val="28"/>
          <w:szCs w:val="28"/>
          <w:lang w:val="en-US"/>
        </w:rPr>
      </w:pPr>
    </w:p>
    <w:p w:rsidR="00926699" w:rsidRPr="00A4660F" w:rsidRDefault="00926699" w:rsidP="00926699">
      <w:pPr>
        <w:tabs>
          <w:tab w:val="left" w:pos="900"/>
        </w:tabs>
        <w:spacing w:beforeLines="20" w:before="48" w:afterLines="20" w:after="48" w:line="264" w:lineRule="auto"/>
        <w:jc w:val="center"/>
        <w:outlineLvl w:val="0"/>
        <w:rPr>
          <w:b/>
          <w:sz w:val="28"/>
          <w:szCs w:val="28"/>
        </w:rPr>
      </w:pPr>
      <w:r w:rsidRPr="00A4660F">
        <w:rPr>
          <w:b/>
          <w:sz w:val="28"/>
          <w:szCs w:val="28"/>
        </w:rPr>
        <w:t>ДЕЙНОСТ НА ТЕРИТОРИАЛНИТЕ ПРОКУРАТУРИ</w:t>
      </w:r>
    </w:p>
    <w:p w:rsidR="00926699" w:rsidRPr="00A4660F" w:rsidRDefault="00926699" w:rsidP="001B0962">
      <w:pPr>
        <w:tabs>
          <w:tab w:val="left" w:pos="900"/>
        </w:tabs>
        <w:ind w:firstLine="720"/>
        <w:jc w:val="center"/>
        <w:outlineLvl w:val="0"/>
        <w:rPr>
          <w:b/>
        </w:rPr>
      </w:pPr>
    </w:p>
    <w:p w:rsidR="00A52A4A" w:rsidRPr="00A52A4A" w:rsidRDefault="00283238" w:rsidP="00926699">
      <w:pPr>
        <w:tabs>
          <w:tab w:val="left" w:pos="0"/>
        </w:tabs>
        <w:spacing w:line="360" w:lineRule="auto"/>
        <w:ind w:firstLine="720"/>
        <w:jc w:val="both"/>
        <w:outlineLvl w:val="0"/>
        <w:rPr>
          <w:b/>
          <w:smallCaps/>
          <w:sz w:val="28"/>
          <w:szCs w:val="28"/>
          <w:lang w:val="en-US"/>
        </w:rPr>
      </w:pPr>
      <w:r w:rsidRPr="00A4660F">
        <w:rPr>
          <w:b/>
          <w:smallCaps/>
          <w:sz w:val="28"/>
          <w:szCs w:val="28"/>
        </w:rPr>
        <w:t xml:space="preserve">І. </w:t>
      </w:r>
      <w:r w:rsidR="00A52A4A" w:rsidRPr="00A52A4A">
        <w:rPr>
          <w:b/>
          <w:smallCaps/>
          <w:sz w:val="28"/>
          <w:szCs w:val="28"/>
        </w:rPr>
        <w:t>ДОСЪДЕБНА ФАЗА</w:t>
      </w:r>
    </w:p>
    <w:p w:rsidR="00926699" w:rsidRPr="00C72300" w:rsidRDefault="00926699" w:rsidP="00926699">
      <w:pPr>
        <w:tabs>
          <w:tab w:val="left" w:pos="900"/>
        </w:tabs>
        <w:spacing w:line="360" w:lineRule="auto"/>
        <w:ind w:firstLine="720"/>
        <w:jc w:val="both"/>
        <w:rPr>
          <w:b/>
          <w:sz w:val="26"/>
          <w:szCs w:val="26"/>
          <w:lang w:val="en-US"/>
        </w:rPr>
      </w:pPr>
      <w:r w:rsidRPr="00A4660F">
        <w:rPr>
          <w:b/>
          <w:sz w:val="26"/>
          <w:szCs w:val="26"/>
        </w:rPr>
        <w:t>1. Преписки. Проверки по чл. 145 З</w:t>
      </w:r>
      <w:r w:rsidR="00283238" w:rsidRPr="00A4660F">
        <w:rPr>
          <w:b/>
          <w:sz w:val="26"/>
          <w:szCs w:val="26"/>
        </w:rPr>
        <w:t>СВ – срочност, резултати, мерки</w:t>
      </w:r>
      <w:r w:rsidR="00C72300">
        <w:rPr>
          <w:b/>
          <w:sz w:val="26"/>
          <w:szCs w:val="26"/>
          <w:lang w:val="en-US"/>
        </w:rPr>
        <w:t>.</w:t>
      </w:r>
    </w:p>
    <w:p w:rsidR="007B0364" w:rsidRPr="005C5563" w:rsidRDefault="007B0364" w:rsidP="007B0364">
      <w:pPr>
        <w:tabs>
          <w:tab w:val="left" w:pos="709"/>
        </w:tabs>
        <w:jc w:val="both"/>
        <w:rPr>
          <w:sz w:val="26"/>
          <w:szCs w:val="26"/>
        </w:rPr>
      </w:pPr>
      <w:r w:rsidRPr="005C5563">
        <w:rPr>
          <w:sz w:val="26"/>
          <w:szCs w:val="26"/>
        </w:rPr>
        <w:tab/>
        <w:t>През 2024</w:t>
      </w:r>
      <w:r>
        <w:rPr>
          <w:sz w:val="26"/>
          <w:szCs w:val="26"/>
        </w:rPr>
        <w:t xml:space="preserve"> </w:t>
      </w:r>
      <w:r w:rsidRPr="005C5563">
        <w:rPr>
          <w:sz w:val="26"/>
          <w:szCs w:val="26"/>
        </w:rPr>
        <w:t>г. прокурорите от софийския апелативен район са работили по общо 102</w:t>
      </w:r>
      <w:r>
        <w:rPr>
          <w:sz w:val="26"/>
          <w:szCs w:val="26"/>
        </w:rPr>
        <w:t xml:space="preserve"> </w:t>
      </w:r>
      <w:r w:rsidRPr="005C5563">
        <w:rPr>
          <w:sz w:val="26"/>
          <w:szCs w:val="26"/>
        </w:rPr>
        <w:t>1</w:t>
      </w:r>
      <w:r>
        <w:rPr>
          <w:sz w:val="26"/>
          <w:szCs w:val="26"/>
        </w:rPr>
        <w:t>46</w:t>
      </w:r>
      <w:r w:rsidRPr="005C5563">
        <w:rPr>
          <w:sz w:val="26"/>
          <w:szCs w:val="26"/>
        </w:rPr>
        <w:t xml:space="preserve"> бр. преписки , като през 2023</w:t>
      </w:r>
      <w:r>
        <w:rPr>
          <w:sz w:val="26"/>
          <w:szCs w:val="26"/>
        </w:rPr>
        <w:t xml:space="preserve"> </w:t>
      </w:r>
      <w:r w:rsidRPr="005C5563">
        <w:rPr>
          <w:sz w:val="26"/>
          <w:szCs w:val="26"/>
        </w:rPr>
        <w:t>г. броят им е бил 99</w:t>
      </w:r>
      <w:r>
        <w:rPr>
          <w:sz w:val="26"/>
          <w:szCs w:val="26"/>
        </w:rPr>
        <w:t xml:space="preserve"> </w:t>
      </w:r>
      <w:r w:rsidRPr="005C5563">
        <w:rPr>
          <w:sz w:val="26"/>
          <w:szCs w:val="26"/>
        </w:rPr>
        <w:t>666 бр. преписки, а през 2022 г. броят им е бил 93</w:t>
      </w:r>
      <w:r>
        <w:rPr>
          <w:sz w:val="26"/>
          <w:szCs w:val="26"/>
        </w:rPr>
        <w:t xml:space="preserve"> </w:t>
      </w:r>
      <w:r w:rsidRPr="005C5563">
        <w:rPr>
          <w:sz w:val="26"/>
          <w:szCs w:val="26"/>
        </w:rPr>
        <w:t>408 бр. преписки</w:t>
      </w:r>
      <w:r w:rsidR="0089113C">
        <w:rPr>
          <w:sz w:val="26"/>
          <w:szCs w:val="26"/>
        </w:rPr>
        <w:t>.</w:t>
      </w:r>
    </w:p>
    <w:p w:rsidR="007B0364" w:rsidRPr="005C5563" w:rsidRDefault="007B0364" w:rsidP="007B0364">
      <w:pPr>
        <w:tabs>
          <w:tab w:val="left" w:pos="900"/>
        </w:tabs>
        <w:ind w:firstLine="720"/>
        <w:jc w:val="both"/>
        <w:rPr>
          <w:sz w:val="26"/>
          <w:szCs w:val="26"/>
        </w:rPr>
      </w:pPr>
      <w:r w:rsidRPr="005C5563">
        <w:rPr>
          <w:sz w:val="26"/>
          <w:szCs w:val="26"/>
        </w:rPr>
        <w:t>Както и през предходната 2023</w:t>
      </w:r>
      <w:r>
        <w:rPr>
          <w:sz w:val="26"/>
          <w:szCs w:val="26"/>
        </w:rPr>
        <w:t xml:space="preserve"> </w:t>
      </w:r>
      <w:r w:rsidRPr="005C5563">
        <w:rPr>
          <w:sz w:val="26"/>
          <w:szCs w:val="26"/>
        </w:rPr>
        <w:t>г. тенденцията е към увеличаване на този показател, като през отчетната 2024</w:t>
      </w:r>
      <w:r>
        <w:rPr>
          <w:sz w:val="26"/>
          <w:szCs w:val="26"/>
        </w:rPr>
        <w:t xml:space="preserve"> </w:t>
      </w:r>
      <w:r w:rsidRPr="005C5563">
        <w:rPr>
          <w:sz w:val="26"/>
          <w:szCs w:val="26"/>
        </w:rPr>
        <w:t>г. той бележи ръст с 24</w:t>
      </w:r>
      <w:r>
        <w:rPr>
          <w:sz w:val="26"/>
          <w:szCs w:val="26"/>
        </w:rPr>
        <w:t>80</w:t>
      </w:r>
      <w:r w:rsidRPr="005C5563">
        <w:rPr>
          <w:sz w:val="26"/>
          <w:szCs w:val="26"/>
        </w:rPr>
        <w:t xml:space="preserve"> бр. спрямо 2023</w:t>
      </w:r>
      <w:r>
        <w:rPr>
          <w:sz w:val="26"/>
          <w:szCs w:val="26"/>
        </w:rPr>
        <w:t xml:space="preserve"> </w:t>
      </w:r>
      <w:r w:rsidRPr="005C5563">
        <w:rPr>
          <w:sz w:val="26"/>
          <w:szCs w:val="26"/>
        </w:rPr>
        <w:t>г. и с 87</w:t>
      </w:r>
      <w:r>
        <w:rPr>
          <w:sz w:val="26"/>
          <w:szCs w:val="26"/>
        </w:rPr>
        <w:t>38</w:t>
      </w:r>
      <w:r w:rsidRPr="005C5563">
        <w:rPr>
          <w:sz w:val="26"/>
          <w:szCs w:val="26"/>
        </w:rPr>
        <w:t xml:space="preserve"> бр. спрямо 2022</w:t>
      </w:r>
      <w:r>
        <w:rPr>
          <w:sz w:val="26"/>
          <w:szCs w:val="26"/>
        </w:rPr>
        <w:t xml:space="preserve"> </w:t>
      </w:r>
      <w:r w:rsidRPr="005C5563">
        <w:rPr>
          <w:sz w:val="26"/>
          <w:szCs w:val="26"/>
        </w:rPr>
        <w:t xml:space="preserve">г., което </w:t>
      </w:r>
      <w:r>
        <w:rPr>
          <w:sz w:val="26"/>
          <w:szCs w:val="26"/>
        </w:rPr>
        <w:t>в процентно съотношение е с 2,43 % повече спрямо 2023г. и с 8,55</w:t>
      </w:r>
      <w:r w:rsidRPr="005C5563">
        <w:rPr>
          <w:sz w:val="26"/>
          <w:szCs w:val="26"/>
        </w:rPr>
        <w:t xml:space="preserve"> % повече спрямо 2022 г.</w:t>
      </w:r>
    </w:p>
    <w:p w:rsidR="007B0364" w:rsidRPr="005C5563" w:rsidRDefault="007B0364" w:rsidP="007B0364">
      <w:pPr>
        <w:tabs>
          <w:tab w:val="left" w:pos="900"/>
        </w:tabs>
        <w:ind w:firstLine="720"/>
        <w:jc w:val="both"/>
        <w:rPr>
          <w:sz w:val="26"/>
          <w:szCs w:val="26"/>
        </w:rPr>
      </w:pPr>
      <w:r w:rsidRPr="005C5563">
        <w:rPr>
          <w:sz w:val="26"/>
          <w:szCs w:val="26"/>
        </w:rPr>
        <w:t>Възходяща е тенденцията по отношение на наблюдаваните преписки в отделни окръжни райони – районът на ОП Перник, ОП Кюстендил, ОП Благоевград и СГП. В останалите окръжни райони се наблюдава лек спад наблюдаваните преписки в сравнение с предходната 2023</w:t>
      </w:r>
      <w:r>
        <w:rPr>
          <w:sz w:val="26"/>
          <w:szCs w:val="26"/>
        </w:rPr>
        <w:t xml:space="preserve"> </w:t>
      </w:r>
      <w:r w:rsidRPr="005C5563">
        <w:rPr>
          <w:sz w:val="26"/>
          <w:szCs w:val="26"/>
        </w:rPr>
        <w:t>г. но не и спрямо 2022</w:t>
      </w:r>
      <w:r>
        <w:rPr>
          <w:sz w:val="26"/>
          <w:szCs w:val="26"/>
        </w:rPr>
        <w:t xml:space="preserve"> </w:t>
      </w:r>
      <w:r w:rsidRPr="005C5563">
        <w:rPr>
          <w:sz w:val="26"/>
          <w:szCs w:val="26"/>
        </w:rPr>
        <w:t>г. Такива са районът на ОП – Видин – 34</w:t>
      </w:r>
      <w:r>
        <w:rPr>
          <w:sz w:val="26"/>
          <w:szCs w:val="26"/>
        </w:rPr>
        <w:t>80</w:t>
      </w:r>
      <w:r w:rsidRPr="005C5563">
        <w:rPr>
          <w:sz w:val="26"/>
          <w:szCs w:val="26"/>
        </w:rPr>
        <w:t xml:space="preserve"> бр. преписки (спрямо 3866 бр. за 2023г. и 2755 бр. за 2022г.), районът на ОП – Враца – 7668 бр. преписки (спрямо 7792 бр. за 2023г. и 7909 бр. за 2022г.), районът на ОП – Монтана – 5647 бр. преписки (спрямо 5906 бр. за 2023г. и 5576 бр. за 2022г.) и районът на ОП – София – 7185 бр. преписки (спрямо 7336 бр. за 2023г. и 7139 бр. за 2022г.)</w:t>
      </w:r>
      <w:r w:rsidR="0089113C">
        <w:rPr>
          <w:sz w:val="26"/>
          <w:szCs w:val="26"/>
        </w:rPr>
        <w:t>.</w:t>
      </w:r>
    </w:p>
    <w:p w:rsidR="007B0364" w:rsidRPr="005C5563" w:rsidRDefault="007B0364" w:rsidP="007B0364">
      <w:pPr>
        <w:tabs>
          <w:tab w:val="left" w:pos="900"/>
        </w:tabs>
        <w:ind w:firstLine="720"/>
        <w:jc w:val="both"/>
        <w:rPr>
          <w:sz w:val="26"/>
          <w:szCs w:val="26"/>
        </w:rPr>
      </w:pPr>
      <w:r w:rsidRPr="005C5563">
        <w:rPr>
          <w:sz w:val="26"/>
          <w:szCs w:val="26"/>
        </w:rPr>
        <w:t>Новообразуваните преписки в апелативния</w:t>
      </w:r>
      <w:r>
        <w:rPr>
          <w:sz w:val="26"/>
          <w:szCs w:val="26"/>
        </w:rPr>
        <w:t xml:space="preserve"> район през 2024 г. са общо 90 722 бр., което с 2938</w:t>
      </w:r>
      <w:r w:rsidRPr="005C5563">
        <w:rPr>
          <w:sz w:val="26"/>
          <w:szCs w:val="26"/>
        </w:rPr>
        <w:t xml:space="preserve"> бр. повече от новообразуваните през 2023г., когато</w:t>
      </w:r>
      <w:r>
        <w:rPr>
          <w:sz w:val="26"/>
          <w:szCs w:val="26"/>
        </w:rPr>
        <w:t xml:space="preserve"> са били общо 87 784 бр. и с 8598</w:t>
      </w:r>
      <w:r w:rsidRPr="005C5563">
        <w:rPr>
          <w:sz w:val="26"/>
          <w:szCs w:val="26"/>
        </w:rPr>
        <w:t xml:space="preserve"> бр. повече от 2022</w:t>
      </w:r>
      <w:r>
        <w:rPr>
          <w:sz w:val="26"/>
          <w:szCs w:val="26"/>
        </w:rPr>
        <w:t xml:space="preserve"> </w:t>
      </w:r>
      <w:r w:rsidRPr="005C5563">
        <w:rPr>
          <w:sz w:val="26"/>
          <w:szCs w:val="26"/>
        </w:rPr>
        <w:t>г., когато са били 82</w:t>
      </w:r>
      <w:r>
        <w:rPr>
          <w:sz w:val="26"/>
          <w:szCs w:val="26"/>
        </w:rPr>
        <w:t xml:space="preserve"> </w:t>
      </w:r>
      <w:r w:rsidRPr="005C5563">
        <w:rPr>
          <w:sz w:val="26"/>
          <w:szCs w:val="26"/>
        </w:rPr>
        <w:t>124 бр. В процентно съотношение през 2024</w:t>
      </w:r>
      <w:r>
        <w:rPr>
          <w:sz w:val="26"/>
          <w:szCs w:val="26"/>
        </w:rPr>
        <w:t xml:space="preserve"> </w:t>
      </w:r>
      <w:r w:rsidRPr="005C5563">
        <w:rPr>
          <w:sz w:val="26"/>
          <w:szCs w:val="26"/>
        </w:rPr>
        <w:t>г. се отчита ръст на новообразуваните преписки с 3,24</w:t>
      </w:r>
      <w:r>
        <w:rPr>
          <w:sz w:val="26"/>
          <w:szCs w:val="26"/>
        </w:rPr>
        <w:t xml:space="preserve"> </w:t>
      </w:r>
      <w:r w:rsidRPr="005C5563">
        <w:rPr>
          <w:sz w:val="26"/>
          <w:szCs w:val="26"/>
        </w:rPr>
        <w:t>% спрямо 2023</w:t>
      </w:r>
      <w:r>
        <w:rPr>
          <w:sz w:val="26"/>
          <w:szCs w:val="26"/>
        </w:rPr>
        <w:t xml:space="preserve"> </w:t>
      </w:r>
      <w:r w:rsidRPr="005C5563">
        <w:rPr>
          <w:sz w:val="26"/>
          <w:szCs w:val="26"/>
        </w:rPr>
        <w:t>г. и с 9,48% спрямо новообразуваните преписки през 2022 г.</w:t>
      </w:r>
    </w:p>
    <w:p w:rsidR="007B0364" w:rsidRPr="005C5563" w:rsidRDefault="007B0364" w:rsidP="007B0364">
      <w:pPr>
        <w:tabs>
          <w:tab w:val="left" w:pos="900"/>
        </w:tabs>
        <w:ind w:firstLine="720"/>
        <w:jc w:val="both"/>
        <w:rPr>
          <w:sz w:val="26"/>
          <w:szCs w:val="26"/>
        </w:rPr>
      </w:pPr>
      <w:r w:rsidRPr="005C5563">
        <w:rPr>
          <w:sz w:val="26"/>
          <w:szCs w:val="26"/>
        </w:rPr>
        <w:t>Броят на решени</w:t>
      </w:r>
      <w:r>
        <w:rPr>
          <w:sz w:val="26"/>
          <w:szCs w:val="26"/>
        </w:rPr>
        <w:t>те преписки се е увеличил с 2,15</w:t>
      </w:r>
      <w:r w:rsidRPr="005C5563">
        <w:rPr>
          <w:sz w:val="26"/>
          <w:szCs w:val="26"/>
        </w:rPr>
        <w:t>% в сравнение с 2023</w:t>
      </w:r>
      <w:r>
        <w:rPr>
          <w:sz w:val="26"/>
          <w:szCs w:val="26"/>
        </w:rPr>
        <w:t xml:space="preserve"> </w:t>
      </w:r>
      <w:r w:rsidRPr="005C5563">
        <w:rPr>
          <w:sz w:val="26"/>
          <w:szCs w:val="26"/>
        </w:rPr>
        <w:t>г. (95</w:t>
      </w:r>
      <w:r>
        <w:rPr>
          <w:sz w:val="26"/>
          <w:szCs w:val="26"/>
        </w:rPr>
        <w:t xml:space="preserve"> </w:t>
      </w:r>
      <w:r w:rsidRPr="005C5563">
        <w:rPr>
          <w:sz w:val="26"/>
          <w:szCs w:val="26"/>
        </w:rPr>
        <w:t xml:space="preserve">948 бр.) и с </w:t>
      </w:r>
      <w:r>
        <w:rPr>
          <w:sz w:val="26"/>
          <w:szCs w:val="26"/>
        </w:rPr>
        <w:t>9,70</w:t>
      </w:r>
      <w:r w:rsidRPr="005C5563">
        <w:rPr>
          <w:sz w:val="26"/>
          <w:szCs w:val="26"/>
        </w:rPr>
        <w:t>% в сравнение с 2022 г. (88549 бр.), като през настоящата отчетна година в апелативния район на АП - София той е 98</w:t>
      </w:r>
      <w:r>
        <w:rPr>
          <w:sz w:val="26"/>
          <w:szCs w:val="26"/>
        </w:rPr>
        <w:t xml:space="preserve"> </w:t>
      </w:r>
      <w:r w:rsidRPr="005C5563">
        <w:rPr>
          <w:sz w:val="26"/>
          <w:szCs w:val="26"/>
        </w:rPr>
        <w:t>0</w:t>
      </w:r>
      <w:r>
        <w:rPr>
          <w:sz w:val="26"/>
          <w:szCs w:val="26"/>
        </w:rPr>
        <w:t>60</w:t>
      </w:r>
      <w:r w:rsidRPr="005C5563">
        <w:rPr>
          <w:sz w:val="26"/>
          <w:szCs w:val="26"/>
        </w:rPr>
        <w:t xml:space="preserve"> броя. В процентно съотношение с общия брой наблюдавани в района преписки по години, това са 96% решени преписки, спрямо 96,27% за 2023</w:t>
      </w:r>
      <w:r>
        <w:rPr>
          <w:sz w:val="26"/>
          <w:szCs w:val="26"/>
        </w:rPr>
        <w:t xml:space="preserve"> </w:t>
      </w:r>
      <w:r w:rsidRPr="005C5563">
        <w:rPr>
          <w:sz w:val="26"/>
          <w:szCs w:val="26"/>
        </w:rPr>
        <w:t>г. и 94,80%, за 2022 година. Следователно, през 2024 г. съотношението на решените преписки към общия брой наблюдавани преписки е намаляло с 0,27% в сравнение с 2023г. и се увеличило с 1,2% спрямо 2022</w:t>
      </w:r>
      <w:r>
        <w:rPr>
          <w:sz w:val="26"/>
          <w:szCs w:val="26"/>
        </w:rPr>
        <w:t xml:space="preserve"> </w:t>
      </w:r>
      <w:r w:rsidRPr="005C5563">
        <w:rPr>
          <w:sz w:val="26"/>
          <w:szCs w:val="26"/>
        </w:rPr>
        <w:t>г. Видно е, че през 2024</w:t>
      </w:r>
      <w:r>
        <w:rPr>
          <w:sz w:val="26"/>
          <w:szCs w:val="26"/>
        </w:rPr>
        <w:t xml:space="preserve"> </w:t>
      </w:r>
      <w:r w:rsidRPr="005C5563">
        <w:rPr>
          <w:sz w:val="26"/>
          <w:szCs w:val="26"/>
        </w:rPr>
        <w:t>г. съотношението на решените преписки към общия брой наблюдавани преписки е намаляло с едва 0,27% в</w:t>
      </w:r>
      <w:r>
        <w:rPr>
          <w:sz w:val="26"/>
          <w:szCs w:val="26"/>
        </w:rPr>
        <w:t xml:space="preserve"> сравнение с 2023 г., но при 2,43</w:t>
      </w:r>
      <w:r w:rsidRPr="005C5563">
        <w:rPr>
          <w:sz w:val="26"/>
          <w:szCs w:val="26"/>
        </w:rPr>
        <w:t>% увеличаване на броя наблюдавани преписки през отчетната 2024 г.</w:t>
      </w:r>
    </w:p>
    <w:p w:rsidR="007B0364" w:rsidRPr="005C5563" w:rsidRDefault="007B0364" w:rsidP="007B0364">
      <w:pPr>
        <w:tabs>
          <w:tab w:val="left" w:pos="0"/>
        </w:tabs>
        <w:ind w:firstLine="709"/>
        <w:jc w:val="both"/>
        <w:rPr>
          <w:sz w:val="26"/>
          <w:szCs w:val="26"/>
        </w:rPr>
      </w:pPr>
    </w:p>
    <w:p w:rsidR="007B0364" w:rsidRPr="005C5563" w:rsidRDefault="00CD5BE3" w:rsidP="007B0364">
      <w:pPr>
        <w:tabs>
          <w:tab w:val="left" w:pos="0"/>
        </w:tabs>
        <w:ind w:firstLine="709"/>
        <w:jc w:val="both"/>
        <w:rPr>
          <w:sz w:val="26"/>
          <w:szCs w:val="26"/>
        </w:rPr>
      </w:pPr>
      <w:r>
        <w:rPr>
          <w:noProof/>
        </w:rPr>
        <w:drawing>
          <wp:inline distT="0" distB="0" distL="0" distR="0">
            <wp:extent cx="4556125" cy="2671445"/>
            <wp:effectExtent l="0" t="0" r="0" b="0"/>
            <wp:docPr id="1"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5D2A" w:rsidRDefault="00C45D2A" w:rsidP="007B0364">
      <w:pPr>
        <w:tabs>
          <w:tab w:val="left" w:pos="0"/>
        </w:tabs>
        <w:ind w:firstLine="709"/>
        <w:jc w:val="both"/>
        <w:rPr>
          <w:sz w:val="26"/>
          <w:szCs w:val="26"/>
          <w:lang w:val="en-US"/>
        </w:rPr>
      </w:pPr>
    </w:p>
    <w:p w:rsidR="007B0364" w:rsidRPr="005C5563" w:rsidRDefault="007B0364" w:rsidP="007B0364">
      <w:pPr>
        <w:tabs>
          <w:tab w:val="left" w:pos="0"/>
        </w:tabs>
        <w:ind w:firstLine="709"/>
        <w:jc w:val="both"/>
        <w:rPr>
          <w:sz w:val="26"/>
          <w:szCs w:val="26"/>
        </w:rPr>
      </w:pPr>
      <w:r w:rsidRPr="005C5563">
        <w:rPr>
          <w:sz w:val="26"/>
          <w:szCs w:val="26"/>
        </w:rPr>
        <w:t>Традиционно и предвид териториалната си структурираност, най-голям брой, както на наблюдаваните, така и на решените преписки, се отчита на района на СГП.</w:t>
      </w:r>
    </w:p>
    <w:p w:rsidR="007B0364" w:rsidRPr="005C5563" w:rsidRDefault="007B0364" w:rsidP="007B0364">
      <w:pPr>
        <w:tabs>
          <w:tab w:val="left" w:pos="0"/>
        </w:tabs>
        <w:ind w:firstLine="709"/>
        <w:jc w:val="both"/>
        <w:rPr>
          <w:sz w:val="26"/>
          <w:szCs w:val="26"/>
        </w:rPr>
      </w:pPr>
      <w:r w:rsidRPr="005C5563">
        <w:rPr>
          <w:sz w:val="26"/>
          <w:szCs w:val="26"/>
        </w:rPr>
        <w:t>Прокурорите от СГП и СРП са наблюдавали общо 57</w:t>
      </w:r>
      <w:r>
        <w:rPr>
          <w:sz w:val="26"/>
          <w:szCs w:val="26"/>
        </w:rPr>
        <w:t xml:space="preserve"> </w:t>
      </w:r>
      <w:r w:rsidRPr="005C5563">
        <w:rPr>
          <w:sz w:val="26"/>
          <w:szCs w:val="26"/>
        </w:rPr>
        <w:t>871 бр. преписки, от които новообразувани са 51</w:t>
      </w:r>
      <w:r>
        <w:rPr>
          <w:sz w:val="26"/>
          <w:szCs w:val="26"/>
        </w:rPr>
        <w:t xml:space="preserve"> </w:t>
      </w:r>
      <w:r w:rsidRPr="005C5563">
        <w:rPr>
          <w:sz w:val="26"/>
          <w:szCs w:val="26"/>
        </w:rPr>
        <w:t>084 бр. или 88,27% от общия брой. Броят на решените от наблюдаваните преписки е 55</w:t>
      </w:r>
      <w:r>
        <w:rPr>
          <w:sz w:val="26"/>
          <w:szCs w:val="26"/>
        </w:rPr>
        <w:t xml:space="preserve"> </w:t>
      </w:r>
      <w:r w:rsidRPr="005C5563">
        <w:rPr>
          <w:sz w:val="26"/>
          <w:szCs w:val="26"/>
        </w:rPr>
        <w:t>445 бр. или 95,81% – изключително висок процент, сочещ за ефективност в работата на най-големите прокуратури в апелативния район.</w:t>
      </w:r>
    </w:p>
    <w:p w:rsidR="007B0364" w:rsidRDefault="007B0364" w:rsidP="007B0364">
      <w:pPr>
        <w:tabs>
          <w:tab w:val="left" w:pos="0"/>
        </w:tabs>
        <w:ind w:firstLine="709"/>
        <w:jc w:val="both"/>
        <w:rPr>
          <w:sz w:val="26"/>
          <w:szCs w:val="26"/>
        </w:rPr>
      </w:pPr>
      <w:r w:rsidRPr="005C5563">
        <w:rPr>
          <w:sz w:val="26"/>
          <w:szCs w:val="26"/>
        </w:rPr>
        <w:t>Решените</w:t>
      </w:r>
      <w:r>
        <w:rPr>
          <w:sz w:val="26"/>
          <w:szCs w:val="26"/>
        </w:rPr>
        <w:t xml:space="preserve"> от всички прокуратури през 2024 </w:t>
      </w:r>
      <w:r w:rsidRPr="005C5563">
        <w:rPr>
          <w:sz w:val="26"/>
          <w:szCs w:val="26"/>
        </w:rPr>
        <w:t xml:space="preserve">г. преписки с постановление за отказ да се образува досъдебно производство са общо </w:t>
      </w:r>
      <w:r>
        <w:rPr>
          <w:sz w:val="26"/>
          <w:szCs w:val="26"/>
        </w:rPr>
        <w:t>61 652</w:t>
      </w:r>
      <w:r w:rsidRPr="005C5563">
        <w:rPr>
          <w:sz w:val="26"/>
          <w:szCs w:val="26"/>
        </w:rPr>
        <w:t xml:space="preserve"> бр. или общо 62,</w:t>
      </w:r>
      <w:r>
        <w:rPr>
          <w:sz w:val="26"/>
          <w:szCs w:val="26"/>
        </w:rPr>
        <w:t>87</w:t>
      </w:r>
      <w:r w:rsidRPr="005C5563">
        <w:rPr>
          <w:sz w:val="26"/>
          <w:szCs w:val="26"/>
        </w:rPr>
        <w:t xml:space="preserve">%  от общо решените </w:t>
      </w:r>
      <w:r>
        <w:rPr>
          <w:sz w:val="26"/>
          <w:szCs w:val="26"/>
        </w:rPr>
        <w:t>98 060 броя. През 2023</w:t>
      </w:r>
      <w:r w:rsidRPr="005C5563">
        <w:rPr>
          <w:sz w:val="26"/>
          <w:szCs w:val="26"/>
        </w:rPr>
        <w:t xml:space="preserve"> г. общият брой откази за образуване на досъдебно производство е бил </w:t>
      </w:r>
      <w:r>
        <w:rPr>
          <w:sz w:val="26"/>
          <w:szCs w:val="26"/>
        </w:rPr>
        <w:t>59 668</w:t>
      </w:r>
      <w:r w:rsidRPr="005C5563">
        <w:rPr>
          <w:sz w:val="26"/>
          <w:szCs w:val="26"/>
        </w:rPr>
        <w:t xml:space="preserve"> бр. </w:t>
      </w:r>
      <w:r>
        <w:rPr>
          <w:sz w:val="26"/>
          <w:szCs w:val="26"/>
        </w:rPr>
        <w:t>или 62,18%  от общо решените 95 948 броя преписки</w:t>
      </w:r>
      <w:r w:rsidRPr="005C5563">
        <w:rPr>
          <w:sz w:val="26"/>
          <w:szCs w:val="26"/>
        </w:rPr>
        <w:t xml:space="preserve">, а през </w:t>
      </w:r>
      <w:r>
        <w:rPr>
          <w:sz w:val="26"/>
          <w:szCs w:val="26"/>
        </w:rPr>
        <w:t>2022 г. общият брой откази за образуване на досъдебно производство е бил 54 917 бр. или 62,89% от общо решените 87 309 броя</w:t>
      </w:r>
      <w:r w:rsidR="00381A4D">
        <w:rPr>
          <w:sz w:val="26"/>
          <w:szCs w:val="26"/>
        </w:rPr>
        <w:t>.</w:t>
      </w:r>
    </w:p>
    <w:p w:rsidR="007B0364" w:rsidRDefault="007B0364" w:rsidP="007B0364">
      <w:pPr>
        <w:tabs>
          <w:tab w:val="left" w:pos="0"/>
        </w:tabs>
        <w:ind w:firstLine="709"/>
        <w:jc w:val="both"/>
        <w:rPr>
          <w:sz w:val="26"/>
          <w:szCs w:val="26"/>
        </w:rPr>
      </w:pPr>
      <w:r>
        <w:rPr>
          <w:sz w:val="26"/>
          <w:szCs w:val="26"/>
        </w:rPr>
        <w:t>От горното е видно, че през 2024</w:t>
      </w:r>
      <w:r w:rsidRPr="005C5563">
        <w:rPr>
          <w:sz w:val="26"/>
          <w:szCs w:val="26"/>
        </w:rPr>
        <w:t xml:space="preserve"> г. </w:t>
      </w:r>
      <w:r>
        <w:rPr>
          <w:sz w:val="26"/>
          <w:szCs w:val="26"/>
        </w:rPr>
        <w:t>се запазват показателите от предходните две години.</w:t>
      </w:r>
    </w:p>
    <w:p w:rsidR="007B0364" w:rsidRPr="005C5563" w:rsidRDefault="007B0364" w:rsidP="007B0364">
      <w:pPr>
        <w:tabs>
          <w:tab w:val="left" w:pos="0"/>
        </w:tabs>
        <w:ind w:firstLine="709"/>
        <w:jc w:val="both"/>
        <w:rPr>
          <w:sz w:val="26"/>
          <w:szCs w:val="26"/>
        </w:rPr>
      </w:pPr>
      <w:r w:rsidRPr="005C5563">
        <w:rPr>
          <w:sz w:val="26"/>
          <w:szCs w:val="26"/>
        </w:rPr>
        <w:t xml:space="preserve">Отчита се намаление на броя преписки решени с постановление за образуване на досъдебно производство – </w:t>
      </w:r>
      <w:r>
        <w:rPr>
          <w:sz w:val="26"/>
          <w:szCs w:val="26"/>
        </w:rPr>
        <w:t>15 463</w:t>
      </w:r>
      <w:r w:rsidRPr="005C5563">
        <w:rPr>
          <w:sz w:val="26"/>
          <w:szCs w:val="26"/>
        </w:rPr>
        <w:t xml:space="preserve"> броя, което е с </w:t>
      </w:r>
      <w:r>
        <w:rPr>
          <w:sz w:val="26"/>
          <w:szCs w:val="26"/>
        </w:rPr>
        <w:t>289</w:t>
      </w:r>
      <w:r w:rsidRPr="005C5563">
        <w:rPr>
          <w:sz w:val="26"/>
          <w:szCs w:val="26"/>
        </w:rPr>
        <w:t xml:space="preserve"> бр. или с </w:t>
      </w:r>
      <w:r>
        <w:rPr>
          <w:sz w:val="26"/>
          <w:szCs w:val="26"/>
        </w:rPr>
        <w:t>1,86 % по-малко спрямо 2023</w:t>
      </w:r>
      <w:r w:rsidRPr="005C5563">
        <w:rPr>
          <w:sz w:val="26"/>
          <w:szCs w:val="26"/>
        </w:rPr>
        <w:t xml:space="preserve"> г. (</w:t>
      </w:r>
      <w:r>
        <w:rPr>
          <w:sz w:val="26"/>
          <w:szCs w:val="26"/>
        </w:rPr>
        <w:t>15 752</w:t>
      </w:r>
      <w:r w:rsidRPr="005C5563">
        <w:rPr>
          <w:sz w:val="26"/>
          <w:szCs w:val="26"/>
        </w:rPr>
        <w:t xml:space="preserve"> </w:t>
      </w:r>
      <w:r>
        <w:rPr>
          <w:sz w:val="26"/>
          <w:szCs w:val="26"/>
        </w:rPr>
        <w:t xml:space="preserve">бр.), и с 847 бр. (5,47%) по-малко от 2022 </w:t>
      </w:r>
      <w:r w:rsidRPr="005C5563">
        <w:rPr>
          <w:sz w:val="26"/>
          <w:szCs w:val="26"/>
        </w:rPr>
        <w:t>г. (</w:t>
      </w:r>
      <w:r>
        <w:rPr>
          <w:sz w:val="26"/>
          <w:szCs w:val="26"/>
        </w:rPr>
        <w:t>16 310</w:t>
      </w:r>
      <w:r w:rsidRPr="005C5563">
        <w:rPr>
          <w:sz w:val="26"/>
          <w:szCs w:val="26"/>
        </w:rPr>
        <w:t xml:space="preserve"> бр.)</w:t>
      </w:r>
      <w:r>
        <w:rPr>
          <w:sz w:val="26"/>
          <w:szCs w:val="26"/>
        </w:rPr>
        <w:t>.</w:t>
      </w:r>
    </w:p>
    <w:p w:rsidR="007B0364" w:rsidRDefault="007B0364" w:rsidP="007B0364">
      <w:pPr>
        <w:tabs>
          <w:tab w:val="left" w:pos="0"/>
        </w:tabs>
        <w:ind w:firstLine="709"/>
        <w:jc w:val="both"/>
        <w:rPr>
          <w:sz w:val="26"/>
          <w:szCs w:val="26"/>
        </w:rPr>
      </w:pPr>
      <w:r>
        <w:rPr>
          <w:sz w:val="26"/>
          <w:szCs w:val="26"/>
        </w:rPr>
        <w:t xml:space="preserve">Решените преписки след възлагане на проверка в апелативния район през отчетния период са 29 096, което е с 4,74% повече спрямо 2023 г. (27 714 бр.) и с 16,03% повече спрямо 2022 г. (24 432 бр.) </w:t>
      </w:r>
    </w:p>
    <w:p w:rsidR="007B0364" w:rsidRPr="005C5563" w:rsidRDefault="007B0364" w:rsidP="007B0364">
      <w:pPr>
        <w:tabs>
          <w:tab w:val="left" w:pos="0"/>
        </w:tabs>
        <w:ind w:firstLine="709"/>
        <w:jc w:val="both"/>
        <w:rPr>
          <w:sz w:val="26"/>
          <w:szCs w:val="26"/>
        </w:rPr>
      </w:pPr>
      <w:r>
        <w:rPr>
          <w:sz w:val="26"/>
          <w:szCs w:val="26"/>
        </w:rPr>
        <w:t>Решените преписки в срок до 1 месец през 2024 г. са 97 530 бр. при 94 996 бр. за 2023 г. и 87 982 бр. за 2022 г. или с 2,59% повече от 2023 г. и с 9,78% повече от 2022 г.</w:t>
      </w:r>
    </w:p>
    <w:p w:rsidR="007B0364" w:rsidRDefault="007B0364" w:rsidP="007B0364">
      <w:pPr>
        <w:tabs>
          <w:tab w:val="left" w:pos="900"/>
        </w:tabs>
        <w:ind w:firstLine="720"/>
        <w:jc w:val="both"/>
        <w:rPr>
          <w:sz w:val="26"/>
          <w:szCs w:val="26"/>
        </w:rPr>
      </w:pPr>
      <w:r>
        <w:rPr>
          <w:sz w:val="26"/>
          <w:szCs w:val="26"/>
        </w:rPr>
        <w:t>В срок над 1 месец за 2024 г. са решени 530 броя преписки, като през 2023 г. техният брой е бил 952 бр., а през 2022 г. е бил 568 броя.</w:t>
      </w:r>
    </w:p>
    <w:p w:rsidR="007B0364" w:rsidRPr="005C5563" w:rsidRDefault="007B0364" w:rsidP="007B0364">
      <w:pPr>
        <w:tabs>
          <w:tab w:val="left" w:pos="0"/>
        </w:tabs>
        <w:ind w:firstLine="709"/>
        <w:jc w:val="both"/>
        <w:rPr>
          <w:sz w:val="26"/>
          <w:szCs w:val="26"/>
        </w:rPr>
      </w:pPr>
      <w:r w:rsidRPr="00491385">
        <w:rPr>
          <w:sz w:val="26"/>
          <w:szCs w:val="26"/>
        </w:rPr>
        <w:t>Процентното съотношение на решените в срок до 1 месец преписки в района спрямо всички решени е 99,</w:t>
      </w:r>
      <w:r>
        <w:rPr>
          <w:sz w:val="26"/>
          <w:szCs w:val="26"/>
        </w:rPr>
        <w:t>46%, а едва 0,54</w:t>
      </w:r>
      <w:r w:rsidRPr="00491385">
        <w:rPr>
          <w:sz w:val="26"/>
          <w:szCs w:val="26"/>
        </w:rPr>
        <w:t>% са преписките решени в срок над 1 месец, което свидетелства за проявяваните организираност и срочност в работата на прокурорите по преписки в софийския апелативния район.</w:t>
      </w:r>
    </w:p>
    <w:p w:rsidR="007B0364" w:rsidRDefault="007B0364" w:rsidP="007B0364">
      <w:pPr>
        <w:tabs>
          <w:tab w:val="left" w:pos="900"/>
        </w:tabs>
        <w:ind w:firstLine="720"/>
        <w:jc w:val="both"/>
        <w:rPr>
          <w:sz w:val="26"/>
          <w:szCs w:val="26"/>
        </w:rPr>
      </w:pPr>
      <w:r>
        <w:rPr>
          <w:sz w:val="26"/>
          <w:szCs w:val="26"/>
        </w:rPr>
        <w:t>Останали нерешени през 2024 г. са 4086 преписки, спрямо 3718 бр. за 2023 г. и 4859 бр. през 2022 г., като този брой продължава да е най-голям за района на СГП – 2426 бр., което в сравнение с 2023 г. когато броят на нерешените преписки в СГП е бил 1832 бр. е увеличение с 24,48 %. Макар делът на нерешените преписки за района на СГП спрямо наблюдаваните в района на СГП да е 4,19%,</w:t>
      </w:r>
      <w:r>
        <w:rPr>
          <w:color w:val="C00000"/>
          <w:sz w:val="26"/>
          <w:szCs w:val="26"/>
        </w:rPr>
        <w:t xml:space="preserve"> </w:t>
      </w:r>
      <w:r>
        <w:rPr>
          <w:sz w:val="26"/>
          <w:szCs w:val="26"/>
        </w:rPr>
        <w:t xml:space="preserve">делът им спрямо всички нерешени преписки в целия апелативен район е 59,43%. </w:t>
      </w:r>
    </w:p>
    <w:p w:rsidR="007B0364" w:rsidRDefault="007B0364" w:rsidP="007B0364">
      <w:pPr>
        <w:tabs>
          <w:tab w:val="left" w:pos="900"/>
        </w:tabs>
        <w:ind w:firstLine="720"/>
        <w:jc w:val="both"/>
        <w:rPr>
          <w:sz w:val="26"/>
          <w:szCs w:val="26"/>
        </w:rPr>
      </w:pPr>
      <w:r w:rsidRPr="00FB612C">
        <w:rPr>
          <w:sz w:val="26"/>
          <w:szCs w:val="26"/>
        </w:rPr>
        <w:t xml:space="preserve">Нерешените над 1 месец от прокурор преписки за апелативния район са </w:t>
      </w:r>
      <w:r>
        <w:rPr>
          <w:sz w:val="26"/>
          <w:szCs w:val="26"/>
        </w:rPr>
        <w:t>65</w:t>
      </w:r>
      <w:r w:rsidRPr="00FB612C">
        <w:rPr>
          <w:sz w:val="26"/>
          <w:szCs w:val="26"/>
        </w:rPr>
        <w:t xml:space="preserve"> бр., от които </w:t>
      </w:r>
      <w:r>
        <w:rPr>
          <w:sz w:val="26"/>
          <w:szCs w:val="26"/>
        </w:rPr>
        <w:t>42</w:t>
      </w:r>
      <w:r w:rsidRPr="00FB612C">
        <w:rPr>
          <w:sz w:val="26"/>
          <w:szCs w:val="26"/>
        </w:rPr>
        <w:t xml:space="preserve"> бр. на СГП – налице е </w:t>
      </w:r>
      <w:r>
        <w:rPr>
          <w:sz w:val="26"/>
          <w:szCs w:val="26"/>
        </w:rPr>
        <w:t xml:space="preserve">намаляване </w:t>
      </w:r>
      <w:r w:rsidRPr="00FB612C">
        <w:rPr>
          <w:sz w:val="26"/>
          <w:szCs w:val="26"/>
        </w:rPr>
        <w:t>на решаването из</w:t>
      </w:r>
      <w:r>
        <w:rPr>
          <w:sz w:val="26"/>
          <w:szCs w:val="26"/>
        </w:rPr>
        <w:t xml:space="preserve">вън най-краткия срок спрямо 2023 </w:t>
      </w:r>
      <w:r w:rsidRPr="00FB612C">
        <w:rPr>
          <w:sz w:val="26"/>
          <w:szCs w:val="26"/>
        </w:rPr>
        <w:t xml:space="preserve">г., когато броят им за апелативния район е бил </w:t>
      </w:r>
      <w:r>
        <w:rPr>
          <w:sz w:val="26"/>
          <w:szCs w:val="26"/>
        </w:rPr>
        <w:t>111 бр., като може да се посочи, че броят на нерешените от тази категория преписки се върнал на нивото от 2022 г., когато броят им е бил 60</w:t>
      </w:r>
      <w:r w:rsidRPr="00FB612C">
        <w:rPr>
          <w:sz w:val="26"/>
          <w:szCs w:val="26"/>
        </w:rPr>
        <w:t xml:space="preserve"> броя.</w:t>
      </w:r>
    </w:p>
    <w:p w:rsidR="007B0364" w:rsidRDefault="007B0364" w:rsidP="007B0364">
      <w:pPr>
        <w:tabs>
          <w:tab w:val="left" w:pos="900"/>
        </w:tabs>
        <w:ind w:firstLine="720"/>
        <w:jc w:val="both"/>
        <w:rPr>
          <w:color w:val="C00000"/>
          <w:sz w:val="26"/>
          <w:szCs w:val="26"/>
          <w:lang w:val="en-US"/>
        </w:rPr>
      </w:pPr>
    </w:p>
    <w:p w:rsidR="00805A4B" w:rsidRPr="00805A4B" w:rsidRDefault="00805A4B" w:rsidP="007B0364">
      <w:pPr>
        <w:tabs>
          <w:tab w:val="left" w:pos="900"/>
        </w:tabs>
        <w:ind w:firstLine="720"/>
        <w:jc w:val="both"/>
        <w:rPr>
          <w:color w:val="C00000"/>
          <w:sz w:val="26"/>
          <w:szCs w:val="26"/>
          <w:lang w:val="en-US"/>
        </w:rPr>
      </w:pPr>
    </w:p>
    <w:p w:rsidR="007B0364" w:rsidRPr="00381A4D" w:rsidRDefault="007B0364" w:rsidP="007B0364">
      <w:pPr>
        <w:tabs>
          <w:tab w:val="left" w:pos="900"/>
        </w:tabs>
        <w:ind w:firstLine="720"/>
        <w:jc w:val="both"/>
        <w:rPr>
          <w:b/>
          <w:sz w:val="26"/>
          <w:szCs w:val="26"/>
        </w:rPr>
      </w:pPr>
      <w:r w:rsidRPr="005C5563">
        <w:rPr>
          <w:b/>
          <w:sz w:val="26"/>
          <w:szCs w:val="26"/>
        </w:rPr>
        <w:t>2. Преписки, решени с възлагане/лично извършване на проверка от прокурора (съгл. Указание за приложението на чл. 145, ал. 2 от ЗСВ, обн. ДВ бр.</w:t>
      </w:r>
      <w:r w:rsidR="000F1594">
        <w:rPr>
          <w:b/>
          <w:sz w:val="26"/>
          <w:szCs w:val="26"/>
        </w:rPr>
        <w:t xml:space="preserve"> </w:t>
      </w:r>
      <w:r w:rsidRPr="005C5563">
        <w:rPr>
          <w:b/>
          <w:sz w:val="26"/>
          <w:szCs w:val="26"/>
        </w:rPr>
        <w:t>62/2016 г., в сила от 09.08.2016 г.).</w:t>
      </w:r>
      <w:r w:rsidR="00381A4D">
        <w:rPr>
          <w:b/>
          <w:sz w:val="26"/>
          <w:szCs w:val="26"/>
        </w:rPr>
        <w:t>, отменен</w:t>
      </w:r>
      <w:r w:rsidR="000F1594">
        <w:rPr>
          <w:b/>
          <w:sz w:val="26"/>
          <w:szCs w:val="26"/>
        </w:rPr>
        <w:t>о</w:t>
      </w:r>
      <w:r w:rsidR="00381A4D">
        <w:rPr>
          <w:b/>
          <w:sz w:val="26"/>
          <w:szCs w:val="26"/>
        </w:rPr>
        <w:t xml:space="preserve"> със заповед РД-02-15/21.10.2024 </w:t>
      </w:r>
      <w:r w:rsidR="00381A4D" w:rsidRPr="00381A4D">
        <w:rPr>
          <w:b/>
          <w:sz w:val="26"/>
          <w:szCs w:val="26"/>
        </w:rPr>
        <w:t>г.</w:t>
      </w:r>
      <w:r w:rsidR="000F1594">
        <w:rPr>
          <w:b/>
          <w:sz w:val="26"/>
          <w:szCs w:val="26"/>
        </w:rPr>
        <w:t xml:space="preserve"> на и.ф. главен прокурор</w:t>
      </w:r>
      <w:r w:rsidR="00381A4D" w:rsidRPr="00381A4D">
        <w:rPr>
          <w:b/>
          <w:sz w:val="26"/>
          <w:szCs w:val="26"/>
        </w:rPr>
        <w:t xml:space="preserve"> и</w:t>
      </w:r>
      <w:r w:rsidR="000F1594">
        <w:rPr>
          <w:b/>
          <w:sz w:val="26"/>
          <w:szCs w:val="26"/>
        </w:rPr>
        <w:t xml:space="preserve"> утвърдено с з</w:t>
      </w:r>
      <w:r w:rsidR="00381A4D" w:rsidRPr="00381A4D">
        <w:rPr>
          <w:b/>
          <w:sz w:val="26"/>
          <w:szCs w:val="26"/>
        </w:rPr>
        <w:t>аповед РД-02-16/21.1</w:t>
      </w:r>
      <w:r w:rsidR="000F1594">
        <w:rPr>
          <w:b/>
          <w:sz w:val="26"/>
          <w:szCs w:val="26"/>
        </w:rPr>
        <w:t>0.</w:t>
      </w:r>
      <w:r w:rsidR="00381A4D" w:rsidRPr="00381A4D">
        <w:rPr>
          <w:b/>
          <w:sz w:val="26"/>
          <w:szCs w:val="26"/>
        </w:rPr>
        <w:t>2024 г.</w:t>
      </w:r>
      <w:r w:rsidR="00381A4D">
        <w:rPr>
          <w:b/>
          <w:sz w:val="26"/>
          <w:szCs w:val="26"/>
        </w:rPr>
        <w:t xml:space="preserve"> </w:t>
      </w:r>
      <w:r w:rsidR="00381A4D" w:rsidRPr="00381A4D">
        <w:rPr>
          <w:b/>
          <w:sz w:val="26"/>
          <w:szCs w:val="26"/>
        </w:rPr>
        <w:t>Указание относно извършването на проверка, съгласно чл. 145, ал. 1, т. 2 и</w:t>
      </w:r>
      <w:r w:rsidR="00381A4D" w:rsidRPr="00381A4D">
        <w:rPr>
          <w:b/>
        </w:rPr>
        <w:t xml:space="preserve"> </w:t>
      </w:r>
      <w:r w:rsidR="00381A4D" w:rsidRPr="00381A4D">
        <w:rPr>
          <w:b/>
          <w:sz w:val="26"/>
          <w:szCs w:val="26"/>
        </w:rPr>
        <w:t>3 и ал. 2 от Закона за съдебната власт</w:t>
      </w:r>
      <w:r w:rsidR="00381A4D">
        <w:rPr>
          <w:b/>
          <w:sz w:val="26"/>
          <w:szCs w:val="26"/>
        </w:rPr>
        <w:t>.</w:t>
      </w:r>
    </w:p>
    <w:p w:rsidR="007B0364" w:rsidRPr="00381A4D" w:rsidRDefault="007B0364" w:rsidP="007B0364">
      <w:pPr>
        <w:tabs>
          <w:tab w:val="left" w:pos="900"/>
        </w:tabs>
        <w:ind w:firstLine="720"/>
        <w:jc w:val="both"/>
        <w:rPr>
          <w:b/>
          <w:color w:val="C00000"/>
          <w:sz w:val="26"/>
          <w:szCs w:val="26"/>
        </w:rPr>
      </w:pPr>
    </w:p>
    <w:p w:rsidR="007B0364" w:rsidRDefault="007B0364" w:rsidP="007B0364">
      <w:pPr>
        <w:tabs>
          <w:tab w:val="left" w:pos="900"/>
        </w:tabs>
        <w:ind w:firstLine="720"/>
        <w:jc w:val="both"/>
        <w:rPr>
          <w:b/>
          <w:sz w:val="26"/>
          <w:szCs w:val="26"/>
          <w:lang w:val="en-US"/>
        </w:rPr>
      </w:pPr>
      <w:r w:rsidRPr="005C5563">
        <w:rPr>
          <w:b/>
          <w:sz w:val="26"/>
          <w:szCs w:val="26"/>
        </w:rPr>
        <w:t>► Преписки с възложени проверки на друг орган – видове решения и срочност:</w:t>
      </w:r>
    </w:p>
    <w:tbl>
      <w:tblPr>
        <w:tblW w:w="16254" w:type="dxa"/>
        <w:tblInd w:w="55" w:type="dxa"/>
        <w:tblCellMar>
          <w:left w:w="70" w:type="dxa"/>
          <w:right w:w="70" w:type="dxa"/>
        </w:tblCellMar>
        <w:tblLook w:val="04A0" w:firstRow="1" w:lastRow="0" w:firstColumn="1" w:lastColumn="0" w:noHBand="0" w:noVBand="1"/>
      </w:tblPr>
      <w:tblGrid>
        <w:gridCol w:w="9441"/>
        <w:gridCol w:w="2271"/>
        <w:gridCol w:w="1809"/>
        <w:gridCol w:w="2733"/>
      </w:tblGrid>
      <w:tr w:rsidR="007B0364" w:rsidRPr="005C5563" w:rsidTr="005F5A95">
        <w:trPr>
          <w:trHeight w:val="316"/>
        </w:trPr>
        <w:tc>
          <w:tcPr>
            <w:tcW w:w="9441" w:type="dxa"/>
            <w:tcBorders>
              <w:top w:val="nil"/>
              <w:left w:val="nil"/>
              <w:bottom w:val="nil"/>
              <w:right w:val="nil"/>
            </w:tcBorders>
            <w:shd w:val="clear" w:color="auto" w:fill="auto"/>
            <w:noWrap/>
            <w:vAlign w:val="bottom"/>
          </w:tcPr>
          <w:p w:rsidR="007B0364" w:rsidRPr="005C5563" w:rsidRDefault="007B0364" w:rsidP="00710916">
            <w:pPr>
              <w:rPr>
                <w:rFonts w:ascii="Calibri" w:hAnsi="Calibri" w:cs="Calibri"/>
                <w:color w:val="C00000"/>
                <w:sz w:val="26"/>
                <w:szCs w:val="26"/>
              </w:rPr>
            </w:pPr>
          </w:p>
        </w:tc>
        <w:tc>
          <w:tcPr>
            <w:tcW w:w="2271" w:type="dxa"/>
            <w:tcBorders>
              <w:top w:val="nil"/>
              <w:left w:val="nil"/>
              <w:bottom w:val="nil"/>
              <w:right w:val="nil"/>
            </w:tcBorders>
            <w:shd w:val="clear" w:color="auto" w:fill="auto"/>
            <w:noWrap/>
            <w:vAlign w:val="bottom"/>
          </w:tcPr>
          <w:p w:rsidR="007B0364" w:rsidRPr="005C5563" w:rsidRDefault="007B0364" w:rsidP="00710916">
            <w:pPr>
              <w:rPr>
                <w:rFonts w:ascii="Calibri" w:hAnsi="Calibri" w:cs="Calibri"/>
                <w:color w:val="C00000"/>
                <w:sz w:val="26"/>
                <w:szCs w:val="26"/>
              </w:rPr>
            </w:pPr>
          </w:p>
        </w:tc>
        <w:tc>
          <w:tcPr>
            <w:tcW w:w="1809" w:type="dxa"/>
            <w:tcBorders>
              <w:top w:val="nil"/>
              <w:left w:val="nil"/>
              <w:bottom w:val="nil"/>
              <w:right w:val="nil"/>
            </w:tcBorders>
            <w:shd w:val="clear" w:color="auto" w:fill="auto"/>
            <w:noWrap/>
            <w:vAlign w:val="bottom"/>
          </w:tcPr>
          <w:p w:rsidR="007B0364" w:rsidRPr="005C5563" w:rsidRDefault="007B0364" w:rsidP="00710916">
            <w:pPr>
              <w:rPr>
                <w:rFonts w:ascii="Calibri" w:hAnsi="Calibri" w:cs="Calibri"/>
                <w:color w:val="C00000"/>
                <w:sz w:val="26"/>
                <w:szCs w:val="26"/>
              </w:rPr>
            </w:pPr>
          </w:p>
        </w:tc>
        <w:tc>
          <w:tcPr>
            <w:tcW w:w="2733" w:type="dxa"/>
            <w:tcBorders>
              <w:top w:val="nil"/>
              <w:left w:val="nil"/>
              <w:bottom w:val="nil"/>
              <w:right w:val="nil"/>
            </w:tcBorders>
            <w:shd w:val="clear" w:color="auto" w:fill="auto"/>
            <w:noWrap/>
            <w:vAlign w:val="bottom"/>
          </w:tcPr>
          <w:p w:rsidR="007B0364" w:rsidRPr="005C5563" w:rsidRDefault="007B0364" w:rsidP="00710916">
            <w:pPr>
              <w:rPr>
                <w:rFonts w:ascii="Calibri" w:hAnsi="Calibri" w:cs="Calibri"/>
                <w:color w:val="C00000"/>
                <w:sz w:val="26"/>
                <w:szCs w:val="26"/>
              </w:rPr>
            </w:pPr>
          </w:p>
        </w:tc>
      </w:tr>
      <w:tr w:rsidR="007B0364" w:rsidRPr="005C5563" w:rsidTr="005F5A95">
        <w:trPr>
          <w:trHeight w:val="316"/>
        </w:trPr>
        <w:tc>
          <w:tcPr>
            <w:tcW w:w="9441" w:type="dxa"/>
            <w:tcBorders>
              <w:top w:val="nil"/>
              <w:left w:val="nil"/>
              <w:bottom w:val="nil"/>
              <w:right w:val="nil"/>
            </w:tcBorders>
            <w:shd w:val="clear" w:color="auto" w:fill="auto"/>
            <w:noWrap/>
            <w:vAlign w:val="bottom"/>
            <w:hideMark/>
          </w:tcPr>
          <w:tbl>
            <w:tblPr>
              <w:tblW w:w="9291" w:type="dxa"/>
              <w:tblCellMar>
                <w:left w:w="70" w:type="dxa"/>
                <w:right w:w="70" w:type="dxa"/>
              </w:tblCellMar>
              <w:tblLook w:val="04A0" w:firstRow="1" w:lastRow="0" w:firstColumn="1" w:lastColumn="0" w:noHBand="0" w:noVBand="1"/>
            </w:tblPr>
            <w:tblGrid>
              <w:gridCol w:w="2488"/>
              <w:gridCol w:w="2267"/>
              <w:gridCol w:w="2273"/>
              <w:gridCol w:w="2263"/>
            </w:tblGrid>
            <w:tr w:rsidR="007B0364" w:rsidRPr="005C5563" w:rsidTr="00710916">
              <w:trPr>
                <w:trHeight w:val="648"/>
              </w:trPr>
              <w:tc>
                <w:tcPr>
                  <w:tcW w:w="24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364" w:rsidRPr="005C5563" w:rsidRDefault="007B0364" w:rsidP="00710916">
                  <w:pPr>
                    <w:jc w:val="center"/>
                  </w:pPr>
                  <w:r w:rsidRPr="005C5563">
                    <w:t>Прокуратури</w:t>
                  </w:r>
                </w:p>
              </w:tc>
              <w:tc>
                <w:tcPr>
                  <w:tcW w:w="68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pPr>
                    <w:jc w:val="center"/>
                    <w:rPr>
                      <w:color w:val="C00000"/>
                    </w:rPr>
                  </w:pPr>
                  <w:r w:rsidRPr="005C5563">
                    <w:t xml:space="preserve">Преписки с възложени от прокурор проверки на др. орган </w:t>
                  </w:r>
                </w:p>
              </w:tc>
            </w:tr>
            <w:tr w:rsidR="007B0364" w:rsidRPr="005C5563" w:rsidTr="00710916">
              <w:trPr>
                <w:trHeight w:val="404"/>
              </w:trPr>
              <w:tc>
                <w:tcPr>
                  <w:tcW w:w="2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tc>
              <w:tc>
                <w:tcPr>
                  <w:tcW w:w="680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pPr>
                    <w:rPr>
                      <w:color w:val="C00000"/>
                    </w:rPr>
                  </w:pPr>
                </w:p>
              </w:tc>
            </w:tr>
            <w:tr w:rsidR="007B0364" w:rsidRPr="005C5563" w:rsidTr="00710916">
              <w:trPr>
                <w:trHeight w:val="833"/>
              </w:trPr>
              <w:tc>
                <w:tcPr>
                  <w:tcW w:w="2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tc>
              <w:tc>
                <w:tcPr>
                  <w:tcW w:w="2267" w:type="dxa"/>
                  <w:vMerge w:val="restart"/>
                  <w:tcBorders>
                    <w:top w:val="nil"/>
                    <w:left w:val="single" w:sz="4" w:space="0" w:color="auto"/>
                    <w:bottom w:val="single" w:sz="4" w:space="0" w:color="000000"/>
                    <w:right w:val="single" w:sz="4" w:space="0" w:color="auto"/>
                  </w:tcBorders>
                  <w:shd w:val="clear" w:color="auto" w:fill="auto"/>
                  <w:vAlign w:val="center"/>
                  <w:hideMark/>
                </w:tcPr>
                <w:p w:rsidR="007B0364" w:rsidRPr="005C5563" w:rsidRDefault="007B0364" w:rsidP="00710916">
                  <w:pPr>
                    <w:jc w:val="center"/>
                  </w:pPr>
                  <w:r w:rsidRPr="005C5563">
                    <w:t>Общ брой преписки, с възложена</w:t>
                  </w:r>
                  <w:r w:rsidRPr="005C5563">
                    <w:br/>
                    <w:t xml:space="preserve"> проверка от прокурора на др. орган</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7B0364" w:rsidRPr="005C5563" w:rsidRDefault="007B0364" w:rsidP="00710916">
                  <w:pPr>
                    <w:jc w:val="center"/>
                    <w:rPr>
                      <w:color w:val="C00000"/>
                    </w:rPr>
                  </w:pPr>
                  <w:r w:rsidRPr="005C5563">
                    <w:t>От тях:</w:t>
                  </w:r>
                </w:p>
              </w:tc>
            </w:tr>
            <w:tr w:rsidR="007B0364" w:rsidRPr="005C5563" w:rsidTr="00710916">
              <w:trPr>
                <w:trHeight w:val="974"/>
              </w:trPr>
              <w:tc>
                <w:tcPr>
                  <w:tcW w:w="2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tc>
              <w:tc>
                <w:tcPr>
                  <w:tcW w:w="2267" w:type="dxa"/>
                  <w:vMerge/>
                  <w:tcBorders>
                    <w:top w:val="nil"/>
                    <w:left w:val="single" w:sz="4" w:space="0" w:color="auto"/>
                    <w:bottom w:val="single" w:sz="4" w:space="0" w:color="000000"/>
                    <w:right w:val="single" w:sz="4" w:space="0" w:color="auto"/>
                  </w:tcBorders>
                  <w:shd w:val="clear" w:color="auto" w:fill="auto"/>
                  <w:vAlign w:val="center"/>
                  <w:hideMark/>
                </w:tcPr>
                <w:p w:rsidR="007B0364" w:rsidRPr="005C5563" w:rsidRDefault="007B0364" w:rsidP="00710916"/>
              </w:tc>
              <w:tc>
                <w:tcPr>
                  <w:tcW w:w="2273" w:type="dxa"/>
                  <w:tcBorders>
                    <w:top w:val="nil"/>
                    <w:left w:val="nil"/>
                    <w:bottom w:val="single" w:sz="4" w:space="0" w:color="auto"/>
                    <w:right w:val="single" w:sz="4" w:space="0" w:color="auto"/>
                  </w:tcBorders>
                  <w:shd w:val="clear" w:color="auto" w:fill="auto"/>
                  <w:vAlign w:val="center"/>
                  <w:hideMark/>
                </w:tcPr>
                <w:p w:rsidR="007B0364" w:rsidRPr="005C5563" w:rsidRDefault="007B0364" w:rsidP="00710916">
                  <w:pPr>
                    <w:jc w:val="center"/>
                  </w:pPr>
                  <w:r w:rsidRPr="005C5563">
                    <w:t>Решени с образуване на ДП</w:t>
                  </w:r>
                </w:p>
              </w:tc>
              <w:tc>
                <w:tcPr>
                  <w:tcW w:w="2263" w:type="dxa"/>
                  <w:tcBorders>
                    <w:top w:val="nil"/>
                    <w:left w:val="nil"/>
                    <w:bottom w:val="single" w:sz="4" w:space="0" w:color="auto"/>
                    <w:right w:val="single" w:sz="4" w:space="0" w:color="auto"/>
                  </w:tcBorders>
                  <w:shd w:val="clear" w:color="auto" w:fill="auto"/>
                  <w:vAlign w:val="center"/>
                  <w:hideMark/>
                </w:tcPr>
                <w:p w:rsidR="007B0364" w:rsidRPr="005C5563" w:rsidRDefault="007B0364" w:rsidP="00710916">
                  <w:pPr>
                    <w:jc w:val="center"/>
                  </w:pPr>
                  <w:r w:rsidRPr="005C5563">
                    <w:t>Решени с отказ за образуване на ДП</w:t>
                  </w:r>
                </w:p>
              </w:tc>
            </w:tr>
            <w:tr w:rsidR="007B0364" w:rsidRPr="005C5563" w:rsidTr="00710916">
              <w:trPr>
                <w:trHeight w:val="426"/>
              </w:trPr>
              <w:tc>
                <w:tcPr>
                  <w:tcW w:w="2488" w:type="dxa"/>
                  <w:tcBorders>
                    <w:top w:val="nil"/>
                    <w:left w:val="single" w:sz="4" w:space="0" w:color="auto"/>
                    <w:bottom w:val="single" w:sz="4" w:space="0" w:color="auto"/>
                    <w:right w:val="single" w:sz="4" w:space="0" w:color="auto"/>
                  </w:tcBorders>
                  <w:shd w:val="clear" w:color="auto" w:fill="auto"/>
                  <w:noWrap/>
                  <w:vAlign w:val="center"/>
                  <w:hideMark/>
                </w:tcPr>
                <w:p w:rsidR="007B0364" w:rsidRPr="005C5563" w:rsidRDefault="007B0364" w:rsidP="00710916">
                  <w:pPr>
                    <w:jc w:val="center"/>
                    <w:rPr>
                      <w:szCs w:val="26"/>
                    </w:rPr>
                  </w:pPr>
                  <w:r w:rsidRPr="005C5563">
                    <w:rPr>
                      <w:szCs w:val="26"/>
                    </w:rPr>
                    <w:t>1</w:t>
                  </w:r>
                </w:p>
              </w:tc>
              <w:tc>
                <w:tcPr>
                  <w:tcW w:w="2267" w:type="dxa"/>
                  <w:tcBorders>
                    <w:top w:val="nil"/>
                    <w:left w:val="nil"/>
                    <w:bottom w:val="single" w:sz="4" w:space="0" w:color="auto"/>
                    <w:right w:val="single" w:sz="4" w:space="0" w:color="auto"/>
                  </w:tcBorders>
                  <w:shd w:val="clear" w:color="auto" w:fill="auto"/>
                  <w:noWrap/>
                  <w:vAlign w:val="center"/>
                  <w:hideMark/>
                </w:tcPr>
                <w:p w:rsidR="007B0364" w:rsidRPr="005C5563" w:rsidRDefault="007B0364" w:rsidP="00710916">
                  <w:pPr>
                    <w:jc w:val="center"/>
                    <w:rPr>
                      <w:szCs w:val="26"/>
                    </w:rPr>
                  </w:pPr>
                  <w:r w:rsidRPr="005C5563">
                    <w:rPr>
                      <w:szCs w:val="26"/>
                    </w:rPr>
                    <w:t>2</w:t>
                  </w:r>
                </w:p>
              </w:tc>
              <w:tc>
                <w:tcPr>
                  <w:tcW w:w="2273" w:type="dxa"/>
                  <w:tcBorders>
                    <w:top w:val="nil"/>
                    <w:left w:val="nil"/>
                    <w:bottom w:val="single" w:sz="4" w:space="0" w:color="auto"/>
                    <w:right w:val="single" w:sz="4" w:space="0" w:color="auto"/>
                  </w:tcBorders>
                  <w:shd w:val="clear" w:color="auto" w:fill="auto"/>
                  <w:noWrap/>
                  <w:vAlign w:val="center"/>
                  <w:hideMark/>
                </w:tcPr>
                <w:p w:rsidR="007B0364" w:rsidRPr="005C5563" w:rsidRDefault="007B0364" w:rsidP="00710916">
                  <w:pPr>
                    <w:jc w:val="center"/>
                    <w:rPr>
                      <w:szCs w:val="26"/>
                    </w:rPr>
                  </w:pPr>
                  <w:r w:rsidRPr="005C5563">
                    <w:rPr>
                      <w:szCs w:val="26"/>
                    </w:rPr>
                    <w:t>3</w:t>
                  </w:r>
                </w:p>
              </w:tc>
              <w:tc>
                <w:tcPr>
                  <w:tcW w:w="2263" w:type="dxa"/>
                  <w:tcBorders>
                    <w:top w:val="nil"/>
                    <w:left w:val="nil"/>
                    <w:bottom w:val="single" w:sz="4" w:space="0" w:color="auto"/>
                    <w:right w:val="single" w:sz="4" w:space="0" w:color="auto"/>
                  </w:tcBorders>
                  <w:shd w:val="clear" w:color="auto" w:fill="auto"/>
                  <w:noWrap/>
                  <w:vAlign w:val="center"/>
                  <w:hideMark/>
                </w:tcPr>
                <w:p w:rsidR="007B0364" w:rsidRPr="005C5563" w:rsidRDefault="007B0364" w:rsidP="00710916">
                  <w:pPr>
                    <w:jc w:val="center"/>
                    <w:rPr>
                      <w:szCs w:val="26"/>
                    </w:rPr>
                  </w:pPr>
                  <w:r w:rsidRPr="005C5563">
                    <w:rPr>
                      <w:szCs w:val="26"/>
                    </w:rPr>
                    <w:t>4</w:t>
                  </w:r>
                </w:p>
              </w:tc>
            </w:tr>
            <w:tr w:rsidR="007B0364" w:rsidRPr="005C5563" w:rsidTr="00710916">
              <w:trPr>
                <w:trHeight w:val="852"/>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pPr>
                    <w:jc w:val="center"/>
                    <w:rPr>
                      <w:szCs w:val="26"/>
                    </w:rPr>
                  </w:pPr>
                  <w:r w:rsidRPr="005C5563">
                    <w:rPr>
                      <w:szCs w:val="26"/>
                    </w:rPr>
                    <w:t>Общо за района</w:t>
                  </w:r>
                  <w:r w:rsidRPr="005C5563">
                    <w:rPr>
                      <w:szCs w:val="26"/>
                    </w:rPr>
                    <w:br/>
                    <w:t xml:space="preserve"> на ОП - Видин</w:t>
                  </w:r>
                </w:p>
              </w:tc>
              <w:tc>
                <w:tcPr>
                  <w:tcW w:w="2267" w:type="dxa"/>
                  <w:tcBorders>
                    <w:top w:val="nil"/>
                    <w:left w:val="nil"/>
                    <w:bottom w:val="single" w:sz="4" w:space="0" w:color="auto"/>
                    <w:right w:val="single" w:sz="4" w:space="0" w:color="auto"/>
                  </w:tcBorders>
                  <w:shd w:val="clear" w:color="auto" w:fill="auto"/>
                  <w:noWrap/>
                  <w:vAlign w:val="center"/>
                  <w:hideMark/>
                </w:tcPr>
                <w:p w:rsidR="007B0364" w:rsidRPr="005C5563" w:rsidRDefault="007B0364" w:rsidP="00710916">
                  <w:pPr>
                    <w:jc w:val="center"/>
                    <w:rPr>
                      <w:szCs w:val="26"/>
                    </w:rPr>
                  </w:pPr>
                  <w:r>
                    <w:rPr>
                      <w:szCs w:val="26"/>
                    </w:rPr>
                    <w:t>1098</w:t>
                  </w:r>
                </w:p>
              </w:tc>
              <w:tc>
                <w:tcPr>
                  <w:tcW w:w="227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202</w:t>
                  </w:r>
                </w:p>
              </w:tc>
              <w:tc>
                <w:tcPr>
                  <w:tcW w:w="226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688</w:t>
                  </w:r>
                </w:p>
              </w:tc>
            </w:tr>
            <w:tr w:rsidR="007B0364" w:rsidRPr="005C5563" w:rsidTr="00710916">
              <w:trPr>
                <w:trHeight w:val="852"/>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pPr>
                    <w:jc w:val="center"/>
                    <w:rPr>
                      <w:szCs w:val="26"/>
                    </w:rPr>
                  </w:pPr>
                  <w:r w:rsidRPr="005C5563">
                    <w:rPr>
                      <w:szCs w:val="26"/>
                    </w:rPr>
                    <w:t>Общо за района</w:t>
                  </w:r>
                  <w:r w:rsidRPr="005C5563">
                    <w:rPr>
                      <w:szCs w:val="26"/>
                    </w:rPr>
                    <w:br/>
                    <w:t xml:space="preserve"> на ОП - Враца</w:t>
                  </w:r>
                </w:p>
              </w:tc>
              <w:tc>
                <w:tcPr>
                  <w:tcW w:w="2267"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2104</w:t>
                  </w:r>
                </w:p>
              </w:tc>
              <w:tc>
                <w:tcPr>
                  <w:tcW w:w="227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432</w:t>
                  </w:r>
                </w:p>
              </w:tc>
              <w:tc>
                <w:tcPr>
                  <w:tcW w:w="226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1460</w:t>
                  </w:r>
                </w:p>
              </w:tc>
            </w:tr>
            <w:tr w:rsidR="007B0364" w:rsidRPr="005C5563" w:rsidTr="00710916">
              <w:trPr>
                <w:trHeight w:val="852"/>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pPr>
                    <w:jc w:val="center"/>
                    <w:rPr>
                      <w:szCs w:val="26"/>
                    </w:rPr>
                  </w:pPr>
                  <w:r w:rsidRPr="005C5563">
                    <w:rPr>
                      <w:szCs w:val="26"/>
                    </w:rPr>
                    <w:t>Общо за района</w:t>
                  </w:r>
                  <w:r w:rsidRPr="005C5563">
                    <w:rPr>
                      <w:szCs w:val="26"/>
                    </w:rPr>
                    <w:br/>
                    <w:t xml:space="preserve"> на ОП - Монтана</w:t>
                  </w:r>
                </w:p>
              </w:tc>
              <w:tc>
                <w:tcPr>
                  <w:tcW w:w="2267"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1605</w:t>
                  </w:r>
                </w:p>
              </w:tc>
              <w:tc>
                <w:tcPr>
                  <w:tcW w:w="227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343</w:t>
                  </w:r>
                </w:p>
              </w:tc>
              <w:tc>
                <w:tcPr>
                  <w:tcW w:w="226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1094</w:t>
                  </w:r>
                </w:p>
              </w:tc>
            </w:tr>
            <w:tr w:rsidR="007B0364" w:rsidRPr="005C5563" w:rsidTr="00710916">
              <w:trPr>
                <w:trHeight w:val="852"/>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pPr>
                    <w:jc w:val="center"/>
                    <w:rPr>
                      <w:szCs w:val="26"/>
                    </w:rPr>
                  </w:pPr>
                  <w:r w:rsidRPr="005C5563">
                    <w:rPr>
                      <w:szCs w:val="26"/>
                    </w:rPr>
                    <w:t>Общо за района</w:t>
                  </w:r>
                  <w:r w:rsidRPr="005C5563">
                    <w:rPr>
                      <w:szCs w:val="26"/>
                    </w:rPr>
                    <w:br/>
                    <w:t xml:space="preserve"> на ОП - Перник</w:t>
                  </w:r>
                </w:p>
              </w:tc>
              <w:tc>
                <w:tcPr>
                  <w:tcW w:w="2267"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1328</w:t>
                  </w:r>
                </w:p>
              </w:tc>
              <w:tc>
                <w:tcPr>
                  <w:tcW w:w="227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221</w:t>
                  </w:r>
                </w:p>
              </w:tc>
              <w:tc>
                <w:tcPr>
                  <w:tcW w:w="226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942</w:t>
                  </w:r>
                </w:p>
              </w:tc>
            </w:tr>
            <w:tr w:rsidR="007B0364" w:rsidRPr="005C5563" w:rsidTr="00710916">
              <w:trPr>
                <w:trHeight w:val="852"/>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pPr>
                    <w:jc w:val="center"/>
                    <w:rPr>
                      <w:szCs w:val="26"/>
                    </w:rPr>
                  </w:pPr>
                  <w:r w:rsidRPr="005C5563">
                    <w:rPr>
                      <w:szCs w:val="26"/>
                    </w:rPr>
                    <w:t>Общо за района</w:t>
                  </w:r>
                  <w:r w:rsidRPr="005C5563">
                    <w:rPr>
                      <w:szCs w:val="26"/>
                    </w:rPr>
                    <w:br/>
                    <w:t xml:space="preserve"> на ОП - Кюстендил</w:t>
                  </w:r>
                </w:p>
              </w:tc>
              <w:tc>
                <w:tcPr>
                  <w:tcW w:w="2267"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2511</w:t>
                  </w:r>
                </w:p>
              </w:tc>
              <w:tc>
                <w:tcPr>
                  <w:tcW w:w="227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385</w:t>
                  </w:r>
                </w:p>
              </w:tc>
              <w:tc>
                <w:tcPr>
                  <w:tcW w:w="226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1823</w:t>
                  </w:r>
                </w:p>
              </w:tc>
            </w:tr>
            <w:tr w:rsidR="007B0364" w:rsidRPr="005C5563" w:rsidTr="00710916">
              <w:trPr>
                <w:trHeight w:val="852"/>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pPr>
                    <w:jc w:val="center"/>
                    <w:rPr>
                      <w:szCs w:val="26"/>
                    </w:rPr>
                  </w:pPr>
                  <w:r w:rsidRPr="005C5563">
                    <w:rPr>
                      <w:szCs w:val="26"/>
                    </w:rPr>
                    <w:t>Общо за района</w:t>
                  </w:r>
                  <w:r w:rsidRPr="005C5563">
                    <w:rPr>
                      <w:szCs w:val="26"/>
                    </w:rPr>
                    <w:br/>
                    <w:t xml:space="preserve"> на ОП - Благоевград</w:t>
                  </w:r>
                </w:p>
              </w:tc>
              <w:tc>
                <w:tcPr>
                  <w:tcW w:w="2267"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3538</w:t>
                  </w:r>
                </w:p>
              </w:tc>
              <w:tc>
                <w:tcPr>
                  <w:tcW w:w="227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617</w:t>
                  </w:r>
                </w:p>
              </w:tc>
              <w:tc>
                <w:tcPr>
                  <w:tcW w:w="226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2291</w:t>
                  </w:r>
                </w:p>
              </w:tc>
            </w:tr>
            <w:tr w:rsidR="007B0364" w:rsidRPr="005C5563" w:rsidTr="00710916">
              <w:trPr>
                <w:trHeight w:val="852"/>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pPr>
                    <w:jc w:val="center"/>
                    <w:rPr>
                      <w:szCs w:val="26"/>
                    </w:rPr>
                  </w:pPr>
                  <w:r w:rsidRPr="005C5563">
                    <w:rPr>
                      <w:szCs w:val="26"/>
                    </w:rPr>
                    <w:t>Общо за района</w:t>
                  </w:r>
                  <w:r w:rsidRPr="005C5563">
                    <w:rPr>
                      <w:szCs w:val="26"/>
                    </w:rPr>
                    <w:br/>
                    <w:t xml:space="preserve"> на ОП - София</w:t>
                  </w:r>
                </w:p>
              </w:tc>
              <w:tc>
                <w:tcPr>
                  <w:tcW w:w="2267"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2380</w:t>
                  </w:r>
                </w:p>
              </w:tc>
              <w:tc>
                <w:tcPr>
                  <w:tcW w:w="227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435</w:t>
                  </w:r>
                </w:p>
              </w:tc>
              <w:tc>
                <w:tcPr>
                  <w:tcW w:w="226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154</w:t>
                  </w:r>
                  <w:r w:rsidRPr="005C5563">
                    <w:rPr>
                      <w:szCs w:val="26"/>
                    </w:rPr>
                    <w:t>6</w:t>
                  </w:r>
                </w:p>
              </w:tc>
            </w:tr>
            <w:tr w:rsidR="007B0364" w:rsidRPr="005C5563" w:rsidTr="00710916">
              <w:trPr>
                <w:trHeight w:val="852"/>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pPr>
                    <w:jc w:val="center"/>
                    <w:rPr>
                      <w:szCs w:val="26"/>
                    </w:rPr>
                  </w:pPr>
                  <w:r w:rsidRPr="005C5563">
                    <w:rPr>
                      <w:szCs w:val="26"/>
                    </w:rPr>
                    <w:t>Общо за района</w:t>
                  </w:r>
                  <w:r w:rsidRPr="005C5563">
                    <w:rPr>
                      <w:szCs w:val="26"/>
                    </w:rPr>
                    <w:br/>
                    <w:t xml:space="preserve"> на СГП</w:t>
                  </w:r>
                </w:p>
              </w:tc>
              <w:tc>
                <w:tcPr>
                  <w:tcW w:w="2267"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14532</w:t>
                  </w:r>
                </w:p>
              </w:tc>
              <w:tc>
                <w:tcPr>
                  <w:tcW w:w="227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2278</w:t>
                  </w:r>
                </w:p>
              </w:tc>
              <w:tc>
                <w:tcPr>
                  <w:tcW w:w="226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8326</w:t>
                  </w:r>
                </w:p>
              </w:tc>
            </w:tr>
            <w:tr w:rsidR="007B0364" w:rsidRPr="005C5563" w:rsidTr="00710916">
              <w:trPr>
                <w:trHeight w:val="778"/>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7B0364" w:rsidRPr="005C5563" w:rsidRDefault="007B0364" w:rsidP="00710916">
                  <w:pPr>
                    <w:jc w:val="center"/>
                    <w:rPr>
                      <w:rFonts w:ascii="Times New Roman CYR" w:hAnsi="Times New Roman CYR" w:cs="Times New Roman CYR"/>
                      <w:b/>
                      <w:bCs/>
                      <w:szCs w:val="26"/>
                    </w:rPr>
                  </w:pPr>
                  <w:r w:rsidRPr="005C5563">
                    <w:rPr>
                      <w:rFonts w:ascii="Times New Roman CYR" w:hAnsi="Times New Roman CYR" w:cs="Times New Roman CYR"/>
                      <w:b/>
                      <w:bCs/>
                      <w:szCs w:val="26"/>
                    </w:rPr>
                    <w:t>Общо за района</w:t>
                  </w:r>
                  <w:r w:rsidRPr="005C5563">
                    <w:rPr>
                      <w:rFonts w:ascii="Times New Roman CYR" w:hAnsi="Times New Roman CYR" w:cs="Times New Roman CYR"/>
                      <w:b/>
                      <w:bCs/>
                      <w:szCs w:val="26"/>
                    </w:rPr>
                    <w:br/>
                    <w:t>на АП - София</w:t>
                  </w:r>
                </w:p>
              </w:tc>
              <w:tc>
                <w:tcPr>
                  <w:tcW w:w="2267"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29096</w:t>
                  </w:r>
                </w:p>
              </w:tc>
              <w:tc>
                <w:tcPr>
                  <w:tcW w:w="227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4913</w:t>
                  </w:r>
                </w:p>
              </w:tc>
              <w:tc>
                <w:tcPr>
                  <w:tcW w:w="2263" w:type="dxa"/>
                  <w:tcBorders>
                    <w:top w:val="nil"/>
                    <w:left w:val="nil"/>
                    <w:bottom w:val="single" w:sz="4" w:space="0" w:color="auto"/>
                    <w:right w:val="single" w:sz="4" w:space="0" w:color="auto"/>
                  </w:tcBorders>
                  <w:shd w:val="clear" w:color="auto" w:fill="auto"/>
                  <w:noWrap/>
                  <w:vAlign w:val="center"/>
                </w:tcPr>
                <w:p w:rsidR="007B0364" w:rsidRPr="005C5563" w:rsidRDefault="007B0364" w:rsidP="00710916">
                  <w:pPr>
                    <w:jc w:val="center"/>
                    <w:rPr>
                      <w:szCs w:val="26"/>
                    </w:rPr>
                  </w:pPr>
                  <w:r>
                    <w:rPr>
                      <w:szCs w:val="26"/>
                    </w:rPr>
                    <w:t>18170</w:t>
                  </w:r>
                </w:p>
              </w:tc>
            </w:tr>
          </w:tbl>
          <w:p w:rsidR="007B0364" w:rsidRPr="005C5563" w:rsidRDefault="007B0364" w:rsidP="00710916">
            <w:pPr>
              <w:rPr>
                <w:rFonts w:ascii="Calibri" w:hAnsi="Calibri" w:cs="Calibri"/>
                <w:color w:val="C00000"/>
                <w:sz w:val="26"/>
                <w:szCs w:val="26"/>
              </w:rPr>
            </w:pPr>
          </w:p>
        </w:tc>
        <w:tc>
          <w:tcPr>
            <w:tcW w:w="2271" w:type="dxa"/>
            <w:tcBorders>
              <w:top w:val="nil"/>
              <w:left w:val="nil"/>
              <w:bottom w:val="nil"/>
              <w:right w:val="nil"/>
            </w:tcBorders>
            <w:shd w:val="clear" w:color="auto" w:fill="auto"/>
            <w:noWrap/>
            <w:vAlign w:val="bottom"/>
            <w:hideMark/>
          </w:tcPr>
          <w:p w:rsidR="007B0364" w:rsidRPr="005C5563" w:rsidRDefault="007B0364" w:rsidP="00710916">
            <w:pPr>
              <w:rPr>
                <w:rFonts w:ascii="Calibri" w:hAnsi="Calibri" w:cs="Calibri"/>
                <w:color w:val="C00000"/>
                <w:sz w:val="26"/>
                <w:szCs w:val="26"/>
              </w:rPr>
            </w:pPr>
          </w:p>
        </w:tc>
        <w:tc>
          <w:tcPr>
            <w:tcW w:w="1809" w:type="dxa"/>
            <w:tcBorders>
              <w:top w:val="nil"/>
              <w:left w:val="nil"/>
              <w:bottom w:val="nil"/>
              <w:right w:val="nil"/>
            </w:tcBorders>
            <w:shd w:val="clear" w:color="auto" w:fill="auto"/>
            <w:noWrap/>
            <w:vAlign w:val="bottom"/>
            <w:hideMark/>
          </w:tcPr>
          <w:p w:rsidR="007B0364" w:rsidRPr="005C5563" w:rsidRDefault="007B0364" w:rsidP="00710916">
            <w:pPr>
              <w:rPr>
                <w:rFonts w:ascii="Calibri" w:hAnsi="Calibri" w:cs="Calibri"/>
                <w:color w:val="C00000"/>
                <w:sz w:val="26"/>
                <w:szCs w:val="26"/>
              </w:rPr>
            </w:pPr>
          </w:p>
        </w:tc>
        <w:tc>
          <w:tcPr>
            <w:tcW w:w="2733" w:type="dxa"/>
            <w:tcBorders>
              <w:top w:val="nil"/>
              <w:left w:val="nil"/>
              <w:bottom w:val="nil"/>
              <w:right w:val="nil"/>
            </w:tcBorders>
            <w:shd w:val="clear" w:color="auto" w:fill="auto"/>
            <w:noWrap/>
            <w:vAlign w:val="bottom"/>
            <w:hideMark/>
          </w:tcPr>
          <w:p w:rsidR="007B0364" w:rsidRPr="005C5563" w:rsidRDefault="007B0364" w:rsidP="00710916">
            <w:pPr>
              <w:rPr>
                <w:rFonts w:ascii="Calibri" w:hAnsi="Calibri" w:cs="Calibri"/>
                <w:color w:val="C00000"/>
                <w:sz w:val="26"/>
                <w:szCs w:val="26"/>
              </w:rPr>
            </w:pPr>
          </w:p>
        </w:tc>
      </w:tr>
    </w:tbl>
    <w:p w:rsidR="007B0364" w:rsidRPr="005C5563" w:rsidRDefault="007B0364" w:rsidP="007B0364">
      <w:pPr>
        <w:tabs>
          <w:tab w:val="left" w:pos="900"/>
        </w:tabs>
        <w:ind w:firstLine="720"/>
        <w:jc w:val="both"/>
        <w:rPr>
          <w:color w:val="C00000"/>
          <w:sz w:val="26"/>
          <w:szCs w:val="26"/>
        </w:rPr>
      </w:pPr>
    </w:p>
    <w:p w:rsidR="007B0364" w:rsidRDefault="007B0364" w:rsidP="007B0364">
      <w:pPr>
        <w:tabs>
          <w:tab w:val="left" w:pos="900"/>
        </w:tabs>
        <w:ind w:firstLine="720"/>
        <w:jc w:val="both"/>
        <w:rPr>
          <w:sz w:val="26"/>
          <w:szCs w:val="26"/>
        </w:rPr>
      </w:pPr>
      <w:r w:rsidRPr="005C5563">
        <w:rPr>
          <w:sz w:val="26"/>
          <w:szCs w:val="26"/>
        </w:rPr>
        <w:t xml:space="preserve">Данните за апелативния район сочат </w:t>
      </w:r>
      <w:r>
        <w:rPr>
          <w:sz w:val="26"/>
          <w:szCs w:val="26"/>
        </w:rPr>
        <w:t>29 096</w:t>
      </w:r>
      <w:r w:rsidRPr="005C5563">
        <w:rPr>
          <w:sz w:val="26"/>
          <w:szCs w:val="26"/>
        </w:rPr>
        <w:t xml:space="preserve"> бр. решени преписки, по които е била възложена проверка на друг орган. По </w:t>
      </w:r>
      <w:r>
        <w:rPr>
          <w:sz w:val="26"/>
          <w:szCs w:val="26"/>
        </w:rPr>
        <w:t>4913</w:t>
      </w:r>
      <w:r w:rsidRPr="005C5563">
        <w:rPr>
          <w:sz w:val="26"/>
          <w:szCs w:val="26"/>
        </w:rPr>
        <w:t xml:space="preserve"> бр. са образувани досъдебни производства, а откази са постановени по </w:t>
      </w:r>
      <w:r>
        <w:rPr>
          <w:sz w:val="26"/>
          <w:szCs w:val="26"/>
        </w:rPr>
        <w:t>18 170</w:t>
      </w:r>
      <w:r w:rsidRPr="005C5563">
        <w:rPr>
          <w:sz w:val="26"/>
          <w:szCs w:val="26"/>
        </w:rPr>
        <w:t xml:space="preserve"> бр. преписки. За предходната </w:t>
      </w:r>
      <w:r>
        <w:rPr>
          <w:sz w:val="26"/>
          <w:szCs w:val="26"/>
        </w:rPr>
        <w:t>2023</w:t>
      </w:r>
      <w:r w:rsidRPr="005C5563">
        <w:rPr>
          <w:sz w:val="26"/>
          <w:szCs w:val="26"/>
        </w:rPr>
        <w:t xml:space="preserve">г. данните са съответно: </w:t>
      </w:r>
      <w:r>
        <w:rPr>
          <w:sz w:val="26"/>
          <w:szCs w:val="26"/>
        </w:rPr>
        <w:t>27 714</w:t>
      </w:r>
      <w:r w:rsidRPr="005C5563">
        <w:rPr>
          <w:sz w:val="26"/>
          <w:szCs w:val="26"/>
        </w:rPr>
        <w:t xml:space="preserve"> бр. решени преписки, по които е била възложена проверка на друг орган, като по </w:t>
      </w:r>
      <w:r>
        <w:rPr>
          <w:sz w:val="26"/>
          <w:szCs w:val="26"/>
        </w:rPr>
        <w:t>4877</w:t>
      </w:r>
      <w:r w:rsidRPr="005C5563">
        <w:rPr>
          <w:sz w:val="26"/>
          <w:szCs w:val="26"/>
        </w:rPr>
        <w:t xml:space="preserve"> бр. са образувани досъдебни производства, а откази са постановени по </w:t>
      </w:r>
      <w:r>
        <w:rPr>
          <w:sz w:val="26"/>
          <w:szCs w:val="26"/>
        </w:rPr>
        <w:t>16 674</w:t>
      </w:r>
      <w:r w:rsidRPr="005C5563">
        <w:rPr>
          <w:sz w:val="26"/>
          <w:szCs w:val="26"/>
        </w:rPr>
        <w:t xml:space="preserve"> бр. преписки. През </w:t>
      </w:r>
      <w:r>
        <w:rPr>
          <w:sz w:val="26"/>
          <w:szCs w:val="26"/>
        </w:rPr>
        <w:t>2022</w:t>
      </w:r>
      <w:r w:rsidRPr="005C5563">
        <w:rPr>
          <w:sz w:val="26"/>
          <w:szCs w:val="26"/>
        </w:rPr>
        <w:t xml:space="preserve"> г. решени са </w:t>
      </w:r>
      <w:r>
        <w:rPr>
          <w:sz w:val="26"/>
          <w:szCs w:val="26"/>
        </w:rPr>
        <w:t>24 432</w:t>
      </w:r>
      <w:r w:rsidRPr="005C5563">
        <w:rPr>
          <w:sz w:val="26"/>
          <w:szCs w:val="26"/>
        </w:rPr>
        <w:t xml:space="preserve"> бр., по </w:t>
      </w:r>
      <w:r>
        <w:rPr>
          <w:sz w:val="26"/>
          <w:szCs w:val="26"/>
        </w:rPr>
        <w:t>4187</w:t>
      </w:r>
      <w:r w:rsidRPr="005C5563">
        <w:rPr>
          <w:sz w:val="26"/>
          <w:szCs w:val="26"/>
        </w:rPr>
        <w:t xml:space="preserve"> бр. са образувани досъдебни производства, а по </w:t>
      </w:r>
      <w:r>
        <w:rPr>
          <w:sz w:val="26"/>
          <w:szCs w:val="26"/>
        </w:rPr>
        <w:t>13452</w:t>
      </w:r>
      <w:r w:rsidRPr="005C5563">
        <w:rPr>
          <w:sz w:val="26"/>
          <w:szCs w:val="26"/>
        </w:rPr>
        <w:t xml:space="preserve"> броя са постановени откази. </w:t>
      </w:r>
    </w:p>
    <w:p w:rsidR="007B0364" w:rsidRDefault="007B0364" w:rsidP="007B0364">
      <w:pPr>
        <w:tabs>
          <w:tab w:val="left" w:pos="900"/>
        </w:tabs>
        <w:ind w:firstLine="720"/>
        <w:jc w:val="both"/>
        <w:rPr>
          <w:sz w:val="26"/>
          <w:szCs w:val="26"/>
        </w:rPr>
      </w:pPr>
      <w:r>
        <w:rPr>
          <w:sz w:val="26"/>
          <w:szCs w:val="26"/>
        </w:rPr>
        <w:t xml:space="preserve">От проверките, възложени на друг орган, в законовия срок по чл. 145, ал. 2 от ЗСВ, са приключили общо за района на АП – София 26 993 бр. преписки при  25 133 бр. проверки за 2023 г. и  22 035 бр. за 2022 година. </w:t>
      </w:r>
    </w:p>
    <w:p w:rsidR="007B0364" w:rsidRDefault="007B0364" w:rsidP="007B0364">
      <w:pPr>
        <w:tabs>
          <w:tab w:val="left" w:pos="900"/>
        </w:tabs>
        <w:ind w:firstLine="720"/>
        <w:jc w:val="both"/>
        <w:rPr>
          <w:sz w:val="26"/>
          <w:szCs w:val="26"/>
        </w:rPr>
      </w:pPr>
      <w:r>
        <w:rPr>
          <w:sz w:val="26"/>
          <w:szCs w:val="26"/>
        </w:rPr>
        <w:t xml:space="preserve">В края на отчетния период, извън срока по чл. 145, ал. 2 ЗСВ са общо 334 преписки, което е с 13,77 % повече в сравнение с 2023 г., когато техният брой е бил 288 преписки. </w:t>
      </w:r>
    </w:p>
    <w:p w:rsidR="007B0364" w:rsidRPr="005C5563" w:rsidRDefault="007B0364" w:rsidP="007B0364">
      <w:pPr>
        <w:tabs>
          <w:tab w:val="left" w:pos="900"/>
        </w:tabs>
        <w:ind w:firstLine="720"/>
        <w:jc w:val="both"/>
        <w:rPr>
          <w:color w:val="C00000"/>
          <w:sz w:val="26"/>
          <w:szCs w:val="26"/>
        </w:rPr>
      </w:pPr>
    </w:p>
    <w:p w:rsidR="007B0364" w:rsidRPr="005C5563" w:rsidRDefault="007B0364" w:rsidP="007B0364">
      <w:pPr>
        <w:tabs>
          <w:tab w:val="left" w:pos="900"/>
        </w:tabs>
        <w:ind w:firstLine="720"/>
        <w:jc w:val="both"/>
        <w:rPr>
          <w:b/>
          <w:sz w:val="26"/>
          <w:szCs w:val="26"/>
        </w:rPr>
      </w:pPr>
      <w:r w:rsidRPr="005C5563">
        <w:rPr>
          <w:b/>
          <w:sz w:val="26"/>
          <w:szCs w:val="26"/>
        </w:rPr>
        <w:t>► Преписки, върнати с разпореждане за допълване на проверката.</w:t>
      </w:r>
    </w:p>
    <w:p w:rsidR="007B0364" w:rsidRPr="005C5563" w:rsidRDefault="007B0364" w:rsidP="007B0364">
      <w:pPr>
        <w:tabs>
          <w:tab w:val="left" w:pos="900"/>
        </w:tabs>
        <w:ind w:firstLine="720"/>
        <w:jc w:val="both"/>
        <w:rPr>
          <w:sz w:val="26"/>
          <w:szCs w:val="26"/>
        </w:rPr>
      </w:pPr>
      <w:r w:rsidRPr="005C5563">
        <w:rPr>
          <w:sz w:val="26"/>
          <w:szCs w:val="26"/>
        </w:rPr>
        <w:t xml:space="preserve">За апелативния район данните сочат общо </w:t>
      </w:r>
      <w:r>
        <w:rPr>
          <w:sz w:val="26"/>
          <w:szCs w:val="26"/>
        </w:rPr>
        <w:t>2734</w:t>
      </w:r>
      <w:r w:rsidRPr="005C5563">
        <w:rPr>
          <w:sz w:val="26"/>
          <w:szCs w:val="26"/>
        </w:rPr>
        <w:t xml:space="preserve"> преписки, върнати за допълване на проверката.</w:t>
      </w:r>
    </w:p>
    <w:p w:rsidR="007B0364" w:rsidRPr="005C5563" w:rsidRDefault="007B0364" w:rsidP="007B0364">
      <w:pPr>
        <w:tabs>
          <w:tab w:val="left" w:pos="900"/>
        </w:tabs>
        <w:ind w:firstLine="720"/>
        <w:jc w:val="both"/>
        <w:rPr>
          <w:color w:val="C00000"/>
          <w:sz w:val="26"/>
          <w:szCs w:val="26"/>
        </w:rPr>
      </w:pPr>
    </w:p>
    <w:p w:rsidR="007B0364" w:rsidRPr="005C5563" w:rsidRDefault="007B0364" w:rsidP="007B0364">
      <w:pPr>
        <w:tabs>
          <w:tab w:val="left" w:pos="900"/>
        </w:tabs>
        <w:ind w:firstLine="720"/>
        <w:jc w:val="both"/>
        <w:rPr>
          <w:b/>
          <w:sz w:val="26"/>
          <w:szCs w:val="26"/>
        </w:rPr>
      </w:pPr>
      <w:r w:rsidRPr="005C5563">
        <w:rPr>
          <w:b/>
          <w:sz w:val="26"/>
          <w:szCs w:val="26"/>
        </w:rPr>
        <w:t>► Общ брой преписки с лична проверка от прокурора – видове решения и срочност.</w:t>
      </w:r>
    </w:p>
    <w:p w:rsidR="007B0364" w:rsidRPr="005C5563" w:rsidRDefault="007B0364" w:rsidP="007B0364">
      <w:pPr>
        <w:tabs>
          <w:tab w:val="left" w:pos="900"/>
        </w:tabs>
        <w:ind w:firstLine="720"/>
        <w:jc w:val="both"/>
        <w:rPr>
          <w:sz w:val="26"/>
          <w:szCs w:val="26"/>
        </w:rPr>
      </w:pPr>
      <w:r w:rsidRPr="005C5563">
        <w:rPr>
          <w:sz w:val="26"/>
          <w:szCs w:val="26"/>
        </w:rPr>
        <w:t>За 202</w:t>
      </w:r>
      <w:r>
        <w:rPr>
          <w:sz w:val="26"/>
          <w:szCs w:val="26"/>
        </w:rPr>
        <w:t>4</w:t>
      </w:r>
      <w:r w:rsidRPr="005C5563">
        <w:rPr>
          <w:sz w:val="26"/>
          <w:szCs w:val="26"/>
        </w:rPr>
        <w:t xml:space="preserve"> г. прокурорите от района на Апелативна прокуратура - София са извършили лична проверка по общо </w:t>
      </w:r>
      <w:r>
        <w:rPr>
          <w:sz w:val="26"/>
          <w:szCs w:val="26"/>
        </w:rPr>
        <w:t>234</w:t>
      </w:r>
      <w:r w:rsidRPr="005C5563">
        <w:rPr>
          <w:sz w:val="26"/>
          <w:szCs w:val="26"/>
        </w:rPr>
        <w:t xml:space="preserve"> бр.</w:t>
      </w:r>
      <w:r w:rsidRPr="005C5563">
        <w:rPr>
          <w:b/>
          <w:sz w:val="26"/>
          <w:szCs w:val="26"/>
        </w:rPr>
        <w:t xml:space="preserve"> </w:t>
      </w:r>
      <w:r w:rsidRPr="005C5563">
        <w:rPr>
          <w:sz w:val="26"/>
          <w:szCs w:val="26"/>
        </w:rPr>
        <w:t xml:space="preserve">преписки. Приключилите проверки в срока по чл. 145, ал. 2 от ЗСВ са </w:t>
      </w:r>
      <w:r>
        <w:rPr>
          <w:sz w:val="26"/>
          <w:szCs w:val="26"/>
        </w:rPr>
        <w:t>215</w:t>
      </w:r>
      <w:r w:rsidRPr="005C5563">
        <w:rPr>
          <w:sz w:val="26"/>
          <w:szCs w:val="26"/>
        </w:rPr>
        <w:t xml:space="preserve"> броя. </w:t>
      </w:r>
    </w:p>
    <w:p w:rsidR="007B0364" w:rsidRPr="005C5563" w:rsidRDefault="007B0364" w:rsidP="007B0364">
      <w:pPr>
        <w:tabs>
          <w:tab w:val="left" w:pos="900"/>
        </w:tabs>
        <w:ind w:firstLine="720"/>
        <w:jc w:val="both"/>
        <w:rPr>
          <w:b/>
          <w:sz w:val="26"/>
          <w:szCs w:val="26"/>
        </w:rPr>
      </w:pPr>
    </w:p>
    <w:p w:rsidR="007B0364" w:rsidRPr="005C5563" w:rsidRDefault="007B0364" w:rsidP="007B0364">
      <w:pPr>
        <w:tabs>
          <w:tab w:val="left" w:pos="900"/>
        </w:tabs>
        <w:ind w:firstLine="720"/>
        <w:jc w:val="both"/>
        <w:rPr>
          <w:b/>
          <w:color w:val="C00000"/>
          <w:sz w:val="26"/>
          <w:szCs w:val="26"/>
        </w:rPr>
      </w:pPr>
      <w:r w:rsidRPr="005C5563">
        <w:rPr>
          <w:b/>
          <w:sz w:val="26"/>
          <w:szCs w:val="26"/>
        </w:rPr>
        <w:t>► Общ брой преписки с неприключени проверки, срочност.</w:t>
      </w:r>
    </w:p>
    <w:p w:rsidR="007B0364" w:rsidRPr="005C5563" w:rsidRDefault="007B0364" w:rsidP="007B0364">
      <w:pPr>
        <w:tabs>
          <w:tab w:val="left" w:pos="142"/>
        </w:tabs>
        <w:ind w:firstLine="720"/>
        <w:jc w:val="both"/>
        <w:rPr>
          <w:sz w:val="26"/>
          <w:szCs w:val="26"/>
        </w:rPr>
      </w:pPr>
      <w:r w:rsidRPr="005C5563">
        <w:rPr>
          <w:sz w:val="26"/>
          <w:szCs w:val="26"/>
        </w:rPr>
        <w:t>Неприключените проверки в софийския апелативен район са общо 39</w:t>
      </w:r>
      <w:r>
        <w:rPr>
          <w:sz w:val="26"/>
          <w:szCs w:val="26"/>
        </w:rPr>
        <w:t>74</w:t>
      </w:r>
      <w:r w:rsidRPr="005C5563">
        <w:rPr>
          <w:b/>
          <w:sz w:val="26"/>
          <w:szCs w:val="26"/>
        </w:rPr>
        <w:t xml:space="preserve"> </w:t>
      </w:r>
      <w:r w:rsidRPr="005C5563">
        <w:rPr>
          <w:sz w:val="26"/>
          <w:szCs w:val="26"/>
        </w:rPr>
        <w:t>броя.</w:t>
      </w:r>
    </w:p>
    <w:p w:rsidR="007B0364" w:rsidRPr="005C5563" w:rsidRDefault="007B0364" w:rsidP="007B0364">
      <w:pPr>
        <w:tabs>
          <w:tab w:val="left" w:pos="709"/>
        </w:tabs>
        <w:ind w:firstLine="720"/>
        <w:jc w:val="both"/>
        <w:rPr>
          <w:sz w:val="26"/>
          <w:szCs w:val="26"/>
        </w:rPr>
      </w:pPr>
      <w:r w:rsidRPr="005C5563">
        <w:rPr>
          <w:sz w:val="26"/>
          <w:szCs w:val="26"/>
        </w:rPr>
        <w:t xml:space="preserve">В законовия срок по чл. 145, ал. 2 от ЗСВ са </w:t>
      </w:r>
      <w:r>
        <w:rPr>
          <w:sz w:val="26"/>
          <w:szCs w:val="26"/>
        </w:rPr>
        <w:t>3926</w:t>
      </w:r>
      <w:r w:rsidRPr="005C5563">
        <w:rPr>
          <w:sz w:val="26"/>
          <w:szCs w:val="26"/>
        </w:rPr>
        <w:t xml:space="preserve"> проверки (от които </w:t>
      </w:r>
      <w:r>
        <w:rPr>
          <w:sz w:val="26"/>
          <w:szCs w:val="26"/>
        </w:rPr>
        <w:t>3917</w:t>
      </w:r>
      <w:r w:rsidRPr="005C5563">
        <w:rPr>
          <w:sz w:val="26"/>
          <w:szCs w:val="26"/>
        </w:rPr>
        <w:t xml:space="preserve"> бр. са проверки, възложени на друг орган).</w:t>
      </w:r>
    </w:p>
    <w:p w:rsidR="007B0364" w:rsidRPr="005C5563" w:rsidRDefault="007B0364" w:rsidP="007B0364">
      <w:pPr>
        <w:tabs>
          <w:tab w:val="left" w:pos="709"/>
        </w:tabs>
        <w:ind w:firstLine="720"/>
        <w:jc w:val="both"/>
        <w:rPr>
          <w:sz w:val="26"/>
          <w:szCs w:val="26"/>
        </w:rPr>
      </w:pPr>
      <w:r w:rsidRPr="005C5563">
        <w:rPr>
          <w:sz w:val="26"/>
          <w:szCs w:val="26"/>
        </w:rPr>
        <w:t>Извън сроковете по чл. 145, ал. 2 от ЗСВ са 48 проверки, като всички 48 проверки са възложени на друг орган,</w:t>
      </w:r>
      <w:r>
        <w:rPr>
          <w:sz w:val="26"/>
          <w:szCs w:val="26"/>
        </w:rPr>
        <w:t xml:space="preserve"> както е било и през 2023 г., а</w:t>
      </w:r>
      <w:r w:rsidRPr="005C5563">
        <w:rPr>
          <w:sz w:val="26"/>
          <w:szCs w:val="26"/>
        </w:rPr>
        <w:t xml:space="preserve"> в сравнение с отчетната 2022</w:t>
      </w:r>
      <w:r>
        <w:rPr>
          <w:sz w:val="26"/>
          <w:szCs w:val="26"/>
        </w:rPr>
        <w:t xml:space="preserve"> </w:t>
      </w:r>
      <w:r w:rsidRPr="005C5563">
        <w:rPr>
          <w:sz w:val="26"/>
          <w:szCs w:val="26"/>
        </w:rPr>
        <w:t>г., когато от 52 проверки извън сроковете по чл.145, ал.2, от ЗСВ, 38 проверки са възложени на друг орган.</w:t>
      </w:r>
    </w:p>
    <w:p w:rsidR="007B0364" w:rsidRPr="005C5563" w:rsidRDefault="007B0364" w:rsidP="007B0364">
      <w:pPr>
        <w:tabs>
          <w:tab w:val="left" w:pos="709"/>
        </w:tabs>
        <w:ind w:firstLine="720"/>
        <w:jc w:val="both"/>
        <w:rPr>
          <w:sz w:val="26"/>
          <w:szCs w:val="26"/>
        </w:rPr>
      </w:pPr>
      <w:r w:rsidRPr="005C5563">
        <w:rPr>
          <w:sz w:val="26"/>
          <w:szCs w:val="26"/>
        </w:rPr>
        <w:t xml:space="preserve">За поредна година причините за приключване на проверките след определения от прокурора срок са свързани най-често с усложнена фактическа обстановка, изискваща събиране на голям обем информация (вкл. изискване и прилагане на документи, отговори от институции и др. писмени източници на данни, които не биват предоставяни незабавно), затруднения при издирването на лица, от които следва да бъдат снети сведения/обяснения, необходимост от превод на документи от чужд език, от извършване на експертни справки и др. </w:t>
      </w:r>
    </w:p>
    <w:p w:rsidR="007B0364" w:rsidRPr="005C5563" w:rsidRDefault="007B0364" w:rsidP="007B0364">
      <w:pPr>
        <w:tabs>
          <w:tab w:val="left" w:pos="900"/>
        </w:tabs>
        <w:ind w:firstLine="720"/>
        <w:jc w:val="both"/>
        <w:rPr>
          <w:sz w:val="26"/>
          <w:szCs w:val="26"/>
        </w:rPr>
      </w:pPr>
      <w:r w:rsidRPr="005C5563">
        <w:rPr>
          <w:sz w:val="26"/>
          <w:szCs w:val="26"/>
        </w:rPr>
        <w:t>Преобладаваща част от проверовъчните действия по преписките са били възложени на органите на МВР, по отношение качеството на работата</w:t>
      </w:r>
      <w:r>
        <w:rPr>
          <w:sz w:val="26"/>
          <w:szCs w:val="26"/>
        </w:rPr>
        <w:t>,</w:t>
      </w:r>
      <w:r w:rsidRPr="005C5563">
        <w:rPr>
          <w:sz w:val="26"/>
          <w:szCs w:val="26"/>
        </w:rPr>
        <w:t xml:space="preserve"> на които продължават да са налице основания за забележки: не се изпълняват стриктно и всички дадени указания от прокурора – изпълняват се формално, не се проявява необходимата активност за пълно и всестранно изследване на всички релевантни обстоятелства при снемането на сведения и обяснения.</w:t>
      </w:r>
    </w:p>
    <w:p w:rsidR="007B0364" w:rsidRPr="005C5563" w:rsidRDefault="007B0364" w:rsidP="007B0364">
      <w:pPr>
        <w:tabs>
          <w:tab w:val="left" w:pos="900"/>
        </w:tabs>
        <w:ind w:firstLine="720"/>
        <w:jc w:val="both"/>
        <w:rPr>
          <w:sz w:val="26"/>
          <w:szCs w:val="26"/>
        </w:rPr>
      </w:pPr>
      <w:r w:rsidRPr="005C5563">
        <w:rPr>
          <w:sz w:val="26"/>
          <w:szCs w:val="26"/>
        </w:rPr>
        <w:t>Тези пропуски са често основание за връщане от прокурора на преписките за извършване на допълнителна проверка, както и за образуване на досъдебно производство без да е събран оптималния обем данни за това.</w:t>
      </w:r>
    </w:p>
    <w:p w:rsidR="007B0364" w:rsidRPr="005C5563" w:rsidRDefault="007B0364" w:rsidP="007B0364">
      <w:pPr>
        <w:tabs>
          <w:tab w:val="left" w:pos="900"/>
        </w:tabs>
        <w:ind w:firstLine="720"/>
        <w:jc w:val="both"/>
        <w:rPr>
          <w:sz w:val="26"/>
          <w:szCs w:val="26"/>
        </w:rPr>
      </w:pPr>
      <w:r w:rsidRPr="005C5563">
        <w:rPr>
          <w:sz w:val="26"/>
          <w:szCs w:val="26"/>
        </w:rPr>
        <w:t>За преодоляване на тези недостатъци в етапа на проверките, обуславящи прокурорското решение за образуване или не на досъдебно производство, е необходимо прокурорите да проявяват по-голяма критичност при запознаване с предоставените от съответните органи материали и системно да изискват от тях по-голяма активност, прецизност и стриктност при изпълнение на дадените указания.</w:t>
      </w:r>
    </w:p>
    <w:p w:rsidR="007B0364" w:rsidRPr="005C5563" w:rsidRDefault="007B0364" w:rsidP="007B0364">
      <w:pPr>
        <w:tabs>
          <w:tab w:val="left" w:pos="900"/>
        </w:tabs>
        <w:ind w:firstLine="720"/>
        <w:jc w:val="both"/>
        <w:rPr>
          <w:sz w:val="26"/>
          <w:szCs w:val="26"/>
        </w:rPr>
      </w:pPr>
      <w:r w:rsidRPr="005C5563">
        <w:rPr>
          <w:sz w:val="26"/>
          <w:szCs w:val="26"/>
        </w:rPr>
        <w:t>По преписките е необходима и правилна преценка при извършване на извънпроцесуалната проверовъчна дейност, с цел да не се стига до ненужна повторяемост на действия, характерни за наказателното производство.</w:t>
      </w:r>
    </w:p>
    <w:p w:rsidR="007B0364" w:rsidRPr="005C5563" w:rsidRDefault="007B0364" w:rsidP="007B0364">
      <w:pPr>
        <w:tabs>
          <w:tab w:val="left" w:pos="900"/>
        </w:tabs>
        <w:ind w:firstLine="720"/>
        <w:jc w:val="both"/>
        <w:rPr>
          <w:b/>
          <w:color w:val="C00000"/>
          <w:sz w:val="26"/>
          <w:szCs w:val="26"/>
        </w:rPr>
      </w:pPr>
    </w:p>
    <w:p w:rsidR="007B0364" w:rsidRDefault="007B0364" w:rsidP="007B0364">
      <w:pPr>
        <w:tabs>
          <w:tab w:val="left" w:pos="900"/>
        </w:tabs>
        <w:ind w:firstLine="720"/>
        <w:jc w:val="both"/>
        <w:rPr>
          <w:b/>
          <w:sz w:val="26"/>
          <w:szCs w:val="26"/>
        </w:rPr>
      </w:pPr>
      <w:r w:rsidRPr="005C5563">
        <w:rPr>
          <w:b/>
          <w:sz w:val="26"/>
          <w:szCs w:val="26"/>
        </w:rPr>
        <w:t>3. Инстанционен контрол. Съотношение спрямо общия брой преписки. Потвърдени и отменени актове.</w:t>
      </w:r>
    </w:p>
    <w:p w:rsidR="007B0364" w:rsidRPr="007A56D9" w:rsidRDefault="007B0364" w:rsidP="007B0364">
      <w:pPr>
        <w:tabs>
          <w:tab w:val="left" w:pos="900"/>
        </w:tabs>
        <w:ind w:firstLine="720"/>
        <w:jc w:val="both"/>
        <w:rPr>
          <w:sz w:val="26"/>
          <w:szCs w:val="26"/>
        </w:rPr>
      </w:pPr>
      <w:r>
        <w:rPr>
          <w:sz w:val="26"/>
          <w:szCs w:val="26"/>
        </w:rPr>
        <w:t>През 2024</w:t>
      </w:r>
      <w:r w:rsidRPr="007A56D9">
        <w:rPr>
          <w:sz w:val="26"/>
          <w:szCs w:val="26"/>
        </w:rPr>
        <w:t xml:space="preserve"> г. прокурорите от апелативния район са решили общо </w:t>
      </w:r>
      <w:r>
        <w:rPr>
          <w:sz w:val="26"/>
          <w:szCs w:val="26"/>
        </w:rPr>
        <w:t>5063</w:t>
      </w:r>
      <w:r w:rsidRPr="007A56D9">
        <w:rPr>
          <w:sz w:val="26"/>
          <w:szCs w:val="26"/>
        </w:rPr>
        <w:t xml:space="preserve"> бр. инстан</w:t>
      </w:r>
      <w:r>
        <w:rPr>
          <w:sz w:val="26"/>
          <w:szCs w:val="26"/>
        </w:rPr>
        <w:t>ционни преписки – с</w:t>
      </w:r>
      <w:r w:rsidRPr="007A56D9">
        <w:rPr>
          <w:sz w:val="26"/>
          <w:szCs w:val="26"/>
        </w:rPr>
        <w:t xml:space="preserve"> </w:t>
      </w:r>
      <w:r>
        <w:rPr>
          <w:sz w:val="26"/>
          <w:szCs w:val="26"/>
        </w:rPr>
        <w:t>80</w:t>
      </w:r>
      <w:r w:rsidRPr="007A56D9">
        <w:rPr>
          <w:sz w:val="26"/>
          <w:szCs w:val="26"/>
        </w:rPr>
        <w:t xml:space="preserve"> бр. </w:t>
      </w:r>
      <w:r>
        <w:rPr>
          <w:sz w:val="26"/>
          <w:szCs w:val="26"/>
        </w:rPr>
        <w:t>по-малко от 2023г. когато са били 5143 бр. и с 41 повече от 2022</w:t>
      </w:r>
      <w:r w:rsidRPr="007A56D9">
        <w:rPr>
          <w:sz w:val="26"/>
          <w:szCs w:val="26"/>
        </w:rPr>
        <w:t>г.</w:t>
      </w:r>
      <w:r>
        <w:rPr>
          <w:sz w:val="26"/>
          <w:szCs w:val="26"/>
        </w:rPr>
        <w:t xml:space="preserve"> когато са били 5012 броя.</w:t>
      </w:r>
      <w:r w:rsidRPr="007A56D9">
        <w:rPr>
          <w:sz w:val="26"/>
          <w:szCs w:val="26"/>
        </w:rPr>
        <w:t xml:space="preserve">  </w:t>
      </w:r>
    </w:p>
    <w:p w:rsidR="007B0364" w:rsidRPr="00CE2A33" w:rsidRDefault="007B0364" w:rsidP="007B0364">
      <w:pPr>
        <w:tabs>
          <w:tab w:val="left" w:pos="900"/>
        </w:tabs>
        <w:ind w:firstLine="720"/>
        <w:jc w:val="both"/>
        <w:rPr>
          <w:sz w:val="26"/>
          <w:szCs w:val="26"/>
        </w:rPr>
      </w:pPr>
      <w:r>
        <w:rPr>
          <w:sz w:val="26"/>
          <w:szCs w:val="26"/>
        </w:rPr>
        <w:t>Решените инстанционни преписки само от АП – София са 1845 бр., което представлява 36,44% от всички решени инстанционни преписки в апелативния район, при 36,05% за 2023г. и 36,89% за 2022 година.</w:t>
      </w:r>
    </w:p>
    <w:p w:rsidR="007B0364" w:rsidRDefault="007B0364" w:rsidP="007B0364">
      <w:pPr>
        <w:tabs>
          <w:tab w:val="left" w:pos="900"/>
        </w:tabs>
        <w:ind w:firstLine="720"/>
        <w:jc w:val="both"/>
        <w:rPr>
          <w:sz w:val="26"/>
          <w:szCs w:val="26"/>
        </w:rPr>
      </w:pPr>
      <w:r>
        <w:rPr>
          <w:sz w:val="26"/>
          <w:szCs w:val="26"/>
        </w:rPr>
        <w:t>Общият брой на потвърдените прокурорски актове по инстанционните преписки през 2024 г. е 4435 бр., което е с 63 бр. по-малко в сравнение с 2023 г. когато са били 4498 бр.. и със 182 бр. повече спрямо 2022 г. когато са били 4253 броя.</w:t>
      </w:r>
    </w:p>
    <w:p w:rsidR="007B0364" w:rsidRPr="00CE2A33" w:rsidRDefault="007B0364" w:rsidP="007B0364">
      <w:pPr>
        <w:tabs>
          <w:tab w:val="left" w:pos="900"/>
        </w:tabs>
        <w:ind w:firstLine="720"/>
        <w:jc w:val="both"/>
        <w:rPr>
          <w:sz w:val="26"/>
          <w:szCs w:val="26"/>
        </w:rPr>
      </w:pPr>
      <w:r w:rsidRPr="00C961CF">
        <w:rPr>
          <w:sz w:val="26"/>
          <w:szCs w:val="26"/>
        </w:rPr>
        <w:t xml:space="preserve">Отменени при упражняване на инстанционен контрол са общо </w:t>
      </w:r>
      <w:r>
        <w:rPr>
          <w:sz w:val="26"/>
          <w:szCs w:val="26"/>
        </w:rPr>
        <w:t xml:space="preserve">1261 бр. прокурорски актове на </w:t>
      </w:r>
      <w:r w:rsidRPr="00C961CF">
        <w:rPr>
          <w:sz w:val="26"/>
          <w:szCs w:val="26"/>
        </w:rPr>
        <w:t>долустоящи</w:t>
      </w:r>
      <w:r>
        <w:rPr>
          <w:sz w:val="26"/>
          <w:szCs w:val="26"/>
        </w:rPr>
        <w:t xml:space="preserve"> </w:t>
      </w:r>
      <w:r w:rsidRPr="00C961CF">
        <w:rPr>
          <w:sz w:val="26"/>
          <w:szCs w:val="26"/>
        </w:rPr>
        <w:t>прокуратури, спрямо</w:t>
      </w:r>
      <w:r>
        <w:rPr>
          <w:sz w:val="26"/>
          <w:szCs w:val="26"/>
        </w:rPr>
        <w:t xml:space="preserve"> 1208</w:t>
      </w:r>
      <w:r w:rsidRPr="00C961CF">
        <w:rPr>
          <w:sz w:val="26"/>
          <w:szCs w:val="26"/>
        </w:rPr>
        <w:t xml:space="preserve"> броя за 202</w:t>
      </w:r>
      <w:r>
        <w:rPr>
          <w:sz w:val="26"/>
          <w:szCs w:val="26"/>
        </w:rPr>
        <w:t>3</w:t>
      </w:r>
      <w:r w:rsidRPr="00C961CF">
        <w:rPr>
          <w:sz w:val="26"/>
          <w:szCs w:val="26"/>
        </w:rPr>
        <w:t xml:space="preserve"> г. и  </w:t>
      </w:r>
      <w:r>
        <w:rPr>
          <w:sz w:val="26"/>
          <w:szCs w:val="26"/>
        </w:rPr>
        <w:t>1095 бр. за 2022</w:t>
      </w:r>
      <w:r w:rsidRPr="00C961CF">
        <w:rPr>
          <w:sz w:val="26"/>
          <w:szCs w:val="26"/>
        </w:rPr>
        <w:t xml:space="preserve"> г. </w:t>
      </w:r>
      <w:r>
        <w:rPr>
          <w:sz w:val="26"/>
          <w:szCs w:val="26"/>
        </w:rPr>
        <w:t>Ч</w:t>
      </w:r>
      <w:r w:rsidRPr="00C961CF">
        <w:rPr>
          <w:sz w:val="26"/>
          <w:szCs w:val="26"/>
        </w:rPr>
        <w:t xml:space="preserve">аст от преписките, приключващи с постановление за отказ да се образува досъдебно производство, касаят гражданско- или административно-правни спорове, в които сезираната ПРБ няма законова компетентност за намеса.    </w:t>
      </w:r>
    </w:p>
    <w:p w:rsidR="007B0364" w:rsidRPr="005C5563" w:rsidRDefault="007B0364" w:rsidP="007B0364">
      <w:pPr>
        <w:tabs>
          <w:tab w:val="left" w:pos="900"/>
        </w:tabs>
        <w:ind w:firstLine="720"/>
        <w:jc w:val="both"/>
        <w:rPr>
          <w:sz w:val="26"/>
          <w:szCs w:val="26"/>
        </w:rPr>
      </w:pPr>
      <w:r w:rsidRPr="005C5563">
        <w:rPr>
          <w:sz w:val="26"/>
          <w:szCs w:val="26"/>
        </w:rPr>
        <w:t>Високият процент на потвърдените при осъществен инстанционен контрол актове и съответно значително ниският процент на отменените такива –  87,</w:t>
      </w:r>
      <w:r>
        <w:rPr>
          <w:sz w:val="26"/>
          <w:szCs w:val="26"/>
        </w:rPr>
        <w:t>60</w:t>
      </w:r>
      <w:r w:rsidRPr="005C5563">
        <w:rPr>
          <w:sz w:val="26"/>
          <w:szCs w:val="26"/>
        </w:rPr>
        <w:t>% на 12,</w:t>
      </w:r>
      <w:r>
        <w:rPr>
          <w:sz w:val="26"/>
          <w:szCs w:val="26"/>
        </w:rPr>
        <w:t>40</w:t>
      </w:r>
      <w:r w:rsidRPr="005C5563">
        <w:rPr>
          <w:sz w:val="26"/>
          <w:szCs w:val="26"/>
        </w:rPr>
        <w:t>%, е показател за качествената дейност на първоинстанционните прокуратури по преписките по отношение законосъобразността, обосноваността и правилността на постановените прокурорски актове.</w:t>
      </w:r>
    </w:p>
    <w:p w:rsidR="007B0364" w:rsidRPr="005C5563" w:rsidRDefault="007B0364" w:rsidP="007B0364">
      <w:pPr>
        <w:tabs>
          <w:tab w:val="left" w:pos="900"/>
        </w:tabs>
        <w:ind w:firstLine="720"/>
        <w:jc w:val="both"/>
        <w:rPr>
          <w:sz w:val="26"/>
          <w:szCs w:val="26"/>
        </w:rPr>
      </w:pPr>
      <w:r w:rsidRPr="005C5563">
        <w:rPr>
          <w:sz w:val="26"/>
          <w:szCs w:val="26"/>
        </w:rPr>
        <w:t xml:space="preserve">Най-често срещаното основание за отмяна на атакувани постановления на представители от по-ниските по степен прокуратури, подобно на предходните отчетни периоди, са произнасянето без да са събрани и обсъдени всички източници данни, необходими за изясняване на фактическа обстановка, както и необосноваността на правните изводи въз основа наличните фактически данни. Първата причина най-често се дължи на липсата на релевантни към предмета на преписката сведения от лица, както и неизискване на относими писмени източници на данни от съответните органи и институции. </w:t>
      </w:r>
    </w:p>
    <w:p w:rsidR="007B0364" w:rsidRPr="005C5563" w:rsidRDefault="007B0364" w:rsidP="007B0364">
      <w:pPr>
        <w:tabs>
          <w:tab w:val="left" w:pos="900"/>
        </w:tabs>
        <w:ind w:firstLine="720"/>
        <w:jc w:val="both"/>
        <w:rPr>
          <w:sz w:val="26"/>
          <w:szCs w:val="26"/>
        </w:rPr>
      </w:pPr>
      <w:r w:rsidRPr="005C5563">
        <w:rPr>
          <w:sz w:val="26"/>
          <w:szCs w:val="26"/>
        </w:rPr>
        <w:t xml:space="preserve">Този показател, касаещ качеството на прокурорската работа, е пряко свързан с предходния относно качеството на работата на органите, ангажирани със събирането и предоставянето на първоначалния обем данни, въз основа на който прокурорът взема решение за започване на наказателно производство или не. </w:t>
      </w:r>
    </w:p>
    <w:p w:rsidR="007B0364" w:rsidRPr="005C5563" w:rsidRDefault="007B0364" w:rsidP="007B0364">
      <w:pPr>
        <w:tabs>
          <w:tab w:val="left" w:pos="900"/>
        </w:tabs>
        <w:ind w:firstLine="720"/>
        <w:jc w:val="both"/>
        <w:rPr>
          <w:sz w:val="26"/>
          <w:szCs w:val="26"/>
        </w:rPr>
      </w:pPr>
      <w:r w:rsidRPr="005C5563">
        <w:rPr>
          <w:sz w:val="26"/>
          <w:szCs w:val="26"/>
        </w:rPr>
        <w:t xml:space="preserve">И през този отчетен период остава актуален проблемът с ангажирането на Прокуратурата по спорове, по които не е компетентна, но е длъжна да се произнесе, което води до излишно ангажиране на време и професионален  ресурс. </w:t>
      </w:r>
    </w:p>
    <w:p w:rsidR="007B0364" w:rsidRPr="005C5563" w:rsidRDefault="007B0364" w:rsidP="007B0364">
      <w:pPr>
        <w:tabs>
          <w:tab w:val="left" w:pos="900"/>
        </w:tabs>
        <w:ind w:firstLine="720"/>
        <w:jc w:val="both"/>
        <w:rPr>
          <w:b/>
          <w:color w:val="C00000"/>
          <w:sz w:val="26"/>
          <w:szCs w:val="26"/>
        </w:rPr>
      </w:pPr>
    </w:p>
    <w:p w:rsidR="007B0364" w:rsidRPr="005C5563" w:rsidRDefault="007B0364" w:rsidP="007B0364">
      <w:pPr>
        <w:tabs>
          <w:tab w:val="left" w:pos="900"/>
        </w:tabs>
        <w:ind w:firstLine="720"/>
        <w:jc w:val="both"/>
        <w:rPr>
          <w:b/>
          <w:sz w:val="26"/>
          <w:szCs w:val="26"/>
        </w:rPr>
      </w:pPr>
      <w:r w:rsidRPr="005C5563">
        <w:rPr>
          <w:b/>
          <w:sz w:val="26"/>
          <w:szCs w:val="26"/>
        </w:rPr>
        <w:t>4. Дейност по преписки след самосезиране.</w:t>
      </w:r>
    </w:p>
    <w:p w:rsidR="007B0364" w:rsidRDefault="007B0364" w:rsidP="007B0364">
      <w:pPr>
        <w:tabs>
          <w:tab w:val="left" w:pos="900"/>
        </w:tabs>
        <w:ind w:firstLine="720"/>
        <w:jc w:val="both"/>
        <w:rPr>
          <w:sz w:val="26"/>
          <w:szCs w:val="26"/>
        </w:rPr>
      </w:pPr>
      <w:r>
        <w:rPr>
          <w:sz w:val="26"/>
          <w:szCs w:val="26"/>
        </w:rPr>
        <w:t xml:space="preserve">Наблюдаваните преписки, образувани от прокурор след самосезиране са общо 147 бр., при 78 бр. за 2023 г. и 66 бр. за 2022 г., като най-голям брой преписки след самосезиране са образувани в района на ОП – София – 109 бр., в района на СГП – 13 бр. и в района на ОП – Враца – 11 броя. Единствено в окръжния район на ОП – Видин няма образувани преписки от прокурор след самосезиране. </w:t>
      </w:r>
    </w:p>
    <w:p w:rsidR="007B0364" w:rsidRPr="003552B4" w:rsidRDefault="007B0364" w:rsidP="007B0364">
      <w:pPr>
        <w:tabs>
          <w:tab w:val="left" w:pos="900"/>
        </w:tabs>
        <w:ind w:firstLine="720"/>
        <w:jc w:val="both"/>
        <w:rPr>
          <w:sz w:val="26"/>
          <w:szCs w:val="26"/>
        </w:rPr>
      </w:pPr>
      <w:r>
        <w:rPr>
          <w:sz w:val="26"/>
          <w:szCs w:val="26"/>
        </w:rPr>
        <w:t xml:space="preserve">Изводът, който може да се направи е, че през отчетния период се наблюдава известно увеличение на тези преписки, както общо за апелативния район, така и за ОП – София, където за миналата година са били 3 броя. </w:t>
      </w:r>
    </w:p>
    <w:p w:rsidR="007B0364" w:rsidRPr="005C5563" w:rsidRDefault="007B0364" w:rsidP="007B0364">
      <w:pPr>
        <w:tabs>
          <w:tab w:val="left" w:pos="900"/>
        </w:tabs>
        <w:ind w:firstLine="720"/>
        <w:jc w:val="both"/>
        <w:rPr>
          <w:b/>
          <w:sz w:val="26"/>
          <w:szCs w:val="26"/>
        </w:rPr>
      </w:pPr>
    </w:p>
    <w:p w:rsidR="007B0364" w:rsidRPr="005C5563" w:rsidRDefault="007B0364" w:rsidP="007B0364">
      <w:pPr>
        <w:tabs>
          <w:tab w:val="left" w:pos="900"/>
        </w:tabs>
        <w:ind w:firstLine="720"/>
        <w:jc w:val="both"/>
        <w:rPr>
          <w:b/>
          <w:sz w:val="26"/>
          <w:szCs w:val="26"/>
        </w:rPr>
      </w:pPr>
      <w:r w:rsidRPr="005C5563">
        <w:rPr>
          <w:b/>
          <w:sz w:val="26"/>
          <w:szCs w:val="26"/>
        </w:rPr>
        <w:t>5. Образуване на преписки по сигнали на контролните органи и ДАНС.</w:t>
      </w:r>
    </w:p>
    <w:p w:rsidR="007B0364" w:rsidRPr="00AC2D24" w:rsidRDefault="007B0364" w:rsidP="007B0364">
      <w:pPr>
        <w:tabs>
          <w:tab w:val="left" w:pos="900"/>
        </w:tabs>
        <w:ind w:firstLine="720"/>
        <w:jc w:val="both"/>
        <w:rPr>
          <w:sz w:val="26"/>
          <w:szCs w:val="26"/>
        </w:rPr>
      </w:pPr>
      <w:r>
        <w:rPr>
          <w:sz w:val="26"/>
          <w:szCs w:val="26"/>
        </w:rPr>
        <w:t>През 2024</w:t>
      </w:r>
      <w:r w:rsidRPr="00AC2D24">
        <w:rPr>
          <w:sz w:val="26"/>
          <w:szCs w:val="26"/>
        </w:rPr>
        <w:t xml:space="preserve"> г. в софийския апелативен район са наблюдавани общо </w:t>
      </w:r>
      <w:r>
        <w:rPr>
          <w:sz w:val="26"/>
          <w:szCs w:val="26"/>
        </w:rPr>
        <w:t>1009</w:t>
      </w:r>
      <w:r w:rsidRPr="00AC2D24">
        <w:rPr>
          <w:sz w:val="26"/>
          <w:szCs w:val="26"/>
        </w:rPr>
        <w:t xml:space="preserve"> бр. преписки, образувани по сигнали на контролни органи, при </w:t>
      </w:r>
      <w:r>
        <w:rPr>
          <w:sz w:val="26"/>
          <w:szCs w:val="26"/>
        </w:rPr>
        <w:t>997 бр. за 2023</w:t>
      </w:r>
      <w:r w:rsidRPr="00AC2D24">
        <w:rPr>
          <w:sz w:val="26"/>
          <w:szCs w:val="26"/>
        </w:rPr>
        <w:t xml:space="preserve">г. и  </w:t>
      </w:r>
      <w:r>
        <w:rPr>
          <w:sz w:val="26"/>
          <w:szCs w:val="26"/>
        </w:rPr>
        <w:t>967</w:t>
      </w:r>
      <w:r w:rsidRPr="00AC2D24">
        <w:rPr>
          <w:sz w:val="26"/>
          <w:szCs w:val="26"/>
        </w:rPr>
        <w:t xml:space="preserve"> бр. за 202</w:t>
      </w:r>
      <w:r>
        <w:rPr>
          <w:sz w:val="26"/>
          <w:szCs w:val="26"/>
        </w:rPr>
        <w:t>2</w:t>
      </w:r>
      <w:r w:rsidRPr="00AC2D24">
        <w:rPr>
          <w:sz w:val="26"/>
          <w:szCs w:val="26"/>
        </w:rPr>
        <w:t xml:space="preserve"> година. От тях по сигнали на НАП са </w:t>
      </w:r>
      <w:r>
        <w:rPr>
          <w:sz w:val="26"/>
          <w:szCs w:val="26"/>
        </w:rPr>
        <w:t>903</w:t>
      </w:r>
      <w:r w:rsidRPr="00AC2D24">
        <w:rPr>
          <w:sz w:val="26"/>
          <w:szCs w:val="26"/>
        </w:rPr>
        <w:t xml:space="preserve"> бр. (</w:t>
      </w:r>
      <w:r>
        <w:rPr>
          <w:sz w:val="26"/>
          <w:szCs w:val="26"/>
        </w:rPr>
        <w:t>при 889 бр. за 2023 г. и</w:t>
      </w:r>
      <w:r w:rsidRPr="00AC2D24">
        <w:rPr>
          <w:sz w:val="26"/>
          <w:szCs w:val="26"/>
        </w:rPr>
        <w:t xml:space="preserve"> 826 бр. за 2022 г.), по сигнали на АДФИ – </w:t>
      </w:r>
      <w:r>
        <w:rPr>
          <w:sz w:val="26"/>
          <w:szCs w:val="26"/>
        </w:rPr>
        <w:t>37</w:t>
      </w:r>
      <w:r w:rsidRPr="00AC2D24">
        <w:rPr>
          <w:sz w:val="26"/>
          <w:szCs w:val="26"/>
        </w:rPr>
        <w:t xml:space="preserve"> бр. (при</w:t>
      </w:r>
      <w:r>
        <w:rPr>
          <w:sz w:val="26"/>
          <w:szCs w:val="26"/>
        </w:rPr>
        <w:t xml:space="preserve"> 31 бр. за 2023 г. и</w:t>
      </w:r>
      <w:r w:rsidRPr="00AC2D24">
        <w:rPr>
          <w:sz w:val="26"/>
          <w:szCs w:val="26"/>
        </w:rPr>
        <w:t xml:space="preserve"> 7 бр</w:t>
      </w:r>
      <w:r>
        <w:rPr>
          <w:sz w:val="26"/>
          <w:szCs w:val="26"/>
        </w:rPr>
        <w:t xml:space="preserve">. за 2022 г.), </w:t>
      </w:r>
      <w:r w:rsidRPr="00AC2D24">
        <w:rPr>
          <w:sz w:val="26"/>
          <w:szCs w:val="26"/>
        </w:rPr>
        <w:t xml:space="preserve">по сигнали на Агенция „Митници“ – </w:t>
      </w:r>
      <w:r>
        <w:rPr>
          <w:sz w:val="26"/>
          <w:szCs w:val="26"/>
        </w:rPr>
        <w:t>66</w:t>
      </w:r>
      <w:r w:rsidRPr="00AC2D24">
        <w:rPr>
          <w:sz w:val="26"/>
          <w:szCs w:val="26"/>
        </w:rPr>
        <w:t xml:space="preserve"> бр. (при</w:t>
      </w:r>
      <w:r>
        <w:rPr>
          <w:sz w:val="26"/>
          <w:szCs w:val="26"/>
        </w:rPr>
        <w:t xml:space="preserve"> 69 бр. за 2023 г. и</w:t>
      </w:r>
      <w:r w:rsidRPr="00AC2D24">
        <w:rPr>
          <w:sz w:val="26"/>
          <w:szCs w:val="26"/>
        </w:rPr>
        <w:t xml:space="preserve"> 29 бр. за 2022 г.)</w:t>
      </w:r>
      <w:r>
        <w:rPr>
          <w:sz w:val="26"/>
          <w:szCs w:val="26"/>
        </w:rPr>
        <w:t xml:space="preserve"> по сигнали на „Сметна палата“ – 3 бр. (при нито един сигнал за предходните две години)</w:t>
      </w:r>
      <w:r w:rsidRPr="00AC2D24">
        <w:rPr>
          <w:sz w:val="26"/>
          <w:szCs w:val="26"/>
        </w:rPr>
        <w:t xml:space="preserve">.  </w:t>
      </w:r>
    </w:p>
    <w:p w:rsidR="007B0364" w:rsidRDefault="007B0364" w:rsidP="007B0364">
      <w:pPr>
        <w:tabs>
          <w:tab w:val="left" w:pos="900"/>
        </w:tabs>
        <w:ind w:firstLine="720"/>
        <w:jc w:val="both"/>
        <w:rPr>
          <w:sz w:val="26"/>
          <w:szCs w:val="26"/>
        </w:rPr>
      </w:pPr>
      <w:r>
        <w:rPr>
          <w:sz w:val="26"/>
          <w:szCs w:val="26"/>
        </w:rPr>
        <w:t>Преписките образувани по материали от ДАНС са общо 157 бр. за отчетната година, което е с 14,67% по-малко в сравнение с 2023 г. когато техният брой е бил 184 бр. и е с 33,15%  повече от 2022 г. когато техният брой е бил 123 преписки.</w:t>
      </w:r>
    </w:p>
    <w:p w:rsidR="007B0364" w:rsidRDefault="007B0364" w:rsidP="007B0364">
      <w:pPr>
        <w:tabs>
          <w:tab w:val="left" w:pos="900"/>
        </w:tabs>
        <w:ind w:firstLine="720"/>
        <w:jc w:val="both"/>
        <w:rPr>
          <w:sz w:val="26"/>
          <w:szCs w:val="26"/>
        </w:rPr>
      </w:pPr>
      <w:r w:rsidRPr="00AC2D24">
        <w:rPr>
          <w:sz w:val="26"/>
          <w:szCs w:val="26"/>
        </w:rPr>
        <w:t xml:space="preserve">Образуваните по данни от Дирекция „Вътрешна сигурност“ – МВР пък са </w:t>
      </w:r>
      <w:r>
        <w:rPr>
          <w:sz w:val="26"/>
          <w:szCs w:val="26"/>
        </w:rPr>
        <w:t>146 бр. за 2024</w:t>
      </w:r>
      <w:r w:rsidRPr="00AC2D24">
        <w:rPr>
          <w:sz w:val="26"/>
          <w:szCs w:val="26"/>
        </w:rPr>
        <w:t xml:space="preserve"> г., при </w:t>
      </w:r>
      <w:r>
        <w:rPr>
          <w:sz w:val="26"/>
          <w:szCs w:val="26"/>
        </w:rPr>
        <w:t>115 бр. за 2023</w:t>
      </w:r>
      <w:r w:rsidRPr="00AC2D24">
        <w:rPr>
          <w:sz w:val="26"/>
          <w:szCs w:val="26"/>
        </w:rPr>
        <w:t xml:space="preserve"> г. и </w:t>
      </w:r>
      <w:r>
        <w:rPr>
          <w:sz w:val="26"/>
          <w:szCs w:val="26"/>
        </w:rPr>
        <w:t>93</w:t>
      </w:r>
      <w:r w:rsidRPr="00AC2D24">
        <w:rPr>
          <w:sz w:val="26"/>
          <w:szCs w:val="26"/>
        </w:rPr>
        <w:t xml:space="preserve"> бр. за 202</w:t>
      </w:r>
      <w:r>
        <w:rPr>
          <w:sz w:val="26"/>
          <w:szCs w:val="26"/>
        </w:rPr>
        <w:t>2</w:t>
      </w:r>
      <w:r w:rsidRPr="00AC2D24">
        <w:rPr>
          <w:sz w:val="26"/>
          <w:szCs w:val="26"/>
        </w:rPr>
        <w:t xml:space="preserve"> година.</w:t>
      </w:r>
    </w:p>
    <w:p w:rsidR="007B0364" w:rsidRPr="005C5563" w:rsidRDefault="007B0364" w:rsidP="007B0364">
      <w:pPr>
        <w:tabs>
          <w:tab w:val="left" w:pos="900"/>
        </w:tabs>
        <w:ind w:firstLine="720"/>
        <w:jc w:val="both"/>
        <w:rPr>
          <w:sz w:val="26"/>
          <w:szCs w:val="26"/>
        </w:rPr>
      </w:pPr>
      <w:r w:rsidRPr="005C5563">
        <w:rPr>
          <w:sz w:val="26"/>
          <w:szCs w:val="26"/>
        </w:rPr>
        <w:t xml:space="preserve">Видно от данните, най-голяма активност в сезирането на Прокуратурата сред контролните органи в страната се проявява от НАП, което отново налага извод, че част от тях не са достатъчно активни, предвид големия обхват на компетентностите и правомощията, с които разполагат. С по-голямата част от сигналите те сезират Прокуратурата за случаи, в които не са налице данни за престъпления, а за административни нарушения. </w:t>
      </w:r>
    </w:p>
    <w:p w:rsidR="007B0364" w:rsidRPr="005C5563" w:rsidRDefault="007B0364" w:rsidP="007B0364">
      <w:pPr>
        <w:tabs>
          <w:tab w:val="left" w:pos="900"/>
        </w:tabs>
        <w:ind w:firstLine="720"/>
        <w:jc w:val="both"/>
        <w:rPr>
          <w:sz w:val="26"/>
          <w:szCs w:val="26"/>
        </w:rPr>
      </w:pPr>
      <w:r w:rsidRPr="005C5563">
        <w:rPr>
          <w:sz w:val="26"/>
          <w:szCs w:val="26"/>
        </w:rPr>
        <w:t>Продължава и тенденцията сигналите и материалите от контролните органи да се изпращат в Прокуратурата, без да са комплектовани с всички необходими документи, справки, доклади и експертни становища. Освен това, не са малко случаите, когато от страна на прокурорите и водещите проверките се изискват допълнителни материали, но те не се изпращат своевременно от контролните органи, което рефлектира върху срочността на извършваните проверки.</w:t>
      </w:r>
    </w:p>
    <w:p w:rsidR="007B0364" w:rsidRPr="005C5563" w:rsidRDefault="007B0364" w:rsidP="007B0364">
      <w:pPr>
        <w:tabs>
          <w:tab w:val="left" w:pos="900"/>
        </w:tabs>
        <w:ind w:firstLine="720"/>
        <w:jc w:val="both"/>
        <w:rPr>
          <w:sz w:val="26"/>
          <w:szCs w:val="26"/>
        </w:rPr>
      </w:pPr>
      <w:r w:rsidRPr="005C5563">
        <w:rPr>
          <w:sz w:val="26"/>
          <w:szCs w:val="26"/>
        </w:rPr>
        <w:t>Независимо от констатираната ниска активност на контролните органи, прокурорите от апелативния район осъществяват непрекъснато взаимодействие с тях.</w:t>
      </w:r>
    </w:p>
    <w:p w:rsidR="00926699" w:rsidRPr="009D563C" w:rsidRDefault="00926699" w:rsidP="00E73F93">
      <w:pPr>
        <w:spacing w:line="276" w:lineRule="auto"/>
        <w:jc w:val="center"/>
        <w:outlineLvl w:val="0"/>
        <w:rPr>
          <w:b/>
          <w:color w:val="FF0000"/>
          <w:sz w:val="26"/>
          <w:szCs w:val="26"/>
        </w:rPr>
      </w:pPr>
    </w:p>
    <w:p w:rsidR="0074073E" w:rsidRPr="00CB29AD" w:rsidRDefault="0074073E" w:rsidP="00E73F93">
      <w:pPr>
        <w:tabs>
          <w:tab w:val="left" w:pos="900"/>
        </w:tabs>
        <w:spacing w:line="276" w:lineRule="auto"/>
        <w:ind w:firstLine="720"/>
        <w:jc w:val="both"/>
        <w:rPr>
          <w:b/>
          <w:sz w:val="26"/>
          <w:szCs w:val="26"/>
        </w:rPr>
      </w:pPr>
      <w:r w:rsidRPr="00CB29AD">
        <w:rPr>
          <w:b/>
          <w:sz w:val="26"/>
          <w:szCs w:val="26"/>
        </w:rPr>
        <w:t>2. Следствен надзор</w:t>
      </w:r>
    </w:p>
    <w:p w:rsidR="0074073E" w:rsidRPr="00C72300" w:rsidRDefault="0074073E" w:rsidP="00E73F93">
      <w:pPr>
        <w:tabs>
          <w:tab w:val="left" w:pos="900"/>
        </w:tabs>
        <w:spacing w:line="276" w:lineRule="auto"/>
        <w:ind w:firstLine="720"/>
        <w:jc w:val="both"/>
        <w:rPr>
          <w:b/>
          <w:sz w:val="26"/>
          <w:szCs w:val="26"/>
          <w:lang w:val="en-US"/>
        </w:rPr>
      </w:pPr>
      <w:r w:rsidRPr="00CB29AD">
        <w:rPr>
          <w:b/>
          <w:sz w:val="26"/>
          <w:szCs w:val="26"/>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w:t>
      </w:r>
      <w:r w:rsidR="00C72300">
        <w:rPr>
          <w:b/>
          <w:sz w:val="26"/>
          <w:szCs w:val="26"/>
          <w:lang w:val="en-US"/>
        </w:rPr>
        <w:t>.</w:t>
      </w:r>
    </w:p>
    <w:p w:rsidR="00580DCC" w:rsidRDefault="00580DCC" w:rsidP="00580DCC">
      <w:pPr>
        <w:spacing w:line="276" w:lineRule="auto"/>
        <w:ind w:firstLine="709"/>
        <w:jc w:val="both"/>
        <w:rPr>
          <w:sz w:val="26"/>
          <w:szCs w:val="26"/>
          <w:lang w:val="en-US"/>
        </w:rPr>
      </w:pPr>
      <w:r w:rsidRPr="00E64287">
        <w:rPr>
          <w:sz w:val="26"/>
          <w:szCs w:val="26"/>
        </w:rPr>
        <w:t>През отчетната 202</w:t>
      </w:r>
      <w:r w:rsidRPr="00E64287">
        <w:rPr>
          <w:sz w:val="26"/>
          <w:szCs w:val="26"/>
          <w:lang w:val="en-US"/>
        </w:rPr>
        <w:t>4</w:t>
      </w:r>
      <w:r w:rsidRPr="00E64287">
        <w:rPr>
          <w:sz w:val="26"/>
          <w:szCs w:val="26"/>
        </w:rPr>
        <w:t xml:space="preserve"> г. общият брой на наблюдаваните досъдебни производства</w:t>
      </w:r>
      <w:r w:rsidRPr="00E64287">
        <w:rPr>
          <w:sz w:val="26"/>
          <w:szCs w:val="26"/>
          <w:lang w:val="en-US"/>
        </w:rPr>
        <w:t xml:space="preserve"> </w:t>
      </w:r>
      <w:r w:rsidRPr="00E64287">
        <w:rPr>
          <w:i/>
          <w:sz w:val="26"/>
          <w:szCs w:val="26"/>
          <w:lang w:val="en-US"/>
        </w:rPr>
        <w:t>(</w:t>
      </w:r>
      <w:r w:rsidRPr="00E64287">
        <w:rPr>
          <w:i/>
          <w:sz w:val="26"/>
          <w:szCs w:val="26"/>
        </w:rPr>
        <w:t>включително прекратените</w:t>
      </w:r>
      <w:r w:rsidRPr="00E64287">
        <w:rPr>
          <w:i/>
          <w:sz w:val="26"/>
          <w:szCs w:val="26"/>
          <w:lang w:val="en-US"/>
        </w:rPr>
        <w:t xml:space="preserve"> </w:t>
      </w:r>
      <w:r w:rsidRPr="00E64287">
        <w:rPr>
          <w:i/>
          <w:sz w:val="26"/>
          <w:szCs w:val="26"/>
        </w:rPr>
        <w:t>по давност</w:t>
      </w:r>
      <w:r w:rsidRPr="00E64287">
        <w:rPr>
          <w:i/>
          <w:sz w:val="26"/>
          <w:szCs w:val="26"/>
          <w:lang w:val="en-US"/>
        </w:rPr>
        <w:t>)</w:t>
      </w:r>
      <w:r w:rsidRPr="00E64287">
        <w:rPr>
          <w:sz w:val="26"/>
          <w:szCs w:val="26"/>
        </w:rPr>
        <w:t xml:space="preserve"> в апелативния район е 92 572 броя,</w:t>
      </w:r>
      <w:r w:rsidRPr="00E64287">
        <w:rPr>
          <w:b/>
          <w:sz w:val="26"/>
          <w:szCs w:val="26"/>
        </w:rPr>
        <w:t xml:space="preserve"> </w:t>
      </w:r>
      <w:r w:rsidRPr="00E64287">
        <w:rPr>
          <w:sz w:val="26"/>
          <w:szCs w:val="26"/>
        </w:rPr>
        <w:t>при 105 698 броя за 2023 г. и 90 624 броя за 2022 г.</w:t>
      </w:r>
    </w:p>
    <w:p w:rsidR="00580DCC" w:rsidRPr="009B29D2" w:rsidRDefault="00580DCC" w:rsidP="00580DCC">
      <w:pPr>
        <w:spacing w:line="276" w:lineRule="auto"/>
        <w:ind w:firstLine="709"/>
        <w:jc w:val="both"/>
        <w:rPr>
          <w:sz w:val="26"/>
          <w:szCs w:val="26"/>
          <w:lang w:val="en-US"/>
        </w:rPr>
      </w:pPr>
    </w:p>
    <w:p w:rsidR="00580DCC" w:rsidRPr="00E64287" w:rsidRDefault="00CD5BE3" w:rsidP="00580DCC">
      <w:pPr>
        <w:jc w:val="both"/>
        <w:rPr>
          <w:sz w:val="26"/>
          <w:szCs w:val="26"/>
        </w:rPr>
      </w:pPr>
      <w:r>
        <w:rPr>
          <w:noProof/>
        </w:rPr>
        <w:drawing>
          <wp:anchor distT="0" distB="0" distL="114300" distR="114300" simplePos="0" relativeHeight="251656192" behindDoc="0" locked="0" layoutInCell="1" allowOverlap="1">
            <wp:simplePos x="0" y="0"/>
            <wp:positionH relativeFrom="column">
              <wp:align>left</wp:align>
            </wp:positionH>
            <wp:positionV relativeFrom="paragraph">
              <wp:align>top</wp:align>
            </wp:positionV>
            <wp:extent cx="5670550" cy="3773170"/>
            <wp:effectExtent l="0" t="0" r="0" b="0"/>
            <wp:wrapSquare wrapText="bothSides"/>
            <wp:docPr id="26" name="Диагра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580DCC" w:rsidRPr="00E64287">
        <w:rPr>
          <w:sz w:val="26"/>
          <w:szCs w:val="26"/>
        </w:rPr>
        <w:br w:type="textWrapping" w:clear="all"/>
      </w:r>
    </w:p>
    <w:p w:rsidR="00580DCC" w:rsidRPr="00E64287" w:rsidRDefault="00580DCC" w:rsidP="00580DCC">
      <w:pPr>
        <w:spacing w:line="276" w:lineRule="auto"/>
        <w:ind w:firstLine="709"/>
        <w:jc w:val="both"/>
        <w:rPr>
          <w:sz w:val="26"/>
          <w:szCs w:val="26"/>
        </w:rPr>
      </w:pPr>
      <w:r w:rsidRPr="00E64287">
        <w:rPr>
          <w:sz w:val="26"/>
          <w:szCs w:val="26"/>
        </w:rPr>
        <w:t>Установява се промяна в тенденцията от предходната година на леко увеличаване на броя на наблюдаваните досъдебни производства, като през отчетната 2024 година е налице намаляване на техния брой с 13 126 броя спрямо 2023 г.</w:t>
      </w:r>
    </w:p>
    <w:p w:rsidR="00580DCC" w:rsidRPr="00E64287" w:rsidRDefault="00580DCC" w:rsidP="00580DCC">
      <w:pPr>
        <w:spacing w:line="276" w:lineRule="auto"/>
        <w:ind w:firstLine="709"/>
        <w:jc w:val="both"/>
        <w:rPr>
          <w:sz w:val="26"/>
          <w:szCs w:val="26"/>
        </w:rPr>
      </w:pPr>
      <w:r w:rsidRPr="00E64287">
        <w:rPr>
          <w:sz w:val="26"/>
          <w:szCs w:val="26"/>
        </w:rPr>
        <w:t>Броят на наблюдаваните през 2024 г. досъдебни производства, без прекратените по давност, включително преобразуваните бързи производства е</w:t>
      </w:r>
      <w:r w:rsidRPr="00E64287">
        <w:rPr>
          <w:sz w:val="26"/>
          <w:szCs w:val="26"/>
          <w:lang w:val="en-US"/>
        </w:rPr>
        <w:t xml:space="preserve"> </w:t>
      </w:r>
      <w:r w:rsidRPr="00E64287">
        <w:rPr>
          <w:sz w:val="26"/>
          <w:szCs w:val="26"/>
        </w:rPr>
        <w:t>66 209 броя, което е увеличение с 3 033 броя, в сравнение с общия им брой за предходния отчетен период през 2023 г., когато са били 63 176 броя.</w:t>
      </w:r>
    </w:p>
    <w:p w:rsidR="00580DCC" w:rsidRPr="00E64287" w:rsidRDefault="00580DCC" w:rsidP="00580DCC">
      <w:pPr>
        <w:spacing w:line="276" w:lineRule="auto"/>
        <w:ind w:firstLine="709"/>
        <w:jc w:val="both"/>
        <w:rPr>
          <w:sz w:val="26"/>
          <w:szCs w:val="26"/>
        </w:rPr>
      </w:pPr>
      <w:r w:rsidRPr="00E64287">
        <w:rPr>
          <w:sz w:val="26"/>
          <w:szCs w:val="26"/>
        </w:rPr>
        <w:t>От наблюдаваните общо 7 334 броя бързи производства през отчетната 2024 г., по 3 653 броя от прокурор е разпоредено разследване по общия ред поради фактическа и/или правна сложност.</w:t>
      </w:r>
    </w:p>
    <w:p w:rsidR="00580DCC" w:rsidRPr="00E64287" w:rsidRDefault="00580DCC" w:rsidP="00580DCC">
      <w:pPr>
        <w:spacing w:line="276" w:lineRule="auto"/>
        <w:ind w:firstLine="709"/>
        <w:jc w:val="both"/>
        <w:rPr>
          <w:sz w:val="26"/>
          <w:szCs w:val="26"/>
        </w:rPr>
      </w:pPr>
      <w:r w:rsidRPr="00E64287">
        <w:rPr>
          <w:sz w:val="26"/>
          <w:szCs w:val="26"/>
        </w:rPr>
        <w:t>От 66 209 броя досъдебни производства, без прекратените досъдебни производства по давност,</w:t>
      </w:r>
      <w:r w:rsidRPr="00E64287">
        <w:rPr>
          <w:sz w:val="26"/>
          <w:szCs w:val="26"/>
          <w:lang w:val="en-US"/>
        </w:rPr>
        <w:t xml:space="preserve"> </w:t>
      </w:r>
      <w:r w:rsidRPr="00E64287">
        <w:rPr>
          <w:sz w:val="26"/>
          <w:szCs w:val="26"/>
        </w:rPr>
        <w:t>62 528 броя са разследвани по общия ред, включително преобразуваните бързи производства. От тях 58 487 броя са разследвани от разследващ полицай, 3 712 броя са разследвани от следовател, 242 броя са разследвани от разследващ митнически инспектор и 87 броя са разследвани от прокурор.</w:t>
      </w:r>
    </w:p>
    <w:p w:rsidR="00580DCC" w:rsidRPr="00E64287" w:rsidRDefault="00580DCC" w:rsidP="00580DCC">
      <w:pPr>
        <w:spacing w:line="276" w:lineRule="auto"/>
        <w:ind w:firstLine="709"/>
        <w:jc w:val="both"/>
        <w:rPr>
          <w:sz w:val="26"/>
          <w:szCs w:val="26"/>
        </w:rPr>
      </w:pPr>
      <w:r w:rsidRPr="00E64287">
        <w:rPr>
          <w:sz w:val="26"/>
          <w:szCs w:val="26"/>
        </w:rPr>
        <w:t>От горните данни може да се направи извод, че водеща роля при разследването на досъдебните производства имат разследващите полицаи, доколкото 93,54 % от делата, разследвани по общия ред, са разследвани от тях.</w:t>
      </w:r>
    </w:p>
    <w:p w:rsidR="00580DCC" w:rsidRPr="00E64287" w:rsidRDefault="00580DCC" w:rsidP="00580DCC">
      <w:pPr>
        <w:spacing w:line="276" w:lineRule="auto"/>
        <w:ind w:firstLine="709"/>
        <w:jc w:val="both"/>
        <w:rPr>
          <w:sz w:val="26"/>
          <w:szCs w:val="26"/>
        </w:rPr>
      </w:pPr>
      <w:r w:rsidRPr="00E64287">
        <w:rPr>
          <w:sz w:val="26"/>
          <w:szCs w:val="26"/>
        </w:rPr>
        <w:t xml:space="preserve">Новообразуваните досъдебни производства през 2024 г. са 34 </w:t>
      </w:r>
      <w:r w:rsidRPr="00E64287">
        <w:rPr>
          <w:sz w:val="26"/>
          <w:szCs w:val="26"/>
          <w:lang w:val="en-US"/>
        </w:rPr>
        <w:t>779</w:t>
      </w:r>
      <w:r w:rsidRPr="00E64287">
        <w:rPr>
          <w:sz w:val="26"/>
          <w:szCs w:val="26"/>
        </w:rPr>
        <w:t xml:space="preserve"> броя,</w:t>
      </w:r>
      <w:r w:rsidRPr="00E64287">
        <w:rPr>
          <w:sz w:val="26"/>
          <w:szCs w:val="26"/>
          <w:lang w:val="en-US"/>
        </w:rPr>
        <w:t xml:space="preserve"> </w:t>
      </w:r>
      <w:r w:rsidRPr="00E64287">
        <w:rPr>
          <w:sz w:val="26"/>
          <w:szCs w:val="26"/>
        </w:rPr>
        <w:t>за 2023 г. са 34 153 броя и през 2022 г. техният брой е бил 34 794 броя.</w:t>
      </w:r>
    </w:p>
    <w:p w:rsidR="00580DCC" w:rsidRPr="00E64287" w:rsidRDefault="00580DCC" w:rsidP="00580DCC">
      <w:pPr>
        <w:tabs>
          <w:tab w:val="left" w:pos="3615"/>
        </w:tabs>
        <w:jc w:val="both"/>
        <w:rPr>
          <w:sz w:val="26"/>
          <w:szCs w:val="26"/>
        </w:rPr>
      </w:pPr>
      <w:r w:rsidRPr="00E64287">
        <w:rPr>
          <w:sz w:val="26"/>
          <w:szCs w:val="26"/>
        </w:rPr>
        <w:tab/>
      </w:r>
      <w:r w:rsidR="00CD5BE3">
        <w:rPr>
          <w:noProof/>
        </w:rPr>
        <w:drawing>
          <wp:inline distT="0" distB="0" distL="0" distR="0">
            <wp:extent cx="5661025" cy="3776980"/>
            <wp:effectExtent l="0" t="0" r="0" b="0"/>
            <wp:docPr id="2" name="Ди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0DCC" w:rsidRPr="00E64287" w:rsidRDefault="00580DCC" w:rsidP="00580DCC">
      <w:pPr>
        <w:jc w:val="both"/>
        <w:rPr>
          <w:sz w:val="26"/>
          <w:szCs w:val="26"/>
        </w:rPr>
      </w:pPr>
    </w:p>
    <w:p w:rsidR="00580DCC" w:rsidRPr="00E64287" w:rsidRDefault="00580DCC" w:rsidP="00580DCC">
      <w:pPr>
        <w:spacing w:line="276" w:lineRule="auto"/>
        <w:ind w:firstLine="709"/>
        <w:jc w:val="both"/>
        <w:rPr>
          <w:sz w:val="26"/>
          <w:szCs w:val="26"/>
        </w:rPr>
      </w:pPr>
      <w:r w:rsidRPr="00E64287">
        <w:rPr>
          <w:sz w:val="26"/>
          <w:szCs w:val="26"/>
        </w:rPr>
        <w:t>Наблюдава се промяна в тенденцията от предходните години за намаляване броя на новообразуваните дела, като същите през 2024 г. са се увеличили с 62</w:t>
      </w:r>
      <w:r w:rsidRPr="00E64287">
        <w:rPr>
          <w:sz w:val="26"/>
          <w:szCs w:val="26"/>
          <w:lang w:val="en-US"/>
        </w:rPr>
        <w:t>6</w:t>
      </w:r>
      <w:r w:rsidRPr="00E64287">
        <w:rPr>
          <w:sz w:val="26"/>
          <w:szCs w:val="26"/>
        </w:rPr>
        <w:t xml:space="preserve"> броя или с 1,8</w:t>
      </w:r>
      <w:r w:rsidRPr="00E64287">
        <w:rPr>
          <w:sz w:val="26"/>
          <w:szCs w:val="26"/>
          <w:lang w:val="en-US"/>
        </w:rPr>
        <w:t>3</w:t>
      </w:r>
      <w:r w:rsidRPr="00E64287">
        <w:rPr>
          <w:sz w:val="26"/>
          <w:szCs w:val="26"/>
        </w:rPr>
        <w:t xml:space="preserve"> % спрямо 2023 г.</w:t>
      </w:r>
    </w:p>
    <w:p w:rsidR="00580DCC" w:rsidRPr="00E64287" w:rsidRDefault="00580DCC" w:rsidP="00580DCC">
      <w:pPr>
        <w:spacing w:line="276" w:lineRule="auto"/>
        <w:ind w:firstLine="709"/>
        <w:jc w:val="both"/>
        <w:rPr>
          <w:sz w:val="26"/>
          <w:szCs w:val="26"/>
        </w:rPr>
      </w:pPr>
      <w:r w:rsidRPr="00E64287">
        <w:rPr>
          <w:sz w:val="26"/>
          <w:szCs w:val="26"/>
        </w:rPr>
        <w:t xml:space="preserve">Най-голям е техният брой в района на СГП </w:t>
      </w:r>
      <w:r w:rsidRPr="00E64287">
        <w:rPr>
          <w:sz w:val="26"/>
          <w:szCs w:val="26"/>
          <w:lang w:val="en-US"/>
        </w:rPr>
        <w:t>-</w:t>
      </w:r>
      <w:r w:rsidRPr="00E64287">
        <w:rPr>
          <w:sz w:val="26"/>
          <w:szCs w:val="26"/>
        </w:rPr>
        <w:t xml:space="preserve"> 20 109 броя, следвани от ОП – София </w:t>
      </w:r>
      <w:r w:rsidRPr="00E64287">
        <w:rPr>
          <w:sz w:val="26"/>
          <w:szCs w:val="26"/>
          <w:lang w:val="en-US"/>
        </w:rPr>
        <w:t>-</w:t>
      </w:r>
      <w:r w:rsidRPr="00E64287">
        <w:rPr>
          <w:sz w:val="26"/>
          <w:szCs w:val="26"/>
        </w:rPr>
        <w:t xml:space="preserve"> 2 874 броя, ОП – Благоевград </w:t>
      </w:r>
      <w:r w:rsidRPr="00E64287">
        <w:rPr>
          <w:sz w:val="26"/>
          <w:szCs w:val="26"/>
          <w:lang w:val="en-US"/>
        </w:rPr>
        <w:t>-</w:t>
      </w:r>
      <w:r w:rsidRPr="00E64287">
        <w:rPr>
          <w:sz w:val="26"/>
          <w:szCs w:val="26"/>
        </w:rPr>
        <w:t xml:space="preserve"> 2 839 броя, ОП – Враца </w:t>
      </w:r>
      <w:r w:rsidRPr="00E64287">
        <w:rPr>
          <w:sz w:val="26"/>
          <w:szCs w:val="26"/>
          <w:lang w:val="en-US"/>
        </w:rPr>
        <w:t>-</w:t>
      </w:r>
      <w:r w:rsidRPr="00E64287">
        <w:rPr>
          <w:sz w:val="26"/>
          <w:szCs w:val="26"/>
        </w:rPr>
        <w:t xml:space="preserve"> 2 676 броя, ОП – Кюстендил </w:t>
      </w:r>
      <w:r w:rsidRPr="00E64287">
        <w:rPr>
          <w:sz w:val="26"/>
          <w:szCs w:val="26"/>
          <w:lang w:val="en-US"/>
        </w:rPr>
        <w:t>-</w:t>
      </w:r>
      <w:r w:rsidRPr="00E64287">
        <w:rPr>
          <w:sz w:val="26"/>
          <w:szCs w:val="26"/>
        </w:rPr>
        <w:t xml:space="preserve"> 1 767 броя, ОП – Монтана </w:t>
      </w:r>
      <w:r w:rsidRPr="00E64287">
        <w:rPr>
          <w:sz w:val="26"/>
          <w:szCs w:val="26"/>
          <w:lang w:val="en-US"/>
        </w:rPr>
        <w:t>-</w:t>
      </w:r>
      <w:r w:rsidRPr="00E64287">
        <w:rPr>
          <w:sz w:val="26"/>
          <w:szCs w:val="26"/>
        </w:rPr>
        <w:t xml:space="preserve"> 1 658 броя, ОП – Перник </w:t>
      </w:r>
      <w:r w:rsidRPr="00E64287">
        <w:rPr>
          <w:sz w:val="26"/>
          <w:szCs w:val="26"/>
          <w:lang w:val="en-US"/>
        </w:rPr>
        <w:t>-</w:t>
      </w:r>
      <w:r w:rsidRPr="00E64287">
        <w:rPr>
          <w:sz w:val="26"/>
          <w:szCs w:val="26"/>
        </w:rPr>
        <w:t xml:space="preserve"> 1 553 броя и ОП – </w:t>
      </w:r>
      <w:r w:rsidRPr="00C45D2A">
        <w:rPr>
          <w:sz w:val="26"/>
          <w:szCs w:val="26"/>
        </w:rPr>
        <w:t xml:space="preserve">Видин </w:t>
      </w:r>
      <w:r w:rsidRPr="00C45D2A">
        <w:rPr>
          <w:sz w:val="26"/>
          <w:szCs w:val="26"/>
          <w:lang w:val="en-US"/>
        </w:rPr>
        <w:t>-</w:t>
      </w:r>
      <w:r w:rsidRPr="00C45D2A">
        <w:rPr>
          <w:sz w:val="26"/>
          <w:szCs w:val="26"/>
        </w:rPr>
        <w:t xml:space="preserve"> 1 30</w:t>
      </w:r>
      <w:r w:rsidRPr="00C45D2A">
        <w:rPr>
          <w:sz w:val="26"/>
          <w:szCs w:val="26"/>
          <w:lang w:val="en-US"/>
        </w:rPr>
        <w:t>0</w:t>
      </w:r>
      <w:r w:rsidRPr="00C45D2A">
        <w:rPr>
          <w:sz w:val="26"/>
          <w:szCs w:val="26"/>
        </w:rPr>
        <w:t xml:space="preserve"> броя.</w:t>
      </w:r>
      <w:r w:rsidRPr="00E64287">
        <w:rPr>
          <w:sz w:val="26"/>
          <w:szCs w:val="26"/>
        </w:rPr>
        <w:t xml:space="preserve"> В Апелативна прокуратура – София през 2024г. има новообразувани 3 броя дела.</w:t>
      </w:r>
    </w:p>
    <w:p w:rsidR="00580DCC" w:rsidRPr="00E64287" w:rsidRDefault="00580DCC" w:rsidP="00580DCC">
      <w:pPr>
        <w:spacing w:line="276" w:lineRule="auto"/>
        <w:ind w:firstLine="709"/>
        <w:jc w:val="both"/>
        <w:rPr>
          <w:sz w:val="26"/>
          <w:szCs w:val="26"/>
        </w:rPr>
      </w:pPr>
      <w:r w:rsidRPr="00E64287">
        <w:rPr>
          <w:sz w:val="26"/>
          <w:szCs w:val="26"/>
        </w:rPr>
        <w:t>През отчетния период прокурорите от апелативния район са наблюдавали 35 досъдебни производства,</w:t>
      </w:r>
      <w:r w:rsidRPr="00E64287">
        <w:rPr>
          <w:b/>
          <w:sz w:val="26"/>
          <w:szCs w:val="26"/>
        </w:rPr>
        <w:t xml:space="preserve"> </w:t>
      </w:r>
      <w:r w:rsidRPr="00E64287">
        <w:rPr>
          <w:sz w:val="26"/>
          <w:szCs w:val="26"/>
        </w:rPr>
        <w:t xml:space="preserve">при 53 броя за 2023 г., образувани след самосезиране, по които са внесени в съда 7 броя прокурорски актове. През отчетната 2024 г. има осъдени 6 </w:t>
      </w:r>
      <w:r w:rsidRPr="00E64287">
        <w:rPr>
          <w:i/>
          <w:sz w:val="26"/>
          <w:szCs w:val="26"/>
        </w:rPr>
        <w:t>(шест)</w:t>
      </w:r>
      <w:r w:rsidRPr="00E64287">
        <w:rPr>
          <w:sz w:val="26"/>
          <w:szCs w:val="26"/>
        </w:rPr>
        <w:t xml:space="preserve"> лица с влязъл в сила съдебен акт.</w:t>
      </w:r>
    </w:p>
    <w:p w:rsidR="00580DCC" w:rsidRPr="00E64287" w:rsidRDefault="00580DCC" w:rsidP="00580DCC">
      <w:pPr>
        <w:spacing w:line="276" w:lineRule="auto"/>
        <w:ind w:firstLine="709"/>
        <w:jc w:val="both"/>
        <w:rPr>
          <w:sz w:val="26"/>
          <w:szCs w:val="26"/>
        </w:rPr>
      </w:pPr>
      <w:r w:rsidRPr="00E64287">
        <w:rPr>
          <w:sz w:val="26"/>
          <w:szCs w:val="26"/>
        </w:rPr>
        <w:t xml:space="preserve">По сигнали от контролни органи са образувани и наблюдавани 1 949 броя досъдебни производства </w:t>
      </w:r>
      <w:r w:rsidRPr="00E64287">
        <w:rPr>
          <w:i/>
          <w:sz w:val="26"/>
          <w:szCs w:val="26"/>
        </w:rPr>
        <w:t xml:space="preserve">(при 1 965 броя за 2023 г.), </w:t>
      </w:r>
      <w:r w:rsidRPr="00E64287">
        <w:rPr>
          <w:sz w:val="26"/>
          <w:szCs w:val="26"/>
        </w:rPr>
        <w:t>от които 85 броя са внесени в съда с прокурорски актове. По тях са осъдени 77 лица с влязъл в сила съдебен акт.</w:t>
      </w:r>
    </w:p>
    <w:p w:rsidR="00580DCC" w:rsidRPr="00E64287" w:rsidRDefault="00580DCC" w:rsidP="00580DCC">
      <w:pPr>
        <w:spacing w:line="276" w:lineRule="auto"/>
        <w:ind w:firstLine="709"/>
        <w:jc w:val="both"/>
        <w:rPr>
          <w:sz w:val="26"/>
          <w:szCs w:val="26"/>
        </w:rPr>
      </w:pPr>
      <w:r w:rsidRPr="00E64287">
        <w:rPr>
          <w:sz w:val="26"/>
          <w:szCs w:val="26"/>
        </w:rPr>
        <w:t xml:space="preserve">По сигнали на НАП са образувани и наблюдавани 1 777 броя досъдебни производства </w:t>
      </w:r>
      <w:r w:rsidRPr="00E64287">
        <w:rPr>
          <w:i/>
          <w:sz w:val="26"/>
          <w:szCs w:val="26"/>
        </w:rPr>
        <w:t>(при 1 800 броя за 2023 г.).</w:t>
      </w:r>
      <w:r w:rsidRPr="00E64287">
        <w:rPr>
          <w:sz w:val="26"/>
          <w:szCs w:val="26"/>
        </w:rPr>
        <w:t xml:space="preserve"> От тях 64 броя са внесени в съда с прокурорски актове, а са осъдени 59 лица с влязъл в сила съдебен акт.</w:t>
      </w:r>
    </w:p>
    <w:p w:rsidR="00580DCC" w:rsidRPr="00E64287" w:rsidRDefault="00580DCC" w:rsidP="00580DCC">
      <w:pPr>
        <w:spacing w:line="276" w:lineRule="auto"/>
        <w:ind w:firstLine="709"/>
        <w:jc w:val="both"/>
        <w:rPr>
          <w:sz w:val="26"/>
          <w:szCs w:val="26"/>
        </w:rPr>
      </w:pPr>
      <w:r w:rsidRPr="00E64287">
        <w:rPr>
          <w:sz w:val="26"/>
          <w:szCs w:val="26"/>
        </w:rPr>
        <w:t xml:space="preserve">По сигнали на АДФИ са образувани и наблюдавани 14 броя досъдебни производства </w:t>
      </w:r>
      <w:r w:rsidRPr="00E64287">
        <w:rPr>
          <w:i/>
          <w:sz w:val="26"/>
          <w:szCs w:val="26"/>
        </w:rPr>
        <w:t>(при също 14 броя досъдебни производства за 2023 г.),</w:t>
      </w:r>
      <w:r w:rsidRPr="00E64287">
        <w:rPr>
          <w:sz w:val="26"/>
          <w:szCs w:val="26"/>
        </w:rPr>
        <w:t xml:space="preserve"> от които няма внесени в съда с прокурорски актове и съответно няма и осъдени лица с влязъл в сила съдебен акт.</w:t>
      </w:r>
    </w:p>
    <w:p w:rsidR="00580DCC" w:rsidRPr="00E64287" w:rsidRDefault="00580DCC" w:rsidP="00580DCC">
      <w:pPr>
        <w:spacing w:line="276" w:lineRule="auto"/>
        <w:ind w:firstLine="709"/>
        <w:jc w:val="both"/>
        <w:rPr>
          <w:sz w:val="26"/>
          <w:szCs w:val="26"/>
        </w:rPr>
      </w:pPr>
      <w:r w:rsidRPr="00E64287">
        <w:rPr>
          <w:sz w:val="26"/>
          <w:szCs w:val="26"/>
        </w:rPr>
        <w:t xml:space="preserve">По сигнали на Агенция „Митници” през 2024 г. са образувани и наблюдавани 157 броя досъдебни производства </w:t>
      </w:r>
      <w:r w:rsidRPr="00E64287">
        <w:rPr>
          <w:i/>
          <w:sz w:val="26"/>
          <w:szCs w:val="26"/>
        </w:rPr>
        <w:t>(при 151 броя за 2023 г.).</w:t>
      </w:r>
      <w:r w:rsidRPr="00E64287">
        <w:rPr>
          <w:sz w:val="26"/>
          <w:szCs w:val="26"/>
        </w:rPr>
        <w:t xml:space="preserve"> С прокурорски актове в съда са внесени 21 броя от тях и са осъдени с влязъл в сила съдебен акт 18 лица.</w:t>
      </w:r>
    </w:p>
    <w:p w:rsidR="00580DCC" w:rsidRPr="00E64287" w:rsidRDefault="00580DCC" w:rsidP="00580DCC">
      <w:pPr>
        <w:spacing w:line="276" w:lineRule="auto"/>
        <w:ind w:firstLine="709"/>
        <w:jc w:val="both"/>
        <w:rPr>
          <w:sz w:val="26"/>
          <w:szCs w:val="26"/>
        </w:rPr>
      </w:pPr>
      <w:r w:rsidRPr="00E64287">
        <w:rPr>
          <w:sz w:val="26"/>
          <w:szCs w:val="26"/>
        </w:rPr>
        <w:t xml:space="preserve">По сигнали на ДНСК и на Агенцията за следприватизационен контрол няма образувани досъдебни производства през 2024 г. </w:t>
      </w:r>
      <w:r w:rsidRPr="00E64287">
        <w:rPr>
          <w:i/>
          <w:sz w:val="26"/>
          <w:szCs w:val="26"/>
        </w:rPr>
        <w:t>(през 2023 г. също не е имало такива),</w:t>
      </w:r>
      <w:r w:rsidRPr="00E64287">
        <w:rPr>
          <w:sz w:val="26"/>
          <w:szCs w:val="26"/>
        </w:rPr>
        <w:t xml:space="preserve"> съответно няма и внесен в съда прокурорски акт.</w:t>
      </w:r>
    </w:p>
    <w:p w:rsidR="00580DCC" w:rsidRPr="00E64287" w:rsidRDefault="00580DCC" w:rsidP="00580DCC">
      <w:pPr>
        <w:spacing w:line="276" w:lineRule="auto"/>
        <w:ind w:firstLine="709"/>
        <w:jc w:val="both"/>
        <w:rPr>
          <w:sz w:val="26"/>
          <w:szCs w:val="26"/>
        </w:rPr>
      </w:pPr>
      <w:r w:rsidRPr="00E64287">
        <w:rPr>
          <w:sz w:val="26"/>
          <w:szCs w:val="26"/>
        </w:rPr>
        <w:t>По сигнали от Сметната палата в настоящия отчетен период има образувано и наблюдавано 1 брой досъдебно производство, докато през 2023 г. не е имало нито едно такова.</w:t>
      </w:r>
    </w:p>
    <w:p w:rsidR="00580DCC" w:rsidRPr="00E64287" w:rsidRDefault="00580DCC" w:rsidP="00580DCC">
      <w:pPr>
        <w:spacing w:line="276" w:lineRule="auto"/>
        <w:ind w:firstLine="709"/>
        <w:jc w:val="both"/>
        <w:rPr>
          <w:sz w:val="26"/>
          <w:szCs w:val="26"/>
        </w:rPr>
      </w:pPr>
      <w:r w:rsidRPr="00E64287">
        <w:rPr>
          <w:sz w:val="26"/>
          <w:szCs w:val="26"/>
        </w:rPr>
        <w:t xml:space="preserve">От горепосочените данни се налага изводът, че през 2024 г. незначително е намалял броят на образуваните и наблюдавани досъдебни производства по сигнали на контролни органи с 16 броя в сравнение с 2023 г., което намаляване се дължи основно на по-малкия брой сигнали от НАП </w:t>
      </w:r>
      <w:r w:rsidRPr="00E64287">
        <w:rPr>
          <w:i/>
          <w:sz w:val="26"/>
          <w:szCs w:val="26"/>
        </w:rPr>
        <w:t xml:space="preserve">(намаляване с 23 броя), </w:t>
      </w:r>
      <w:r w:rsidRPr="00E64287">
        <w:rPr>
          <w:sz w:val="26"/>
          <w:szCs w:val="26"/>
        </w:rPr>
        <w:t xml:space="preserve">като при Агенция „Митници“ се отчита увеличаване </w:t>
      </w:r>
      <w:r w:rsidRPr="00E64287">
        <w:rPr>
          <w:i/>
          <w:sz w:val="26"/>
          <w:szCs w:val="26"/>
        </w:rPr>
        <w:t>(с 6 броя),</w:t>
      </w:r>
      <w:r w:rsidRPr="00E64287">
        <w:rPr>
          <w:sz w:val="26"/>
          <w:szCs w:val="26"/>
        </w:rPr>
        <w:t xml:space="preserve"> а при Сметната палата </w:t>
      </w:r>
      <w:r w:rsidRPr="00E64287">
        <w:rPr>
          <w:i/>
          <w:sz w:val="26"/>
          <w:szCs w:val="26"/>
        </w:rPr>
        <w:t>(с 1 брой).</w:t>
      </w:r>
    </w:p>
    <w:p w:rsidR="00580DCC" w:rsidRPr="00E64287" w:rsidRDefault="00580DCC" w:rsidP="00580DCC">
      <w:pPr>
        <w:spacing w:line="276" w:lineRule="auto"/>
        <w:ind w:firstLine="709"/>
        <w:jc w:val="both"/>
        <w:rPr>
          <w:sz w:val="26"/>
          <w:szCs w:val="26"/>
        </w:rPr>
      </w:pPr>
      <w:r w:rsidRPr="00E64287">
        <w:rPr>
          <w:sz w:val="26"/>
          <w:szCs w:val="26"/>
        </w:rPr>
        <w:t>По изпратени материали от ДАНС през 2024 г. са образувани и наблюдавани 134 броя за отчетния период, при 100 броя досъдебни производства през 2023 г., като в съда са внесени 2 броя прокурорски актове и няма нито едно лице, осъдено с влязла в сила присъда.</w:t>
      </w:r>
    </w:p>
    <w:p w:rsidR="00580DCC" w:rsidRPr="00E64287" w:rsidRDefault="00580DCC" w:rsidP="00580DCC">
      <w:pPr>
        <w:spacing w:line="276" w:lineRule="auto"/>
        <w:ind w:firstLine="709"/>
        <w:jc w:val="both"/>
        <w:rPr>
          <w:sz w:val="26"/>
          <w:szCs w:val="26"/>
        </w:rPr>
      </w:pPr>
      <w:r w:rsidRPr="00E64287">
        <w:rPr>
          <w:sz w:val="26"/>
          <w:szCs w:val="26"/>
        </w:rPr>
        <w:t>По изпратени материали от Дирекция „Вътрешна сигурност“ при МВР в настоящия отчетен период са образувани 25 броя досъдебни производства. От тях 2 броя са внесени в съда с прокурорски актове, като към момента има едно осъдено лице с влязъл в сила съдебен акт.</w:t>
      </w:r>
    </w:p>
    <w:p w:rsidR="00580DCC" w:rsidRPr="00E64287" w:rsidRDefault="00580DCC" w:rsidP="00580DCC">
      <w:pPr>
        <w:spacing w:line="276" w:lineRule="auto"/>
        <w:ind w:firstLine="709"/>
        <w:jc w:val="both"/>
        <w:rPr>
          <w:sz w:val="26"/>
          <w:szCs w:val="26"/>
        </w:rPr>
      </w:pPr>
      <w:r w:rsidRPr="00E64287">
        <w:rPr>
          <w:sz w:val="26"/>
          <w:szCs w:val="26"/>
        </w:rPr>
        <w:t>През 2024 г. общо приключените досъдебни производства са 37 184 броя, при 37 441 броя за 2023 г. Делът им спрямо общо наблюдаваните е 40,17 %.</w:t>
      </w:r>
      <w:r w:rsidRPr="00E64287">
        <w:rPr>
          <w:sz w:val="26"/>
          <w:szCs w:val="26"/>
          <w:lang w:val="en-US"/>
        </w:rPr>
        <w:t xml:space="preserve"> </w:t>
      </w:r>
      <w:r w:rsidRPr="00E64287">
        <w:rPr>
          <w:sz w:val="26"/>
          <w:szCs w:val="26"/>
        </w:rPr>
        <w:t>Този дял за 2023 г. е 35,42 %.</w:t>
      </w:r>
    </w:p>
    <w:p w:rsidR="00580DCC" w:rsidRPr="00E64287" w:rsidRDefault="00580DCC" w:rsidP="00580DCC">
      <w:pPr>
        <w:spacing w:line="276" w:lineRule="auto"/>
        <w:ind w:firstLine="709"/>
        <w:jc w:val="both"/>
        <w:rPr>
          <w:b/>
          <w:sz w:val="26"/>
          <w:szCs w:val="26"/>
        </w:rPr>
      </w:pPr>
      <w:r w:rsidRPr="00E64287">
        <w:rPr>
          <w:sz w:val="26"/>
          <w:szCs w:val="26"/>
        </w:rPr>
        <w:t>Приключените досъдебни производства през 2024 г. в законовия срок са 37 184 броя, при 37 220 броя за 2023 г., а 167 броя</w:t>
      </w:r>
      <w:r w:rsidRPr="00E64287">
        <w:rPr>
          <w:b/>
          <w:sz w:val="26"/>
          <w:szCs w:val="26"/>
        </w:rPr>
        <w:t xml:space="preserve"> </w:t>
      </w:r>
      <w:r w:rsidRPr="00E64287">
        <w:rPr>
          <w:sz w:val="26"/>
          <w:szCs w:val="26"/>
        </w:rPr>
        <w:t>досъдебни производства са извън законовия срок през 2024 г., при 221 броя за 2023 г.</w:t>
      </w:r>
    </w:p>
    <w:p w:rsidR="00580DCC" w:rsidRPr="00E64287" w:rsidRDefault="00580DCC" w:rsidP="00580DCC">
      <w:pPr>
        <w:spacing w:line="276" w:lineRule="auto"/>
        <w:ind w:firstLine="709"/>
        <w:jc w:val="both"/>
        <w:rPr>
          <w:sz w:val="26"/>
          <w:szCs w:val="26"/>
        </w:rPr>
      </w:pPr>
      <w:r w:rsidRPr="00E64287">
        <w:rPr>
          <w:sz w:val="26"/>
          <w:szCs w:val="26"/>
        </w:rPr>
        <w:t>Неприключените досъдебни производства в края на периода са 2</w:t>
      </w:r>
      <w:r w:rsidRPr="00E64287">
        <w:rPr>
          <w:sz w:val="26"/>
          <w:szCs w:val="26"/>
          <w:lang w:val="en-US"/>
        </w:rPr>
        <w:t>8</w:t>
      </w:r>
      <w:r w:rsidRPr="00E64287">
        <w:rPr>
          <w:sz w:val="26"/>
          <w:szCs w:val="26"/>
        </w:rPr>
        <w:t xml:space="preserve"> </w:t>
      </w:r>
      <w:r w:rsidRPr="00E64287">
        <w:rPr>
          <w:sz w:val="26"/>
          <w:szCs w:val="26"/>
          <w:lang w:val="en-US"/>
        </w:rPr>
        <w:t>142</w:t>
      </w:r>
      <w:r w:rsidRPr="00E64287">
        <w:rPr>
          <w:sz w:val="26"/>
          <w:szCs w:val="26"/>
        </w:rPr>
        <w:t xml:space="preserve"> броя, при 26 742 броя за 2023 г.</w:t>
      </w:r>
    </w:p>
    <w:p w:rsidR="00580DCC" w:rsidRPr="00E64287" w:rsidRDefault="00580DCC" w:rsidP="00580DCC">
      <w:pPr>
        <w:spacing w:line="276" w:lineRule="auto"/>
        <w:ind w:firstLine="709"/>
        <w:jc w:val="both"/>
        <w:rPr>
          <w:sz w:val="26"/>
          <w:szCs w:val="26"/>
        </w:rPr>
      </w:pPr>
      <w:r w:rsidRPr="00E64287">
        <w:rPr>
          <w:sz w:val="26"/>
          <w:szCs w:val="26"/>
        </w:rPr>
        <w:t>От неприключилите 2</w:t>
      </w:r>
      <w:r w:rsidRPr="00E64287">
        <w:rPr>
          <w:sz w:val="26"/>
          <w:szCs w:val="26"/>
          <w:lang w:val="en-US"/>
        </w:rPr>
        <w:t>8</w:t>
      </w:r>
      <w:r w:rsidRPr="00E64287">
        <w:rPr>
          <w:sz w:val="26"/>
          <w:szCs w:val="26"/>
        </w:rPr>
        <w:t xml:space="preserve"> </w:t>
      </w:r>
      <w:r w:rsidRPr="00E64287">
        <w:rPr>
          <w:sz w:val="26"/>
          <w:szCs w:val="26"/>
          <w:lang w:val="en-US"/>
        </w:rPr>
        <w:t>142</w:t>
      </w:r>
      <w:r w:rsidRPr="00E64287">
        <w:rPr>
          <w:sz w:val="26"/>
          <w:szCs w:val="26"/>
        </w:rPr>
        <w:t xml:space="preserve"> броя, в законовия срок към 31.12.2024 г. са били 2</w:t>
      </w:r>
      <w:r w:rsidRPr="00E64287">
        <w:rPr>
          <w:sz w:val="26"/>
          <w:szCs w:val="26"/>
          <w:lang w:val="en-US"/>
        </w:rPr>
        <w:t>7</w:t>
      </w:r>
      <w:r w:rsidRPr="00E64287">
        <w:rPr>
          <w:sz w:val="26"/>
          <w:szCs w:val="26"/>
        </w:rPr>
        <w:t xml:space="preserve"> </w:t>
      </w:r>
      <w:r w:rsidRPr="00E64287">
        <w:rPr>
          <w:sz w:val="26"/>
          <w:szCs w:val="26"/>
          <w:lang w:val="en-US"/>
        </w:rPr>
        <w:t>923</w:t>
      </w:r>
      <w:r w:rsidRPr="00E64287">
        <w:rPr>
          <w:sz w:val="26"/>
          <w:szCs w:val="26"/>
        </w:rPr>
        <w:t xml:space="preserve"> броя, а извън законовия срок – 2</w:t>
      </w:r>
      <w:r w:rsidRPr="00E64287">
        <w:rPr>
          <w:sz w:val="26"/>
          <w:szCs w:val="26"/>
          <w:lang w:val="en-US"/>
        </w:rPr>
        <w:t>19</w:t>
      </w:r>
      <w:r w:rsidRPr="00E64287">
        <w:rPr>
          <w:sz w:val="26"/>
          <w:szCs w:val="26"/>
        </w:rPr>
        <w:t xml:space="preserve"> броя.</w:t>
      </w:r>
    </w:p>
    <w:p w:rsidR="00580DCC" w:rsidRPr="00E64287" w:rsidRDefault="00580DCC" w:rsidP="00580DCC">
      <w:pPr>
        <w:spacing w:line="276" w:lineRule="auto"/>
        <w:ind w:firstLine="709"/>
        <w:jc w:val="both"/>
        <w:rPr>
          <w:sz w:val="26"/>
          <w:szCs w:val="26"/>
        </w:rPr>
      </w:pPr>
      <w:r w:rsidRPr="00E64287">
        <w:rPr>
          <w:sz w:val="26"/>
          <w:szCs w:val="26"/>
        </w:rPr>
        <w:t>През 202</w:t>
      </w:r>
      <w:r w:rsidRPr="00E64287">
        <w:rPr>
          <w:sz w:val="26"/>
          <w:szCs w:val="26"/>
          <w:lang w:val="en-US"/>
        </w:rPr>
        <w:t>4</w:t>
      </w:r>
      <w:r w:rsidRPr="00E64287">
        <w:rPr>
          <w:sz w:val="26"/>
          <w:szCs w:val="26"/>
        </w:rPr>
        <w:t xml:space="preserve"> г. прокурорите от съдебния район на Апелативна прокуратура – София са решили общо </w:t>
      </w:r>
      <w:r w:rsidRPr="00E64287">
        <w:rPr>
          <w:sz w:val="26"/>
          <w:szCs w:val="26"/>
          <w:lang w:val="en-US"/>
        </w:rPr>
        <w:t>63</w:t>
      </w:r>
      <w:r w:rsidRPr="00E64287">
        <w:rPr>
          <w:sz w:val="26"/>
          <w:szCs w:val="26"/>
        </w:rPr>
        <w:t xml:space="preserve"> </w:t>
      </w:r>
      <w:r w:rsidRPr="00E64287">
        <w:rPr>
          <w:sz w:val="26"/>
          <w:szCs w:val="26"/>
          <w:lang w:val="en-US"/>
        </w:rPr>
        <w:t>320</w:t>
      </w:r>
      <w:r w:rsidRPr="00E64287">
        <w:rPr>
          <w:sz w:val="26"/>
          <w:szCs w:val="26"/>
        </w:rPr>
        <w:t xml:space="preserve"> броя досъдебни производства или </w:t>
      </w:r>
      <w:r w:rsidRPr="00E64287">
        <w:rPr>
          <w:sz w:val="26"/>
          <w:szCs w:val="26"/>
          <w:lang w:val="en-US"/>
        </w:rPr>
        <w:t>68</w:t>
      </w:r>
      <w:r w:rsidRPr="00E64287">
        <w:rPr>
          <w:sz w:val="26"/>
          <w:szCs w:val="26"/>
        </w:rPr>
        <w:t>,</w:t>
      </w:r>
      <w:r w:rsidRPr="00E64287">
        <w:rPr>
          <w:sz w:val="26"/>
          <w:szCs w:val="26"/>
          <w:lang w:val="en-US"/>
        </w:rPr>
        <w:t>40</w:t>
      </w:r>
      <w:r w:rsidRPr="00E64287">
        <w:rPr>
          <w:sz w:val="26"/>
          <w:szCs w:val="26"/>
        </w:rPr>
        <w:t xml:space="preserve"> % от общо наблюдаваните досъдебни производства </w:t>
      </w:r>
      <w:r w:rsidRPr="00E64287">
        <w:rPr>
          <w:i/>
          <w:sz w:val="26"/>
          <w:szCs w:val="26"/>
        </w:rPr>
        <w:t xml:space="preserve">(при </w:t>
      </w:r>
      <w:r w:rsidRPr="00E64287">
        <w:rPr>
          <w:i/>
          <w:sz w:val="26"/>
          <w:szCs w:val="26"/>
          <w:lang w:val="en-US"/>
        </w:rPr>
        <w:t>77</w:t>
      </w:r>
      <w:r w:rsidRPr="00E64287">
        <w:rPr>
          <w:i/>
          <w:sz w:val="26"/>
          <w:szCs w:val="26"/>
        </w:rPr>
        <w:t xml:space="preserve"> </w:t>
      </w:r>
      <w:r w:rsidRPr="00E64287">
        <w:rPr>
          <w:i/>
          <w:sz w:val="26"/>
          <w:szCs w:val="26"/>
          <w:lang w:val="en-US"/>
        </w:rPr>
        <w:t>508</w:t>
      </w:r>
      <w:r w:rsidRPr="00E64287">
        <w:rPr>
          <w:i/>
          <w:sz w:val="26"/>
          <w:szCs w:val="26"/>
        </w:rPr>
        <w:t xml:space="preserve"> броя за 202</w:t>
      </w:r>
      <w:r w:rsidRPr="00E64287">
        <w:rPr>
          <w:i/>
          <w:sz w:val="26"/>
          <w:szCs w:val="26"/>
          <w:lang w:val="en-US"/>
        </w:rPr>
        <w:t>3</w:t>
      </w:r>
      <w:r w:rsidRPr="00E64287">
        <w:rPr>
          <w:i/>
          <w:sz w:val="26"/>
          <w:szCs w:val="26"/>
        </w:rPr>
        <w:t xml:space="preserve"> г. и </w:t>
      </w:r>
      <w:r w:rsidRPr="00E64287">
        <w:rPr>
          <w:i/>
          <w:sz w:val="26"/>
          <w:szCs w:val="26"/>
          <w:lang w:val="en-US"/>
        </w:rPr>
        <w:t>63</w:t>
      </w:r>
      <w:r w:rsidRPr="00E64287">
        <w:rPr>
          <w:i/>
          <w:sz w:val="26"/>
          <w:szCs w:val="26"/>
        </w:rPr>
        <w:t> </w:t>
      </w:r>
      <w:r w:rsidRPr="00E64287">
        <w:rPr>
          <w:i/>
          <w:sz w:val="26"/>
          <w:szCs w:val="26"/>
          <w:lang w:val="en-US"/>
        </w:rPr>
        <w:t>392</w:t>
      </w:r>
      <w:r w:rsidRPr="00E64287">
        <w:rPr>
          <w:i/>
          <w:sz w:val="26"/>
          <w:szCs w:val="26"/>
        </w:rPr>
        <w:t xml:space="preserve"> броя за 202</w:t>
      </w:r>
      <w:r w:rsidRPr="00E64287">
        <w:rPr>
          <w:i/>
          <w:sz w:val="26"/>
          <w:szCs w:val="26"/>
          <w:lang w:val="en-US"/>
        </w:rPr>
        <w:t>2</w:t>
      </w:r>
      <w:r w:rsidRPr="00E64287">
        <w:rPr>
          <w:i/>
          <w:sz w:val="26"/>
          <w:szCs w:val="26"/>
        </w:rPr>
        <w:t xml:space="preserve"> г.),</w:t>
      </w:r>
      <w:r w:rsidRPr="00E64287">
        <w:rPr>
          <w:sz w:val="26"/>
          <w:szCs w:val="26"/>
        </w:rPr>
        <w:t xml:space="preserve"> от които до 1 месец – 6</w:t>
      </w:r>
      <w:r w:rsidRPr="00E64287">
        <w:rPr>
          <w:sz w:val="26"/>
          <w:szCs w:val="26"/>
          <w:lang w:val="en-US"/>
        </w:rPr>
        <w:t>1</w:t>
      </w:r>
      <w:r w:rsidRPr="00E64287">
        <w:rPr>
          <w:sz w:val="26"/>
          <w:szCs w:val="26"/>
        </w:rPr>
        <w:t xml:space="preserve"> </w:t>
      </w:r>
      <w:r w:rsidRPr="00E64287">
        <w:rPr>
          <w:sz w:val="26"/>
          <w:szCs w:val="26"/>
          <w:lang w:val="en-US"/>
        </w:rPr>
        <w:t>961</w:t>
      </w:r>
      <w:r w:rsidRPr="00E64287">
        <w:rPr>
          <w:sz w:val="26"/>
          <w:szCs w:val="26"/>
        </w:rPr>
        <w:t xml:space="preserve"> или 9</w:t>
      </w:r>
      <w:r w:rsidRPr="00E64287">
        <w:rPr>
          <w:sz w:val="26"/>
          <w:szCs w:val="26"/>
          <w:lang w:val="en-US"/>
        </w:rPr>
        <w:t>7</w:t>
      </w:r>
      <w:r w:rsidRPr="00E64287">
        <w:rPr>
          <w:sz w:val="26"/>
          <w:szCs w:val="26"/>
        </w:rPr>
        <w:t>,</w:t>
      </w:r>
      <w:r w:rsidRPr="00E64287">
        <w:rPr>
          <w:sz w:val="26"/>
          <w:szCs w:val="26"/>
          <w:lang w:val="en-US"/>
        </w:rPr>
        <w:t>85</w:t>
      </w:r>
      <w:r w:rsidRPr="00E64287">
        <w:rPr>
          <w:sz w:val="26"/>
          <w:szCs w:val="26"/>
        </w:rPr>
        <w:t xml:space="preserve"> % от общия брой решени досъдебни производства за 202</w:t>
      </w:r>
      <w:r w:rsidRPr="00E64287">
        <w:rPr>
          <w:sz w:val="26"/>
          <w:szCs w:val="26"/>
          <w:lang w:val="en-US"/>
        </w:rPr>
        <w:t>4</w:t>
      </w:r>
      <w:r w:rsidRPr="00E64287">
        <w:rPr>
          <w:sz w:val="26"/>
          <w:szCs w:val="26"/>
        </w:rPr>
        <w:t xml:space="preserve"> г.</w:t>
      </w:r>
    </w:p>
    <w:p w:rsidR="00580DCC" w:rsidRPr="00E64287" w:rsidRDefault="00580DCC" w:rsidP="00580DCC">
      <w:pPr>
        <w:spacing w:line="276" w:lineRule="auto"/>
        <w:ind w:firstLine="709"/>
        <w:jc w:val="both"/>
        <w:rPr>
          <w:sz w:val="26"/>
          <w:szCs w:val="26"/>
        </w:rPr>
      </w:pPr>
      <w:r w:rsidRPr="00E64287">
        <w:rPr>
          <w:sz w:val="26"/>
          <w:szCs w:val="26"/>
        </w:rPr>
        <w:t xml:space="preserve">Извън срока по чл. 242, ал. 4 от НПК са решени общо </w:t>
      </w:r>
      <w:r w:rsidRPr="00E64287">
        <w:rPr>
          <w:sz w:val="26"/>
          <w:szCs w:val="26"/>
          <w:lang w:val="en-US"/>
        </w:rPr>
        <w:t>118</w:t>
      </w:r>
      <w:r w:rsidRPr="00E64287">
        <w:rPr>
          <w:sz w:val="26"/>
          <w:szCs w:val="26"/>
        </w:rPr>
        <w:t xml:space="preserve"> броя досъдебни производства или 0,</w:t>
      </w:r>
      <w:r w:rsidRPr="00E64287">
        <w:rPr>
          <w:sz w:val="26"/>
          <w:szCs w:val="26"/>
          <w:lang w:val="en-US"/>
        </w:rPr>
        <w:t>19</w:t>
      </w:r>
      <w:r w:rsidRPr="00E64287">
        <w:rPr>
          <w:sz w:val="26"/>
          <w:szCs w:val="26"/>
        </w:rPr>
        <w:t xml:space="preserve"> % от общия брой решени досъдебни производства, а в срока по чл. 242, ал. 5 от НПК – </w:t>
      </w:r>
      <w:r w:rsidRPr="00E64287">
        <w:rPr>
          <w:sz w:val="26"/>
          <w:szCs w:val="26"/>
          <w:lang w:val="en-US"/>
        </w:rPr>
        <w:t>1 108</w:t>
      </w:r>
      <w:r w:rsidRPr="00E64287">
        <w:rPr>
          <w:sz w:val="26"/>
          <w:szCs w:val="26"/>
        </w:rPr>
        <w:t xml:space="preserve"> броя производства или 1,</w:t>
      </w:r>
      <w:r w:rsidRPr="00E64287">
        <w:rPr>
          <w:sz w:val="26"/>
          <w:szCs w:val="26"/>
          <w:lang w:val="en-US"/>
        </w:rPr>
        <w:t>75</w:t>
      </w:r>
      <w:r w:rsidRPr="00E64287">
        <w:rPr>
          <w:sz w:val="26"/>
          <w:szCs w:val="26"/>
        </w:rPr>
        <w:t xml:space="preserve"> %.</w:t>
      </w:r>
    </w:p>
    <w:p w:rsidR="00580DCC" w:rsidRPr="00E64287" w:rsidRDefault="00580DCC" w:rsidP="00580DCC">
      <w:pPr>
        <w:spacing w:line="276" w:lineRule="auto"/>
        <w:ind w:firstLine="709"/>
        <w:jc w:val="both"/>
        <w:rPr>
          <w:sz w:val="26"/>
          <w:szCs w:val="26"/>
        </w:rPr>
      </w:pPr>
      <w:r w:rsidRPr="00E64287">
        <w:rPr>
          <w:sz w:val="26"/>
          <w:szCs w:val="26"/>
        </w:rPr>
        <w:t>Извън срока по чл. 242, ал. 5 от НПК са решени 1</w:t>
      </w:r>
      <w:r w:rsidRPr="00E64287">
        <w:rPr>
          <w:sz w:val="26"/>
          <w:szCs w:val="26"/>
          <w:lang w:val="en-US"/>
        </w:rPr>
        <w:t>33</w:t>
      </w:r>
      <w:r w:rsidRPr="00E64287">
        <w:rPr>
          <w:sz w:val="26"/>
          <w:szCs w:val="26"/>
        </w:rPr>
        <w:t xml:space="preserve"> броя</w:t>
      </w:r>
      <w:r w:rsidRPr="00E64287">
        <w:rPr>
          <w:b/>
          <w:sz w:val="26"/>
          <w:szCs w:val="26"/>
        </w:rPr>
        <w:t xml:space="preserve"> </w:t>
      </w:r>
      <w:r w:rsidRPr="00E64287">
        <w:rPr>
          <w:sz w:val="26"/>
          <w:szCs w:val="26"/>
        </w:rPr>
        <w:t>досъдебни производства, или 0,2</w:t>
      </w:r>
      <w:r w:rsidRPr="00E64287">
        <w:rPr>
          <w:sz w:val="26"/>
          <w:szCs w:val="26"/>
          <w:lang w:val="en-US"/>
        </w:rPr>
        <w:t>1</w:t>
      </w:r>
      <w:r w:rsidRPr="00E64287">
        <w:rPr>
          <w:sz w:val="26"/>
          <w:szCs w:val="26"/>
        </w:rPr>
        <w:t xml:space="preserve"> % от общия брой решени от прокурор досъдебни производства.</w:t>
      </w:r>
    </w:p>
    <w:p w:rsidR="00580DCC" w:rsidRPr="00E64287" w:rsidRDefault="00580DCC" w:rsidP="00580DCC">
      <w:pPr>
        <w:spacing w:line="276" w:lineRule="auto"/>
        <w:ind w:firstLine="709"/>
        <w:jc w:val="both"/>
        <w:rPr>
          <w:sz w:val="26"/>
          <w:szCs w:val="26"/>
        </w:rPr>
      </w:pPr>
      <w:r w:rsidRPr="00E64287">
        <w:rPr>
          <w:sz w:val="26"/>
          <w:szCs w:val="26"/>
        </w:rPr>
        <w:t>За сравнение през 202</w:t>
      </w:r>
      <w:r w:rsidRPr="00E64287">
        <w:rPr>
          <w:sz w:val="26"/>
          <w:szCs w:val="26"/>
          <w:lang w:val="en-US"/>
        </w:rPr>
        <w:t>3</w:t>
      </w:r>
      <w:r w:rsidRPr="00E64287">
        <w:rPr>
          <w:sz w:val="26"/>
          <w:szCs w:val="26"/>
        </w:rPr>
        <w:t xml:space="preserve"> г. в срок до 1 месец са решени </w:t>
      </w:r>
      <w:r w:rsidRPr="00E64287">
        <w:rPr>
          <w:sz w:val="26"/>
          <w:szCs w:val="26"/>
          <w:lang w:val="en-US"/>
        </w:rPr>
        <w:t>76</w:t>
      </w:r>
      <w:r w:rsidRPr="00E64287">
        <w:rPr>
          <w:sz w:val="26"/>
          <w:szCs w:val="26"/>
        </w:rPr>
        <w:t xml:space="preserve"> </w:t>
      </w:r>
      <w:r w:rsidRPr="00E64287">
        <w:rPr>
          <w:sz w:val="26"/>
          <w:szCs w:val="26"/>
          <w:lang w:val="en-US"/>
        </w:rPr>
        <w:t>050</w:t>
      </w:r>
      <w:r w:rsidRPr="00E64287">
        <w:rPr>
          <w:sz w:val="26"/>
          <w:szCs w:val="26"/>
        </w:rPr>
        <w:t xml:space="preserve"> броя </w:t>
      </w:r>
      <w:r w:rsidRPr="00E64287">
        <w:rPr>
          <w:i/>
          <w:sz w:val="26"/>
          <w:szCs w:val="26"/>
        </w:rPr>
        <w:t>(98,1</w:t>
      </w:r>
      <w:r w:rsidRPr="00E64287">
        <w:rPr>
          <w:i/>
          <w:sz w:val="26"/>
          <w:szCs w:val="26"/>
          <w:lang w:val="en-US"/>
        </w:rPr>
        <w:t>2</w:t>
      </w:r>
      <w:r w:rsidRPr="00E64287">
        <w:rPr>
          <w:i/>
          <w:sz w:val="26"/>
          <w:szCs w:val="26"/>
        </w:rPr>
        <w:t>%).</w:t>
      </w:r>
      <w:r w:rsidRPr="00E64287">
        <w:rPr>
          <w:sz w:val="26"/>
          <w:szCs w:val="26"/>
        </w:rPr>
        <w:t xml:space="preserve"> Извън срока по чл. 242, ал.4 от НПК са решени общо 2</w:t>
      </w:r>
      <w:r w:rsidRPr="00E64287">
        <w:rPr>
          <w:sz w:val="26"/>
          <w:szCs w:val="26"/>
          <w:lang w:val="en-US"/>
        </w:rPr>
        <w:t>74</w:t>
      </w:r>
      <w:r w:rsidRPr="00E64287">
        <w:rPr>
          <w:sz w:val="26"/>
          <w:szCs w:val="26"/>
        </w:rPr>
        <w:t xml:space="preserve"> бр. </w:t>
      </w:r>
      <w:r w:rsidRPr="00E64287">
        <w:rPr>
          <w:i/>
          <w:sz w:val="26"/>
          <w:szCs w:val="26"/>
        </w:rPr>
        <w:t>(0,</w:t>
      </w:r>
      <w:r w:rsidRPr="00E64287">
        <w:rPr>
          <w:i/>
          <w:sz w:val="26"/>
          <w:szCs w:val="26"/>
          <w:lang w:val="en-US"/>
        </w:rPr>
        <w:t>3</w:t>
      </w:r>
      <w:r w:rsidRPr="00E64287">
        <w:rPr>
          <w:i/>
          <w:sz w:val="26"/>
          <w:szCs w:val="26"/>
        </w:rPr>
        <w:t>5 %),</w:t>
      </w:r>
      <w:r w:rsidRPr="00E64287">
        <w:rPr>
          <w:sz w:val="26"/>
          <w:szCs w:val="26"/>
        </w:rPr>
        <w:t xml:space="preserve"> а в срока по чл. 242, ал. 5 от НПК – </w:t>
      </w:r>
      <w:r w:rsidRPr="00E64287">
        <w:rPr>
          <w:sz w:val="26"/>
          <w:szCs w:val="26"/>
          <w:lang w:val="en-US"/>
        </w:rPr>
        <w:t>989</w:t>
      </w:r>
      <w:r w:rsidRPr="00E64287">
        <w:rPr>
          <w:sz w:val="26"/>
          <w:szCs w:val="26"/>
        </w:rPr>
        <w:t xml:space="preserve"> броя </w:t>
      </w:r>
      <w:r w:rsidRPr="00E64287">
        <w:rPr>
          <w:i/>
          <w:sz w:val="26"/>
          <w:szCs w:val="26"/>
        </w:rPr>
        <w:t>(1,</w:t>
      </w:r>
      <w:r w:rsidRPr="00E64287">
        <w:rPr>
          <w:i/>
          <w:sz w:val="26"/>
          <w:szCs w:val="26"/>
          <w:lang w:val="en-US"/>
        </w:rPr>
        <w:t>28</w:t>
      </w:r>
      <w:r w:rsidRPr="00E64287">
        <w:rPr>
          <w:i/>
          <w:sz w:val="26"/>
          <w:szCs w:val="26"/>
        </w:rPr>
        <w:t xml:space="preserve"> %).</w:t>
      </w:r>
      <w:r w:rsidRPr="00E64287">
        <w:rPr>
          <w:sz w:val="26"/>
          <w:szCs w:val="26"/>
        </w:rPr>
        <w:t xml:space="preserve"> Извън срока по чл. 242, ал. 5 от НПК през 202</w:t>
      </w:r>
      <w:r w:rsidRPr="00E64287">
        <w:rPr>
          <w:sz w:val="26"/>
          <w:szCs w:val="26"/>
          <w:lang w:val="en-US"/>
        </w:rPr>
        <w:t>3</w:t>
      </w:r>
      <w:r w:rsidRPr="00E64287">
        <w:rPr>
          <w:sz w:val="26"/>
          <w:szCs w:val="26"/>
        </w:rPr>
        <w:t xml:space="preserve"> г. са решени </w:t>
      </w:r>
      <w:r w:rsidRPr="00E64287">
        <w:rPr>
          <w:sz w:val="26"/>
          <w:szCs w:val="26"/>
          <w:lang w:val="en-US"/>
        </w:rPr>
        <w:t>195</w:t>
      </w:r>
      <w:r w:rsidRPr="00E64287">
        <w:rPr>
          <w:sz w:val="26"/>
          <w:szCs w:val="26"/>
        </w:rPr>
        <w:t xml:space="preserve"> броя досъдебни производства </w:t>
      </w:r>
      <w:r w:rsidRPr="00E64287">
        <w:rPr>
          <w:i/>
          <w:sz w:val="26"/>
          <w:szCs w:val="26"/>
        </w:rPr>
        <w:t>(0,</w:t>
      </w:r>
      <w:r w:rsidRPr="00E64287">
        <w:rPr>
          <w:i/>
          <w:sz w:val="26"/>
          <w:szCs w:val="26"/>
          <w:lang w:val="en-US"/>
        </w:rPr>
        <w:t>25</w:t>
      </w:r>
      <w:r w:rsidRPr="00E64287">
        <w:rPr>
          <w:i/>
          <w:sz w:val="26"/>
          <w:szCs w:val="26"/>
        </w:rPr>
        <w:t xml:space="preserve"> %).</w:t>
      </w:r>
    </w:p>
    <w:p w:rsidR="00580DCC" w:rsidRPr="00E64287" w:rsidRDefault="00580DCC" w:rsidP="00580DCC">
      <w:pPr>
        <w:spacing w:line="276" w:lineRule="auto"/>
        <w:ind w:firstLine="709"/>
        <w:jc w:val="both"/>
        <w:rPr>
          <w:sz w:val="26"/>
          <w:szCs w:val="26"/>
        </w:rPr>
      </w:pPr>
      <w:r w:rsidRPr="00E64287">
        <w:rPr>
          <w:sz w:val="26"/>
          <w:szCs w:val="26"/>
        </w:rPr>
        <w:t xml:space="preserve">От тези данни може да се направи обобщен извод за тенденция за намаляване на общия брой на решените от прокурор дела в сравнение с 2023 г., като същевременно се е запазила добрата срочност на произнасяне от прокурор в рамките на едномесечния срок </w:t>
      </w:r>
      <w:r w:rsidRPr="00E64287">
        <w:rPr>
          <w:i/>
          <w:sz w:val="26"/>
          <w:szCs w:val="26"/>
        </w:rPr>
        <w:t>(97,85 % за 2024 г. при 98,12 % за 2023 г.).</w:t>
      </w:r>
    </w:p>
    <w:p w:rsidR="00580DCC" w:rsidRDefault="00580DCC" w:rsidP="00580DCC">
      <w:pPr>
        <w:spacing w:line="276" w:lineRule="auto"/>
        <w:ind w:firstLine="709"/>
        <w:jc w:val="both"/>
        <w:rPr>
          <w:sz w:val="26"/>
          <w:szCs w:val="26"/>
          <w:lang w:val="en-US"/>
        </w:rPr>
      </w:pPr>
      <w:r w:rsidRPr="00E64287">
        <w:rPr>
          <w:sz w:val="26"/>
          <w:szCs w:val="26"/>
        </w:rPr>
        <w:t xml:space="preserve">Нерешените досъдебни производства са 1 308 броя </w:t>
      </w:r>
      <w:r w:rsidRPr="00E64287">
        <w:rPr>
          <w:i/>
          <w:sz w:val="26"/>
          <w:szCs w:val="26"/>
        </w:rPr>
        <w:t>(при 1 362 броя за 2023 г.),</w:t>
      </w:r>
      <w:r w:rsidRPr="00E64287">
        <w:rPr>
          <w:sz w:val="26"/>
          <w:szCs w:val="26"/>
        </w:rPr>
        <w:t xml:space="preserve"> от които към 31.12.2024 г. в срок до 1 месец са 1 184 броя, над 1 месец без удължаване срока от административния ръководител – 17 броя, до 2 месеца с удължен срок от административния ръководител – 78 броя, а над 2 месец – 29 броя.</w:t>
      </w:r>
    </w:p>
    <w:p w:rsidR="00C45D2A" w:rsidRPr="00C45D2A" w:rsidRDefault="00C45D2A" w:rsidP="00580DCC">
      <w:pPr>
        <w:spacing w:line="276" w:lineRule="auto"/>
        <w:ind w:firstLine="709"/>
        <w:jc w:val="both"/>
        <w:rPr>
          <w:sz w:val="26"/>
          <w:szCs w:val="26"/>
          <w:lang w:val="en-US"/>
        </w:rPr>
      </w:pPr>
    </w:p>
    <w:p w:rsidR="00580DCC" w:rsidRPr="00E64287" w:rsidRDefault="00580DCC" w:rsidP="00580DCC">
      <w:pPr>
        <w:spacing w:line="276" w:lineRule="auto"/>
        <w:ind w:firstLine="709"/>
        <w:jc w:val="both"/>
        <w:rPr>
          <w:b/>
          <w:sz w:val="26"/>
          <w:szCs w:val="26"/>
        </w:rPr>
      </w:pPr>
      <w:r w:rsidRPr="00E64287">
        <w:rPr>
          <w:b/>
          <w:sz w:val="26"/>
          <w:szCs w:val="26"/>
        </w:rPr>
        <w:t>Мерки за ускоряване на разследването по досъдебното производство, по реда на чл. 368 и чл. 368а от НПК:</w:t>
      </w:r>
    </w:p>
    <w:p w:rsidR="00580DCC" w:rsidRPr="00E64287" w:rsidRDefault="00580DCC" w:rsidP="00580DCC">
      <w:pPr>
        <w:spacing w:line="276" w:lineRule="auto"/>
        <w:ind w:firstLine="709"/>
        <w:jc w:val="both"/>
        <w:rPr>
          <w:sz w:val="26"/>
          <w:szCs w:val="26"/>
        </w:rPr>
      </w:pPr>
      <w:r w:rsidRPr="00E64287">
        <w:rPr>
          <w:sz w:val="26"/>
          <w:szCs w:val="26"/>
        </w:rPr>
        <w:t>Исканията за ускоряване на досъдебното производство по реда на чл. 368 от НПК са 5 броя през настоящия отчетен период, а през 2023 г. са били 3 броя</w:t>
      </w:r>
      <w:r w:rsidRPr="00E64287">
        <w:rPr>
          <w:sz w:val="26"/>
          <w:szCs w:val="26"/>
          <w:lang w:val="en-US"/>
        </w:rPr>
        <w:t>.</w:t>
      </w:r>
      <w:r w:rsidRPr="00E64287">
        <w:rPr>
          <w:sz w:val="26"/>
          <w:szCs w:val="26"/>
        </w:rPr>
        <w:t xml:space="preserve"> Искания по реда на чл. 368а от НПК няма.</w:t>
      </w:r>
    </w:p>
    <w:p w:rsidR="00580DCC" w:rsidRPr="00E64287" w:rsidRDefault="00580DCC" w:rsidP="00580DCC">
      <w:pPr>
        <w:spacing w:line="276" w:lineRule="auto"/>
        <w:ind w:firstLine="709"/>
        <w:jc w:val="both"/>
        <w:rPr>
          <w:sz w:val="26"/>
          <w:szCs w:val="26"/>
        </w:rPr>
      </w:pPr>
      <w:r w:rsidRPr="00E64287">
        <w:rPr>
          <w:sz w:val="26"/>
          <w:szCs w:val="26"/>
        </w:rPr>
        <w:t>В тази връзка са издадени съответно 6 решения на съда, при които в 2 случая съдът е уважил исканията и в 4 случая ги е отхвърлил, тъй като не е констатирано неоправдано забавяне.</w:t>
      </w:r>
    </w:p>
    <w:p w:rsidR="00580DCC" w:rsidRPr="00E64287" w:rsidRDefault="00580DCC" w:rsidP="00580DCC">
      <w:pPr>
        <w:spacing w:line="276" w:lineRule="auto"/>
        <w:ind w:firstLine="709"/>
        <w:jc w:val="both"/>
        <w:rPr>
          <w:sz w:val="26"/>
          <w:szCs w:val="26"/>
        </w:rPr>
      </w:pPr>
      <w:r w:rsidRPr="00E64287">
        <w:rPr>
          <w:sz w:val="26"/>
          <w:szCs w:val="26"/>
        </w:rPr>
        <w:t>През 2024 г. броят на наблюдаваните бързи производства е 7 334 броя, от които 7 295 броя са новообразувани.</w:t>
      </w:r>
    </w:p>
    <w:p w:rsidR="00580DCC" w:rsidRPr="00E64287" w:rsidRDefault="00580DCC" w:rsidP="00580DCC">
      <w:pPr>
        <w:spacing w:line="276" w:lineRule="auto"/>
        <w:ind w:firstLine="709"/>
        <w:jc w:val="both"/>
        <w:rPr>
          <w:sz w:val="26"/>
          <w:szCs w:val="26"/>
        </w:rPr>
      </w:pPr>
      <w:r w:rsidRPr="00E64287">
        <w:rPr>
          <w:sz w:val="26"/>
          <w:szCs w:val="26"/>
        </w:rPr>
        <w:t xml:space="preserve">За 2023 г. броят на наблюдаваните бързи производства е бил 5 607 броя, от които 5 554 броя са новообразувани. </w:t>
      </w:r>
    </w:p>
    <w:p w:rsidR="00580DCC" w:rsidRPr="00E64287" w:rsidRDefault="00580DCC" w:rsidP="00580DCC">
      <w:pPr>
        <w:spacing w:line="276" w:lineRule="auto"/>
        <w:ind w:firstLine="709"/>
        <w:jc w:val="both"/>
        <w:rPr>
          <w:sz w:val="26"/>
          <w:szCs w:val="26"/>
        </w:rPr>
      </w:pPr>
      <w:r w:rsidRPr="00E64287">
        <w:rPr>
          <w:sz w:val="26"/>
          <w:szCs w:val="26"/>
        </w:rPr>
        <w:t>През 2022 г. броят на наблюдаваните бързи производства е бил 4 785 броя, от които 4 737 броя са новообразувани.</w:t>
      </w:r>
    </w:p>
    <w:p w:rsidR="00580DCC" w:rsidRPr="00E64287" w:rsidRDefault="00580DCC" w:rsidP="00580DCC">
      <w:pPr>
        <w:spacing w:line="276" w:lineRule="auto"/>
        <w:ind w:firstLine="709"/>
        <w:jc w:val="both"/>
        <w:rPr>
          <w:sz w:val="26"/>
          <w:szCs w:val="26"/>
        </w:rPr>
      </w:pPr>
      <w:r w:rsidRPr="00E64287">
        <w:rPr>
          <w:sz w:val="26"/>
          <w:szCs w:val="26"/>
        </w:rPr>
        <w:t xml:space="preserve">Наблюдава се увеличаване на броя на бързите производства, в сравнение с предходната 2023 година </w:t>
      </w:r>
      <w:r w:rsidRPr="00E64287">
        <w:rPr>
          <w:i/>
          <w:sz w:val="26"/>
          <w:szCs w:val="26"/>
        </w:rPr>
        <w:t>(с 30,80 %).</w:t>
      </w:r>
    </w:p>
    <w:p w:rsidR="00580DCC" w:rsidRPr="00E64287" w:rsidRDefault="00580DCC" w:rsidP="00580DCC">
      <w:pPr>
        <w:spacing w:line="276" w:lineRule="auto"/>
        <w:ind w:firstLine="709"/>
        <w:jc w:val="both"/>
        <w:rPr>
          <w:sz w:val="26"/>
          <w:szCs w:val="26"/>
        </w:rPr>
      </w:pPr>
      <w:r w:rsidRPr="00E64287">
        <w:rPr>
          <w:sz w:val="26"/>
          <w:szCs w:val="26"/>
        </w:rPr>
        <w:t>През 2024 г. по 3 броя бързи производства разследването е било разпоредено от прокурор, на основание чл. 356, ал. 2 от НПК, за разлика от 2023 г., когато е нямало нито едно такова.</w:t>
      </w:r>
    </w:p>
    <w:p w:rsidR="00580DCC" w:rsidRPr="00E64287" w:rsidRDefault="00580DCC" w:rsidP="00580DCC">
      <w:pPr>
        <w:spacing w:line="276" w:lineRule="auto"/>
        <w:ind w:firstLine="709"/>
        <w:jc w:val="both"/>
        <w:rPr>
          <w:sz w:val="26"/>
          <w:szCs w:val="26"/>
        </w:rPr>
      </w:pPr>
      <w:r w:rsidRPr="00E64287">
        <w:rPr>
          <w:sz w:val="26"/>
          <w:szCs w:val="26"/>
        </w:rPr>
        <w:t>По 3 653 бързи производства прокурорът е разпоредил разследването да продължи по общия ред, поради фактическа и/или правна сложност.</w:t>
      </w:r>
    </w:p>
    <w:p w:rsidR="00580DCC" w:rsidRPr="00E64287" w:rsidRDefault="00580DCC" w:rsidP="00580DCC">
      <w:pPr>
        <w:spacing w:line="276" w:lineRule="auto"/>
        <w:ind w:firstLine="709"/>
        <w:jc w:val="both"/>
        <w:rPr>
          <w:sz w:val="26"/>
          <w:szCs w:val="26"/>
        </w:rPr>
      </w:pPr>
      <w:r w:rsidRPr="00E64287">
        <w:rPr>
          <w:sz w:val="26"/>
          <w:szCs w:val="26"/>
        </w:rPr>
        <w:t>През отчетния период от прокурорите от района на Апелативна прокуратура – София са наблюдавани общо 62 528 броя досъдебни производства, разследвани по общия ред, като през 2023 г. техният брой е бил 60 076 броя, а през 2022 г. техният брой е бил 59 262 броя. От тях новообразувани са 27 48</w:t>
      </w:r>
      <w:r w:rsidRPr="00E64287">
        <w:rPr>
          <w:sz w:val="26"/>
          <w:szCs w:val="26"/>
          <w:lang w:val="en-US"/>
        </w:rPr>
        <w:t>4</w:t>
      </w:r>
      <w:r w:rsidRPr="00E64287">
        <w:rPr>
          <w:sz w:val="26"/>
          <w:szCs w:val="26"/>
        </w:rPr>
        <w:t xml:space="preserve"> броя, при 28 599 броя за 2023 г. и 30 057 броя за 2022г.</w:t>
      </w:r>
    </w:p>
    <w:p w:rsidR="00580DCC" w:rsidRPr="00E64287" w:rsidRDefault="00580DCC" w:rsidP="00580DCC">
      <w:pPr>
        <w:spacing w:line="276" w:lineRule="auto"/>
        <w:ind w:firstLine="709"/>
        <w:jc w:val="both"/>
        <w:rPr>
          <w:sz w:val="26"/>
          <w:szCs w:val="26"/>
        </w:rPr>
      </w:pPr>
      <w:r w:rsidRPr="00E64287">
        <w:rPr>
          <w:sz w:val="26"/>
          <w:szCs w:val="26"/>
        </w:rPr>
        <w:t>Предвид горното се констатира намаляване на броя на новообразуваните досъдебни производства, които са с 1</w:t>
      </w:r>
      <w:r w:rsidRPr="00E64287">
        <w:rPr>
          <w:sz w:val="26"/>
          <w:szCs w:val="26"/>
          <w:lang w:val="en-US"/>
        </w:rPr>
        <w:t xml:space="preserve"> </w:t>
      </w:r>
      <w:r w:rsidRPr="00E64287">
        <w:rPr>
          <w:sz w:val="26"/>
          <w:szCs w:val="26"/>
        </w:rPr>
        <w:t>11</w:t>
      </w:r>
      <w:r w:rsidRPr="00E64287">
        <w:rPr>
          <w:sz w:val="26"/>
          <w:szCs w:val="26"/>
          <w:lang w:val="en-US"/>
        </w:rPr>
        <w:t>5</w:t>
      </w:r>
      <w:r w:rsidRPr="00E64287">
        <w:rPr>
          <w:sz w:val="26"/>
          <w:szCs w:val="26"/>
        </w:rPr>
        <w:t xml:space="preserve"> броя повече от предходната 2023 г.</w:t>
      </w:r>
    </w:p>
    <w:p w:rsidR="00580DCC" w:rsidRPr="00E64287" w:rsidRDefault="00580DCC" w:rsidP="00580DCC">
      <w:pPr>
        <w:spacing w:line="276" w:lineRule="auto"/>
        <w:ind w:firstLine="709"/>
        <w:jc w:val="both"/>
        <w:rPr>
          <w:sz w:val="26"/>
          <w:szCs w:val="26"/>
        </w:rPr>
      </w:pPr>
      <w:r w:rsidRPr="00E64287">
        <w:rPr>
          <w:sz w:val="26"/>
          <w:szCs w:val="26"/>
        </w:rPr>
        <w:t>От всички 62 528 броя наблюдавани досъдебни производства, разследвани по общия ред, 58 487 броя са разследвани от разследващ полицай, а от новообразуваните 26 67</w:t>
      </w:r>
      <w:r w:rsidRPr="00E64287">
        <w:rPr>
          <w:sz w:val="26"/>
          <w:szCs w:val="26"/>
          <w:lang w:val="en-US"/>
        </w:rPr>
        <w:t>5</w:t>
      </w:r>
      <w:r w:rsidRPr="00E64287">
        <w:rPr>
          <w:sz w:val="26"/>
          <w:szCs w:val="26"/>
        </w:rPr>
        <w:t xml:space="preserve"> броя са разследвани от разследващ полицай.</w:t>
      </w:r>
    </w:p>
    <w:p w:rsidR="00580DCC" w:rsidRPr="00E64287" w:rsidRDefault="00580DCC" w:rsidP="00580DCC">
      <w:pPr>
        <w:spacing w:line="276" w:lineRule="auto"/>
        <w:ind w:firstLine="709"/>
        <w:jc w:val="both"/>
        <w:rPr>
          <w:sz w:val="26"/>
          <w:szCs w:val="26"/>
        </w:rPr>
      </w:pPr>
      <w:r w:rsidRPr="00E64287">
        <w:rPr>
          <w:sz w:val="26"/>
          <w:szCs w:val="26"/>
        </w:rPr>
        <w:t>Разследваните досъдебни производства от следовател са 3 712 броя, от които 631 броя са новообразувани през 2024 г. Възложени на следовател по реда на чл. 194, ал. 1, т. 4 от НПК са 492 броя.</w:t>
      </w:r>
    </w:p>
    <w:p w:rsidR="00580DCC" w:rsidRPr="00E64287" w:rsidRDefault="00580DCC" w:rsidP="00580DCC">
      <w:pPr>
        <w:spacing w:line="276" w:lineRule="auto"/>
        <w:ind w:firstLine="709"/>
        <w:jc w:val="both"/>
        <w:rPr>
          <w:sz w:val="26"/>
          <w:szCs w:val="26"/>
        </w:rPr>
      </w:pPr>
      <w:r w:rsidRPr="00E64287">
        <w:rPr>
          <w:sz w:val="26"/>
          <w:szCs w:val="26"/>
        </w:rPr>
        <w:t>Наблюдаваните досъдебни производства, разследвани по общия ред, по които разследването се е извършвало от прокурор са 87 броя, от които 66 броя са новообразувани.</w:t>
      </w:r>
    </w:p>
    <w:p w:rsidR="00580DCC" w:rsidRPr="00E64287" w:rsidRDefault="00580DCC" w:rsidP="00580DCC">
      <w:pPr>
        <w:spacing w:line="276" w:lineRule="auto"/>
        <w:ind w:firstLine="709"/>
        <w:jc w:val="both"/>
        <w:rPr>
          <w:sz w:val="26"/>
          <w:szCs w:val="26"/>
        </w:rPr>
      </w:pPr>
      <w:r w:rsidRPr="00E64287">
        <w:rPr>
          <w:sz w:val="26"/>
          <w:szCs w:val="26"/>
        </w:rPr>
        <w:t>Наблюдаваните досъдебни производства, разследвани по общия ред, разследвани от митнически инспектор са 242 броя, от които новообразувани са 112 броя.</w:t>
      </w:r>
    </w:p>
    <w:p w:rsidR="00580DCC" w:rsidRPr="00C45D2A" w:rsidRDefault="00580DCC" w:rsidP="00580DCC">
      <w:pPr>
        <w:spacing w:line="276" w:lineRule="auto"/>
        <w:ind w:firstLine="709"/>
        <w:jc w:val="both"/>
        <w:rPr>
          <w:sz w:val="26"/>
          <w:szCs w:val="26"/>
        </w:rPr>
      </w:pPr>
      <w:r w:rsidRPr="00E64287">
        <w:rPr>
          <w:sz w:val="26"/>
          <w:szCs w:val="26"/>
        </w:rPr>
        <w:t xml:space="preserve">Предвид горните данни и с оглед броя на досъдебните производства, разследвани от разследващ полицай, може да се направи извод, че все още възможностите на следствените органи не се използва в достатъчна степен, като следва да се отчете, че е налице известно увеличение на броя на възложените им дела. Необходимо е прокурорите от апелативния район да извършват по-подробна </w:t>
      </w:r>
      <w:r w:rsidRPr="00C45D2A">
        <w:rPr>
          <w:sz w:val="26"/>
          <w:szCs w:val="26"/>
        </w:rPr>
        <w:t>преценка относно наличието на критериите фактическа и правна сложност по наблюдаваните от тях досъдебни производства, с цел оптимално прилагане на разпоредбата на чл. 194, ал. 1, т. 4 от НПК.</w:t>
      </w:r>
    </w:p>
    <w:p w:rsidR="00580DCC" w:rsidRPr="00C45D2A" w:rsidRDefault="00580DCC" w:rsidP="00580DCC">
      <w:pPr>
        <w:spacing w:line="276" w:lineRule="auto"/>
        <w:ind w:firstLine="709"/>
        <w:jc w:val="both"/>
        <w:rPr>
          <w:sz w:val="26"/>
          <w:szCs w:val="26"/>
        </w:rPr>
      </w:pPr>
      <w:r w:rsidRPr="00C45D2A">
        <w:rPr>
          <w:sz w:val="26"/>
          <w:szCs w:val="26"/>
        </w:rPr>
        <w:t>Броят на внесените искания от прокурор по чл. 72 от НПК за обезпечаване на конфискацията, глобата и отнемането на вещи в полза на държавата през 2024 г. е 472 броя. За 2023 г. техният брой е бил 133, а за 2022 г. – 97 броя. От внесените през 2024 г. такива искания, 454 броя са били разгледани от съда, като са уважени 391 броя от тях.</w:t>
      </w:r>
    </w:p>
    <w:p w:rsidR="00580DCC" w:rsidRPr="00C45D2A" w:rsidRDefault="00580DCC" w:rsidP="00580DCC">
      <w:pPr>
        <w:spacing w:line="276" w:lineRule="auto"/>
        <w:ind w:firstLine="709"/>
        <w:jc w:val="both"/>
        <w:rPr>
          <w:sz w:val="26"/>
          <w:szCs w:val="26"/>
        </w:rPr>
      </w:pPr>
      <w:r w:rsidRPr="00C45D2A">
        <w:rPr>
          <w:sz w:val="26"/>
          <w:szCs w:val="26"/>
        </w:rPr>
        <w:t xml:space="preserve">През 2024 г. от прокурорите от апелативния район е изготвено само </w:t>
      </w:r>
      <w:r w:rsidRPr="00C45D2A">
        <w:rPr>
          <w:i/>
          <w:sz w:val="26"/>
          <w:szCs w:val="26"/>
        </w:rPr>
        <w:t xml:space="preserve">едно </w:t>
      </w:r>
      <w:r w:rsidRPr="00C45D2A">
        <w:rPr>
          <w:sz w:val="26"/>
          <w:szCs w:val="26"/>
        </w:rPr>
        <w:t xml:space="preserve">искане за вземане на мерки за обезпечаване на конфискацията и отнемането на вещи в полза на държавата, които подлежат на признаване и изпълнение в друга държава, членка на ЕС </w:t>
      </w:r>
      <w:r w:rsidRPr="00C45D2A">
        <w:rPr>
          <w:i/>
          <w:sz w:val="26"/>
          <w:szCs w:val="26"/>
        </w:rPr>
        <w:t>(по чл. 19, ал. 1 от ЗПИПАОИД),</w:t>
      </w:r>
      <w:r w:rsidRPr="00C45D2A">
        <w:rPr>
          <w:sz w:val="26"/>
          <w:szCs w:val="26"/>
        </w:rPr>
        <w:t xml:space="preserve"> което е било разгледано и уважено от съд.</w:t>
      </w:r>
    </w:p>
    <w:p w:rsidR="00580DCC" w:rsidRPr="00C45D2A" w:rsidRDefault="00580DCC" w:rsidP="00580DCC">
      <w:pPr>
        <w:spacing w:line="276" w:lineRule="auto"/>
        <w:ind w:firstLine="709"/>
        <w:jc w:val="both"/>
        <w:rPr>
          <w:b/>
          <w:sz w:val="26"/>
          <w:szCs w:val="26"/>
        </w:rPr>
      </w:pPr>
      <w:r w:rsidRPr="00C45D2A">
        <w:rPr>
          <w:sz w:val="26"/>
          <w:szCs w:val="26"/>
        </w:rPr>
        <w:t xml:space="preserve">Общият брой на пострадалите физически лица от извършени престъпления по новообразувани досъдебни производства през отчетния период е 21 </w:t>
      </w:r>
      <w:r w:rsidRPr="00C45D2A">
        <w:rPr>
          <w:sz w:val="26"/>
          <w:szCs w:val="26"/>
          <w:lang w:val="en-US"/>
        </w:rPr>
        <w:t>607</w:t>
      </w:r>
      <w:r w:rsidRPr="00C45D2A">
        <w:rPr>
          <w:sz w:val="26"/>
          <w:szCs w:val="26"/>
        </w:rPr>
        <w:t>, от които 12 7</w:t>
      </w:r>
      <w:r w:rsidRPr="00C45D2A">
        <w:rPr>
          <w:sz w:val="26"/>
          <w:szCs w:val="26"/>
          <w:lang w:val="en-US"/>
        </w:rPr>
        <w:t>21</w:t>
      </w:r>
      <w:r w:rsidRPr="00C45D2A">
        <w:rPr>
          <w:sz w:val="26"/>
          <w:szCs w:val="26"/>
        </w:rPr>
        <w:t xml:space="preserve"> мъже и 8 88</w:t>
      </w:r>
      <w:r w:rsidRPr="00C45D2A">
        <w:rPr>
          <w:sz w:val="26"/>
          <w:szCs w:val="26"/>
          <w:lang w:val="en-US"/>
        </w:rPr>
        <w:t>6</w:t>
      </w:r>
      <w:r w:rsidRPr="00C45D2A">
        <w:rPr>
          <w:sz w:val="26"/>
          <w:szCs w:val="26"/>
        </w:rPr>
        <w:t xml:space="preserve"> жени. От общия брой пострадали физически лица, 625 са непълнолетни лица, а 525 са малолетни лица. Общият брой на пострадалите физически лица от извършени престъпления по новообразувани досъдебни производства за 2023 г. е бил 22 779.</w:t>
      </w:r>
      <w:r w:rsidRPr="00C45D2A">
        <w:rPr>
          <w:b/>
          <w:sz w:val="26"/>
          <w:szCs w:val="26"/>
        </w:rPr>
        <w:t xml:space="preserve"> </w:t>
      </w:r>
      <w:r w:rsidRPr="00C45D2A">
        <w:rPr>
          <w:sz w:val="26"/>
          <w:szCs w:val="26"/>
        </w:rPr>
        <w:t>Наблюдава се намаляване на общия брой пострадали физически лица с 1 181 броя в сравнение с предходния отчетен период.</w:t>
      </w:r>
    </w:p>
    <w:p w:rsidR="00580DCC" w:rsidRPr="00C45D2A" w:rsidRDefault="00580DCC" w:rsidP="00580DCC">
      <w:pPr>
        <w:spacing w:line="276" w:lineRule="auto"/>
        <w:ind w:firstLine="709"/>
        <w:jc w:val="both"/>
        <w:rPr>
          <w:sz w:val="26"/>
          <w:szCs w:val="26"/>
        </w:rPr>
      </w:pPr>
      <w:r w:rsidRPr="00C45D2A">
        <w:rPr>
          <w:sz w:val="26"/>
          <w:szCs w:val="26"/>
        </w:rPr>
        <w:t>Общият брой на ощетените юридически лица е 1 89</w:t>
      </w:r>
      <w:r w:rsidRPr="00C45D2A">
        <w:rPr>
          <w:sz w:val="26"/>
          <w:szCs w:val="26"/>
          <w:lang w:val="en-US"/>
        </w:rPr>
        <w:t>0</w:t>
      </w:r>
      <w:r w:rsidRPr="00C45D2A">
        <w:rPr>
          <w:sz w:val="26"/>
          <w:szCs w:val="26"/>
        </w:rPr>
        <w:t xml:space="preserve"> броя,</w:t>
      </w:r>
      <w:r w:rsidRPr="00C45D2A">
        <w:rPr>
          <w:b/>
          <w:sz w:val="26"/>
          <w:szCs w:val="26"/>
        </w:rPr>
        <w:t xml:space="preserve"> </w:t>
      </w:r>
      <w:r w:rsidRPr="00C45D2A">
        <w:rPr>
          <w:sz w:val="26"/>
          <w:szCs w:val="26"/>
        </w:rPr>
        <w:t>като за 2023 г. те са били 1 964 броя, а през 2022 г. – 2 713 броя. Като също се наблюдава намаляване на броя на пострадалите юридически лица със 7</w:t>
      </w:r>
      <w:r w:rsidRPr="00C45D2A">
        <w:rPr>
          <w:sz w:val="26"/>
          <w:szCs w:val="26"/>
          <w:lang w:val="en-US"/>
        </w:rPr>
        <w:t>4</w:t>
      </w:r>
      <w:r w:rsidRPr="00C45D2A">
        <w:rPr>
          <w:sz w:val="26"/>
          <w:szCs w:val="26"/>
        </w:rPr>
        <w:t xml:space="preserve"> броя през отчетната 2024 г., в сравнение с 2023 г.</w:t>
      </w:r>
    </w:p>
    <w:p w:rsidR="00580DCC" w:rsidRPr="00C45D2A" w:rsidRDefault="00580DCC" w:rsidP="00580DCC">
      <w:pPr>
        <w:spacing w:line="276" w:lineRule="auto"/>
        <w:ind w:firstLine="709"/>
        <w:jc w:val="both"/>
        <w:rPr>
          <w:sz w:val="26"/>
          <w:szCs w:val="26"/>
        </w:rPr>
      </w:pPr>
      <w:r w:rsidRPr="00C45D2A">
        <w:rPr>
          <w:sz w:val="26"/>
          <w:szCs w:val="26"/>
        </w:rPr>
        <w:t>Най-голям е броят на пострадалите физически лица от престъпления против</w:t>
      </w:r>
      <w:r w:rsidRPr="00C45D2A">
        <w:rPr>
          <w:b/>
          <w:sz w:val="26"/>
          <w:szCs w:val="26"/>
        </w:rPr>
        <w:t xml:space="preserve"> </w:t>
      </w:r>
      <w:r w:rsidRPr="00C45D2A">
        <w:rPr>
          <w:sz w:val="26"/>
          <w:szCs w:val="26"/>
        </w:rPr>
        <w:t>собствеността</w:t>
      </w:r>
      <w:r w:rsidRPr="00C45D2A">
        <w:rPr>
          <w:b/>
          <w:sz w:val="26"/>
          <w:szCs w:val="26"/>
        </w:rPr>
        <w:t xml:space="preserve"> </w:t>
      </w:r>
      <w:r w:rsidRPr="00C45D2A">
        <w:rPr>
          <w:sz w:val="26"/>
          <w:szCs w:val="26"/>
          <w:lang w:val="en-US"/>
        </w:rPr>
        <w:t>-</w:t>
      </w:r>
      <w:r w:rsidRPr="00C45D2A">
        <w:rPr>
          <w:sz w:val="26"/>
          <w:szCs w:val="26"/>
        </w:rPr>
        <w:t xml:space="preserve"> 11 </w:t>
      </w:r>
      <w:r w:rsidRPr="00C45D2A">
        <w:rPr>
          <w:sz w:val="26"/>
          <w:szCs w:val="26"/>
          <w:lang w:val="en-US"/>
        </w:rPr>
        <w:t>292</w:t>
      </w:r>
      <w:r w:rsidRPr="00C45D2A">
        <w:rPr>
          <w:sz w:val="26"/>
          <w:szCs w:val="26"/>
        </w:rPr>
        <w:t xml:space="preserve"> броя, докато през 202</w:t>
      </w:r>
      <w:r w:rsidRPr="00C45D2A">
        <w:rPr>
          <w:sz w:val="26"/>
          <w:szCs w:val="26"/>
          <w:lang w:val="en-US"/>
        </w:rPr>
        <w:t>3</w:t>
      </w:r>
      <w:r w:rsidRPr="00C45D2A">
        <w:rPr>
          <w:sz w:val="26"/>
          <w:szCs w:val="26"/>
        </w:rPr>
        <w:t xml:space="preserve"> г. броят им е бил 1</w:t>
      </w:r>
      <w:r w:rsidRPr="00C45D2A">
        <w:rPr>
          <w:sz w:val="26"/>
          <w:szCs w:val="26"/>
          <w:lang w:val="en-US"/>
        </w:rPr>
        <w:t>1</w:t>
      </w:r>
      <w:r w:rsidRPr="00C45D2A">
        <w:rPr>
          <w:sz w:val="26"/>
          <w:szCs w:val="26"/>
        </w:rPr>
        <w:t xml:space="preserve"> </w:t>
      </w:r>
      <w:r w:rsidRPr="00C45D2A">
        <w:rPr>
          <w:sz w:val="26"/>
          <w:szCs w:val="26"/>
          <w:lang w:val="en-US"/>
        </w:rPr>
        <w:t>685</w:t>
      </w:r>
      <w:r w:rsidRPr="00C45D2A">
        <w:rPr>
          <w:sz w:val="26"/>
          <w:szCs w:val="26"/>
        </w:rPr>
        <w:t>, а през 202</w:t>
      </w:r>
      <w:r w:rsidRPr="00C45D2A">
        <w:rPr>
          <w:sz w:val="26"/>
          <w:szCs w:val="26"/>
          <w:lang w:val="en-US"/>
        </w:rPr>
        <w:t>2</w:t>
      </w:r>
      <w:r w:rsidRPr="00C45D2A">
        <w:rPr>
          <w:sz w:val="26"/>
          <w:szCs w:val="26"/>
        </w:rPr>
        <w:t xml:space="preserve"> г. </w:t>
      </w:r>
      <w:r w:rsidRPr="00C45D2A">
        <w:rPr>
          <w:sz w:val="26"/>
          <w:szCs w:val="26"/>
          <w:lang w:val="en-US"/>
        </w:rPr>
        <w:t>-</w:t>
      </w:r>
      <w:r w:rsidRPr="00C45D2A">
        <w:rPr>
          <w:sz w:val="26"/>
          <w:szCs w:val="26"/>
        </w:rPr>
        <w:t xml:space="preserve"> 1</w:t>
      </w:r>
      <w:r w:rsidRPr="00C45D2A">
        <w:rPr>
          <w:sz w:val="26"/>
          <w:szCs w:val="26"/>
          <w:lang w:val="en-US"/>
        </w:rPr>
        <w:t>2</w:t>
      </w:r>
      <w:r w:rsidRPr="00C45D2A">
        <w:rPr>
          <w:sz w:val="26"/>
          <w:szCs w:val="26"/>
        </w:rPr>
        <w:t xml:space="preserve"> </w:t>
      </w:r>
      <w:r w:rsidRPr="00C45D2A">
        <w:rPr>
          <w:sz w:val="26"/>
          <w:szCs w:val="26"/>
          <w:lang w:val="en-US"/>
        </w:rPr>
        <w:t>380</w:t>
      </w:r>
      <w:r w:rsidRPr="00C45D2A">
        <w:rPr>
          <w:sz w:val="26"/>
          <w:szCs w:val="26"/>
        </w:rPr>
        <w:t xml:space="preserve"> броя. Наблюдава се тенденция за намаляване на общия брой пострадали лица от престъпления против собствеността, който иначе остава най-голям в сравнение с броя пострадали лица от друг вид престъпления. Броят на ощетените юридически лица от този тип престъпления е 8</w:t>
      </w:r>
      <w:r w:rsidRPr="00C45D2A">
        <w:rPr>
          <w:sz w:val="26"/>
          <w:szCs w:val="26"/>
          <w:lang w:val="en-US"/>
        </w:rPr>
        <w:t>46</w:t>
      </w:r>
      <w:r w:rsidRPr="00C45D2A">
        <w:rPr>
          <w:sz w:val="26"/>
          <w:szCs w:val="26"/>
        </w:rPr>
        <w:t xml:space="preserve"> броя, като за 202</w:t>
      </w:r>
      <w:r w:rsidRPr="00C45D2A">
        <w:rPr>
          <w:sz w:val="26"/>
          <w:szCs w:val="26"/>
          <w:lang w:val="en-US"/>
        </w:rPr>
        <w:t>3</w:t>
      </w:r>
      <w:r w:rsidRPr="00C45D2A">
        <w:rPr>
          <w:sz w:val="26"/>
          <w:szCs w:val="26"/>
        </w:rPr>
        <w:t xml:space="preserve"> г. броят им е бил </w:t>
      </w:r>
      <w:r w:rsidRPr="00C45D2A">
        <w:rPr>
          <w:sz w:val="26"/>
          <w:szCs w:val="26"/>
          <w:lang w:val="en-US"/>
        </w:rPr>
        <w:t>857</w:t>
      </w:r>
      <w:r w:rsidRPr="00C45D2A">
        <w:rPr>
          <w:sz w:val="26"/>
          <w:szCs w:val="26"/>
        </w:rPr>
        <w:t>, а през 202</w:t>
      </w:r>
      <w:r w:rsidRPr="00C45D2A">
        <w:rPr>
          <w:sz w:val="26"/>
          <w:szCs w:val="26"/>
          <w:lang w:val="en-US"/>
        </w:rPr>
        <w:t>2</w:t>
      </w:r>
      <w:r w:rsidRPr="00C45D2A">
        <w:rPr>
          <w:sz w:val="26"/>
          <w:szCs w:val="26"/>
        </w:rPr>
        <w:t xml:space="preserve"> г. </w:t>
      </w:r>
      <w:r w:rsidRPr="00C45D2A">
        <w:rPr>
          <w:sz w:val="26"/>
          <w:szCs w:val="26"/>
          <w:lang w:val="en-US"/>
        </w:rPr>
        <w:t>–</w:t>
      </w:r>
      <w:r w:rsidRPr="00C45D2A">
        <w:rPr>
          <w:sz w:val="26"/>
          <w:szCs w:val="26"/>
        </w:rPr>
        <w:t xml:space="preserve"> </w:t>
      </w:r>
      <w:r w:rsidRPr="00C45D2A">
        <w:rPr>
          <w:sz w:val="26"/>
          <w:szCs w:val="26"/>
          <w:lang w:val="en-US"/>
        </w:rPr>
        <w:t>1 271</w:t>
      </w:r>
      <w:r w:rsidRPr="00C45D2A">
        <w:rPr>
          <w:sz w:val="26"/>
          <w:szCs w:val="26"/>
        </w:rPr>
        <w:t xml:space="preserve"> броя.</w:t>
      </w:r>
    </w:p>
    <w:p w:rsidR="00580DCC" w:rsidRPr="00C45D2A" w:rsidRDefault="00580DCC" w:rsidP="00580DCC">
      <w:pPr>
        <w:spacing w:line="276" w:lineRule="auto"/>
        <w:ind w:firstLine="709"/>
        <w:jc w:val="both"/>
        <w:rPr>
          <w:sz w:val="26"/>
          <w:szCs w:val="26"/>
        </w:rPr>
      </w:pPr>
      <w:r w:rsidRPr="00C45D2A">
        <w:rPr>
          <w:sz w:val="26"/>
          <w:szCs w:val="26"/>
        </w:rPr>
        <w:t xml:space="preserve">Броят на пострадалите физически лица от извършени престъпления против личността е </w:t>
      </w:r>
      <w:r w:rsidRPr="00C45D2A">
        <w:rPr>
          <w:sz w:val="26"/>
          <w:szCs w:val="26"/>
          <w:lang w:val="en-US"/>
        </w:rPr>
        <w:t>5</w:t>
      </w:r>
      <w:r w:rsidRPr="00C45D2A">
        <w:rPr>
          <w:sz w:val="26"/>
          <w:szCs w:val="26"/>
        </w:rPr>
        <w:t xml:space="preserve"> </w:t>
      </w:r>
      <w:r w:rsidRPr="00C45D2A">
        <w:rPr>
          <w:sz w:val="26"/>
          <w:szCs w:val="26"/>
          <w:lang w:val="en-US"/>
        </w:rPr>
        <w:t>046</w:t>
      </w:r>
      <w:r w:rsidRPr="00C45D2A">
        <w:rPr>
          <w:sz w:val="26"/>
          <w:szCs w:val="26"/>
        </w:rPr>
        <w:t xml:space="preserve"> броя, при 4 </w:t>
      </w:r>
      <w:r w:rsidRPr="00C45D2A">
        <w:rPr>
          <w:sz w:val="26"/>
          <w:szCs w:val="26"/>
          <w:lang w:val="en-US"/>
        </w:rPr>
        <w:t>496</w:t>
      </w:r>
      <w:r w:rsidRPr="00C45D2A">
        <w:rPr>
          <w:sz w:val="26"/>
          <w:szCs w:val="26"/>
        </w:rPr>
        <w:t xml:space="preserve"> броя за 202</w:t>
      </w:r>
      <w:r w:rsidRPr="00C45D2A">
        <w:rPr>
          <w:sz w:val="26"/>
          <w:szCs w:val="26"/>
          <w:lang w:val="en-US"/>
        </w:rPr>
        <w:t>3</w:t>
      </w:r>
      <w:r w:rsidRPr="00C45D2A">
        <w:rPr>
          <w:sz w:val="26"/>
          <w:szCs w:val="26"/>
        </w:rPr>
        <w:t xml:space="preserve"> г. и 4 </w:t>
      </w:r>
      <w:r w:rsidRPr="00C45D2A">
        <w:rPr>
          <w:sz w:val="26"/>
          <w:szCs w:val="26"/>
          <w:lang w:val="en-US"/>
        </w:rPr>
        <w:t>321</w:t>
      </w:r>
      <w:r w:rsidRPr="00C45D2A">
        <w:rPr>
          <w:sz w:val="26"/>
          <w:szCs w:val="26"/>
        </w:rPr>
        <w:t xml:space="preserve"> броя през 202</w:t>
      </w:r>
      <w:r w:rsidRPr="00C45D2A">
        <w:rPr>
          <w:sz w:val="26"/>
          <w:szCs w:val="26"/>
          <w:lang w:val="en-US"/>
        </w:rPr>
        <w:t>2</w:t>
      </w:r>
      <w:r w:rsidRPr="00C45D2A">
        <w:rPr>
          <w:sz w:val="26"/>
          <w:szCs w:val="26"/>
        </w:rPr>
        <w:t xml:space="preserve">г., като тук се наблюдава увеличаване на броя на пострадалите в сравнение с предходния отчетен период </w:t>
      </w:r>
      <w:r w:rsidRPr="00C45D2A">
        <w:rPr>
          <w:sz w:val="26"/>
          <w:szCs w:val="26"/>
          <w:lang w:val="en-US"/>
        </w:rPr>
        <w:t>-</w:t>
      </w:r>
      <w:r w:rsidRPr="00C45D2A">
        <w:rPr>
          <w:sz w:val="26"/>
          <w:szCs w:val="26"/>
        </w:rPr>
        <w:t xml:space="preserve"> с 550 броя, което е с 12,23 % повече.</w:t>
      </w:r>
    </w:p>
    <w:p w:rsidR="00580DCC" w:rsidRPr="00C45D2A" w:rsidRDefault="00580DCC" w:rsidP="00580DCC">
      <w:pPr>
        <w:spacing w:line="276" w:lineRule="auto"/>
        <w:ind w:firstLine="709"/>
        <w:jc w:val="both"/>
        <w:rPr>
          <w:sz w:val="26"/>
          <w:szCs w:val="26"/>
        </w:rPr>
      </w:pPr>
      <w:r w:rsidRPr="00C45D2A">
        <w:rPr>
          <w:sz w:val="26"/>
          <w:szCs w:val="26"/>
        </w:rPr>
        <w:t>От извършени престъпления против правата на гражданите са пострадали 84 броя физически лица, при 94 броя през 2023г. и 78 броя за 2022г.</w:t>
      </w:r>
    </w:p>
    <w:p w:rsidR="00580DCC" w:rsidRPr="00C45D2A" w:rsidRDefault="00580DCC" w:rsidP="00580DCC">
      <w:pPr>
        <w:spacing w:line="276" w:lineRule="auto"/>
        <w:ind w:firstLine="709"/>
        <w:jc w:val="both"/>
        <w:rPr>
          <w:sz w:val="26"/>
          <w:szCs w:val="26"/>
        </w:rPr>
      </w:pPr>
      <w:r w:rsidRPr="00C45D2A">
        <w:rPr>
          <w:sz w:val="26"/>
          <w:szCs w:val="26"/>
        </w:rPr>
        <w:t>От престъпления против брака и семейството са пострадали 649 физически лица, при 717 физически лица за 2023 и 716 физически лица за 2022г.</w:t>
      </w:r>
    </w:p>
    <w:p w:rsidR="00580DCC" w:rsidRPr="00C45D2A" w:rsidRDefault="00580DCC" w:rsidP="00580DCC">
      <w:pPr>
        <w:spacing w:line="276" w:lineRule="auto"/>
        <w:ind w:firstLine="709"/>
        <w:jc w:val="both"/>
        <w:rPr>
          <w:sz w:val="26"/>
          <w:szCs w:val="26"/>
        </w:rPr>
      </w:pPr>
      <w:r w:rsidRPr="00C45D2A">
        <w:rPr>
          <w:sz w:val="26"/>
          <w:szCs w:val="26"/>
        </w:rPr>
        <w:t>Броят на пострадалите от извършени престъпления против стопанството е 833 броя физически лица и 682 броя</w:t>
      </w:r>
      <w:r w:rsidRPr="00C45D2A">
        <w:rPr>
          <w:b/>
          <w:sz w:val="26"/>
          <w:szCs w:val="26"/>
        </w:rPr>
        <w:t xml:space="preserve"> </w:t>
      </w:r>
      <w:r w:rsidRPr="00C45D2A">
        <w:rPr>
          <w:sz w:val="26"/>
          <w:szCs w:val="26"/>
        </w:rPr>
        <w:t>юридически лица. За 2023 г. те са били съответно 843 физически лица, а броят на ощетените юридически лица е бил 770. Тук се наблюдава намаляване в броя на пострадалите физически лица, както и намаляване в броя на пострадалите юридически лица.</w:t>
      </w:r>
    </w:p>
    <w:p w:rsidR="00580DCC" w:rsidRPr="00C45D2A" w:rsidRDefault="00580DCC" w:rsidP="00580DCC">
      <w:pPr>
        <w:spacing w:line="276" w:lineRule="auto"/>
        <w:ind w:firstLine="709"/>
        <w:jc w:val="both"/>
        <w:rPr>
          <w:sz w:val="26"/>
          <w:szCs w:val="26"/>
        </w:rPr>
      </w:pPr>
      <w:r w:rsidRPr="00C45D2A">
        <w:rPr>
          <w:sz w:val="26"/>
          <w:szCs w:val="26"/>
        </w:rPr>
        <w:t>Броят на пострадалите от извършени престъпления против дейността на държавни органи, обществени организации и лица, изпълняващи обществени функции е 300 броя физически лица и 9 броя ощетени юридически лица.</w:t>
      </w:r>
    </w:p>
    <w:p w:rsidR="00580DCC" w:rsidRPr="00C45D2A" w:rsidRDefault="00580DCC" w:rsidP="00580DCC">
      <w:pPr>
        <w:spacing w:line="276" w:lineRule="auto"/>
        <w:ind w:firstLine="709"/>
        <w:jc w:val="both"/>
        <w:rPr>
          <w:sz w:val="26"/>
          <w:szCs w:val="26"/>
        </w:rPr>
      </w:pPr>
      <w:r w:rsidRPr="00C45D2A">
        <w:rPr>
          <w:sz w:val="26"/>
          <w:szCs w:val="26"/>
        </w:rPr>
        <w:t>Броят на пострадалите от документни престъпления физически лица е 517 броя, при 303 броя за 202</w:t>
      </w:r>
      <w:r w:rsidRPr="00C45D2A">
        <w:rPr>
          <w:sz w:val="26"/>
          <w:szCs w:val="26"/>
          <w:lang w:val="en-US"/>
        </w:rPr>
        <w:t>3</w:t>
      </w:r>
      <w:r w:rsidRPr="00C45D2A">
        <w:rPr>
          <w:sz w:val="26"/>
          <w:szCs w:val="26"/>
        </w:rPr>
        <w:t xml:space="preserve"> г., а на ощетените юридическите лица е 69 броя, при 110 броя за 202</w:t>
      </w:r>
      <w:r w:rsidRPr="00C45D2A">
        <w:rPr>
          <w:sz w:val="26"/>
          <w:szCs w:val="26"/>
          <w:lang w:val="en-US"/>
        </w:rPr>
        <w:t>3</w:t>
      </w:r>
      <w:r w:rsidRPr="00C45D2A">
        <w:rPr>
          <w:sz w:val="26"/>
          <w:szCs w:val="26"/>
        </w:rPr>
        <w:t xml:space="preserve"> г.</w:t>
      </w:r>
    </w:p>
    <w:p w:rsidR="00580DCC" w:rsidRPr="00C45D2A" w:rsidRDefault="00580DCC" w:rsidP="00580DCC">
      <w:pPr>
        <w:spacing w:line="276" w:lineRule="auto"/>
        <w:ind w:firstLine="709"/>
        <w:jc w:val="both"/>
        <w:rPr>
          <w:sz w:val="26"/>
          <w:szCs w:val="26"/>
        </w:rPr>
      </w:pPr>
      <w:r w:rsidRPr="00C45D2A">
        <w:rPr>
          <w:sz w:val="26"/>
          <w:szCs w:val="26"/>
        </w:rPr>
        <w:t xml:space="preserve">Броят на пострадалите от извършени престъпления против реда и общественото спокойствие през 2024 г. е </w:t>
      </w:r>
      <w:r w:rsidRPr="00C45D2A">
        <w:rPr>
          <w:sz w:val="26"/>
          <w:szCs w:val="26"/>
          <w:lang w:val="en-US"/>
        </w:rPr>
        <w:t>608</w:t>
      </w:r>
      <w:r w:rsidRPr="00C45D2A">
        <w:rPr>
          <w:sz w:val="26"/>
          <w:szCs w:val="26"/>
        </w:rPr>
        <w:t xml:space="preserve"> физически лица и нито едно юридическо лице, като за 2023</w:t>
      </w:r>
      <w:r w:rsidRPr="00C45D2A">
        <w:rPr>
          <w:sz w:val="26"/>
          <w:szCs w:val="26"/>
          <w:lang w:val="en-US"/>
        </w:rPr>
        <w:t xml:space="preserve"> </w:t>
      </w:r>
      <w:r w:rsidRPr="00C45D2A">
        <w:rPr>
          <w:sz w:val="26"/>
          <w:szCs w:val="26"/>
        </w:rPr>
        <w:t>г. те са били 487 физически лица и 9 юридически лица.</w:t>
      </w:r>
    </w:p>
    <w:p w:rsidR="00580DCC" w:rsidRPr="00C45D2A" w:rsidRDefault="00580DCC" w:rsidP="00580DCC">
      <w:pPr>
        <w:spacing w:line="276" w:lineRule="auto"/>
        <w:ind w:firstLine="709"/>
        <w:jc w:val="both"/>
        <w:rPr>
          <w:sz w:val="26"/>
          <w:szCs w:val="26"/>
        </w:rPr>
      </w:pPr>
      <w:r w:rsidRPr="00C45D2A">
        <w:rPr>
          <w:sz w:val="26"/>
          <w:szCs w:val="26"/>
        </w:rPr>
        <w:t>Броят на пострадалите от общоопасни престъпления физически лица през 2024 г. е 2 17</w:t>
      </w:r>
      <w:r w:rsidRPr="00C45D2A">
        <w:rPr>
          <w:sz w:val="26"/>
          <w:szCs w:val="26"/>
          <w:lang w:val="en-US"/>
        </w:rPr>
        <w:t>3</w:t>
      </w:r>
      <w:r w:rsidRPr="00C45D2A">
        <w:rPr>
          <w:sz w:val="26"/>
          <w:szCs w:val="26"/>
        </w:rPr>
        <w:t xml:space="preserve"> броя </w:t>
      </w:r>
      <w:r w:rsidRPr="00C45D2A">
        <w:rPr>
          <w:i/>
          <w:sz w:val="26"/>
          <w:szCs w:val="26"/>
        </w:rPr>
        <w:t>(през 2023 г. е бил 2 489 броя),</w:t>
      </w:r>
      <w:r w:rsidRPr="00C45D2A">
        <w:rPr>
          <w:sz w:val="26"/>
          <w:szCs w:val="26"/>
        </w:rPr>
        <w:t xml:space="preserve"> а на ощетените юридическите лица през 2024 г. е 174 броя </w:t>
      </w:r>
      <w:r w:rsidRPr="00C45D2A">
        <w:rPr>
          <w:i/>
          <w:sz w:val="26"/>
          <w:szCs w:val="26"/>
        </w:rPr>
        <w:t>(през 2023 г. е бил 107 броя).</w:t>
      </w:r>
      <w:r w:rsidRPr="00C45D2A">
        <w:rPr>
          <w:sz w:val="26"/>
          <w:szCs w:val="26"/>
        </w:rPr>
        <w:t xml:space="preserve"> Така броят на пострадалите от общоопасни престъпления физически лица е намалял с 12,66% спрямо 2023 г., а на пострадалите юридически лица се е увеличил с 62,62%.</w:t>
      </w:r>
    </w:p>
    <w:p w:rsidR="00580DCC" w:rsidRPr="00E64287" w:rsidRDefault="00580DCC" w:rsidP="00580DCC">
      <w:pPr>
        <w:spacing w:line="276" w:lineRule="auto"/>
        <w:ind w:firstLine="709"/>
        <w:jc w:val="both"/>
        <w:rPr>
          <w:sz w:val="26"/>
          <w:szCs w:val="26"/>
        </w:rPr>
      </w:pPr>
      <w:r w:rsidRPr="00C45D2A">
        <w:rPr>
          <w:sz w:val="26"/>
          <w:szCs w:val="26"/>
        </w:rPr>
        <w:t xml:space="preserve">На първо място по брой са образуваните досъдебни производства по Глава XI от НК „Общоопасни престъпления” </w:t>
      </w:r>
      <w:r w:rsidRPr="00C45D2A">
        <w:rPr>
          <w:sz w:val="26"/>
          <w:szCs w:val="26"/>
          <w:lang w:val="en-US"/>
        </w:rPr>
        <w:t>-</w:t>
      </w:r>
      <w:r w:rsidRPr="00C45D2A">
        <w:rPr>
          <w:sz w:val="26"/>
          <w:szCs w:val="26"/>
        </w:rPr>
        <w:t xml:space="preserve"> 11 730 броя или 33,73 % от общия брой новообразувани досъдебни производства</w:t>
      </w:r>
      <w:r w:rsidRPr="00E64287">
        <w:rPr>
          <w:sz w:val="26"/>
          <w:szCs w:val="26"/>
        </w:rPr>
        <w:t xml:space="preserve">. През 2023 г. общият брой на тези престъпления е бил 10 498 или 30,74 % от общия брой новообразувани досъдебни производства, а през 2022 г. общият брой на тези престъпления е бил 10 347 </w:t>
      </w:r>
      <w:r w:rsidRPr="00E64287">
        <w:rPr>
          <w:i/>
          <w:sz w:val="26"/>
          <w:szCs w:val="26"/>
        </w:rPr>
        <w:t>(29,74 %)</w:t>
      </w:r>
      <w:r w:rsidRPr="00E64287">
        <w:rPr>
          <w:sz w:val="26"/>
          <w:szCs w:val="26"/>
        </w:rPr>
        <w:t xml:space="preserve"> от общия брой новообразувани досъдебни производства. От горното следва, че относителният дял на този вид престъпления се запазва на стойности близки до тези от предходната година с увеличение от 11,74 %. Внесени в съда са 3 968 броя досъдебни производства с 3 991 броя прокурорски акта, от които 2 116 броя с обвинителни актове, 1 570 със споразумения и 305 броя с предложения по чл. 78а от НК.</w:t>
      </w:r>
    </w:p>
    <w:p w:rsidR="00580DCC" w:rsidRPr="009129F2" w:rsidRDefault="00580DCC" w:rsidP="00580DCC">
      <w:pPr>
        <w:spacing w:line="276" w:lineRule="auto"/>
        <w:ind w:firstLine="709"/>
        <w:jc w:val="both"/>
        <w:rPr>
          <w:sz w:val="26"/>
          <w:szCs w:val="26"/>
        </w:rPr>
      </w:pPr>
      <w:r w:rsidRPr="00E64287">
        <w:rPr>
          <w:sz w:val="26"/>
          <w:szCs w:val="26"/>
        </w:rPr>
        <w:t xml:space="preserve">На второ място през отчетната 2024 г. с традиционно голям брой от новообразуваните досъдебни производства са престъпленията по Глава V от НК „Престъпления против собствеността” </w:t>
      </w:r>
      <w:r w:rsidRPr="00E64287">
        <w:rPr>
          <w:sz w:val="26"/>
          <w:szCs w:val="26"/>
          <w:lang w:val="en-US"/>
        </w:rPr>
        <w:t>-</w:t>
      </w:r>
      <w:r w:rsidRPr="00E64287">
        <w:rPr>
          <w:sz w:val="26"/>
          <w:szCs w:val="26"/>
        </w:rPr>
        <w:t xml:space="preserve"> 11 374 броя, а от тях най-много са кражбите. През 2023 г. броят на престъпленията по тази глава от НК е бил 12 082 броя, а през 2022 г. </w:t>
      </w:r>
      <w:r w:rsidRPr="00E64287">
        <w:rPr>
          <w:sz w:val="26"/>
          <w:szCs w:val="26"/>
          <w:lang w:val="en-US"/>
        </w:rPr>
        <w:t>-</w:t>
      </w:r>
      <w:r w:rsidRPr="00E64287">
        <w:rPr>
          <w:sz w:val="26"/>
          <w:szCs w:val="26"/>
        </w:rPr>
        <w:t xml:space="preserve"> 12 904. Броят на тези престъпления е 32,47 % от общия брой новообразувани досъдебни производства, при 35,38 % за 2023 г. и 37,09 % за 2022 г. От тези данни следва извод, че относителният дял на тези престъпления спрямо предходната отчетна година е намалял незначително. Внесени в съда са 1 440 броя досъдебни производства, с 1 470 броя прокурорски акта, от които 1 071 броя с обвинителни актове, 388 броя със споразумения и 11 </w:t>
      </w:r>
      <w:r w:rsidRPr="009129F2">
        <w:rPr>
          <w:sz w:val="26"/>
          <w:szCs w:val="26"/>
        </w:rPr>
        <w:t>броя с предложения по чл. 78а от НК.</w:t>
      </w:r>
    </w:p>
    <w:p w:rsidR="00580DCC" w:rsidRPr="00E64287" w:rsidRDefault="00580DCC" w:rsidP="00580DCC">
      <w:pPr>
        <w:spacing w:line="276" w:lineRule="auto"/>
        <w:ind w:firstLine="709"/>
        <w:jc w:val="both"/>
        <w:rPr>
          <w:sz w:val="26"/>
          <w:szCs w:val="26"/>
        </w:rPr>
      </w:pPr>
      <w:r w:rsidRPr="00E64287">
        <w:rPr>
          <w:sz w:val="26"/>
          <w:szCs w:val="26"/>
        </w:rPr>
        <w:t>На трето място по брой са образуваните досъдебни производства по Глава II от НК „Престъпления против личността” – 4 830 броя или 13,89 % от всички новообразувани досъдебни производства. През 2023 г. общият брой на тези престъпления е бил 4 280 или 12,53 %, а през 2022 г. е бил 4 091 или 11,76%, т. е. налице е незначително увеличаване на броя, и на относителния дял на този вид престъпления. Внесени в съда са 914 броя досъдебни производства с 933 броя прокурорски акта, от които 570 броя с обвинителни актове, 276 броя със споразумения и 87 броя с предложения по чл. 78а от НК.</w:t>
      </w:r>
    </w:p>
    <w:p w:rsidR="00580DCC" w:rsidRPr="00E64287" w:rsidRDefault="00580DCC" w:rsidP="00580DCC">
      <w:pPr>
        <w:spacing w:line="276" w:lineRule="auto"/>
        <w:ind w:firstLine="709"/>
        <w:jc w:val="both"/>
        <w:rPr>
          <w:sz w:val="26"/>
          <w:szCs w:val="26"/>
        </w:rPr>
      </w:pPr>
      <w:r w:rsidRPr="00E64287">
        <w:rPr>
          <w:sz w:val="26"/>
          <w:szCs w:val="26"/>
        </w:rPr>
        <w:t>На следващо четвърто място са престъпленията по Глава VI от НК „Престъпления против стопанството” – 2 10</w:t>
      </w:r>
      <w:r w:rsidRPr="00E64287">
        <w:rPr>
          <w:sz w:val="26"/>
          <w:szCs w:val="26"/>
          <w:lang w:val="en-US"/>
        </w:rPr>
        <w:t xml:space="preserve">1 </w:t>
      </w:r>
      <w:r w:rsidRPr="00E64287">
        <w:rPr>
          <w:sz w:val="26"/>
          <w:szCs w:val="26"/>
        </w:rPr>
        <w:t xml:space="preserve">броя </w:t>
      </w:r>
      <w:r w:rsidRPr="00E64287">
        <w:rPr>
          <w:i/>
          <w:sz w:val="26"/>
          <w:szCs w:val="26"/>
        </w:rPr>
        <w:t>(6,0</w:t>
      </w:r>
      <w:r w:rsidRPr="00E64287">
        <w:rPr>
          <w:i/>
          <w:sz w:val="26"/>
          <w:szCs w:val="26"/>
          <w:lang w:val="en-US"/>
        </w:rPr>
        <w:t>4</w:t>
      </w:r>
      <w:r w:rsidRPr="00E64287">
        <w:rPr>
          <w:i/>
          <w:sz w:val="26"/>
          <w:szCs w:val="26"/>
        </w:rPr>
        <w:t xml:space="preserve"> %)</w:t>
      </w:r>
      <w:r w:rsidRPr="00E64287">
        <w:rPr>
          <w:sz w:val="26"/>
          <w:szCs w:val="26"/>
        </w:rPr>
        <w:t xml:space="preserve"> от всички новообразувани досъдебни производства при 2 254 досъдебни производства за 2023 г. </w:t>
      </w:r>
      <w:r w:rsidRPr="00E64287">
        <w:rPr>
          <w:i/>
          <w:sz w:val="26"/>
          <w:szCs w:val="26"/>
        </w:rPr>
        <w:t>(6,60 %)</w:t>
      </w:r>
      <w:r w:rsidRPr="00E64287">
        <w:rPr>
          <w:sz w:val="26"/>
          <w:szCs w:val="26"/>
        </w:rPr>
        <w:t xml:space="preserve"> и 2 445 броя за 20</w:t>
      </w:r>
      <w:r w:rsidRPr="00E64287">
        <w:rPr>
          <w:sz w:val="26"/>
          <w:szCs w:val="26"/>
          <w:lang w:val="en-US"/>
        </w:rPr>
        <w:t>2</w:t>
      </w:r>
      <w:r w:rsidRPr="00E64287">
        <w:rPr>
          <w:sz w:val="26"/>
          <w:szCs w:val="26"/>
        </w:rPr>
        <w:t xml:space="preserve">2 г. </w:t>
      </w:r>
      <w:r w:rsidRPr="00E64287">
        <w:rPr>
          <w:i/>
          <w:sz w:val="26"/>
          <w:szCs w:val="26"/>
        </w:rPr>
        <w:t xml:space="preserve">(6,45 %). </w:t>
      </w:r>
      <w:r w:rsidRPr="00E64287">
        <w:rPr>
          <w:sz w:val="26"/>
          <w:szCs w:val="26"/>
        </w:rPr>
        <w:t>Наблюдава се леко намаляване на броя при запазване на относителния дял на този вид престъпления, спрямо предходния отчетен период. Внесени в съда са 300 броя досъдебни производства с 311 броя акта, от които 118 броя са внесени с обвинителни актове, 153 броя със споразумения и 40 броя с предложения по чл. 78а от НК.</w:t>
      </w:r>
    </w:p>
    <w:p w:rsidR="00580DCC" w:rsidRPr="00E64287" w:rsidRDefault="00580DCC" w:rsidP="00580DCC">
      <w:pPr>
        <w:spacing w:line="276" w:lineRule="auto"/>
        <w:ind w:firstLine="709"/>
        <w:jc w:val="both"/>
        <w:rPr>
          <w:sz w:val="26"/>
          <w:szCs w:val="26"/>
        </w:rPr>
      </w:pPr>
      <w:r w:rsidRPr="00E64287">
        <w:rPr>
          <w:sz w:val="26"/>
          <w:szCs w:val="26"/>
        </w:rPr>
        <w:t xml:space="preserve">На пето място по брой през отчетната 2024 г. са образуваните досъдебни производства за престъпления по Глава IX от НК „Документни престъпления” – 1 263 броя </w:t>
      </w:r>
      <w:r w:rsidRPr="00E64287">
        <w:rPr>
          <w:i/>
          <w:sz w:val="26"/>
          <w:szCs w:val="26"/>
        </w:rPr>
        <w:t>(3,63 %)</w:t>
      </w:r>
      <w:r w:rsidRPr="00E64287">
        <w:rPr>
          <w:sz w:val="26"/>
          <w:szCs w:val="26"/>
        </w:rPr>
        <w:t xml:space="preserve"> от всички досъдебни производства, при 1 119 броя </w:t>
      </w:r>
      <w:r w:rsidRPr="00E64287">
        <w:rPr>
          <w:i/>
          <w:sz w:val="26"/>
          <w:szCs w:val="26"/>
        </w:rPr>
        <w:t xml:space="preserve">(3,28%) </w:t>
      </w:r>
      <w:r w:rsidRPr="00E64287">
        <w:rPr>
          <w:sz w:val="26"/>
          <w:szCs w:val="26"/>
        </w:rPr>
        <w:t xml:space="preserve">за 2023 г. и 1 371 броя </w:t>
      </w:r>
      <w:r w:rsidRPr="00E64287">
        <w:rPr>
          <w:i/>
          <w:sz w:val="26"/>
          <w:szCs w:val="26"/>
        </w:rPr>
        <w:t>(3,94 %)</w:t>
      </w:r>
      <w:r w:rsidRPr="00E64287">
        <w:rPr>
          <w:sz w:val="26"/>
          <w:szCs w:val="26"/>
        </w:rPr>
        <w:t xml:space="preserve"> за 2022 г. Видно от статистическите данни, налице е известно увеличаване и като брой, и като относителен дял на тези престъпления спрямо предходните години. Внесени в съда са 357 броя досъдебни производства с 361 броя прокурорски акта, от които 136 броя са внесени обвинителни актове, 164 броя със споразумения и 61 броя с предложения по чл. 78а от НК.</w:t>
      </w:r>
    </w:p>
    <w:p w:rsidR="00580DCC" w:rsidRPr="00E64287" w:rsidRDefault="00580DCC" w:rsidP="00580DCC">
      <w:pPr>
        <w:spacing w:line="276" w:lineRule="auto"/>
        <w:ind w:firstLine="709"/>
        <w:jc w:val="both"/>
        <w:rPr>
          <w:sz w:val="26"/>
          <w:szCs w:val="26"/>
        </w:rPr>
      </w:pPr>
      <w:r w:rsidRPr="00E64287">
        <w:rPr>
          <w:sz w:val="26"/>
          <w:szCs w:val="26"/>
        </w:rPr>
        <w:t xml:space="preserve">На шесто място по брой са образуваните досъдебни производства за престъпления по Глава VIII от НК „Престъпления против дейността на държавни органи, обществени организации и лица изпълняващи публични функции” – 1 190 броя </w:t>
      </w:r>
      <w:r w:rsidRPr="00E64287">
        <w:rPr>
          <w:i/>
          <w:sz w:val="26"/>
          <w:szCs w:val="26"/>
        </w:rPr>
        <w:t>(3,42 %)</w:t>
      </w:r>
      <w:r w:rsidRPr="00E64287">
        <w:rPr>
          <w:sz w:val="26"/>
          <w:szCs w:val="26"/>
        </w:rPr>
        <w:t xml:space="preserve"> от досъдебните производства, при 1 484 броя </w:t>
      </w:r>
      <w:r w:rsidRPr="00E64287">
        <w:rPr>
          <w:i/>
          <w:sz w:val="26"/>
          <w:szCs w:val="26"/>
        </w:rPr>
        <w:t>(4,35 %)</w:t>
      </w:r>
      <w:r w:rsidRPr="00E64287">
        <w:rPr>
          <w:sz w:val="26"/>
          <w:szCs w:val="26"/>
        </w:rPr>
        <w:t xml:space="preserve"> за 2023 г. и 1 401 броя </w:t>
      </w:r>
      <w:r w:rsidRPr="00E64287">
        <w:rPr>
          <w:i/>
          <w:sz w:val="26"/>
          <w:szCs w:val="26"/>
        </w:rPr>
        <w:t>(4,03 %)</w:t>
      </w:r>
      <w:r w:rsidRPr="00E64287">
        <w:rPr>
          <w:sz w:val="26"/>
          <w:szCs w:val="26"/>
        </w:rPr>
        <w:t xml:space="preserve"> за 2022 г. Забелязва се намаляване – с 294 броя досъдебни производства по-малко спрямо 2023 г. Внесени в съда са 772 броя досъдебни производства със 777 броя прокурорски акта, от които 213 броя са внесени с обвинителни актове, 536 броя със споразумения и 28 броя с предложения по чл. 78а от НК.</w:t>
      </w:r>
    </w:p>
    <w:p w:rsidR="00580DCC" w:rsidRPr="00E64287" w:rsidRDefault="00580DCC" w:rsidP="00580DCC">
      <w:pPr>
        <w:spacing w:line="276" w:lineRule="auto"/>
        <w:ind w:firstLine="709"/>
        <w:jc w:val="both"/>
        <w:rPr>
          <w:sz w:val="26"/>
          <w:szCs w:val="26"/>
        </w:rPr>
      </w:pPr>
      <w:r w:rsidRPr="00E64287">
        <w:rPr>
          <w:sz w:val="26"/>
          <w:szCs w:val="26"/>
        </w:rPr>
        <w:t xml:space="preserve">На седмо място по брой са образуваните досъдебни производства за престъпления по глава X от НК „Престъпления против реда и общественото спокойствие” </w:t>
      </w:r>
      <w:r w:rsidRPr="00E64287">
        <w:rPr>
          <w:sz w:val="26"/>
          <w:szCs w:val="26"/>
          <w:lang w:val="en-US"/>
        </w:rPr>
        <w:t>-</w:t>
      </w:r>
      <w:r w:rsidRPr="00E64287">
        <w:rPr>
          <w:sz w:val="26"/>
          <w:szCs w:val="26"/>
        </w:rPr>
        <w:t xml:space="preserve"> 957 броя досъдебни производства или 2,75 % от общия брой новообразувани досъдебни производства, при 963 броя за 2023 г. </w:t>
      </w:r>
      <w:r w:rsidRPr="00E64287">
        <w:rPr>
          <w:i/>
          <w:sz w:val="26"/>
          <w:szCs w:val="26"/>
        </w:rPr>
        <w:t>(2,82 %)</w:t>
      </w:r>
      <w:r w:rsidRPr="00E64287">
        <w:rPr>
          <w:sz w:val="26"/>
          <w:szCs w:val="26"/>
        </w:rPr>
        <w:t xml:space="preserve"> и 926 броя за 2022 г. </w:t>
      </w:r>
      <w:r w:rsidRPr="00E64287">
        <w:rPr>
          <w:i/>
          <w:sz w:val="26"/>
          <w:szCs w:val="26"/>
        </w:rPr>
        <w:t>(2,66 %),</w:t>
      </w:r>
      <w:r w:rsidRPr="00E64287">
        <w:rPr>
          <w:sz w:val="26"/>
          <w:szCs w:val="26"/>
        </w:rPr>
        <w:t xml:space="preserve"> т. е. налице е намаляване на броя и на относителния дял на тези досъдебни производства през настоящия отчетен период. Внесени в съда са 212 броя досъдебни производства с 241 броя прокурорски акта, от които 109 броя са внесени с обвинителни актове, 93 броя със споразумения и 39 броя с предложения по чл.78а от НК.</w:t>
      </w:r>
    </w:p>
    <w:p w:rsidR="00580DCC" w:rsidRPr="00E64287" w:rsidRDefault="00580DCC" w:rsidP="00580DCC">
      <w:pPr>
        <w:spacing w:line="276" w:lineRule="auto"/>
        <w:ind w:firstLine="709"/>
        <w:jc w:val="both"/>
        <w:rPr>
          <w:sz w:val="26"/>
          <w:szCs w:val="26"/>
        </w:rPr>
      </w:pPr>
      <w:r w:rsidRPr="00E64287">
        <w:rPr>
          <w:sz w:val="26"/>
          <w:szCs w:val="26"/>
        </w:rPr>
        <w:t xml:space="preserve">На осмо място са досъдебните производства за престъпления по Глава IV от НК „Престъпления против брака и семейството” </w:t>
      </w:r>
      <w:r w:rsidRPr="00E64287">
        <w:rPr>
          <w:sz w:val="26"/>
          <w:szCs w:val="26"/>
          <w:lang w:val="en-US"/>
        </w:rPr>
        <w:t>-</w:t>
      </w:r>
      <w:r w:rsidRPr="00E64287">
        <w:rPr>
          <w:sz w:val="26"/>
          <w:szCs w:val="26"/>
        </w:rPr>
        <w:t xml:space="preserve"> 589 броя </w:t>
      </w:r>
      <w:r w:rsidRPr="00E64287">
        <w:rPr>
          <w:i/>
          <w:sz w:val="26"/>
          <w:szCs w:val="26"/>
        </w:rPr>
        <w:t>(1,69 %)</w:t>
      </w:r>
      <w:r w:rsidRPr="00E64287">
        <w:rPr>
          <w:sz w:val="26"/>
          <w:szCs w:val="26"/>
        </w:rPr>
        <w:t xml:space="preserve"> от досъдебните производства, при 597 броя за 2023 г. </w:t>
      </w:r>
      <w:r w:rsidRPr="00E64287">
        <w:rPr>
          <w:i/>
          <w:sz w:val="26"/>
          <w:szCs w:val="26"/>
        </w:rPr>
        <w:t>(1,75 %)</w:t>
      </w:r>
      <w:r w:rsidRPr="00E64287">
        <w:rPr>
          <w:sz w:val="26"/>
          <w:szCs w:val="26"/>
        </w:rPr>
        <w:t xml:space="preserve"> и 597 броя за 2022г. </w:t>
      </w:r>
      <w:r w:rsidRPr="00E64287">
        <w:rPr>
          <w:i/>
          <w:sz w:val="26"/>
          <w:szCs w:val="26"/>
        </w:rPr>
        <w:t>(1,72 %)</w:t>
      </w:r>
      <w:r w:rsidRPr="00E64287">
        <w:rPr>
          <w:sz w:val="26"/>
          <w:szCs w:val="26"/>
        </w:rPr>
        <w:t>. Внесени в съда са 288 броя досъдебни производства с 290 броя прокурорски акта, от които 210 броя са внесени с обвинителни актове, 45 броя със споразумения и 35 броя с предложения по чл. 78а от НК.</w:t>
      </w:r>
    </w:p>
    <w:p w:rsidR="00580DCC" w:rsidRPr="00E64287" w:rsidRDefault="00580DCC" w:rsidP="00580DCC">
      <w:pPr>
        <w:spacing w:line="276" w:lineRule="auto"/>
        <w:ind w:firstLine="709"/>
        <w:jc w:val="both"/>
        <w:rPr>
          <w:sz w:val="26"/>
          <w:szCs w:val="26"/>
        </w:rPr>
      </w:pPr>
      <w:r w:rsidRPr="00E64287">
        <w:rPr>
          <w:sz w:val="26"/>
          <w:szCs w:val="26"/>
        </w:rPr>
        <w:t xml:space="preserve">На девето място през 2024 г. са досъдебните производства, образувани за престъпления по Глава VII от НК „Престъпления против финансовата, данъчната и осигурителната система” </w:t>
      </w:r>
      <w:r w:rsidRPr="00E64287">
        <w:rPr>
          <w:sz w:val="26"/>
          <w:szCs w:val="26"/>
          <w:lang w:val="en-US"/>
        </w:rPr>
        <w:t>-</w:t>
      </w:r>
      <w:r w:rsidRPr="00E64287">
        <w:rPr>
          <w:sz w:val="26"/>
          <w:szCs w:val="26"/>
        </w:rPr>
        <w:t xml:space="preserve"> 286 броя </w:t>
      </w:r>
      <w:r w:rsidRPr="00E64287">
        <w:rPr>
          <w:i/>
          <w:sz w:val="26"/>
          <w:szCs w:val="26"/>
        </w:rPr>
        <w:t>(0,82 %)</w:t>
      </w:r>
      <w:r w:rsidRPr="00E64287">
        <w:rPr>
          <w:sz w:val="26"/>
          <w:szCs w:val="26"/>
        </w:rPr>
        <w:t xml:space="preserve"> при 391 броя за 2023 г. </w:t>
      </w:r>
      <w:r w:rsidRPr="00E64287">
        <w:rPr>
          <w:i/>
          <w:sz w:val="26"/>
          <w:szCs w:val="26"/>
        </w:rPr>
        <w:t>(1,14 %)</w:t>
      </w:r>
      <w:r w:rsidRPr="00E64287">
        <w:rPr>
          <w:sz w:val="26"/>
          <w:szCs w:val="26"/>
        </w:rPr>
        <w:t xml:space="preserve"> и 345 броя за 2022 г. Внесени в съда са 43 броя досъдебни производства с 43 броя прокурорски акта, от които 39 броя са внесени с обвинителни актове, внесени със споразумения са 3 броя прокурорски акта и 1 брой с предложение по чл. 78а от НК. Налице е намаляване със 105 броя досъдебните производства по тази глава от НК.</w:t>
      </w:r>
    </w:p>
    <w:p w:rsidR="00580DCC" w:rsidRPr="00E64287" w:rsidRDefault="00580DCC" w:rsidP="00580DCC">
      <w:pPr>
        <w:spacing w:line="276" w:lineRule="auto"/>
        <w:ind w:firstLine="709"/>
        <w:jc w:val="both"/>
        <w:rPr>
          <w:sz w:val="26"/>
          <w:szCs w:val="26"/>
        </w:rPr>
      </w:pPr>
      <w:r w:rsidRPr="00E64287">
        <w:rPr>
          <w:sz w:val="26"/>
          <w:szCs w:val="26"/>
        </w:rPr>
        <w:t xml:space="preserve">На десето място се нареждат престъпленията по Глава ІII от НК „Престъпления против правата на гражданите” </w:t>
      </w:r>
      <w:r w:rsidRPr="00E64287">
        <w:rPr>
          <w:sz w:val="26"/>
          <w:szCs w:val="26"/>
          <w:lang w:val="en-US"/>
        </w:rPr>
        <w:t>-</w:t>
      </w:r>
      <w:r w:rsidRPr="00E64287">
        <w:rPr>
          <w:sz w:val="26"/>
          <w:szCs w:val="26"/>
        </w:rPr>
        <w:t xml:space="preserve"> 340 броя </w:t>
      </w:r>
      <w:r w:rsidRPr="00E64287">
        <w:rPr>
          <w:i/>
          <w:sz w:val="26"/>
          <w:szCs w:val="26"/>
        </w:rPr>
        <w:t>(1,12 %)</w:t>
      </w:r>
      <w:r w:rsidRPr="00E64287">
        <w:rPr>
          <w:sz w:val="26"/>
          <w:szCs w:val="26"/>
        </w:rPr>
        <w:t xml:space="preserve">, при 391 броя за 2023 г. </w:t>
      </w:r>
      <w:r w:rsidRPr="00E64287">
        <w:rPr>
          <w:i/>
          <w:sz w:val="26"/>
          <w:szCs w:val="26"/>
        </w:rPr>
        <w:t>(1,14 %)</w:t>
      </w:r>
      <w:r w:rsidRPr="00E64287">
        <w:rPr>
          <w:sz w:val="26"/>
          <w:szCs w:val="26"/>
        </w:rPr>
        <w:t xml:space="preserve"> и 283 броя за 2022 г. Внесени в съда са 75 броя досъдебни производства със 76 броя прокурорски акта, от които 43 броя са внесени с обвинителни актове, 22 броя със споразумения и 11 броя с предложения по чл.78а от НК.</w:t>
      </w:r>
    </w:p>
    <w:p w:rsidR="00580DCC" w:rsidRPr="00E64287" w:rsidRDefault="00580DCC" w:rsidP="00580DCC">
      <w:pPr>
        <w:spacing w:line="276" w:lineRule="auto"/>
        <w:ind w:firstLine="709"/>
        <w:jc w:val="both"/>
        <w:rPr>
          <w:sz w:val="26"/>
          <w:szCs w:val="26"/>
        </w:rPr>
      </w:pPr>
      <w:r w:rsidRPr="00E64287">
        <w:rPr>
          <w:sz w:val="26"/>
          <w:szCs w:val="26"/>
        </w:rPr>
        <w:t xml:space="preserve">На единадесето място се нареждат престъпленията по Глава IXа от НК „Компютърни престъпления”, по която са образувани 109 броя досъдебни производства </w:t>
      </w:r>
      <w:r w:rsidRPr="00E64287">
        <w:rPr>
          <w:i/>
          <w:sz w:val="26"/>
          <w:szCs w:val="26"/>
        </w:rPr>
        <w:t>(0,31 %),</w:t>
      </w:r>
      <w:r w:rsidRPr="00E64287">
        <w:rPr>
          <w:sz w:val="26"/>
          <w:szCs w:val="26"/>
        </w:rPr>
        <w:t xml:space="preserve"> при 76 броя </w:t>
      </w:r>
      <w:r w:rsidRPr="00E64287">
        <w:rPr>
          <w:i/>
          <w:sz w:val="26"/>
          <w:szCs w:val="26"/>
        </w:rPr>
        <w:t>(0,22 %)</w:t>
      </w:r>
      <w:r w:rsidRPr="00E64287">
        <w:rPr>
          <w:sz w:val="26"/>
          <w:szCs w:val="26"/>
        </w:rPr>
        <w:t xml:space="preserve"> за 2023 г. Налице е известно увеличаване като брой, и като относителен дял на тези престъпления спрямо предходните години. Внесени в съда са 3 броя досъдебни производства с 3 броя прокурорски акта, от които и 3-те броя са внесени с обвинителен акт.</w:t>
      </w:r>
    </w:p>
    <w:p w:rsidR="00580DCC" w:rsidRPr="00E64287" w:rsidRDefault="00580DCC" w:rsidP="00580DCC">
      <w:pPr>
        <w:spacing w:line="276" w:lineRule="auto"/>
        <w:ind w:firstLine="709"/>
        <w:jc w:val="both"/>
        <w:rPr>
          <w:sz w:val="26"/>
          <w:szCs w:val="26"/>
        </w:rPr>
      </w:pPr>
      <w:r w:rsidRPr="00E64287">
        <w:rPr>
          <w:sz w:val="26"/>
          <w:szCs w:val="26"/>
        </w:rPr>
        <w:t>На дванадесето място са престъпленията по Глава I от НК „Престъпления против Републиката“, по която през 2024 г. са образувани 8 броя досъдебни производства при 11 броя за 2023 г. и 5 броя за 2022 г. Няма внесени в съда досъдебни производства по тази глава от Наказателния кодекс.</w:t>
      </w:r>
    </w:p>
    <w:p w:rsidR="00580DCC" w:rsidRPr="00E64287" w:rsidRDefault="00580DCC" w:rsidP="00580DCC">
      <w:pPr>
        <w:spacing w:line="276" w:lineRule="auto"/>
        <w:ind w:firstLine="709"/>
        <w:jc w:val="both"/>
        <w:rPr>
          <w:sz w:val="26"/>
          <w:szCs w:val="26"/>
        </w:rPr>
      </w:pPr>
      <w:r w:rsidRPr="00E64287">
        <w:rPr>
          <w:sz w:val="26"/>
          <w:szCs w:val="26"/>
        </w:rPr>
        <w:t>По Глава XIII от НК „Военни престъпления” няма образувани досъдебни производства.</w:t>
      </w:r>
    </w:p>
    <w:p w:rsidR="00580DCC" w:rsidRPr="00E64287" w:rsidRDefault="00580DCC" w:rsidP="00580DCC">
      <w:pPr>
        <w:spacing w:line="276" w:lineRule="auto"/>
        <w:ind w:firstLine="709"/>
        <w:jc w:val="both"/>
        <w:rPr>
          <w:sz w:val="26"/>
          <w:szCs w:val="26"/>
        </w:rPr>
      </w:pPr>
      <w:r w:rsidRPr="00E64287">
        <w:rPr>
          <w:sz w:val="26"/>
          <w:szCs w:val="26"/>
        </w:rPr>
        <w:t xml:space="preserve">По Глава VIIIа от НК „Престъпления против спорта” няма новообразувани досъдебни производства. През предходния отчетен период </w:t>
      </w:r>
      <w:r w:rsidRPr="00E64287">
        <w:rPr>
          <w:i/>
          <w:sz w:val="26"/>
          <w:szCs w:val="26"/>
        </w:rPr>
        <w:t>(2023 г.)</w:t>
      </w:r>
      <w:r w:rsidRPr="00E64287">
        <w:rPr>
          <w:sz w:val="26"/>
          <w:szCs w:val="26"/>
        </w:rPr>
        <w:t xml:space="preserve"> е имало 2 броя новообразувани досъдебни производства по тази глава от НК.</w:t>
      </w:r>
    </w:p>
    <w:p w:rsidR="00580DCC" w:rsidRPr="00E64287" w:rsidRDefault="00580DCC" w:rsidP="00580DCC">
      <w:pPr>
        <w:spacing w:line="276" w:lineRule="auto"/>
        <w:ind w:firstLine="709"/>
        <w:jc w:val="both"/>
        <w:rPr>
          <w:sz w:val="26"/>
          <w:szCs w:val="26"/>
        </w:rPr>
      </w:pPr>
      <w:r w:rsidRPr="00E64287">
        <w:rPr>
          <w:sz w:val="26"/>
          <w:szCs w:val="26"/>
        </w:rPr>
        <w:t>През отчетния период има образувани 2 броя досъдебни производства по Глава XII от НК „Престъпления против отбранителната способност на Републиката, против информацията представляваща държавна тайна и против чуждестранната класифицирана информация”. През предходния отчетен период</w:t>
      </w:r>
      <w:r w:rsidRPr="00E64287">
        <w:rPr>
          <w:sz w:val="26"/>
          <w:szCs w:val="26"/>
          <w:lang w:val="en-US"/>
        </w:rPr>
        <w:t xml:space="preserve"> </w:t>
      </w:r>
      <w:r w:rsidRPr="00E64287">
        <w:rPr>
          <w:sz w:val="26"/>
          <w:szCs w:val="26"/>
        </w:rPr>
        <w:t>на 2023 г. е имало също 2 броя образувани досъдебни производства по тази глава на НК, а през 2022 г. образуваните досъдебни производства са били 6 броя.</w:t>
      </w:r>
    </w:p>
    <w:p w:rsidR="00580DCC" w:rsidRPr="00E64287" w:rsidRDefault="00580DCC" w:rsidP="00580DCC">
      <w:pPr>
        <w:spacing w:line="276" w:lineRule="auto"/>
        <w:ind w:firstLine="709"/>
        <w:jc w:val="both"/>
        <w:rPr>
          <w:sz w:val="26"/>
          <w:szCs w:val="26"/>
        </w:rPr>
      </w:pPr>
      <w:r w:rsidRPr="00E64287">
        <w:rPr>
          <w:sz w:val="26"/>
          <w:szCs w:val="26"/>
        </w:rPr>
        <w:t>По глава XIV от НК „Престъпления против мира и човечеството” няма новообразувани досъдебни производства през отчетния период на 2024 г., докато в предходния отчетен период е имало 3 броя образувани дела. По тази глава от НК през настоящия отчетен период в съда е внесено едно дело с обвинителен акт.</w:t>
      </w:r>
    </w:p>
    <w:p w:rsidR="00580DCC" w:rsidRPr="00E64287" w:rsidRDefault="00580DCC" w:rsidP="00580DCC">
      <w:pPr>
        <w:spacing w:line="276" w:lineRule="auto"/>
        <w:ind w:firstLine="709"/>
        <w:jc w:val="both"/>
        <w:rPr>
          <w:sz w:val="26"/>
          <w:szCs w:val="26"/>
        </w:rPr>
      </w:pPr>
      <w:r w:rsidRPr="00E64287">
        <w:rPr>
          <w:sz w:val="26"/>
          <w:szCs w:val="26"/>
        </w:rPr>
        <w:t xml:space="preserve">През отчетния период от прокурорите в апелативния район, по реда на чл.64 от НПК, в съответните съдилища са внесени 2 067 броя искания за вземане на мярка за неотклонение „Задържане под стража” </w:t>
      </w:r>
      <w:r w:rsidRPr="00E64287">
        <w:rPr>
          <w:i/>
          <w:sz w:val="26"/>
          <w:szCs w:val="26"/>
          <w:lang w:val="en-US"/>
        </w:rPr>
        <w:t>(</w:t>
      </w:r>
      <w:r w:rsidRPr="00E64287">
        <w:rPr>
          <w:i/>
          <w:sz w:val="26"/>
          <w:szCs w:val="26"/>
        </w:rPr>
        <w:t xml:space="preserve">при 1 893 броя искания за 2023 г. и 1 644 броя </w:t>
      </w:r>
      <w:r w:rsidRPr="00E64287">
        <w:rPr>
          <w:i/>
          <w:sz w:val="26"/>
          <w:szCs w:val="26"/>
          <w:lang w:val="en-US"/>
        </w:rPr>
        <w:t xml:space="preserve">– </w:t>
      </w:r>
      <w:r w:rsidRPr="00E64287">
        <w:rPr>
          <w:i/>
          <w:sz w:val="26"/>
          <w:szCs w:val="26"/>
        </w:rPr>
        <w:t>за 20</w:t>
      </w:r>
      <w:r w:rsidRPr="00E64287">
        <w:rPr>
          <w:i/>
          <w:sz w:val="26"/>
          <w:szCs w:val="26"/>
          <w:lang w:val="en-US"/>
        </w:rPr>
        <w:t>2</w:t>
      </w:r>
      <w:r w:rsidRPr="00E64287">
        <w:rPr>
          <w:i/>
          <w:sz w:val="26"/>
          <w:szCs w:val="26"/>
        </w:rPr>
        <w:t>2 г.</w:t>
      </w:r>
      <w:r w:rsidRPr="00E64287">
        <w:rPr>
          <w:i/>
          <w:sz w:val="26"/>
          <w:szCs w:val="26"/>
          <w:lang w:val="en-US"/>
        </w:rPr>
        <w:t>)</w:t>
      </w:r>
      <w:r w:rsidRPr="00E64287">
        <w:rPr>
          <w:i/>
          <w:sz w:val="26"/>
          <w:szCs w:val="26"/>
        </w:rPr>
        <w:t>,</w:t>
      </w:r>
      <w:r w:rsidRPr="00E64287">
        <w:rPr>
          <w:sz w:val="26"/>
          <w:szCs w:val="26"/>
        </w:rPr>
        <w:t xml:space="preserve"> от които са уважени </w:t>
      </w:r>
      <w:r w:rsidRPr="00E64287">
        <w:rPr>
          <w:sz w:val="26"/>
          <w:szCs w:val="26"/>
          <w:lang w:val="en-US"/>
        </w:rPr>
        <w:t xml:space="preserve">1 </w:t>
      </w:r>
      <w:r w:rsidRPr="00E64287">
        <w:rPr>
          <w:sz w:val="26"/>
          <w:szCs w:val="26"/>
        </w:rPr>
        <w:t xml:space="preserve">613 броя </w:t>
      </w:r>
      <w:r w:rsidRPr="00E64287">
        <w:rPr>
          <w:i/>
          <w:sz w:val="26"/>
          <w:szCs w:val="26"/>
          <w:lang w:val="en-US"/>
        </w:rPr>
        <w:t>(</w:t>
      </w:r>
      <w:r w:rsidRPr="00E64287">
        <w:rPr>
          <w:i/>
          <w:sz w:val="26"/>
          <w:szCs w:val="26"/>
        </w:rPr>
        <w:t>при 1 541 броя за 2023</w:t>
      </w:r>
      <w:r w:rsidRPr="00E64287">
        <w:rPr>
          <w:i/>
          <w:sz w:val="26"/>
          <w:szCs w:val="26"/>
          <w:lang w:val="en-US"/>
        </w:rPr>
        <w:t xml:space="preserve"> </w:t>
      </w:r>
      <w:r w:rsidRPr="00E64287">
        <w:rPr>
          <w:i/>
          <w:sz w:val="26"/>
          <w:szCs w:val="26"/>
        </w:rPr>
        <w:t>г. и 1 238 броя</w:t>
      </w:r>
      <w:r w:rsidRPr="00E64287">
        <w:rPr>
          <w:i/>
          <w:sz w:val="26"/>
          <w:szCs w:val="26"/>
          <w:lang w:val="en-US"/>
        </w:rPr>
        <w:t xml:space="preserve"> -</w:t>
      </w:r>
      <w:r w:rsidRPr="00E64287">
        <w:rPr>
          <w:i/>
          <w:sz w:val="26"/>
          <w:szCs w:val="26"/>
        </w:rPr>
        <w:t xml:space="preserve"> за 20</w:t>
      </w:r>
      <w:r w:rsidRPr="00E64287">
        <w:rPr>
          <w:i/>
          <w:sz w:val="26"/>
          <w:szCs w:val="26"/>
          <w:lang w:val="en-US"/>
        </w:rPr>
        <w:t>2</w:t>
      </w:r>
      <w:r w:rsidRPr="00E64287">
        <w:rPr>
          <w:i/>
          <w:sz w:val="26"/>
          <w:szCs w:val="26"/>
        </w:rPr>
        <w:t>2г.</w:t>
      </w:r>
      <w:r w:rsidRPr="00E64287">
        <w:rPr>
          <w:i/>
          <w:sz w:val="26"/>
          <w:szCs w:val="26"/>
          <w:lang w:val="en-US"/>
        </w:rPr>
        <w:t>)</w:t>
      </w:r>
      <w:r w:rsidRPr="00E64287">
        <w:rPr>
          <w:i/>
          <w:sz w:val="26"/>
          <w:szCs w:val="26"/>
        </w:rPr>
        <w:t>.</w:t>
      </w:r>
      <w:r w:rsidRPr="00E64287">
        <w:rPr>
          <w:sz w:val="26"/>
          <w:szCs w:val="26"/>
        </w:rPr>
        <w:t xml:space="preserve"> От неуважените искания за вземане на мярка за неотклонение „Задържане под стража” по 80 броя от съда е наложена мярка за неотклонение „Домашен арест”, а по 207 броя – друга мярка за неотклонение. От горните данни следва, че от направените искания за вземане на мярка за неотклонение „Задържане под стража” 78,04 % са уважени. Важно е наблюдаващите прокурори преди внасяне на искания по реда на чл. 64 от НПК, да извършват по-внимателен анализ на визираните в чл. 63, ал. 1 от НПК процесуални предпоставки за вземане на най-тежката мярка за неотклонение.</w:t>
      </w:r>
    </w:p>
    <w:p w:rsidR="00580DCC" w:rsidRPr="00E64287" w:rsidRDefault="00580DCC" w:rsidP="00580DCC">
      <w:pPr>
        <w:spacing w:line="276" w:lineRule="auto"/>
        <w:ind w:firstLine="709"/>
        <w:jc w:val="both"/>
        <w:rPr>
          <w:sz w:val="26"/>
          <w:szCs w:val="26"/>
        </w:rPr>
      </w:pPr>
      <w:r w:rsidRPr="00E64287">
        <w:rPr>
          <w:sz w:val="26"/>
          <w:szCs w:val="26"/>
        </w:rPr>
        <w:t xml:space="preserve">По реда на чл. 64, ал. 6 от НПК са подадени 126 броя протести срещу определенията на съдилищата, с които не е било уважено направеното искане за вземане на мярка за неотклонение „Задържане под стража” или по-лека мярка за неотклонение, от които 28 броя са били уважени, а 94 броя </w:t>
      </w:r>
      <w:r w:rsidRPr="00E64287">
        <w:rPr>
          <w:sz w:val="26"/>
          <w:szCs w:val="26"/>
          <w:lang w:val="en-US"/>
        </w:rPr>
        <w:t>-</w:t>
      </w:r>
      <w:r w:rsidRPr="00E64287">
        <w:rPr>
          <w:sz w:val="26"/>
          <w:szCs w:val="26"/>
        </w:rPr>
        <w:t xml:space="preserve"> неуважени.</w:t>
      </w:r>
    </w:p>
    <w:p w:rsidR="00580DCC" w:rsidRPr="004C1095" w:rsidRDefault="00580DCC" w:rsidP="00580DCC">
      <w:pPr>
        <w:spacing w:line="276" w:lineRule="auto"/>
        <w:ind w:firstLine="709"/>
        <w:jc w:val="both"/>
        <w:rPr>
          <w:sz w:val="26"/>
          <w:szCs w:val="26"/>
          <w:lang w:val="en-US"/>
        </w:rPr>
      </w:pPr>
      <w:r w:rsidRPr="00E64287">
        <w:rPr>
          <w:sz w:val="26"/>
          <w:szCs w:val="26"/>
        </w:rPr>
        <w:t xml:space="preserve">По реда на чл. 65, ал. 7 от НПК са подадени 57 броя протести срещу изменена мярка за неотклонение „Задържане под стража” в по-лека. От тях 16 броя са уважени, неуважени са 39 броя, а по 2 броя съдът не се е произнесъл към </w:t>
      </w:r>
      <w:r w:rsidRPr="004C1095">
        <w:rPr>
          <w:sz w:val="26"/>
          <w:szCs w:val="26"/>
        </w:rPr>
        <w:t xml:space="preserve">31.12.2024 г. От неуважените протести по 11 броя дела е наложена мярка за неотклонение „Домашен арест”, а по 26 броя </w:t>
      </w:r>
      <w:r w:rsidRPr="004C1095">
        <w:rPr>
          <w:sz w:val="26"/>
          <w:szCs w:val="26"/>
          <w:lang w:val="en-US"/>
        </w:rPr>
        <w:t>-</w:t>
      </w:r>
      <w:r w:rsidRPr="004C1095">
        <w:rPr>
          <w:sz w:val="26"/>
          <w:szCs w:val="26"/>
        </w:rPr>
        <w:t xml:space="preserve"> друг вид мярка за неотклонение.</w:t>
      </w:r>
    </w:p>
    <w:p w:rsidR="00580DCC" w:rsidRPr="00E64287" w:rsidRDefault="00580DCC" w:rsidP="00580DCC">
      <w:pPr>
        <w:spacing w:line="276" w:lineRule="auto"/>
        <w:ind w:firstLine="709"/>
        <w:jc w:val="both"/>
        <w:rPr>
          <w:sz w:val="26"/>
          <w:szCs w:val="26"/>
        </w:rPr>
      </w:pPr>
      <w:r w:rsidRPr="00E64287">
        <w:rPr>
          <w:sz w:val="26"/>
          <w:szCs w:val="26"/>
        </w:rPr>
        <w:t xml:space="preserve">За отчетния период 1 653 лица са били с мярка за неотклонение „Задържане под стража” </w:t>
      </w:r>
      <w:r w:rsidRPr="00E64287">
        <w:rPr>
          <w:i/>
          <w:sz w:val="26"/>
          <w:szCs w:val="26"/>
        </w:rPr>
        <w:t>(при 1 577 лица през 2023 г.)</w:t>
      </w:r>
      <w:r w:rsidRPr="00E64287">
        <w:rPr>
          <w:sz w:val="26"/>
          <w:szCs w:val="26"/>
        </w:rPr>
        <w:t xml:space="preserve"> и 138 лица с мярка за неотклонение „Домашен арест” </w:t>
      </w:r>
      <w:r w:rsidRPr="00E64287">
        <w:rPr>
          <w:i/>
          <w:sz w:val="26"/>
          <w:szCs w:val="26"/>
        </w:rPr>
        <w:t xml:space="preserve">(при 152 лица през 2023 г.). </w:t>
      </w:r>
      <w:r w:rsidRPr="00E64287">
        <w:rPr>
          <w:sz w:val="26"/>
          <w:szCs w:val="26"/>
        </w:rPr>
        <w:t xml:space="preserve">Броят на лицата с мярка за неотклонение „Задържане под стража” по неприключени досъдебни производства в края на периода е 349, като за срок до 2 месеца са задържани 143 лица, за срок до 8 месеца – 193 лица и за срок до 18 месеца </w:t>
      </w:r>
      <w:r w:rsidRPr="00E64287">
        <w:rPr>
          <w:sz w:val="26"/>
          <w:szCs w:val="26"/>
          <w:lang w:val="en-US"/>
        </w:rPr>
        <w:t>-</w:t>
      </w:r>
      <w:r w:rsidRPr="00E64287">
        <w:rPr>
          <w:sz w:val="26"/>
          <w:szCs w:val="26"/>
        </w:rPr>
        <w:t xml:space="preserve"> 13 лица.</w:t>
      </w:r>
    </w:p>
    <w:p w:rsidR="00580DCC" w:rsidRPr="00E64287" w:rsidRDefault="00580DCC" w:rsidP="00580DCC">
      <w:pPr>
        <w:spacing w:line="276" w:lineRule="auto"/>
        <w:ind w:firstLine="709"/>
        <w:jc w:val="both"/>
        <w:rPr>
          <w:sz w:val="26"/>
          <w:szCs w:val="26"/>
        </w:rPr>
      </w:pPr>
      <w:r w:rsidRPr="00E64287">
        <w:rPr>
          <w:sz w:val="26"/>
          <w:szCs w:val="26"/>
        </w:rPr>
        <w:t xml:space="preserve">По 29 броя досъдебни производства на основание чл. 63, ал. 5 от НПК от прокурор е била изменена мярката за неотклонение „Задържане под стража” </w:t>
      </w:r>
      <w:r w:rsidRPr="00E64287">
        <w:rPr>
          <w:i/>
          <w:sz w:val="26"/>
          <w:szCs w:val="26"/>
        </w:rPr>
        <w:t>(през 2023 г. по 23 броя, а през 2022 г. по 32 броя досъдебни производства).</w:t>
      </w:r>
    </w:p>
    <w:p w:rsidR="00580DCC" w:rsidRPr="00E64287" w:rsidRDefault="00580DCC" w:rsidP="00580DCC">
      <w:pPr>
        <w:spacing w:line="276" w:lineRule="auto"/>
        <w:ind w:firstLine="709"/>
        <w:jc w:val="both"/>
        <w:rPr>
          <w:sz w:val="26"/>
          <w:szCs w:val="26"/>
        </w:rPr>
      </w:pPr>
      <w:r w:rsidRPr="00E64287">
        <w:rPr>
          <w:sz w:val="26"/>
          <w:szCs w:val="26"/>
        </w:rPr>
        <w:t xml:space="preserve">На основание чл. 63, ал. 6 от НПК по 70 броя досъдебни производства е била изменена от прокурор мярката за неотклонение „Задържане под стража” в по-лека </w:t>
      </w:r>
      <w:r w:rsidRPr="00E64287">
        <w:rPr>
          <w:i/>
          <w:sz w:val="26"/>
          <w:szCs w:val="26"/>
        </w:rPr>
        <w:t>(при52 броя за 2023 г. и 53 броя за 2022 г.).</w:t>
      </w:r>
    </w:p>
    <w:p w:rsidR="00580DCC" w:rsidRPr="00E64287" w:rsidRDefault="00580DCC" w:rsidP="00580DCC">
      <w:pPr>
        <w:spacing w:line="276" w:lineRule="auto"/>
        <w:ind w:firstLine="709"/>
        <w:jc w:val="both"/>
        <w:rPr>
          <w:sz w:val="26"/>
          <w:szCs w:val="26"/>
        </w:rPr>
      </w:pPr>
      <w:r w:rsidRPr="00E64287">
        <w:rPr>
          <w:sz w:val="26"/>
          <w:szCs w:val="26"/>
        </w:rPr>
        <w:t xml:space="preserve">На основание чл. 234, ал. 8 от НПК от прокурор са били отменени мерките за процесуална принуда по 358 броя досъдебни производства </w:t>
      </w:r>
      <w:r w:rsidRPr="00E64287">
        <w:rPr>
          <w:i/>
          <w:sz w:val="26"/>
          <w:szCs w:val="26"/>
        </w:rPr>
        <w:t>(при 405 броя за 2023 г. и 274 броя за 2022 г.).</w:t>
      </w:r>
    </w:p>
    <w:p w:rsidR="00580DCC" w:rsidRPr="00E64287" w:rsidRDefault="00580DCC" w:rsidP="00580DCC">
      <w:pPr>
        <w:spacing w:line="276" w:lineRule="auto"/>
        <w:ind w:firstLine="709"/>
        <w:jc w:val="both"/>
        <w:rPr>
          <w:sz w:val="26"/>
          <w:szCs w:val="26"/>
        </w:rPr>
      </w:pPr>
      <w:r w:rsidRPr="00E64287">
        <w:rPr>
          <w:sz w:val="26"/>
          <w:szCs w:val="26"/>
        </w:rPr>
        <w:t xml:space="preserve">През 2024 г. има 2 броя досъдебни производства, по които мярката за процесуална принуда е била отменена от съда на основание чл. 234, ал. 9 от НПК </w:t>
      </w:r>
      <w:r w:rsidRPr="00E64287">
        <w:rPr>
          <w:i/>
          <w:sz w:val="26"/>
          <w:szCs w:val="26"/>
        </w:rPr>
        <w:t>(при липса на такива досъдебни производства за 2023 г. и за 2022 г.).</w:t>
      </w:r>
    </w:p>
    <w:p w:rsidR="00580DCC" w:rsidRPr="00E64287" w:rsidRDefault="00580DCC" w:rsidP="00580DCC">
      <w:pPr>
        <w:tabs>
          <w:tab w:val="left" w:pos="900"/>
        </w:tabs>
        <w:spacing w:line="276" w:lineRule="auto"/>
        <w:ind w:firstLine="720"/>
        <w:jc w:val="both"/>
        <w:rPr>
          <w:b/>
          <w:sz w:val="26"/>
          <w:szCs w:val="26"/>
        </w:rPr>
      </w:pPr>
    </w:p>
    <w:p w:rsidR="00580DCC" w:rsidRPr="00E64287" w:rsidRDefault="00580DCC" w:rsidP="00580DCC">
      <w:pPr>
        <w:tabs>
          <w:tab w:val="left" w:pos="900"/>
        </w:tabs>
        <w:spacing w:line="276" w:lineRule="auto"/>
        <w:ind w:firstLine="720"/>
        <w:jc w:val="both"/>
        <w:rPr>
          <w:b/>
          <w:sz w:val="26"/>
          <w:szCs w:val="26"/>
        </w:rPr>
      </w:pPr>
      <w:r w:rsidRPr="00E64287">
        <w:rPr>
          <w:b/>
          <w:sz w:val="26"/>
          <w:szCs w:val="26"/>
        </w:rPr>
        <w:t>2.2. Срочност на разследването.</w:t>
      </w:r>
    </w:p>
    <w:p w:rsidR="00580DCC" w:rsidRPr="00E64287" w:rsidRDefault="00580DCC" w:rsidP="00580DCC">
      <w:pPr>
        <w:tabs>
          <w:tab w:val="left" w:pos="-142"/>
          <w:tab w:val="left" w:pos="4860"/>
        </w:tabs>
        <w:spacing w:line="276" w:lineRule="auto"/>
        <w:ind w:firstLine="709"/>
        <w:jc w:val="both"/>
        <w:rPr>
          <w:sz w:val="26"/>
          <w:szCs w:val="26"/>
        </w:rPr>
      </w:pPr>
      <w:r w:rsidRPr="00E64287">
        <w:rPr>
          <w:sz w:val="26"/>
          <w:szCs w:val="26"/>
        </w:rPr>
        <w:t>През 2024 г. в апелативния район на</w:t>
      </w:r>
      <w:r w:rsidRPr="00E64287">
        <w:rPr>
          <w:sz w:val="26"/>
          <w:szCs w:val="26"/>
          <w:lang w:val="en-US"/>
        </w:rPr>
        <w:t xml:space="preserve"> </w:t>
      </w:r>
      <w:r w:rsidRPr="00E64287">
        <w:rPr>
          <w:sz w:val="26"/>
          <w:szCs w:val="26"/>
        </w:rPr>
        <w:t xml:space="preserve">София разследването е приключено по общо 37 184 броя досъдебни производства </w:t>
      </w:r>
      <w:r w:rsidRPr="00E64287">
        <w:rPr>
          <w:i/>
          <w:sz w:val="26"/>
          <w:szCs w:val="26"/>
        </w:rPr>
        <w:t>(при 37 441 броя през 2023 г. и</w:t>
      </w:r>
      <w:r w:rsidRPr="00E64287">
        <w:rPr>
          <w:sz w:val="26"/>
          <w:szCs w:val="26"/>
        </w:rPr>
        <w:t xml:space="preserve"> </w:t>
      </w:r>
      <w:r w:rsidRPr="00E64287">
        <w:rPr>
          <w:i/>
          <w:sz w:val="26"/>
          <w:szCs w:val="26"/>
        </w:rPr>
        <w:t>3</w:t>
      </w:r>
      <w:r w:rsidRPr="00E64287">
        <w:rPr>
          <w:i/>
          <w:sz w:val="26"/>
          <w:szCs w:val="26"/>
          <w:lang w:val="en-US"/>
        </w:rPr>
        <w:t>7</w:t>
      </w:r>
      <w:r w:rsidRPr="00E64287">
        <w:rPr>
          <w:i/>
          <w:sz w:val="26"/>
          <w:szCs w:val="26"/>
        </w:rPr>
        <w:t>3</w:t>
      </w:r>
      <w:r w:rsidRPr="00E64287">
        <w:rPr>
          <w:i/>
          <w:sz w:val="26"/>
          <w:szCs w:val="26"/>
          <w:lang w:val="en-US"/>
        </w:rPr>
        <w:t>69</w:t>
      </w:r>
      <w:r w:rsidRPr="00E64287">
        <w:rPr>
          <w:i/>
          <w:sz w:val="26"/>
          <w:szCs w:val="26"/>
        </w:rPr>
        <w:t xml:space="preserve"> броя през 202</w:t>
      </w:r>
      <w:r w:rsidRPr="00E64287">
        <w:rPr>
          <w:i/>
          <w:sz w:val="26"/>
          <w:szCs w:val="26"/>
          <w:lang w:val="en-US"/>
        </w:rPr>
        <w:t>2</w:t>
      </w:r>
      <w:r w:rsidRPr="00E64287">
        <w:rPr>
          <w:i/>
          <w:sz w:val="26"/>
          <w:szCs w:val="26"/>
        </w:rPr>
        <w:t xml:space="preserve"> г.),</w:t>
      </w:r>
      <w:r w:rsidRPr="00E64287">
        <w:rPr>
          <w:sz w:val="26"/>
          <w:szCs w:val="26"/>
        </w:rPr>
        <w:t xml:space="preserve"> от които в законовия срок – по 37 017 бр. </w:t>
      </w:r>
      <w:r w:rsidRPr="00E64287">
        <w:rPr>
          <w:i/>
          <w:sz w:val="26"/>
          <w:szCs w:val="26"/>
        </w:rPr>
        <w:t>(99,</w:t>
      </w:r>
      <w:r w:rsidRPr="00E64287">
        <w:rPr>
          <w:i/>
          <w:sz w:val="26"/>
          <w:szCs w:val="26"/>
          <w:lang w:val="en-US"/>
        </w:rPr>
        <w:t>5</w:t>
      </w:r>
      <w:r w:rsidRPr="00E64287">
        <w:rPr>
          <w:i/>
          <w:sz w:val="26"/>
          <w:szCs w:val="26"/>
        </w:rPr>
        <w:t>5 %),</w:t>
      </w:r>
      <w:r w:rsidRPr="00E64287">
        <w:rPr>
          <w:sz w:val="26"/>
          <w:szCs w:val="26"/>
        </w:rPr>
        <w:t xml:space="preserve"> а извън него – по 167 бр. </w:t>
      </w:r>
      <w:r w:rsidRPr="00E64287">
        <w:rPr>
          <w:i/>
          <w:sz w:val="26"/>
          <w:szCs w:val="26"/>
        </w:rPr>
        <w:t>(0,</w:t>
      </w:r>
      <w:r w:rsidRPr="00E64287">
        <w:rPr>
          <w:i/>
          <w:sz w:val="26"/>
          <w:szCs w:val="26"/>
          <w:lang w:val="en-US"/>
        </w:rPr>
        <w:t>4</w:t>
      </w:r>
      <w:r w:rsidRPr="00E64287">
        <w:rPr>
          <w:i/>
          <w:sz w:val="26"/>
          <w:szCs w:val="26"/>
        </w:rPr>
        <w:t>5 %).</w:t>
      </w:r>
    </w:p>
    <w:p w:rsidR="00580DCC" w:rsidRPr="00E64287" w:rsidRDefault="00580DCC" w:rsidP="00580DCC">
      <w:pPr>
        <w:tabs>
          <w:tab w:val="left" w:pos="-142"/>
          <w:tab w:val="left" w:pos="4860"/>
        </w:tabs>
        <w:spacing w:line="276" w:lineRule="auto"/>
        <w:ind w:firstLine="709"/>
        <w:jc w:val="both"/>
        <w:rPr>
          <w:sz w:val="26"/>
          <w:szCs w:val="26"/>
        </w:rPr>
      </w:pPr>
      <w:r w:rsidRPr="00E64287">
        <w:rPr>
          <w:sz w:val="26"/>
          <w:szCs w:val="26"/>
        </w:rPr>
        <w:t>Най-много по брой приключени извън рамките на законовия срок разследвания, както и през предходната година, се наблюдават единствено в три районни прокуратури: РП – Костинброд с 97 бр., следвана от СРП с 40 броя и СГП с 30 броя.</w:t>
      </w:r>
    </w:p>
    <w:p w:rsidR="00580DCC" w:rsidRPr="00E64287" w:rsidRDefault="00580DCC" w:rsidP="00580DCC">
      <w:pPr>
        <w:tabs>
          <w:tab w:val="left" w:pos="-142"/>
          <w:tab w:val="left" w:pos="4860"/>
        </w:tabs>
        <w:spacing w:line="276" w:lineRule="auto"/>
        <w:ind w:firstLine="709"/>
        <w:jc w:val="both"/>
        <w:rPr>
          <w:sz w:val="26"/>
          <w:szCs w:val="26"/>
        </w:rPr>
      </w:pPr>
      <w:r w:rsidRPr="00E64287">
        <w:rPr>
          <w:sz w:val="26"/>
          <w:szCs w:val="26"/>
        </w:rPr>
        <w:t>Досъдебните производства в апелативния район, по които стадият на разследване в края на отчетния период не е приключил, са 28</w:t>
      </w:r>
      <w:r>
        <w:rPr>
          <w:sz w:val="26"/>
          <w:szCs w:val="26"/>
          <w:lang w:val="en-US"/>
        </w:rPr>
        <w:t xml:space="preserve"> </w:t>
      </w:r>
      <w:r w:rsidRPr="00E64287">
        <w:rPr>
          <w:sz w:val="26"/>
          <w:szCs w:val="26"/>
        </w:rPr>
        <w:t xml:space="preserve">142 бр. </w:t>
      </w:r>
      <w:r w:rsidRPr="00E64287">
        <w:rPr>
          <w:i/>
          <w:sz w:val="26"/>
          <w:szCs w:val="26"/>
        </w:rPr>
        <w:t>(при 26 616 през 2023 г. и 24 124 броя през 2022 г.)</w:t>
      </w:r>
      <w:r w:rsidRPr="00E64287">
        <w:rPr>
          <w:sz w:val="26"/>
          <w:szCs w:val="26"/>
        </w:rPr>
        <w:t>, като към този момент разследването е било в рамките на законовия срок по 27</w:t>
      </w:r>
      <w:r>
        <w:rPr>
          <w:sz w:val="26"/>
          <w:szCs w:val="26"/>
          <w:lang w:val="en-US"/>
        </w:rPr>
        <w:t xml:space="preserve"> </w:t>
      </w:r>
      <w:r w:rsidRPr="00E64287">
        <w:rPr>
          <w:sz w:val="26"/>
          <w:szCs w:val="26"/>
        </w:rPr>
        <w:t xml:space="preserve">923 бр. </w:t>
      </w:r>
      <w:r w:rsidRPr="00E64287">
        <w:rPr>
          <w:i/>
          <w:sz w:val="26"/>
          <w:szCs w:val="26"/>
        </w:rPr>
        <w:t>(99,22%)</w:t>
      </w:r>
      <w:r w:rsidRPr="00E64287">
        <w:rPr>
          <w:sz w:val="26"/>
          <w:szCs w:val="26"/>
        </w:rPr>
        <w:t xml:space="preserve"> дела и извън него – по 219 бр. </w:t>
      </w:r>
      <w:r w:rsidRPr="00E64287">
        <w:rPr>
          <w:i/>
          <w:sz w:val="26"/>
          <w:szCs w:val="26"/>
        </w:rPr>
        <w:t>(0,78%)</w:t>
      </w:r>
      <w:r w:rsidRPr="00E64287">
        <w:rPr>
          <w:sz w:val="26"/>
          <w:szCs w:val="26"/>
        </w:rPr>
        <w:t xml:space="preserve"> дела. Изменението в процентното съотношение по тези показатели в сравнение с преходните години е незначително.</w:t>
      </w:r>
    </w:p>
    <w:p w:rsidR="00580DCC" w:rsidRPr="00E64287" w:rsidRDefault="00580DCC" w:rsidP="00580DCC">
      <w:pPr>
        <w:tabs>
          <w:tab w:val="left" w:pos="-142"/>
          <w:tab w:val="left" w:pos="4860"/>
        </w:tabs>
        <w:spacing w:line="276" w:lineRule="auto"/>
        <w:ind w:firstLine="709"/>
        <w:jc w:val="both"/>
        <w:rPr>
          <w:sz w:val="26"/>
          <w:szCs w:val="26"/>
        </w:rPr>
      </w:pPr>
      <w:r w:rsidRPr="00E64287">
        <w:rPr>
          <w:sz w:val="26"/>
          <w:szCs w:val="26"/>
        </w:rPr>
        <w:t xml:space="preserve">Най-много дела с продължаващ отвъд законовия срок стадий на разследване са наблюдавани в СРП </w:t>
      </w:r>
      <w:r w:rsidRPr="00E64287">
        <w:rPr>
          <w:i/>
          <w:sz w:val="26"/>
          <w:szCs w:val="26"/>
        </w:rPr>
        <w:t>(142 броя),</w:t>
      </w:r>
      <w:r w:rsidRPr="00E64287">
        <w:rPr>
          <w:sz w:val="26"/>
          <w:szCs w:val="26"/>
        </w:rPr>
        <w:t xml:space="preserve"> следвана от РП – Костинброд </w:t>
      </w:r>
      <w:r w:rsidRPr="00E64287">
        <w:rPr>
          <w:i/>
          <w:sz w:val="26"/>
          <w:szCs w:val="26"/>
        </w:rPr>
        <w:t>(48 броя)</w:t>
      </w:r>
      <w:r w:rsidRPr="00E64287">
        <w:rPr>
          <w:sz w:val="26"/>
          <w:szCs w:val="26"/>
        </w:rPr>
        <w:t xml:space="preserve"> и СГП </w:t>
      </w:r>
      <w:r w:rsidRPr="00E64287">
        <w:rPr>
          <w:i/>
          <w:sz w:val="26"/>
          <w:szCs w:val="26"/>
        </w:rPr>
        <w:t>(27 броя).</w:t>
      </w:r>
      <w:r w:rsidRPr="00E64287">
        <w:rPr>
          <w:sz w:val="26"/>
          <w:szCs w:val="26"/>
        </w:rPr>
        <w:t xml:space="preserve"> По едно такова дело е налице в ОП – Враца и ОП – Благоевград.</w:t>
      </w:r>
    </w:p>
    <w:p w:rsidR="00580DCC" w:rsidRPr="00E64287" w:rsidRDefault="00580DCC" w:rsidP="00580DCC">
      <w:pPr>
        <w:tabs>
          <w:tab w:val="left" w:pos="-142"/>
          <w:tab w:val="left" w:pos="4860"/>
        </w:tabs>
        <w:spacing w:line="276" w:lineRule="auto"/>
        <w:ind w:firstLine="709"/>
        <w:jc w:val="both"/>
        <w:rPr>
          <w:sz w:val="26"/>
          <w:szCs w:val="26"/>
        </w:rPr>
      </w:pPr>
      <w:r w:rsidRPr="00E64287">
        <w:rPr>
          <w:sz w:val="26"/>
          <w:szCs w:val="26"/>
        </w:rPr>
        <w:t xml:space="preserve">Решените от прокурор досъдебни производства през отчетната 2024 г. са общо 63 320 броя, като от тях са внесени в съда или прекратени общо 22 185 броя дела </w:t>
      </w:r>
      <w:r w:rsidRPr="00E64287">
        <w:rPr>
          <w:i/>
          <w:sz w:val="26"/>
          <w:szCs w:val="26"/>
        </w:rPr>
        <w:t xml:space="preserve">(при 20 293 броя през 2023 г. и 20 602 броя през 2022 г.). </w:t>
      </w:r>
      <w:r w:rsidRPr="00E64287">
        <w:rPr>
          <w:sz w:val="26"/>
          <w:szCs w:val="26"/>
        </w:rPr>
        <w:t xml:space="preserve">Продължителността на досъдебната им фаза е както следва: до 8 месеца – 12 746 броя </w:t>
      </w:r>
      <w:r w:rsidRPr="00E64287">
        <w:rPr>
          <w:i/>
          <w:sz w:val="26"/>
          <w:szCs w:val="26"/>
        </w:rPr>
        <w:t>(57,45%)</w:t>
      </w:r>
      <w:r w:rsidRPr="00E64287">
        <w:rPr>
          <w:sz w:val="26"/>
          <w:szCs w:val="26"/>
        </w:rPr>
        <w:t xml:space="preserve">, до 1 г. – 3 901 броя </w:t>
      </w:r>
      <w:r w:rsidRPr="00E64287">
        <w:rPr>
          <w:i/>
          <w:sz w:val="26"/>
          <w:szCs w:val="26"/>
        </w:rPr>
        <w:t>(17,58%)</w:t>
      </w:r>
      <w:r w:rsidRPr="00E64287">
        <w:rPr>
          <w:sz w:val="26"/>
          <w:szCs w:val="26"/>
        </w:rPr>
        <w:t xml:space="preserve">, над 1 година – 3 345 броя </w:t>
      </w:r>
      <w:r w:rsidRPr="00E64287">
        <w:rPr>
          <w:i/>
          <w:sz w:val="26"/>
          <w:szCs w:val="26"/>
        </w:rPr>
        <w:t>(15,08%)</w:t>
      </w:r>
      <w:r w:rsidRPr="00E64287">
        <w:rPr>
          <w:sz w:val="26"/>
          <w:szCs w:val="26"/>
        </w:rPr>
        <w:t xml:space="preserve"> и над 2 години – 2 193 броя </w:t>
      </w:r>
      <w:r w:rsidRPr="00E64287">
        <w:rPr>
          <w:i/>
          <w:sz w:val="26"/>
          <w:szCs w:val="26"/>
        </w:rPr>
        <w:t>(9,89%)</w:t>
      </w:r>
      <w:r w:rsidRPr="00E64287">
        <w:rPr>
          <w:sz w:val="26"/>
          <w:szCs w:val="26"/>
        </w:rPr>
        <w:t>.</w:t>
      </w:r>
    </w:p>
    <w:p w:rsidR="00580DCC" w:rsidRPr="00E64287" w:rsidRDefault="00580DCC" w:rsidP="00580DCC">
      <w:pPr>
        <w:tabs>
          <w:tab w:val="left" w:pos="-142"/>
          <w:tab w:val="left" w:pos="4860"/>
        </w:tabs>
        <w:spacing w:line="276" w:lineRule="auto"/>
        <w:ind w:firstLine="709"/>
        <w:jc w:val="both"/>
        <w:rPr>
          <w:sz w:val="26"/>
          <w:szCs w:val="26"/>
        </w:rPr>
      </w:pPr>
      <w:r w:rsidRPr="00E64287">
        <w:rPr>
          <w:sz w:val="26"/>
          <w:szCs w:val="26"/>
        </w:rPr>
        <w:t xml:space="preserve">Факторите за забавяне разследването по досъдебните производства са разнообразни и комплексни. Преобладават причините от обективен характер – кадрови фактори като липса в някои райони на страната на достатъчно разследващи органи и експерти, респ. търсене на вещи лица от други съдебни райони, което води до свръхнатоварване и изключително забавяне в изготвянето на експертизите; сложната, твърде формализирана процедура за събиране и оценка на доказателствата, особено затрудняваща доказването  на някои видове престъпления (особено на субективната страна – напр. данъчни престъпления); бавността при изпълнението на молбите за правна помощ от чужди юрисдикции и др. </w:t>
      </w:r>
    </w:p>
    <w:p w:rsidR="00580DCC" w:rsidRPr="00E64287" w:rsidRDefault="00580DCC" w:rsidP="00580DCC">
      <w:pPr>
        <w:tabs>
          <w:tab w:val="left" w:pos="-142"/>
          <w:tab w:val="left" w:pos="4860"/>
        </w:tabs>
        <w:spacing w:line="276" w:lineRule="auto"/>
        <w:ind w:firstLine="709"/>
        <w:jc w:val="both"/>
        <w:rPr>
          <w:sz w:val="26"/>
          <w:szCs w:val="26"/>
        </w:rPr>
      </w:pPr>
      <w:r w:rsidRPr="00E64287">
        <w:rPr>
          <w:sz w:val="26"/>
          <w:szCs w:val="26"/>
        </w:rPr>
        <w:t>Възможните решения тук са законовата оптимизация на процесуалните срокове, цифровизация на материалите по делото и действителен, работещ на практика механизъм за вза</w:t>
      </w:r>
      <w:r>
        <w:rPr>
          <w:sz w:val="26"/>
          <w:szCs w:val="26"/>
        </w:rPr>
        <w:t>имодействие между институциите.</w:t>
      </w:r>
    </w:p>
    <w:p w:rsidR="00580DCC" w:rsidRPr="00E64287" w:rsidRDefault="00580DCC" w:rsidP="00580DCC">
      <w:pPr>
        <w:tabs>
          <w:tab w:val="left" w:pos="-142"/>
          <w:tab w:val="left" w:pos="4860"/>
        </w:tabs>
        <w:spacing w:line="276" w:lineRule="auto"/>
        <w:ind w:firstLine="709"/>
        <w:jc w:val="both"/>
        <w:rPr>
          <w:sz w:val="26"/>
          <w:szCs w:val="26"/>
        </w:rPr>
      </w:pPr>
      <w:r w:rsidRPr="00E64287">
        <w:rPr>
          <w:sz w:val="26"/>
          <w:szCs w:val="26"/>
        </w:rPr>
        <w:t>В немалко случаи се касае и за субективни причини, водещи до забавяне приключването на делата: пасивност на разследващите органи; несвоевременно извършване на указаните процесуално-следствените действия; недостатъчно добра лична организация в работата на някои прокурори, в т.ч. неупражняването на ритмично и интензивно взаимодействие с другите органи на досъдебното производство, и др. Задължение на всеки административен ръководител е да анализира и взема предвид причините за бавене на разследването, като предприеме адекватни мерки за справянето с тях.</w:t>
      </w:r>
    </w:p>
    <w:p w:rsidR="00580DCC" w:rsidRPr="00E64287" w:rsidRDefault="00580DCC" w:rsidP="00580DCC">
      <w:pPr>
        <w:tabs>
          <w:tab w:val="left" w:pos="0"/>
        </w:tabs>
        <w:spacing w:line="276" w:lineRule="auto"/>
        <w:ind w:firstLine="720"/>
        <w:jc w:val="both"/>
        <w:rPr>
          <w:b/>
          <w:sz w:val="26"/>
          <w:szCs w:val="26"/>
        </w:rPr>
      </w:pPr>
    </w:p>
    <w:p w:rsidR="00580DCC" w:rsidRPr="00E64287" w:rsidRDefault="00580DCC" w:rsidP="00580DCC">
      <w:pPr>
        <w:tabs>
          <w:tab w:val="left" w:pos="0"/>
        </w:tabs>
        <w:spacing w:line="276" w:lineRule="auto"/>
        <w:ind w:firstLine="720"/>
        <w:jc w:val="both"/>
        <w:rPr>
          <w:b/>
          <w:sz w:val="26"/>
          <w:szCs w:val="26"/>
        </w:rPr>
      </w:pPr>
      <w:r w:rsidRPr="00E64287">
        <w:rPr>
          <w:b/>
          <w:sz w:val="26"/>
          <w:szCs w:val="26"/>
        </w:rPr>
        <w:t>2.3. Решени досъдебни производства от прокурор. Видове решения.</w:t>
      </w:r>
    </w:p>
    <w:p w:rsidR="00580DCC" w:rsidRPr="00E64287" w:rsidRDefault="00580DCC" w:rsidP="00580DCC">
      <w:pPr>
        <w:spacing w:line="276" w:lineRule="auto"/>
        <w:ind w:firstLine="709"/>
        <w:jc w:val="both"/>
        <w:rPr>
          <w:sz w:val="26"/>
          <w:szCs w:val="26"/>
        </w:rPr>
      </w:pPr>
      <w:r w:rsidRPr="00E64287">
        <w:rPr>
          <w:sz w:val="26"/>
          <w:szCs w:val="26"/>
        </w:rPr>
        <w:t>Решените от прокурор досъдебни производства през 2024 г. са 63</w:t>
      </w:r>
      <w:r>
        <w:rPr>
          <w:sz w:val="26"/>
          <w:szCs w:val="26"/>
          <w:lang w:val="en-US"/>
        </w:rPr>
        <w:t xml:space="preserve"> </w:t>
      </w:r>
      <w:r w:rsidRPr="00E64287">
        <w:rPr>
          <w:sz w:val="26"/>
          <w:szCs w:val="26"/>
        </w:rPr>
        <w:t xml:space="preserve">320 бр. </w:t>
      </w:r>
      <w:r w:rsidRPr="00E64287">
        <w:rPr>
          <w:i/>
          <w:sz w:val="26"/>
          <w:szCs w:val="26"/>
        </w:rPr>
        <w:t>(при 77 508 броя през 2023 г. и 63 392 броя  през 2022 г.)</w:t>
      </w:r>
      <w:r w:rsidRPr="00E64287">
        <w:rPr>
          <w:sz w:val="26"/>
          <w:szCs w:val="26"/>
        </w:rPr>
        <w:t>. Този показател включва делата внесени в съда с обвинителен акт, споразумение или предложение по чл. 78а от НК, както и спрените, прекратените и изпратените по компетентност дела.</w:t>
      </w:r>
    </w:p>
    <w:p w:rsidR="00580DCC" w:rsidRPr="00E64287" w:rsidRDefault="00580DCC" w:rsidP="00580DCC">
      <w:pPr>
        <w:spacing w:line="276" w:lineRule="auto"/>
        <w:ind w:firstLine="709"/>
        <w:jc w:val="both"/>
        <w:rPr>
          <w:sz w:val="26"/>
          <w:szCs w:val="26"/>
        </w:rPr>
      </w:pPr>
      <w:r w:rsidRPr="00E64287">
        <w:rPr>
          <w:sz w:val="26"/>
          <w:szCs w:val="26"/>
        </w:rPr>
        <w:t xml:space="preserve">В процентно съотношение, решените досъдебни производства представляват 68,40 % от общо наблюдаваните </w:t>
      </w:r>
      <w:r w:rsidRPr="00E64287">
        <w:rPr>
          <w:i/>
          <w:sz w:val="26"/>
          <w:szCs w:val="26"/>
        </w:rPr>
        <w:t>(вкл. прекратени по давност)</w:t>
      </w:r>
      <w:r w:rsidRPr="00E64287">
        <w:rPr>
          <w:sz w:val="26"/>
          <w:szCs w:val="26"/>
        </w:rPr>
        <w:t xml:space="preserve"> 92 572 броя в апелативния район през 2024 година. Относителният процентен дял на решените от прокурор досъдебни производства през 2024 г. е по-нисък с 4,92% в сравнение с този от 2023 г. </w:t>
      </w:r>
      <w:r w:rsidRPr="00E64287">
        <w:rPr>
          <w:i/>
          <w:sz w:val="26"/>
          <w:szCs w:val="26"/>
        </w:rPr>
        <w:t xml:space="preserve">– </w:t>
      </w:r>
      <w:r w:rsidRPr="00E64287">
        <w:rPr>
          <w:sz w:val="26"/>
          <w:szCs w:val="26"/>
        </w:rPr>
        <w:t>73,32 % и с 1,55 % в сравнение с този от 2022 г. – 69,95 %.</w:t>
      </w:r>
    </w:p>
    <w:p w:rsidR="00580DCC" w:rsidRPr="00E64287" w:rsidRDefault="00580DCC" w:rsidP="00580DCC">
      <w:pPr>
        <w:spacing w:line="276" w:lineRule="auto"/>
        <w:ind w:firstLine="709"/>
        <w:jc w:val="both"/>
        <w:rPr>
          <w:sz w:val="26"/>
          <w:szCs w:val="26"/>
        </w:rPr>
      </w:pPr>
    </w:p>
    <w:p w:rsidR="00580DCC" w:rsidRPr="00E64287" w:rsidRDefault="00CD5BE3" w:rsidP="00580DCC">
      <w:pPr>
        <w:spacing w:line="276" w:lineRule="auto"/>
        <w:ind w:firstLine="709"/>
        <w:jc w:val="both"/>
        <w:rPr>
          <w:sz w:val="26"/>
          <w:szCs w:val="26"/>
        </w:rPr>
      </w:pPr>
      <w:r>
        <w:rPr>
          <w:noProof/>
          <w:sz w:val="26"/>
          <w:szCs w:val="26"/>
        </w:rPr>
        <w:drawing>
          <wp:inline distT="0" distB="0" distL="0" distR="0">
            <wp:extent cx="4779010" cy="2417445"/>
            <wp:effectExtent l="0" t="0" r="0" b="0"/>
            <wp:docPr id="3" name="Об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0DCC" w:rsidRDefault="00580DCC" w:rsidP="00580DCC">
      <w:pPr>
        <w:spacing w:line="276" w:lineRule="auto"/>
        <w:ind w:firstLine="709"/>
        <w:jc w:val="both"/>
        <w:rPr>
          <w:b/>
          <w:sz w:val="26"/>
          <w:szCs w:val="26"/>
        </w:rPr>
      </w:pPr>
    </w:p>
    <w:p w:rsidR="00580DCC" w:rsidRPr="00E64287" w:rsidRDefault="00580DCC" w:rsidP="00580DCC">
      <w:pPr>
        <w:spacing w:line="276" w:lineRule="auto"/>
        <w:ind w:firstLine="709"/>
        <w:jc w:val="both"/>
        <w:rPr>
          <w:b/>
          <w:sz w:val="26"/>
          <w:szCs w:val="26"/>
        </w:rPr>
      </w:pPr>
    </w:p>
    <w:p w:rsidR="00580DCC" w:rsidRPr="00E64287" w:rsidRDefault="00580DCC" w:rsidP="00580DCC">
      <w:pPr>
        <w:spacing w:line="276" w:lineRule="auto"/>
        <w:ind w:firstLine="709"/>
        <w:jc w:val="both"/>
        <w:rPr>
          <w:b/>
          <w:sz w:val="26"/>
          <w:szCs w:val="26"/>
        </w:rPr>
      </w:pPr>
      <w:r w:rsidRPr="00E64287">
        <w:rPr>
          <w:b/>
          <w:sz w:val="26"/>
          <w:szCs w:val="26"/>
        </w:rPr>
        <w:t>Срочност на решаване.</w:t>
      </w:r>
    </w:p>
    <w:p w:rsidR="00580DCC" w:rsidRPr="00E64287" w:rsidRDefault="00580DCC" w:rsidP="00580DCC">
      <w:pPr>
        <w:spacing w:line="276" w:lineRule="auto"/>
        <w:ind w:firstLine="709"/>
        <w:jc w:val="both"/>
        <w:rPr>
          <w:sz w:val="26"/>
          <w:szCs w:val="26"/>
        </w:rPr>
      </w:pPr>
      <w:r w:rsidRPr="00E64287">
        <w:rPr>
          <w:sz w:val="26"/>
          <w:szCs w:val="26"/>
        </w:rPr>
        <w:t xml:space="preserve">През 2024 г. в рамките на 1-месечния срок по НПК решени от прокурор са 61 961 броя дела, представляващи 97,85 % от всички решени </w:t>
      </w:r>
      <w:r w:rsidRPr="00E64287">
        <w:rPr>
          <w:i/>
          <w:sz w:val="26"/>
          <w:szCs w:val="26"/>
        </w:rPr>
        <w:t>(при 98,12 % през 2023 г. и 98,11 % през 2022 г.)</w:t>
      </w:r>
      <w:r w:rsidRPr="00E64287">
        <w:rPr>
          <w:sz w:val="26"/>
          <w:szCs w:val="26"/>
        </w:rPr>
        <w:t>.</w:t>
      </w:r>
    </w:p>
    <w:p w:rsidR="00580DCC" w:rsidRPr="00C45D2A" w:rsidRDefault="00580DCC" w:rsidP="00580DCC">
      <w:pPr>
        <w:spacing w:line="276" w:lineRule="auto"/>
        <w:ind w:firstLine="709"/>
        <w:jc w:val="both"/>
        <w:rPr>
          <w:sz w:val="26"/>
          <w:szCs w:val="26"/>
        </w:rPr>
      </w:pPr>
      <w:r w:rsidRPr="00E64287">
        <w:rPr>
          <w:sz w:val="26"/>
          <w:szCs w:val="26"/>
        </w:rPr>
        <w:t xml:space="preserve">Решените след повече от 1 месец са 118 броя или 0,19 % </w:t>
      </w:r>
      <w:r w:rsidRPr="00E64287">
        <w:rPr>
          <w:i/>
          <w:sz w:val="26"/>
          <w:szCs w:val="26"/>
        </w:rPr>
        <w:t>(при 0,37 % през 2023 г. и 0,45 % за 2022 г.)</w:t>
      </w:r>
      <w:r w:rsidRPr="00E64287">
        <w:rPr>
          <w:sz w:val="26"/>
          <w:szCs w:val="26"/>
        </w:rPr>
        <w:t xml:space="preserve">, решените до 2 месеца с удължен срок – 1 108 броя </w:t>
      </w:r>
      <w:r w:rsidRPr="00E64287">
        <w:rPr>
          <w:i/>
          <w:sz w:val="26"/>
          <w:szCs w:val="26"/>
        </w:rPr>
        <w:t>(1,75%)</w:t>
      </w:r>
      <w:r w:rsidRPr="00E64287">
        <w:rPr>
          <w:sz w:val="26"/>
          <w:szCs w:val="26"/>
        </w:rPr>
        <w:t xml:space="preserve">, а решените над 2 месеца – </w:t>
      </w:r>
      <w:r w:rsidRPr="00C45D2A">
        <w:rPr>
          <w:sz w:val="26"/>
          <w:szCs w:val="26"/>
        </w:rPr>
        <w:t xml:space="preserve">133 бр. </w:t>
      </w:r>
      <w:r w:rsidRPr="00C45D2A">
        <w:rPr>
          <w:i/>
          <w:sz w:val="26"/>
          <w:szCs w:val="26"/>
        </w:rPr>
        <w:t>(0,21%)</w:t>
      </w:r>
      <w:r w:rsidRPr="00C45D2A">
        <w:rPr>
          <w:sz w:val="26"/>
          <w:szCs w:val="26"/>
        </w:rPr>
        <w:t>.</w:t>
      </w:r>
    </w:p>
    <w:p w:rsidR="00580DCC" w:rsidRPr="00E64287" w:rsidRDefault="00580DCC" w:rsidP="00580DCC">
      <w:pPr>
        <w:spacing w:line="276" w:lineRule="auto"/>
        <w:ind w:firstLine="709"/>
        <w:jc w:val="both"/>
        <w:rPr>
          <w:sz w:val="26"/>
          <w:szCs w:val="26"/>
        </w:rPr>
      </w:pPr>
      <w:r w:rsidRPr="00C45D2A">
        <w:rPr>
          <w:sz w:val="26"/>
          <w:szCs w:val="26"/>
        </w:rPr>
        <w:t xml:space="preserve">Нерешени досъдебни производства, намиращи се при прокурор в края на периода, са останали 1 308 броя, от които в срока до 1 месец – 1 184 броя, над 1 месец – 17 броя и над 2 месеца – 29 броя. Най-много нерешени досъдебни производства над 1-месечния срок се наблюдават в СГП – </w:t>
      </w:r>
      <w:r w:rsidRPr="00C45D2A">
        <w:rPr>
          <w:sz w:val="26"/>
          <w:szCs w:val="26"/>
          <w:lang w:val="en-US"/>
        </w:rPr>
        <w:t>14</w:t>
      </w:r>
      <w:r w:rsidRPr="00C45D2A">
        <w:rPr>
          <w:sz w:val="26"/>
          <w:szCs w:val="26"/>
        </w:rPr>
        <w:t xml:space="preserve"> броя </w:t>
      </w:r>
      <w:r w:rsidRPr="00C45D2A">
        <w:rPr>
          <w:i/>
          <w:sz w:val="26"/>
          <w:szCs w:val="26"/>
        </w:rPr>
        <w:t>(при 15 броя през 2023 г.)</w:t>
      </w:r>
      <w:r w:rsidRPr="00C45D2A">
        <w:rPr>
          <w:sz w:val="26"/>
          <w:szCs w:val="26"/>
        </w:rPr>
        <w:t>, следвана от РП – Благоевград с 1 броя, ОП – София със 1 броя и СРП с 1 броя.</w:t>
      </w:r>
    </w:p>
    <w:p w:rsidR="00580DCC" w:rsidRPr="00E64287" w:rsidRDefault="00580DCC" w:rsidP="00580DCC">
      <w:pPr>
        <w:spacing w:line="276" w:lineRule="auto"/>
        <w:ind w:firstLine="709"/>
        <w:jc w:val="both"/>
        <w:rPr>
          <w:sz w:val="26"/>
          <w:szCs w:val="26"/>
        </w:rPr>
      </w:pPr>
    </w:p>
    <w:p w:rsidR="00580DCC" w:rsidRPr="00E64287" w:rsidRDefault="00580DCC" w:rsidP="00580DCC">
      <w:pPr>
        <w:spacing w:line="276" w:lineRule="auto"/>
        <w:ind w:firstLine="709"/>
        <w:jc w:val="both"/>
        <w:rPr>
          <w:sz w:val="26"/>
          <w:szCs w:val="26"/>
        </w:rPr>
      </w:pPr>
      <w:r w:rsidRPr="00E64287">
        <w:rPr>
          <w:b/>
          <w:sz w:val="26"/>
          <w:szCs w:val="26"/>
        </w:rPr>
        <w:t>2.3.1. Внесени в съда досъдебни производства.</w:t>
      </w:r>
    </w:p>
    <w:p w:rsidR="00580DCC" w:rsidRPr="00E64287" w:rsidRDefault="00580DCC" w:rsidP="00580DCC">
      <w:pPr>
        <w:tabs>
          <w:tab w:val="left" w:pos="851"/>
        </w:tabs>
        <w:spacing w:line="276" w:lineRule="auto"/>
        <w:ind w:firstLine="709"/>
        <w:jc w:val="both"/>
        <w:rPr>
          <w:sz w:val="26"/>
          <w:szCs w:val="26"/>
        </w:rPr>
      </w:pPr>
      <w:r w:rsidRPr="00E64287">
        <w:rPr>
          <w:sz w:val="26"/>
          <w:szCs w:val="26"/>
        </w:rPr>
        <w:t xml:space="preserve">През 2024 г. в съда са внесени общо 8 373 броя досъдебни производства </w:t>
      </w:r>
      <w:r w:rsidRPr="00E64287">
        <w:rPr>
          <w:i/>
          <w:sz w:val="26"/>
          <w:szCs w:val="26"/>
        </w:rPr>
        <w:t>(при 8 262 броя през 2023 г. и</w:t>
      </w:r>
      <w:r w:rsidRPr="00E64287">
        <w:rPr>
          <w:sz w:val="26"/>
          <w:szCs w:val="26"/>
        </w:rPr>
        <w:t xml:space="preserve"> </w:t>
      </w:r>
      <w:r w:rsidRPr="00E64287">
        <w:rPr>
          <w:i/>
          <w:sz w:val="26"/>
          <w:szCs w:val="26"/>
        </w:rPr>
        <w:t>8 592 броя през 2022 г.)</w:t>
      </w:r>
      <w:r w:rsidRPr="00E64287">
        <w:rPr>
          <w:sz w:val="26"/>
          <w:szCs w:val="26"/>
        </w:rPr>
        <w:t>, съставляващи 13,22% от броя на решените през 2024 година.</w:t>
      </w:r>
    </w:p>
    <w:p w:rsidR="00580DCC" w:rsidRDefault="00580DCC" w:rsidP="00580DCC">
      <w:pPr>
        <w:tabs>
          <w:tab w:val="left" w:pos="851"/>
        </w:tabs>
        <w:spacing w:line="276" w:lineRule="auto"/>
        <w:ind w:firstLine="709"/>
        <w:jc w:val="both"/>
        <w:rPr>
          <w:sz w:val="26"/>
          <w:szCs w:val="26"/>
          <w:lang w:val="en-US"/>
        </w:rPr>
      </w:pPr>
    </w:p>
    <w:p w:rsidR="00580DCC" w:rsidRPr="00E64287" w:rsidRDefault="00CD5BE3" w:rsidP="00580DCC">
      <w:pPr>
        <w:tabs>
          <w:tab w:val="left" w:pos="851"/>
        </w:tabs>
        <w:spacing w:line="276" w:lineRule="auto"/>
        <w:ind w:firstLine="709"/>
        <w:jc w:val="both"/>
        <w:rPr>
          <w:sz w:val="26"/>
          <w:szCs w:val="26"/>
        </w:rPr>
      </w:pPr>
      <w:r>
        <w:rPr>
          <w:noProof/>
          <w:sz w:val="26"/>
          <w:szCs w:val="26"/>
        </w:rPr>
        <w:drawing>
          <wp:inline distT="0" distB="0" distL="0" distR="0">
            <wp:extent cx="4739005" cy="2266315"/>
            <wp:effectExtent l="0" t="0" r="0" b="0"/>
            <wp:docPr id="4" name="Диагра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0DCC" w:rsidRDefault="00580DCC" w:rsidP="00580DCC">
      <w:pPr>
        <w:tabs>
          <w:tab w:val="left" w:pos="851"/>
        </w:tabs>
        <w:spacing w:line="276" w:lineRule="auto"/>
        <w:ind w:firstLine="709"/>
        <w:jc w:val="both"/>
        <w:rPr>
          <w:sz w:val="26"/>
          <w:szCs w:val="26"/>
          <w:lang w:val="en-US"/>
        </w:rPr>
      </w:pPr>
    </w:p>
    <w:p w:rsidR="00AA6BC5" w:rsidRPr="00AA6BC5" w:rsidRDefault="00AA6BC5" w:rsidP="00580DCC">
      <w:pPr>
        <w:tabs>
          <w:tab w:val="left" w:pos="851"/>
        </w:tabs>
        <w:spacing w:line="276" w:lineRule="auto"/>
        <w:ind w:firstLine="709"/>
        <w:jc w:val="both"/>
        <w:rPr>
          <w:sz w:val="26"/>
          <w:szCs w:val="26"/>
          <w:lang w:val="en-US"/>
        </w:rPr>
      </w:pPr>
    </w:p>
    <w:p w:rsidR="00580DCC" w:rsidRPr="00E64287" w:rsidRDefault="00580DCC" w:rsidP="00580DCC">
      <w:pPr>
        <w:tabs>
          <w:tab w:val="left" w:pos="851"/>
        </w:tabs>
        <w:spacing w:line="276" w:lineRule="auto"/>
        <w:ind w:firstLine="709"/>
        <w:jc w:val="both"/>
        <w:rPr>
          <w:sz w:val="26"/>
          <w:szCs w:val="26"/>
        </w:rPr>
      </w:pPr>
      <w:r w:rsidRPr="00E64287">
        <w:rPr>
          <w:sz w:val="26"/>
          <w:szCs w:val="26"/>
        </w:rPr>
        <w:t>Наблюдава се повишаване на процентния дял на внесените в съд дела от общо решените от прокурор с 2,57 % спрямо предходната година, при почти пълно запазване на този от 2022 година.</w:t>
      </w:r>
    </w:p>
    <w:p w:rsidR="00580DCC" w:rsidRPr="00E64287" w:rsidRDefault="00580DCC" w:rsidP="00580DCC">
      <w:pPr>
        <w:tabs>
          <w:tab w:val="left" w:pos="851"/>
        </w:tabs>
        <w:spacing w:line="276" w:lineRule="auto"/>
        <w:ind w:firstLine="709"/>
        <w:jc w:val="both"/>
        <w:rPr>
          <w:sz w:val="26"/>
          <w:szCs w:val="26"/>
        </w:rPr>
      </w:pPr>
      <w:r w:rsidRPr="00E64287">
        <w:rPr>
          <w:sz w:val="26"/>
          <w:szCs w:val="26"/>
        </w:rPr>
        <w:t>Процентният дял на внесените в съд дела спрямо решените от прокурор за отчетната 2024 г. по окръжни райони в низходящ ред е както следва:</w:t>
      </w:r>
    </w:p>
    <w:p w:rsidR="00580DCC" w:rsidRPr="00E64287" w:rsidRDefault="00580DCC" w:rsidP="00580DCC">
      <w:pPr>
        <w:numPr>
          <w:ilvl w:val="0"/>
          <w:numId w:val="12"/>
        </w:numPr>
        <w:tabs>
          <w:tab w:val="left" w:pos="426"/>
          <w:tab w:val="left" w:pos="851"/>
        </w:tabs>
        <w:spacing w:line="276" w:lineRule="auto"/>
        <w:ind w:left="0" w:firstLine="709"/>
        <w:jc w:val="both"/>
        <w:rPr>
          <w:i/>
          <w:sz w:val="26"/>
          <w:szCs w:val="26"/>
        </w:rPr>
      </w:pPr>
      <w:r w:rsidRPr="00E64287">
        <w:rPr>
          <w:sz w:val="26"/>
          <w:szCs w:val="26"/>
        </w:rPr>
        <w:t xml:space="preserve">За окръжния район на ОП – Видин – 27,18 % </w:t>
      </w:r>
      <w:r w:rsidRPr="00E64287">
        <w:rPr>
          <w:i/>
          <w:sz w:val="26"/>
          <w:szCs w:val="26"/>
        </w:rPr>
        <w:t>(570 броя,</w:t>
      </w:r>
      <w:r w:rsidRPr="00E64287">
        <w:rPr>
          <w:sz w:val="26"/>
          <w:szCs w:val="26"/>
        </w:rPr>
        <w:t xml:space="preserve"> </w:t>
      </w:r>
      <w:r w:rsidRPr="00E64287">
        <w:rPr>
          <w:i/>
          <w:sz w:val="26"/>
          <w:szCs w:val="26"/>
        </w:rPr>
        <w:t>при 417 броя през 2023 г. и 393 броя през 2022 г.);</w:t>
      </w:r>
    </w:p>
    <w:p w:rsidR="00580DCC" w:rsidRPr="00E64287" w:rsidRDefault="00580DCC" w:rsidP="00580DCC">
      <w:pPr>
        <w:numPr>
          <w:ilvl w:val="0"/>
          <w:numId w:val="12"/>
        </w:numPr>
        <w:tabs>
          <w:tab w:val="left" w:pos="426"/>
          <w:tab w:val="left" w:pos="851"/>
        </w:tabs>
        <w:spacing w:line="276" w:lineRule="auto"/>
        <w:ind w:left="0" w:firstLine="709"/>
        <w:jc w:val="both"/>
        <w:rPr>
          <w:i/>
          <w:sz w:val="26"/>
          <w:szCs w:val="26"/>
        </w:rPr>
      </w:pPr>
      <w:r w:rsidRPr="00E64287">
        <w:rPr>
          <w:sz w:val="26"/>
          <w:szCs w:val="26"/>
        </w:rPr>
        <w:t xml:space="preserve">За окръжния район на ОП – Враца – 22,69 % </w:t>
      </w:r>
      <w:r w:rsidRPr="00E64287">
        <w:rPr>
          <w:i/>
          <w:sz w:val="26"/>
          <w:szCs w:val="26"/>
        </w:rPr>
        <w:t>(1 010 броя,</w:t>
      </w:r>
      <w:r w:rsidRPr="00E64287">
        <w:rPr>
          <w:sz w:val="26"/>
          <w:szCs w:val="26"/>
        </w:rPr>
        <w:t xml:space="preserve"> </w:t>
      </w:r>
      <w:r w:rsidRPr="00E64287">
        <w:rPr>
          <w:i/>
          <w:sz w:val="26"/>
          <w:szCs w:val="26"/>
        </w:rPr>
        <w:t>при 1 032 броя през 2023 г. и 1 046 броя през 2022 г.);</w:t>
      </w:r>
    </w:p>
    <w:p w:rsidR="00580DCC" w:rsidRPr="00E64287" w:rsidRDefault="00580DCC" w:rsidP="00580DCC">
      <w:pPr>
        <w:numPr>
          <w:ilvl w:val="0"/>
          <w:numId w:val="12"/>
        </w:numPr>
        <w:tabs>
          <w:tab w:val="left" w:pos="426"/>
          <w:tab w:val="left" w:pos="851"/>
        </w:tabs>
        <w:spacing w:line="276" w:lineRule="auto"/>
        <w:ind w:left="0" w:firstLine="709"/>
        <w:jc w:val="both"/>
        <w:rPr>
          <w:i/>
          <w:sz w:val="26"/>
          <w:szCs w:val="26"/>
        </w:rPr>
      </w:pPr>
      <w:r w:rsidRPr="00E64287">
        <w:rPr>
          <w:sz w:val="26"/>
          <w:szCs w:val="26"/>
        </w:rPr>
        <w:t xml:space="preserve">За окръжния район на ОП – София – 22,29 % </w:t>
      </w:r>
      <w:r w:rsidRPr="00E64287">
        <w:rPr>
          <w:i/>
          <w:sz w:val="26"/>
          <w:szCs w:val="26"/>
        </w:rPr>
        <w:t>(1 217 броя,</w:t>
      </w:r>
      <w:r w:rsidRPr="00E64287">
        <w:rPr>
          <w:sz w:val="26"/>
          <w:szCs w:val="26"/>
        </w:rPr>
        <w:t xml:space="preserve"> </w:t>
      </w:r>
      <w:r w:rsidRPr="00E64287">
        <w:rPr>
          <w:i/>
          <w:sz w:val="26"/>
          <w:szCs w:val="26"/>
        </w:rPr>
        <w:t>при 1 437 броя през 2023 г. и 1 276 броя през 2022 г.);</w:t>
      </w:r>
    </w:p>
    <w:p w:rsidR="00580DCC" w:rsidRPr="00E64287" w:rsidRDefault="00580DCC" w:rsidP="00580DCC">
      <w:pPr>
        <w:numPr>
          <w:ilvl w:val="0"/>
          <w:numId w:val="12"/>
        </w:numPr>
        <w:tabs>
          <w:tab w:val="left" w:pos="426"/>
          <w:tab w:val="left" w:pos="851"/>
        </w:tabs>
        <w:spacing w:line="276" w:lineRule="auto"/>
        <w:ind w:left="0" w:firstLine="709"/>
        <w:jc w:val="both"/>
        <w:rPr>
          <w:i/>
          <w:sz w:val="26"/>
          <w:szCs w:val="26"/>
        </w:rPr>
      </w:pPr>
      <w:r w:rsidRPr="00E64287">
        <w:rPr>
          <w:sz w:val="26"/>
          <w:szCs w:val="26"/>
        </w:rPr>
        <w:t xml:space="preserve">За окръжния район на ОП – Кюстендил – 17,86 % </w:t>
      </w:r>
      <w:r w:rsidRPr="00E64287">
        <w:rPr>
          <w:i/>
          <w:sz w:val="26"/>
          <w:szCs w:val="26"/>
        </w:rPr>
        <w:t>(526 броя,</w:t>
      </w:r>
      <w:r w:rsidRPr="00E64287">
        <w:rPr>
          <w:sz w:val="26"/>
          <w:szCs w:val="26"/>
        </w:rPr>
        <w:t xml:space="preserve"> </w:t>
      </w:r>
      <w:r w:rsidRPr="00E64287">
        <w:rPr>
          <w:i/>
          <w:sz w:val="26"/>
          <w:szCs w:val="26"/>
        </w:rPr>
        <w:t>при 561 броя през 2023 г. и 699 броя през 2022 г.);</w:t>
      </w:r>
    </w:p>
    <w:p w:rsidR="00580DCC" w:rsidRPr="00E64287" w:rsidRDefault="00580DCC" w:rsidP="00580DCC">
      <w:pPr>
        <w:numPr>
          <w:ilvl w:val="0"/>
          <w:numId w:val="12"/>
        </w:numPr>
        <w:tabs>
          <w:tab w:val="left" w:pos="426"/>
          <w:tab w:val="left" w:pos="851"/>
        </w:tabs>
        <w:spacing w:line="276" w:lineRule="auto"/>
        <w:ind w:left="0" w:firstLine="709"/>
        <w:jc w:val="both"/>
        <w:rPr>
          <w:sz w:val="26"/>
          <w:szCs w:val="26"/>
        </w:rPr>
      </w:pPr>
      <w:r w:rsidRPr="00E64287">
        <w:rPr>
          <w:sz w:val="26"/>
          <w:szCs w:val="26"/>
        </w:rPr>
        <w:t xml:space="preserve">За окръжния район на ОП – Монтана – 16,45 % </w:t>
      </w:r>
      <w:r w:rsidRPr="00E64287">
        <w:rPr>
          <w:i/>
          <w:sz w:val="26"/>
          <w:szCs w:val="26"/>
        </w:rPr>
        <w:t>(496 броя,</w:t>
      </w:r>
      <w:r w:rsidRPr="00E64287">
        <w:rPr>
          <w:sz w:val="26"/>
          <w:szCs w:val="26"/>
        </w:rPr>
        <w:t xml:space="preserve"> </w:t>
      </w:r>
      <w:r w:rsidRPr="00E64287">
        <w:rPr>
          <w:i/>
          <w:sz w:val="26"/>
          <w:szCs w:val="26"/>
        </w:rPr>
        <w:t>при 541 броя през 2023 г. и 669 броя през 2022 г.).</w:t>
      </w:r>
    </w:p>
    <w:p w:rsidR="00580DCC" w:rsidRPr="00E64287" w:rsidRDefault="00580DCC" w:rsidP="00580DCC">
      <w:pPr>
        <w:numPr>
          <w:ilvl w:val="0"/>
          <w:numId w:val="12"/>
        </w:numPr>
        <w:tabs>
          <w:tab w:val="left" w:pos="426"/>
          <w:tab w:val="left" w:pos="709"/>
          <w:tab w:val="left" w:pos="851"/>
        </w:tabs>
        <w:spacing w:line="276" w:lineRule="auto"/>
        <w:ind w:left="0" w:firstLine="709"/>
        <w:jc w:val="both"/>
        <w:rPr>
          <w:b/>
          <w:i/>
          <w:sz w:val="26"/>
          <w:szCs w:val="26"/>
        </w:rPr>
      </w:pPr>
      <w:r w:rsidRPr="00E64287">
        <w:rPr>
          <w:sz w:val="26"/>
          <w:szCs w:val="26"/>
        </w:rPr>
        <w:t xml:space="preserve">За окръжния район на ОП – Благоевград – 15,62 % </w:t>
      </w:r>
      <w:r w:rsidRPr="00E64287">
        <w:rPr>
          <w:i/>
          <w:sz w:val="26"/>
          <w:szCs w:val="26"/>
        </w:rPr>
        <w:t>(864 броя,</w:t>
      </w:r>
      <w:r w:rsidRPr="00E64287">
        <w:rPr>
          <w:sz w:val="26"/>
          <w:szCs w:val="26"/>
        </w:rPr>
        <w:t xml:space="preserve"> </w:t>
      </w:r>
      <w:r w:rsidRPr="00E64287">
        <w:rPr>
          <w:i/>
          <w:sz w:val="26"/>
          <w:szCs w:val="26"/>
        </w:rPr>
        <w:t>при 955 броя през 2023 г. и 1 153 броя през 2022 г.);</w:t>
      </w:r>
    </w:p>
    <w:p w:rsidR="00580DCC" w:rsidRPr="00E64287" w:rsidRDefault="00580DCC" w:rsidP="00580DCC">
      <w:pPr>
        <w:numPr>
          <w:ilvl w:val="0"/>
          <w:numId w:val="12"/>
        </w:numPr>
        <w:tabs>
          <w:tab w:val="left" w:pos="426"/>
          <w:tab w:val="left" w:pos="851"/>
        </w:tabs>
        <w:spacing w:line="276" w:lineRule="auto"/>
        <w:ind w:left="0" w:firstLine="709"/>
        <w:jc w:val="both"/>
        <w:rPr>
          <w:i/>
          <w:sz w:val="26"/>
          <w:szCs w:val="26"/>
        </w:rPr>
      </w:pPr>
      <w:r w:rsidRPr="00E64287">
        <w:rPr>
          <w:sz w:val="26"/>
          <w:szCs w:val="26"/>
        </w:rPr>
        <w:t xml:space="preserve">За окръжния район на ОП – Перник – 12,94 % </w:t>
      </w:r>
      <w:r w:rsidRPr="00E64287">
        <w:rPr>
          <w:i/>
          <w:sz w:val="26"/>
          <w:szCs w:val="26"/>
        </w:rPr>
        <w:t>(373 броя,</w:t>
      </w:r>
      <w:r w:rsidRPr="00E64287">
        <w:rPr>
          <w:sz w:val="26"/>
          <w:szCs w:val="26"/>
        </w:rPr>
        <w:t xml:space="preserve"> </w:t>
      </w:r>
      <w:r w:rsidRPr="00E64287">
        <w:rPr>
          <w:i/>
          <w:sz w:val="26"/>
          <w:szCs w:val="26"/>
        </w:rPr>
        <w:t>при 389 броя през 2023 г. и 435 броя през 2022 г.);</w:t>
      </w:r>
    </w:p>
    <w:p w:rsidR="00580DCC" w:rsidRPr="00E64287" w:rsidRDefault="00580DCC" w:rsidP="00580DCC">
      <w:pPr>
        <w:numPr>
          <w:ilvl w:val="0"/>
          <w:numId w:val="12"/>
        </w:numPr>
        <w:tabs>
          <w:tab w:val="left" w:pos="426"/>
          <w:tab w:val="left" w:pos="851"/>
        </w:tabs>
        <w:spacing w:line="276" w:lineRule="auto"/>
        <w:ind w:left="0" w:firstLine="709"/>
        <w:jc w:val="both"/>
        <w:rPr>
          <w:i/>
          <w:sz w:val="26"/>
          <w:szCs w:val="26"/>
        </w:rPr>
      </w:pPr>
      <w:r w:rsidRPr="00E64287">
        <w:rPr>
          <w:sz w:val="26"/>
          <w:szCs w:val="26"/>
        </w:rPr>
        <w:t xml:space="preserve">За окръжния район на СГП – 8,97 % </w:t>
      </w:r>
      <w:r w:rsidRPr="00E64287">
        <w:rPr>
          <w:i/>
          <w:sz w:val="26"/>
          <w:szCs w:val="26"/>
        </w:rPr>
        <w:t>(3 317 броя, при 2 930 броя през 2023 г. и 2 921 броя през 2022г.);</w:t>
      </w:r>
    </w:p>
    <w:p w:rsidR="00AA6BC5" w:rsidRPr="00AA6BC5" w:rsidRDefault="00AA6BC5" w:rsidP="00C45D2A">
      <w:pPr>
        <w:tabs>
          <w:tab w:val="left" w:pos="426"/>
          <w:tab w:val="left" w:pos="851"/>
        </w:tabs>
        <w:spacing w:line="276" w:lineRule="auto"/>
        <w:jc w:val="both"/>
        <w:rPr>
          <w:i/>
          <w:sz w:val="26"/>
          <w:szCs w:val="26"/>
          <w:lang w:val="en-US"/>
        </w:rPr>
      </w:pPr>
    </w:p>
    <w:p w:rsidR="00580DCC" w:rsidRPr="00E64287" w:rsidRDefault="00580DCC" w:rsidP="00580DCC">
      <w:pPr>
        <w:spacing w:line="276" w:lineRule="auto"/>
        <w:ind w:firstLine="709"/>
        <w:jc w:val="both"/>
        <w:rPr>
          <w:b/>
          <w:sz w:val="26"/>
          <w:szCs w:val="26"/>
        </w:rPr>
      </w:pPr>
      <w:r w:rsidRPr="00E64287">
        <w:rPr>
          <w:b/>
          <w:sz w:val="26"/>
          <w:szCs w:val="26"/>
        </w:rPr>
        <w:t>Внесени в съда прокурорски актове.</w:t>
      </w:r>
    </w:p>
    <w:p w:rsidR="00580DCC" w:rsidRPr="00E64287" w:rsidRDefault="00580DCC" w:rsidP="00580DCC">
      <w:pPr>
        <w:spacing w:line="276" w:lineRule="auto"/>
        <w:ind w:firstLine="709"/>
        <w:jc w:val="both"/>
        <w:rPr>
          <w:i/>
          <w:sz w:val="26"/>
          <w:szCs w:val="26"/>
        </w:rPr>
      </w:pPr>
      <w:r w:rsidRPr="00E64287">
        <w:rPr>
          <w:sz w:val="26"/>
          <w:szCs w:val="26"/>
        </w:rPr>
        <w:t xml:space="preserve">През 2024 г. в съда са внесени общо 8 497 броя прокурорски акта, в т.ч. обвинителни актове, споразумения и предложения по чл. 78а от НК </w:t>
      </w:r>
      <w:r w:rsidRPr="00E64287">
        <w:rPr>
          <w:i/>
          <w:sz w:val="26"/>
          <w:szCs w:val="26"/>
        </w:rPr>
        <w:t>(при 8 354 броя през 2023 г. и 8 707 броя през 2022 г.).</w:t>
      </w:r>
    </w:p>
    <w:p w:rsidR="00580DCC" w:rsidRPr="00E64287" w:rsidRDefault="00580DCC" w:rsidP="00580DCC">
      <w:pPr>
        <w:spacing w:line="276" w:lineRule="auto"/>
        <w:ind w:firstLine="709"/>
        <w:jc w:val="both"/>
        <w:rPr>
          <w:sz w:val="26"/>
          <w:szCs w:val="26"/>
        </w:rPr>
      </w:pPr>
      <w:r w:rsidRPr="00E64287">
        <w:rPr>
          <w:sz w:val="26"/>
          <w:szCs w:val="26"/>
        </w:rPr>
        <w:t>Съотношението на видовете прокурорски актове спрямо общия брой внесени такива по години е както следва:</w:t>
      </w:r>
    </w:p>
    <w:p w:rsidR="00580DCC" w:rsidRPr="00E64287" w:rsidRDefault="00580DCC" w:rsidP="00580DCC">
      <w:pPr>
        <w:spacing w:line="276" w:lineRule="auto"/>
        <w:ind w:firstLine="709"/>
        <w:jc w:val="both"/>
        <w:rPr>
          <w:sz w:val="28"/>
          <w:szCs w:val="28"/>
        </w:rPr>
      </w:pPr>
      <w:r w:rsidRPr="00E64287">
        <w:rPr>
          <w:sz w:val="28"/>
          <w:szCs w:val="28"/>
        </w:rPr>
        <w:t xml:space="preserve">За 2024 г.: 4 629 броя обвинителни акта </w:t>
      </w:r>
      <w:r w:rsidRPr="00E64287">
        <w:rPr>
          <w:i/>
          <w:sz w:val="28"/>
          <w:szCs w:val="28"/>
        </w:rPr>
        <w:t>(54,47%)</w:t>
      </w:r>
      <w:r w:rsidRPr="00E64287">
        <w:rPr>
          <w:sz w:val="28"/>
          <w:szCs w:val="28"/>
        </w:rPr>
        <w:t xml:space="preserve">, 3 250 броя споразумения </w:t>
      </w:r>
      <w:r w:rsidRPr="00E64287">
        <w:rPr>
          <w:i/>
          <w:sz w:val="28"/>
          <w:szCs w:val="28"/>
        </w:rPr>
        <w:t>(38,24%)</w:t>
      </w:r>
      <w:r w:rsidRPr="00E64287">
        <w:rPr>
          <w:sz w:val="28"/>
          <w:szCs w:val="28"/>
        </w:rPr>
        <w:t xml:space="preserve"> и 618 броя </w:t>
      </w:r>
      <w:r w:rsidRPr="00E64287">
        <w:rPr>
          <w:i/>
          <w:sz w:val="28"/>
          <w:szCs w:val="28"/>
        </w:rPr>
        <w:t>(7,27%)</w:t>
      </w:r>
      <w:r w:rsidRPr="00E64287">
        <w:rPr>
          <w:sz w:val="28"/>
          <w:szCs w:val="28"/>
        </w:rPr>
        <w:t xml:space="preserve"> предложения по чл. 78а от НК;</w:t>
      </w:r>
    </w:p>
    <w:p w:rsidR="00580DCC" w:rsidRPr="00E64287" w:rsidRDefault="00580DCC" w:rsidP="00580DCC">
      <w:pPr>
        <w:spacing w:line="276" w:lineRule="auto"/>
        <w:ind w:firstLine="709"/>
        <w:jc w:val="both"/>
        <w:rPr>
          <w:sz w:val="28"/>
          <w:szCs w:val="28"/>
        </w:rPr>
      </w:pPr>
      <w:r w:rsidRPr="00E64287">
        <w:rPr>
          <w:sz w:val="28"/>
          <w:szCs w:val="28"/>
        </w:rPr>
        <w:t xml:space="preserve">За 2023 г.: 4 420 броя обвинителни акта </w:t>
      </w:r>
      <w:r w:rsidRPr="00E64287">
        <w:rPr>
          <w:i/>
          <w:sz w:val="28"/>
          <w:szCs w:val="28"/>
        </w:rPr>
        <w:t>(52,91%)</w:t>
      </w:r>
      <w:r w:rsidRPr="00E64287">
        <w:rPr>
          <w:sz w:val="28"/>
          <w:szCs w:val="28"/>
        </w:rPr>
        <w:t xml:space="preserve">, 3 176 броя споразумения </w:t>
      </w:r>
      <w:r w:rsidRPr="00E64287">
        <w:rPr>
          <w:i/>
          <w:sz w:val="28"/>
          <w:szCs w:val="28"/>
        </w:rPr>
        <w:t>(38,02%)</w:t>
      </w:r>
      <w:r w:rsidRPr="00E64287">
        <w:rPr>
          <w:sz w:val="28"/>
          <w:szCs w:val="28"/>
        </w:rPr>
        <w:t xml:space="preserve"> и 758 броя </w:t>
      </w:r>
      <w:r w:rsidRPr="00E64287">
        <w:rPr>
          <w:i/>
          <w:sz w:val="28"/>
          <w:szCs w:val="28"/>
        </w:rPr>
        <w:t>(9,07%)</w:t>
      </w:r>
      <w:r w:rsidRPr="00E64287">
        <w:rPr>
          <w:sz w:val="28"/>
          <w:szCs w:val="28"/>
        </w:rPr>
        <w:t xml:space="preserve"> предложения по чл. 78а от НК;</w:t>
      </w:r>
    </w:p>
    <w:p w:rsidR="00580DCC" w:rsidRPr="00E64287" w:rsidRDefault="00580DCC" w:rsidP="00580DCC">
      <w:pPr>
        <w:spacing w:line="276" w:lineRule="auto"/>
        <w:ind w:firstLine="709"/>
        <w:jc w:val="both"/>
        <w:rPr>
          <w:sz w:val="28"/>
          <w:szCs w:val="28"/>
        </w:rPr>
      </w:pPr>
      <w:r w:rsidRPr="00E64287">
        <w:rPr>
          <w:sz w:val="28"/>
          <w:szCs w:val="28"/>
        </w:rPr>
        <w:t xml:space="preserve">За 2022 г.: 4 616 броя обвинителни акта </w:t>
      </w:r>
      <w:r w:rsidRPr="00E64287">
        <w:rPr>
          <w:i/>
          <w:sz w:val="28"/>
          <w:szCs w:val="28"/>
        </w:rPr>
        <w:t>(53,01%)</w:t>
      </w:r>
      <w:r w:rsidRPr="00E64287">
        <w:rPr>
          <w:sz w:val="28"/>
          <w:szCs w:val="28"/>
        </w:rPr>
        <w:t xml:space="preserve">, 3 130 броя </w:t>
      </w:r>
      <w:r w:rsidRPr="00E64287">
        <w:rPr>
          <w:i/>
          <w:sz w:val="28"/>
          <w:szCs w:val="28"/>
        </w:rPr>
        <w:t xml:space="preserve">(35,94%) </w:t>
      </w:r>
      <w:r w:rsidRPr="00E64287">
        <w:rPr>
          <w:sz w:val="28"/>
          <w:szCs w:val="28"/>
        </w:rPr>
        <w:t xml:space="preserve">споразумения и 961 броя </w:t>
      </w:r>
      <w:r w:rsidRPr="00E64287">
        <w:rPr>
          <w:i/>
          <w:sz w:val="28"/>
          <w:szCs w:val="28"/>
        </w:rPr>
        <w:t xml:space="preserve">(11,64%) </w:t>
      </w:r>
      <w:r w:rsidRPr="00E64287">
        <w:rPr>
          <w:sz w:val="28"/>
          <w:szCs w:val="28"/>
        </w:rPr>
        <w:t>предложения по чл. 78а от НК.</w:t>
      </w:r>
    </w:p>
    <w:p w:rsidR="00580DCC" w:rsidRPr="00E64287" w:rsidRDefault="00580DCC" w:rsidP="00580DCC">
      <w:pPr>
        <w:spacing w:line="276" w:lineRule="auto"/>
        <w:ind w:firstLine="709"/>
        <w:jc w:val="both"/>
        <w:rPr>
          <w:sz w:val="28"/>
          <w:szCs w:val="28"/>
        </w:rPr>
      </w:pPr>
      <w:r w:rsidRPr="00E64287">
        <w:rPr>
          <w:sz w:val="28"/>
          <w:szCs w:val="28"/>
        </w:rPr>
        <w:t>През 2024 г. се отчита повишаване в процентния дял на изготвените от прокурорите в апелативния район и внесени в съда обвинителни актове – с 1,56% повече от тези през 2023 г. и с 1,46% повече от тези през 2022 година.</w:t>
      </w:r>
    </w:p>
    <w:p w:rsidR="00580DCC" w:rsidRPr="00E64287" w:rsidRDefault="00580DCC" w:rsidP="00580DCC">
      <w:pPr>
        <w:spacing w:line="276" w:lineRule="auto"/>
        <w:ind w:firstLine="709"/>
        <w:jc w:val="both"/>
        <w:rPr>
          <w:sz w:val="28"/>
          <w:szCs w:val="28"/>
        </w:rPr>
      </w:pPr>
      <w:r w:rsidRPr="00E64287">
        <w:rPr>
          <w:sz w:val="28"/>
          <w:szCs w:val="28"/>
        </w:rPr>
        <w:t>Почти напълно се запазва делът на внесените споразумения спрямо 2023 г., а по отношение внесените предложения по чл. 78а от НК се наблюдава най-ниският процент в сравнение с предходните две години.</w:t>
      </w:r>
    </w:p>
    <w:p w:rsidR="00580DCC" w:rsidRPr="00E64287" w:rsidRDefault="00580DCC" w:rsidP="00580DCC">
      <w:pPr>
        <w:spacing w:line="276" w:lineRule="auto"/>
        <w:ind w:firstLine="709"/>
        <w:jc w:val="both"/>
        <w:rPr>
          <w:sz w:val="28"/>
          <w:szCs w:val="28"/>
        </w:rPr>
      </w:pPr>
    </w:p>
    <w:p w:rsidR="00580DCC" w:rsidRPr="00AB77B2" w:rsidRDefault="00CD5BE3" w:rsidP="00580DCC">
      <w:pPr>
        <w:spacing w:line="276" w:lineRule="auto"/>
        <w:ind w:firstLine="709"/>
        <w:jc w:val="both"/>
        <w:rPr>
          <w:sz w:val="26"/>
          <w:szCs w:val="26"/>
        </w:rPr>
      </w:pPr>
      <w:r>
        <w:rPr>
          <w:noProof/>
          <w:sz w:val="26"/>
          <w:szCs w:val="26"/>
        </w:rPr>
        <w:drawing>
          <wp:inline distT="0" distB="0" distL="0" distR="0">
            <wp:extent cx="4985385" cy="2305685"/>
            <wp:effectExtent l="0" t="0" r="0" b="0"/>
            <wp:docPr id="5" name="Диагра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0DCC" w:rsidRPr="00AB77B2" w:rsidRDefault="00580DCC" w:rsidP="00580DCC">
      <w:pPr>
        <w:spacing w:line="276" w:lineRule="auto"/>
        <w:ind w:firstLine="709"/>
        <w:jc w:val="both"/>
        <w:rPr>
          <w:sz w:val="26"/>
          <w:szCs w:val="26"/>
        </w:rPr>
      </w:pPr>
    </w:p>
    <w:p w:rsidR="00580DCC" w:rsidRPr="00AB77B2" w:rsidRDefault="00580DCC" w:rsidP="00580DCC">
      <w:pPr>
        <w:spacing w:line="276" w:lineRule="auto"/>
        <w:ind w:firstLine="709"/>
        <w:jc w:val="both"/>
        <w:rPr>
          <w:sz w:val="26"/>
          <w:szCs w:val="26"/>
        </w:rPr>
      </w:pPr>
      <w:r w:rsidRPr="00AB77B2">
        <w:rPr>
          <w:sz w:val="26"/>
          <w:szCs w:val="26"/>
        </w:rPr>
        <w:t>Броя на внесените в съда прокурорски актове по окръжни райони е както следва:</w:t>
      </w:r>
    </w:p>
    <w:p w:rsidR="00580DCC" w:rsidRPr="00AB77B2" w:rsidRDefault="00580DCC" w:rsidP="00580DCC">
      <w:pPr>
        <w:numPr>
          <w:ilvl w:val="0"/>
          <w:numId w:val="12"/>
        </w:numPr>
        <w:tabs>
          <w:tab w:val="left" w:pos="426"/>
        </w:tabs>
        <w:spacing w:line="276" w:lineRule="auto"/>
        <w:ind w:left="709" w:hanging="709"/>
        <w:jc w:val="both"/>
        <w:rPr>
          <w:sz w:val="26"/>
          <w:szCs w:val="26"/>
        </w:rPr>
      </w:pPr>
      <w:r w:rsidRPr="00AB77B2">
        <w:rPr>
          <w:sz w:val="26"/>
          <w:szCs w:val="26"/>
        </w:rPr>
        <w:t xml:space="preserve">за района на СГП </w:t>
      </w:r>
      <w:r w:rsidRPr="00AB77B2">
        <w:rPr>
          <w:sz w:val="26"/>
          <w:szCs w:val="26"/>
          <w:lang w:val="en-US"/>
        </w:rPr>
        <w:t>–</w:t>
      </w:r>
      <w:r w:rsidRPr="00AB77B2">
        <w:rPr>
          <w:sz w:val="26"/>
          <w:szCs w:val="26"/>
        </w:rPr>
        <w:t xml:space="preserve"> 3 343 броя (при 2 970 броя през 2023 г. и 2 962 броя през 2022 г.);</w:t>
      </w:r>
    </w:p>
    <w:p w:rsidR="00580DCC" w:rsidRPr="00AB77B2" w:rsidRDefault="00580DCC" w:rsidP="00580DCC">
      <w:pPr>
        <w:numPr>
          <w:ilvl w:val="0"/>
          <w:numId w:val="12"/>
        </w:numPr>
        <w:tabs>
          <w:tab w:val="left" w:pos="426"/>
        </w:tabs>
        <w:spacing w:line="276" w:lineRule="auto"/>
        <w:ind w:left="709" w:hanging="709"/>
        <w:jc w:val="both"/>
        <w:rPr>
          <w:sz w:val="26"/>
          <w:szCs w:val="26"/>
        </w:rPr>
      </w:pPr>
      <w:r w:rsidRPr="00AB77B2">
        <w:rPr>
          <w:sz w:val="26"/>
          <w:szCs w:val="26"/>
        </w:rPr>
        <w:t xml:space="preserve">за района на ОП – София </w:t>
      </w:r>
      <w:r w:rsidRPr="00AB77B2">
        <w:rPr>
          <w:sz w:val="26"/>
          <w:szCs w:val="26"/>
          <w:lang w:val="en-US"/>
        </w:rPr>
        <w:t>–</w:t>
      </w:r>
      <w:r w:rsidRPr="00AB77B2">
        <w:rPr>
          <w:sz w:val="26"/>
          <w:szCs w:val="26"/>
        </w:rPr>
        <w:t xml:space="preserve"> 1 224 броя (при 1 439 броя през 2023 г. и 1 283 броя през 2022 г.);</w:t>
      </w:r>
    </w:p>
    <w:p w:rsidR="00580DCC" w:rsidRPr="00AB77B2" w:rsidRDefault="00580DCC" w:rsidP="00580DCC">
      <w:pPr>
        <w:numPr>
          <w:ilvl w:val="0"/>
          <w:numId w:val="12"/>
        </w:numPr>
        <w:tabs>
          <w:tab w:val="left" w:pos="426"/>
        </w:tabs>
        <w:spacing w:line="276" w:lineRule="auto"/>
        <w:ind w:left="709" w:hanging="709"/>
        <w:jc w:val="both"/>
        <w:rPr>
          <w:sz w:val="26"/>
          <w:szCs w:val="26"/>
        </w:rPr>
      </w:pPr>
      <w:r w:rsidRPr="00AB77B2">
        <w:rPr>
          <w:sz w:val="26"/>
          <w:szCs w:val="26"/>
        </w:rPr>
        <w:t xml:space="preserve">за района на ОП – Враца </w:t>
      </w:r>
      <w:r w:rsidRPr="00AB77B2">
        <w:rPr>
          <w:sz w:val="26"/>
          <w:szCs w:val="26"/>
          <w:lang w:val="en-US"/>
        </w:rPr>
        <w:t>–</w:t>
      </w:r>
      <w:r w:rsidRPr="00AB77B2">
        <w:rPr>
          <w:sz w:val="26"/>
          <w:szCs w:val="26"/>
        </w:rPr>
        <w:t xml:space="preserve"> 1 070 бр. (при 1 066 броя през 2023 г. и 1 096 броя през 2022 г.);</w:t>
      </w:r>
    </w:p>
    <w:p w:rsidR="00580DCC" w:rsidRPr="00AB77B2" w:rsidRDefault="00580DCC" w:rsidP="00580DCC">
      <w:pPr>
        <w:numPr>
          <w:ilvl w:val="0"/>
          <w:numId w:val="12"/>
        </w:numPr>
        <w:tabs>
          <w:tab w:val="left" w:pos="426"/>
        </w:tabs>
        <w:spacing w:line="276" w:lineRule="auto"/>
        <w:ind w:left="709" w:hanging="709"/>
        <w:jc w:val="both"/>
        <w:rPr>
          <w:sz w:val="26"/>
          <w:szCs w:val="26"/>
        </w:rPr>
      </w:pPr>
      <w:r w:rsidRPr="00AB77B2">
        <w:rPr>
          <w:sz w:val="26"/>
          <w:szCs w:val="26"/>
        </w:rPr>
        <w:t xml:space="preserve">за района на ОП – Благоевград </w:t>
      </w:r>
      <w:r w:rsidRPr="00AB77B2">
        <w:rPr>
          <w:sz w:val="26"/>
          <w:szCs w:val="26"/>
          <w:lang w:val="en-US"/>
        </w:rPr>
        <w:t>–</w:t>
      </w:r>
      <w:r w:rsidRPr="00AB77B2">
        <w:rPr>
          <w:sz w:val="26"/>
          <w:szCs w:val="26"/>
        </w:rPr>
        <w:t xml:space="preserve"> 874 броя (при 960 броя през 2023 г. и 1 161 броя през 2022 г.);</w:t>
      </w:r>
    </w:p>
    <w:p w:rsidR="00580DCC" w:rsidRPr="00AB77B2" w:rsidRDefault="00580DCC" w:rsidP="00580DCC">
      <w:pPr>
        <w:numPr>
          <w:ilvl w:val="0"/>
          <w:numId w:val="12"/>
        </w:numPr>
        <w:tabs>
          <w:tab w:val="left" w:pos="426"/>
        </w:tabs>
        <w:spacing w:line="276" w:lineRule="auto"/>
        <w:ind w:left="709" w:hanging="709"/>
        <w:jc w:val="both"/>
        <w:rPr>
          <w:sz w:val="26"/>
          <w:szCs w:val="26"/>
        </w:rPr>
      </w:pPr>
      <w:r w:rsidRPr="00AB77B2">
        <w:rPr>
          <w:sz w:val="26"/>
          <w:szCs w:val="26"/>
        </w:rPr>
        <w:t xml:space="preserve">за района на ОП – Видин </w:t>
      </w:r>
      <w:r w:rsidRPr="00AB77B2">
        <w:rPr>
          <w:sz w:val="26"/>
          <w:szCs w:val="26"/>
          <w:lang w:val="en-US"/>
        </w:rPr>
        <w:t>–</w:t>
      </w:r>
      <w:r w:rsidRPr="00AB77B2">
        <w:rPr>
          <w:sz w:val="26"/>
          <w:szCs w:val="26"/>
        </w:rPr>
        <w:t xml:space="preserve"> 570 броя (при 418 броя през 2023 г. и 393 броя през 2022 г.);</w:t>
      </w:r>
    </w:p>
    <w:p w:rsidR="00580DCC" w:rsidRPr="00AB77B2" w:rsidRDefault="00580DCC" w:rsidP="00580DCC">
      <w:pPr>
        <w:numPr>
          <w:ilvl w:val="0"/>
          <w:numId w:val="12"/>
        </w:numPr>
        <w:tabs>
          <w:tab w:val="left" w:pos="426"/>
        </w:tabs>
        <w:spacing w:line="276" w:lineRule="auto"/>
        <w:ind w:left="709" w:hanging="709"/>
        <w:jc w:val="both"/>
        <w:rPr>
          <w:sz w:val="26"/>
          <w:szCs w:val="26"/>
        </w:rPr>
      </w:pPr>
      <w:r w:rsidRPr="00AB77B2">
        <w:rPr>
          <w:sz w:val="26"/>
          <w:szCs w:val="26"/>
        </w:rPr>
        <w:t xml:space="preserve">за района на ОП – Кюстендил </w:t>
      </w:r>
      <w:r w:rsidRPr="00AB77B2">
        <w:rPr>
          <w:sz w:val="26"/>
          <w:szCs w:val="26"/>
          <w:lang w:val="en-US"/>
        </w:rPr>
        <w:t>–</w:t>
      </w:r>
      <w:r w:rsidRPr="00AB77B2">
        <w:rPr>
          <w:sz w:val="26"/>
          <w:szCs w:val="26"/>
        </w:rPr>
        <w:t xml:space="preserve"> 526 броя (при 561 броя през 2023 г. и 699 броя през 2022 г.);</w:t>
      </w:r>
    </w:p>
    <w:p w:rsidR="00580DCC" w:rsidRPr="00AB77B2" w:rsidRDefault="00580DCC" w:rsidP="00580DCC">
      <w:pPr>
        <w:numPr>
          <w:ilvl w:val="0"/>
          <w:numId w:val="12"/>
        </w:numPr>
        <w:tabs>
          <w:tab w:val="left" w:pos="426"/>
        </w:tabs>
        <w:spacing w:line="276" w:lineRule="auto"/>
        <w:ind w:left="709" w:hanging="709"/>
        <w:jc w:val="both"/>
        <w:rPr>
          <w:sz w:val="26"/>
          <w:szCs w:val="26"/>
        </w:rPr>
      </w:pPr>
      <w:r w:rsidRPr="00AB77B2">
        <w:rPr>
          <w:sz w:val="26"/>
          <w:szCs w:val="26"/>
        </w:rPr>
        <w:t xml:space="preserve">за района на ОП – Монтана </w:t>
      </w:r>
      <w:r w:rsidRPr="00AB77B2">
        <w:rPr>
          <w:sz w:val="26"/>
          <w:szCs w:val="26"/>
          <w:lang w:val="en-US"/>
        </w:rPr>
        <w:t>–</w:t>
      </w:r>
      <w:r w:rsidRPr="00AB77B2">
        <w:rPr>
          <w:sz w:val="26"/>
          <w:szCs w:val="26"/>
        </w:rPr>
        <w:t xml:space="preserve"> 512 бр. (при 549 броя през 2023 г. и 678 броя през 2022 г.);</w:t>
      </w:r>
    </w:p>
    <w:p w:rsidR="00580DCC" w:rsidRPr="00AB77B2" w:rsidRDefault="00580DCC" w:rsidP="00580DCC">
      <w:pPr>
        <w:numPr>
          <w:ilvl w:val="0"/>
          <w:numId w:val="12"/>
        </w:numPr>
        <w:tabs>
          <w:tab w:val="left" w:pos="426"/>
        </w:tabs>
        <w:spacing w:line="276" w:lineRule="auto"/>
        <w:ind w:left="709" w:hanging="709"/>
        <w:jc w:val="both"/>
        <w:rPr>
          <w:sz w:val="26"/>
          <w:szCs w:val="26"/>
        </w:rPr>
      </w:pPr>
      <w:r w:rsidRPr="00AB77B2">
        <w:rPr>
          <w:sz w:val="26"/>
          <w:szCs w:val="26"/>
        </w:rPr>
        <w:t xml:space="preserve">за района на ОП – Перник </w:t>
      </w:r>
      <w:r w:rsidRPr="00AB77B2">
        <w:rPr>
          <w:sz w:val="26"/>
          <w:szCs w:val="26"/>
          <w:lang w:val="en-US"/>
        </w:rPr>
        <w:t>–</w:t>
      </w:r>
      <w:r w:rsidRPr="00AB77B2">
        <w:rPr>
          <w:sz w:val="26"/>
          <w:szCs w:val="26"/>
        </w:rPr>
        <w:t xml:space="preserve"> 378 бр. (при 391 бр. през 2023 г. и 435 бр. през 2022 г.).</w:t>
      </w:r>
    </w:p>
    <w:p w:rsidR="00580DCC" w:rsidRPr="00AB77B2" w:rsidRDefault="00580DCC" w:rsidP="00580DCC">
      <w:pPr>
        <w:spacing w:line="276" w:lineRule="auto"/>
        <w:ind w:firstLine="709"/>
        <w:jc w:val="both"/>
        <w:rPr>
          <w:sz w:val="26"/>
          <w:szCs w:val="26"/>
        </w:rPr>
      </w:pPr>
      <w:r w:rsidRPr="00AB77B2">
        <w:rPr>
          <w:sz w:val="26"/>
          <w:szCs w:val="26"/>
        </w:rPr>
        <w:t>По относителния показател за работата на прокуратурите според броя на внесените прокурорски актове, се наблюдава предимно тенденция към намаляване на изготвените и внесени в съда такива през 2024 г., с изключение на окръжните райони на СГП, където се бележи ръст средно с 12,70 % (средно с 377 броя) спрямо предходните две години и на ОП – Видин, където се бележи ръст на актовете с 45,04 % (177 броя) спрямо 2022 г. и с 36,36 % (152 броя) спрямо 2023 година. Леко увеличаване, макар и само с 4 броя спрямо предходната година, се забелязва и за района на ОП – Враца по този показател.</w:t>
      </w:r>
    </w:p>
    <w:p w:rsidR="00580DCC" w:rsidRPr="00AB77B2" w:rsidRDefault="00580DCC" w:rsidP="00580DCC">
      <w:pPr>
        <w:spacing w:line="276" w:lineRule="auto"/>
        <w:ind w:firstLine="709"/>
        <w:jc w:val="both"/>
        <w:rPr>
          <w:sz w:val="26"/>
          <w:szCs w:val="26"/>
        </w:rPr>
      </w:pPr>
      <w:r w:rsidRPr="00AB77B2">
        <w:rPr>
          <w:sz w:val="26"/>
          <w:szCs w:val="26"/>
        </w:rPr>
        <w:t xml:space="preserve">По отношение броя на внесените в съда през 2024 г. прокурорски актове по окръжни прокуратури, цифровите изражения са следните: СГП – почти идентичен с този от миналата година – 465 броя (при 464 броя през 2023 г. и 449 броя за 2022 г.), ОП – Враца – 57 броя (при 69 броя през 2023 г. и 38 броя през 2022 г.), ОП – София – 54 броя (при 68 броя през 2023 г. и 62 броя през 2022 г.), ОП – Перник </w:t>
      </w:r>
      <w:r w:rsidRPr="00AB77B2">
        <w:rPr>
          <w:sz w:val="26"/>
          <w:szCs w:val="26"/>
          <w:lang w:val="en-US"/>
        </w:rPr>
        <w:t>–</w:t>
      </w:r>
      <w:r w:rsidRPr="00AB77B2">
        <w:rPr>
          <w:sz w:val="26"/>
          <w:szCs w:val="26"/>
        </w:rPr>
        <w:t xml:space="preserve"> 39 броя (при 27 броя през 2023 г. и 20 броя през 2022 г.), ОП – Монтана – 21 броя (при 30 броя през 2023 г. и 21 броя през 2022 г.) и ОП – Видин – 25 броя (при 28 броя през 2023 г. и 24 броя през 2022 г.), ОП – Кюстендил – 35 броя (при 32 броя през 2023 г. и 43 броя през 2022 г.), ОП – Благоевград </w:t>
      </w:r>
      <w:r w:rsidRPr="00AB77B2">
        <w:rPr>
          <w:sz w:val="26"/>
          <w:szCs w:val="26"/>
          <w:lang w:val="en-US"/>
        </w:rPr>
        <w:t>–</w:t>
      </w:r>
      <w:r w:rsidRPr="00AB77B2">
        <w:rPr>
          <w:sz w:val="26"/>
          <w:szCs w:val="26"/>
        </w:rPr>
        <w:t xml:space="preserve"> 101 броя (при 82 броя през 2023 г. и 101 броя за 2022 г.).</w:t>
      </w:r>
    </w:p>
    <w:p w:rsidR="00580DCC" w:rsidRPr="00AB77B2" w:rsidRDefault="00580DCC" w:rsidP="00580DCC">
      <w:pPr>
        <w:spacing w:line="276" w:lineRule="auto"/>
        <w:ind w:firstLine="709"/>
        <w:jc w:val="both"/>
        <w:rPr>
          <w:sz w:val="26"/>
          <w:szCs w:val="26"/>
        </w:rPr>
      </w:pPr>
      <w:r w:rsidRPr="00AB77B2">
        <w:rPr>
          <w:sz w:val="26"/>
          <w:szCs w:val="26"/>
        </w:rPr>
        <w:t>Районните прокуратури от съответните окръжни райони с най-много внесени през 2024 г. прокурорски актове са следните в низходящ ред:</w:t>
      </w:r>
    </w:p>
    <w:p w:rsidR="00580DCC" w:rsidRPr="00AB77B2" w:rsidRDefault="00580DCC" w:rsidP="00580DCC">
      <w:pPr>
        <w:spacing w:line="276" w:lineRule="auto"/>
        <w:ind w:firstLine="709"/>
        <w:jc w:val="both"/>
        <w:rPr>
          <w:sz w:val="26"/>
          <w:szCs w:val="26"/>
        </w:rPr>
      </w:pPr>
      <w:r w:rsidRPr="00AB77B2">
        <w:rPr>
          <w:sz w:val="26"/>
          <w:szCs w:val="26"/>
        </w:rPr>
        <w:t xml:space="preserve">СРП – 2 878 </w:t>
      </w:r>
      <w:r w:rsidRPr="00C45D2A">
        <w:rPr>
          <w:sz w:val="26"/>
          <w:szCs w:val="26"/>
        </w:rPr>
        <w:t xml:space="preserve">броя, РП – Враца </w:t>
      </w:r>
      <w:r w:rsidRPr="00C45D2A">
        <w:rPr>
          <w:sz w:val="26"/>
          <w:szCs w:val="26"/>
          <w:lang w:val="en-US"/>
        </w:rPr>
        <w:t>–</w:t>
      </w:r>
      <w:r w:rsidRPr="00C45D2A">
        <w:rPr>
          <w:sz w:val="26"/>
          <w:szCs w:val="26"/>
        </w:rPr>
        <w:t xml:space="preserve"> 1 013 броя, РП – Благоевград – 773 броя, РП – Видин – 545 броя, РП – Кюстендил </w:t>
      </w:r>
      <w:r w:rsidRPr="00C45D2A">
        <w:rPr>
          <w:sz w:val="26"/>
          <w:szCs w:val="26"/>
          <w:lang w:val="en-US"/>
        </w:rPr>
        <w:t>–</w:t>
      </w:r>
      <w:r w:rsidRPr="00C45D2A">
        <w:rPr>
          <w:sz w:val="26"/>
          <w:szCs w:val="26"/>
        </w:rPr>
        <w:t xml:space="preserve"> 491 броя, РП – Монтана </w:t>
      </w:r>
      <w:r w:rsidRPr="00C45D2A">
        <w:rPr>
          <w:sz w:val="26"/>
          <w:szCs w:val="26"/>
          <w:lang w:val="en-US"/>
        </w:rPr>
        <w:t>–</w:t>
      </w:r>
      <w:r w:rsidRPr="00C45D2A">
        <w:rPr>
          <w:sz w:val="26"/>
          <w:szCs w:val="26"/>
        </w:rPr>
        <w:t xml:space="preserve"> 491 броя, РП – Костинброд – 407 броя, РП – Самоков – 344 броя, РП – Перник – 339 броя, РП Ботевград – 235 броя, РП </w:t>
      </w:r>
      <w:r w:rsidR="00A37CF2" w:rsidRPr="00C45D2A">
        <w:rPr>
          <w:sz w:val="26"/>
          <w:szCs w:val="26"/>
        </w:rPr>
        <w:t>–</w:t>
      </w:r>
      <w:r w:rsidR="00A37CF2">
        <w:rPr>
          <w:sz w:val="26"/>
          <w:szCs w:val="26"/>
        </w:rPr>
        <w:t xml:space="preserve"> </w:t>
      </w:r>
      <w:r w:rsidRPr="00C45D2A">
        <w:rPr>
          <w:sz w:val="26"/>
          <w:szCs w:val="26"/>
        </w:rPr>
        <w:t>Елин Пелин – 184 броя.</w:t>
      </w:r>
    </w:p>
    <w:p w:rsidR="00580DCC" w:rsidRPr="00AB77B2" w:rsidRDefault="00580DCC" w:rsidP="00580DCC">
      <w:pPr>
        <w:spacing w:line="276" w:lineRule="auto"/>
        <w:ind w:firstLine="709"/>
        <w:jc w:val="both"/>
        <w:rPr>
          <w:b/>
          <w:sz w:val="26"/>
          <w:szCs w:val="26"/>
        </w:rPr>
      </w:pPr>
    </w:p>
    <w:p w:rsidR="00580DCC" w:rsidRPr="00AB77B2" w:rsidRDefault="00580DCC" w:rsidP="00580DCC">
      <w:pPr>
        <w:spacing w:line="276" w:lineRule="auto"/>
        <w:ind w:firstLine="709"/>
        <w:jc w:val="both"/>
        <w:rPr>
          <w:b/>
          <w:sz w:val="26"/>
          <w:szCs w:val="26"/>
        </w:rPr>
      </w:pPr>
      <w:r w:rsidRPr="00AB77B2">
        <w:rPr>
          <w:b/>
          <w:sz w:val="26"/>
          <w:szCs w:val="26"/>
        </w:rPr>
        <w:t>2.3.2. Спрени наказателни производства.</w:t>
      </w:r>
    </w:p>
    <w:p w:rsidR="00580DCC" w:rsidRPr="00AB77B2" w:rsidRDefault="00580DCC" w:rsidP="00580DCC">
      <w:pPr>
        <w:spacing w:line="276" w:lineRule="auto"/>
        <w:ind w:firstLine="709"/>
        <w:jc w:val="both"/>
        <w:rPr>
          <w:sz w:val="26"/>
          <w:szCs w:val="26"/>
        </w:rPr>
      </w:pPr>
      <w:r w:rsidRPr="00AB77B2">
        <w:rPr>
          <w:sz w:val="26"/>
          <w:szCs w:val="26"/>
        </w:rPr>
        <w:t>Спрените наказателни производства в апелативния район на АП – София са 13 163 броя или 20,78 % от общо решените през 2024 г. (при 13 389 броя или 17,26 % през 2023 г. и 13 673 броя или 21,57 % през 2022 г.).</w:t>
      </w:r>
    </w:p>
    <w:p w:rsidR="00580DCC" w:rsidRPr="00AB77B2" w:rsidRDefault="00580DCC" w:rsidP="00580DCC">
      <w:pPr>
        <w:spacing w:line="276" w:lineRule="auto"/>
        <w:ind w:firstLine="709"/>
        <w:jc w:val="both"/>
        <w:rPr>
          <w:sz w:val="26"/>
          <w:szCs w:val="26"/>
        </w:rPr>
      </w:pPr>
      <w:r w:rsidRPr="00AB77B2">
        <w:rPr>
          <w:sz w:val="26"/>
          <w:szCs w:val="26"/>
        </w:rPr>
        <w:t>Традиционно, най-честата причина за спиране на делото в досъдебна фаза е неразкриването извършителя на престъплението. През 2024 г. делът на спрените на това процесуално основание наказателни производства е 87,57 % (11 527 бр.), а при 12,42 % (1 636 бр.) от тях то е постановено на други основания.</w:t>
      </w:r>
    </w:p>
    <w:p w:rsidR="00580DCC" w:rsidRPr="00AB77B2" w:rsidRDefault="00580DCC" w:rsidP="00580DCC">
      <w:pPr>
        <w:spacing w:line="276" w:lineRule="auto"/>
        <w:ind w:firstLine="709"/>
        <w:jc w:val="both"/>
        <w:rPr>
          <w:sz w:val="26"/>
          <w:szCs w:val="26"/>
        </w:rPr>
      </w:pPr>
      <w:r w:rsidRPr="00AB77B2">
        <w:rPr>
          <w:sz w:val="26"/>
          <w:szCs w:val="26"/>
        </w:rPr>
        <w:t xml:space="preserve">Тези показатели, както и предходни години, продължават да налагат упражняването на висок контрол от страна на наблюдаващите прокурори към разследващите органи чрез системно изискване на активност от тях и представяне на справки относно извършените оперативно-изидирвателни действия. </w:t>
      </w:r>
    </w:p>
    <w:p w:rsidR="00580DCC" w:rsidRPr="00AB77B2" w:rsidRDefault="00580DCC" w:rsidP="00580DCC">
      <w:pPr>
        <w:spacing w:line="276" w:lineRule="auto"/>
        <w:ind w:firstLine="708"/>
        <w:jc w:val="both"/>
        <w:rPr>
          <w:sz w:val="26"/>
          <w:szCs w:val="26"/>
        </w:rPr>
      </w:pPr>
      <w:r w:rsidRPr="00AB77B2">
        <w:rPr>
          <w:sz w:val="26"/>
          <w:szCs w:val="26"/>
        </w:rPr>
        <w:t>Възобновените през отчетната година наказателни производства са 7 302 броя, при 8 821 броя такива през 2023 г. и 6 279 броя през 2022 година.</w:t>
      </w:r>
    </w:p>
    <w:p w:rsidR="00AA6BC5" w:rsidRPr="00AA6BC5" w:rsidRDefault="00AA6BC5" w:rsidP="00C45D2A">
      <w:pPr>
        <w:jc w:val="both"/>
        <w:rPr>
          <w:b/>
          <w:sz w:val="26"/>
          <w:szCs w:val="26"/>
          <w:lang w:val="en-US"/>
        </w:rPr>
      </w:pPr>
    </w:p>
    <w:p w:rsidR="00580DCC" w:rsidRPr="00AB77B2" w:rsidRDefault="00580DCC" w:rsidP="00580DCC">
      <w:pPr>
        <w:ind w:firstLine="709"/>
        <w:jc w:val="both"/>
        <w:rPr>
          <w:b/>
          <w:sz w:val="26"/>
          <w:szCs w:val="26"/>
        </w:rPr>
      </w:pPr>
      <w:r w:rsidRPr="00AB77B2">
        <w:rPr>
          <w:b/>
          <w:sz w:val="26"/>
          <w:szCs w:val="26"/>
        </w:rPr>
        <w:t>2.3.3. Прекратени досъдебни производства.</w:t>
      </w:r>
    </w:p>
    <w:p w:rsidR="00580DCC" w:rsidRPr="00AB77B2" w:rsidRDefault="00580DCC" w:rsidP="00580DCC">
      <w:pPr>
        <w:spacing w:line="276" w:lineRule="auto"/>
        <w:ind w:firstLine="709"/>
        <w:jc w:val="both"/>
        <w:rPr>
          <w:sz w:val="26"/>
          <w:szCs w:val="26"/>
        </w:rPr>
      </w:pPr>
      <w:r w:rsidRPr="00AB77B2">
        <w:rPr>
          <w:sz w:val="26"/>
          <w:szCs w:val="26"/>
        </w:rPr>
        <w:t>Прекратените досъдебни производства в апелативния район на Апелативна прокуратура – София през 2024 г. са 40 175 броя или 63,45 % от общо решените от прокурор. За сравнение, през 2023 г. техният дял е бил 70,38% (54 553 броя), а през 2022 г. – 63,64 % (40 342 броя). Наблюдава се спад с 6,93 % в решените по този начин досъдебни производства в сравнение с предходната година и почти напълно се запазва делът им от 2022 година.</w:t>
      </w:r>
    </w:p>
    <w:p w:rsidR="00580DCC" w:rsidRPr="00AB77B2" w:rsidRDefault="00580DCC" w:rsidP="00580DCC">
      <w:pPr>
        <w:spacing w:line="276" w:lineRule="auto"/>
        <w:ind w:firstLine="709"/>
        <w:jc w:val="both"/>
        <w:rPr>
          <w:sz w:val="26"/>
          <w:szCs w:val="26"/>
        </w:rPr>
      </w:pPr>
      <w:r w:rsidRPr="00AB77B2">
        <w:rPr>
          <w:sz w:val="26"/>
          <w:szCs w:val="26"/>
        </w:rPr>
        <w:t>Делът на прекратените поради изтекла давност досъдебни производства е 65,62 % (26 363 броя), от които срещу известен извършител/лица, привлечени като обвиняеми – 58,82 % (15 507 броя) и срещу неизвестен извършител – 41,18% (10 856 броя)</w:t>
      </w:r>
    </w:p>
    <w:p w:rsidR="00580DCC" w:rsidRPr="00AB77B2" w:rsidRDefault="00580DCC" w:rsidP="00580DCC">
      <w:pPr>
        <w:spacing w:line="276" w:lineRule="auto"/>
        <w:ind w:firstLine="709"/>
        <w:jc w:val="both"/>
        <w:rPr>
          <w:sz w:val="26"/>
          <w:szCs w:val="26"/>
        </w:rPr>
      </w:pPr>
      <w:r w:rsidRPr="00AB77B2">
        <w:rPr>
          <w:sz w:val="26"/>
          <w:szCs w:val="26"/>
        </w:rPr>
        <w:t>Прекратените на други процесуални основания са 34,38 % (13 812 броя), от които срещу известен извършител/лица, привлечени като обвиняеми – 5,39 % (745 броя) и срещу неизвестен извършител – 94,61 % (13 067 броя).</w:t>
      </w:r>
    </w:p>
    <w:p w:rsidR="00580DCC" w:rsidRPr="00C45D2A" w:rsidRDefault="00580DCC" w:rsidP="00580DCC">
      <w:pPr>
        <w:spacing w:line="276" w:lineRule="auto"/>
        <w:ind w:firstLine="709"/>
        <w:jc w:val="both"/>
        <w:rPr>
          <w:sz w:val="26"/>
          <w:szCs w:val="26"/>
        </w:rPr>
      </w:pPr>
      <w:r w:rsidRPr="00AB77B2">
        <w:rPr>
          <w:sz w:val="26"/>
          <w:szCs w:val="26"/>
        </w:rPr>
        <w:t xml:space="preserve">Причините за прекратяване на наказателни производства по давност въпреки наличието на известен извършител или привлечен обвиняем най-често са комплексни. Обикновено са свързани със затруднения в събирането на доказателства при някои видове престъпления, в съчетание с процесуални грешки и нарушения, стратегическо бавене на процеса от страна на защитата </w:t>
      </w:r>
      <w:r w:rsidRPr="00C45D2A">
        <w:rPr>
          <w:sz w:val="26"/>
          <w:szCs w:val="26"/>
        </w:rPr>
        <w:t>(чрез искания на експертизи, отводи, искания за събиране на нови доказателства и т. н.), забавяне на процесуално-следствените действия поради административни, организационни или кадрови проблеми при разследващите органи, както и на причини от обективен характер – най-често извършителят се укрива в друга държава.</w:t>
      </w:r>
    </w:p>
    <w:p w:rsidR="00580DCC" w:rsidRPr="00C45D2A" w:rsidRDefault="00580DCC" w:rsidP="00580DCC">
      <w:pPr>
        <w:overflowPunct w:val="0"/>
        <w:autoSpaceDE w:val="0"/>
        <w:autoSpaceDN w:val="0"/>
        <w:adjustRightInd w:val="0"/>
        <w:ind w:firstLine="708"/>
        <w:jc w:val="both"/>
        <w:rPr>
          <w:b/>
          <w:sz w:val="26"/>
          <w:szCs w:val="26"/>
          <w:lang w:eastAsia="en-US"/>
        </w:rPr>
      </w:pPr>
      <w:r w:rsidRPr="00C45D2A">
        <w:rPr>
          <w:b/>
          <w:sz w:val="26"/>
          <w:szCs w:val="26"/>
          <w:lang w:eastAsia="en-US"/>
        </w:rPr>
        <w:t>Действия за разрешаване на конкуренция на административно-наказателна и наказателна отговорност.</w:t>
      </w:r>
    </w:p>
    <w:p w:rsidR="00580DCC" w:rsidRPr="00C45D2A" w:rsidRDefault="00580DCC" w:rsidP="00580DCC">
      <w:pPr>
        <w:spacing w:line="276" w:lineRule="auto"/>
        <w:ind w:firstLine="709"/>
        <w:jc w:val="both"/>
        <w:rPr>
          <w:sz w:val="26"/>
          <w:szCs w:val="26"/>
          <w:lang w:eastAsia="en-US"/>
        </w:rPr>
      </w:pPr>
      <w:r w:rsidRPr="00C45D2A">
        <w:rPr>
          <w:sz w:val="26"/>
          <w:szCs w:val="26"/>
          <w:lang w:eastAsia="en-US"/>
        </w:rPr>
        <w:t>През 2024 г. прокурорите в района на Апелативна прокуратура – София са внесли за разглеждане в съответните административни съдилища общо 16 бр. предложения по чл. 72, ал. 1 вр. чл. 70, б.„д“ ЗАНН за възобновяване на административно-наказателни производства, по които има влезли в сила наказателни постановления (при 26 броя през 2023 г. и 21 броя през 2022 г.). Всички те са направени от наблюдаващ прокурор при окръжна прокуратура (при 3 броя през 2023 г. и 1 брой през 2022 г. – от прокурор от ОП, и 23 броя през 2023 г. и 20 броя през 2022 г. – от прокурор от РП).</w:t>
      </w:r>
    </w:p>
    <w:p w:rsidR="00580DCC" w:rsidRPr="00C45D2A" w:rsidRDefault="00580DCC" w:rsidP="00580DCC">
      <w:pPr>
        <w:spacing w:line="276" w:lineRule="auto"/>
        <w:ind w:firstLine="709"/>
        <w:jc w:val="both"/>
        <w:rPr>
          <w:sz w:val="26"/>
          <w:szCs w:val="26"/>
        </w:rPr>
      </w:pPr>
      <w:r w:rsidRPr="00C45D2A">
        <w:rPr>
          <w:sz w:val="26"/>
          <w:szCs w:val="26"/>
        </w:rPr>
        <w:t>Разгледани от съд през 2024 г. са 15 броя предложения по това законово основание, включващи и такива внесени през предходни отчетни периоди. Оставени без уважение са 2 броя, уважени са 13 броя, а неразгледани са 8 броя.</w:t>
      </w:r>
    </w:p>
    <w:p w:rsidR="00580DCC" w:rsidRPr="00C45D2A" w:rsidRDefault="00580DCC" w:rsidP="00580DCC">
      <w:pPr>
        <w:spacing w:line="276" w:lineRule="auto"/>
        <w:ind w:firstLine="709"/>
        <w:jc w:val="both"/>
        <w:rPr>
          <w:sz w:val="26"/>
          <w:szCs w:val="26"/>
          <w:lang w:eastAsia="en-US"/>
        </w:rPr>
      </w:pPr>
      <w:r w:rsidRPr="00C45D2A">
        <w:rPr>
          <w:sz w:val="26"/>
          <w:szCs w:val="26"/>
          <w:lang w:eastAsia="en-US"/>
        </w:rPr>
        <w:t>Въз основа уважените от съда предложения по чл. 72, ал. 1 вр. чл. 70, б. „д“ ЗАНН са възобновени 13 броя (при 19 броя през 2023 г. и 11 броя през 2022г.) административно-наказателни производства, а 2 броя са прекратени.</w:t>
      </w:r>
    </w:p>
    <w:p w:rsidR="00580DCC" w:rsidRPr="00C45D2A" w:rsidRDefault="00580DCC" w:rsidP="00580DCC">
      <w:pPr>
        <w:ind w:firstLine="709"/>
        <w:jc w:val="both"/>
      </w:pPr>
      <w:r w:rsidRPr="00C45D2A">
        <w:rPr>
          <w:sz w:val="26"/>
          <w:szCs w:val="26"/>
          <w:lang w:eastAsia="en-US"/>
        </w:rPr>
        <w:t>От възобновените досъдебни производства по повод уважени предложения на прокурор по чл. 72, ал. 1 вр. чл. 70, б.„д“ от ЗАНН за разглеждане в съда през отчетния период са внесени 7 броя досъдебни производства (както и през 2023 г., а през 2022 г. – 4 броя), и по 5 броя досъдебни производства е постановен влязъл в сила осъдителен съдебен акт (при 4 броя през 2023 г. и 3 броя през 2022 г.).</w:t>
      </w:r>
    </w:p>
    <w:p w:rsidR="0074073E" w:rsidRPr="00C45D2A" w:rsidRDefault="0074073E" w:rsidP="0074073E">
      <w:pPr>
        <w:ind w:firstLine="709"/>
        <w:jc w:val="both"/>
        <w:rPr>
          <w:color w:val="FF0000"/>
          <w:sz w:val="26"/>
          <w:szCs w:val="26"/>
          <w:lang w:eastAsia="en-US"/>
        </w:rPr>
      </w:pPr>
    </w:p>
    <w:p w:rsidR="0074073E" w:rsidRPr="00C45D2A" w:rsidRDefault="0074073E" w:rsidP="005426C9">
      <w:pPr>
        <w:outlineLvl w:val="0"/>
        <w:rPr>
          <w:b/>
          <w:color w:val="FF0000"/>
          <w:sz w:val="26"/>
          <w:szCs w:val="26"/>
          <w:lang w:val="en-US"/>
        </w:rPr>
      </w:pPr>
    </w:p>
    <w:p w:rsidR="00D1480D" w:rsidRPr="00C45D2A" w:rsidRDefault="00D1480D" w:rsidP="00D1480D">
      <w:pPr>
        <w:tabs>
          <w:tab w:val="left" w:pos="900"/>
        </w:tabs>
        <w:spacing w:beforeLines="20" w:before="48" w:afterLines="20" w:after="48" w:line="264" w:lineRule="auto"/>
        <w:ind w:firstLine="720"/>
        <w:jc w:val="both"/>
        <w:rPr>
          <w:b/>
          <w:smallCaps/>
          <w:sz w:val="28"/>
          <w:szCs w:val="28"/>
        </w:rPr>
      </w:pPr>
      <w:bookmarkStart w:id="0" w:name="OLE_LINK3"/>
      <w:r w:rsidRPr="00C45D2A">
        <w:rPr>
          <w:b/>
          <w:smallCaps/>
          <w:sz w:val="28"/>
          <w:szCs w:val="28"/>
        </w:rPr>
        <w:t xml:space="preserve">ІІ. </w:t>
      </w:r>
      <w:r w:rsidR="00A52A4A" w:rsidRPr="00C45D2A">
        <w:rPr>
          <w:b/>
          <w:smallCaps/>
          <w:sz w:val="28"/>
          <w:szCs w:val="28"/>
        </w:rPr>
        <w:t>СЪДЕБНА ФАЗА</w:t>
      </w:r>
    </w:p>
    <w:p w:rsidR="00D1480D" w:rsidRPr="00C45D2A" w:rsidRDefault="00D1480D" w:rsidP="004615A9">
      <w:pPr>
        <w:spacing w:beforeLines="20" w:before="48" w:afterLines="20" w:after="48" w:line="276" w:lineRule="auto"/>
        <w:ind w:firstLine="709"/>
        <w:jc w:val="both"/>
        <w:rPr>
          <w:b/>
          <w:sz w:val="26"/>
          <w:szCs w:val="26"/>
        </w:rPr>
      </w:pPr>
      <w:r w:rsidRPr="00C45D2A">
        <w:rPr>
          <w:b/>
          <w:sz w:val="26"/>
          <w:szCs w:val="26"/>
        </w:rPr>
        <w:t xml:space="preserve">1. Наказателно-съдебен надзор </w:t>
      </w:r>
    </w:p>
    <w:p w:rsidR="001F4768" w:rsidRPr="00C45D2A" w:rsidRDefault="003D374A" w:rsidP="001F4768">
      <w:pPr>
        <w:pStyle w:val="Default"/>
        <w:spacing w:line="276" w:lineRule="auto"/>
        <w:ind w:firstLine="709"/>
        <w:jc w:val="both"/>
        <w:rPr>
          <w:b/>
          <w:bCs/>
          <w:color w:val="auto"/>
          <w:sz w:val="26"/>
          <w:szCs w:val="26"/>
        </w:rPr>
      </w:pPr>
      <w:r w:rsidRPr="00C45D2A">
        <w:rPr>
          <w:b/>
          <w:bCs/>
          <w:color w:val="auto"/>
          <w:sz w:val="26"/>
          <w:szCs w:val="26"/>
        </w:rPr>
        <w:t xml:space="preserve">1.1. Образувани и решени дела от съда </w:t>
      </w:r>
      <w:r w:rsidR="001567C2" w:rsidRPr="00C45D2A">
        <w:rPr>
          <w:b/>
          <w:bCs/>
          <w:color w:val="auto"/>
          <w:sz w:val="26"/>
          <w:szCs w:val="26"/>
        </w:rPr>
        <w:t>по внесените прокурорски актове</w:t>
      </w:r>
    </w:p>
    <w:bookmarkEnd w:id="0"/>
    <w:p w:rsidR="00C35A9F" w:rsidRPr="00C45D2A" w:rsidRDefault="00C35A9F" w:rsidP="00C35A9F">
      <w:pPr>
        <w:pStyle w:val="Default"/>
        <w:spacing w:line="276" w:lineRule="auto"/>
        <w:ind w:firstLine="709"/>
        <w:jc w:val="both"/>
        <w:rPr>
          <w:color w:val="auto"/>
          <w:sz w:val="26"/>
          <w:szCs w:val="26"/>
        </w:rPr>
      </w:pPr>
      <w:r w:rsidRPr="00C45D2A">
        <w:rPr>
          <w:color w:val="auto"/>
          <w:sz w:val="26"/>
          <w:szCs w:val="26"/>
        </w:rPr>
        <w:t>В района на Апелативна прокуратура – София през 2024 г. в съда, по прокурорски актове, са били образувани общо 8 426 бр. дела, което е с 55</w:t>
      </w:r>
      <w:r w:rsidRPr="00C45D2A">
        <w:rPr>
          <w:color w:val="auto"/>
          <w:sz w:val="26"/>
          <w:szCs w:val="26"/>
          <w:lang w:val="en-US"/>
        </w:rPr>
        <w:t xml:space="preserve"> </w:t>
      </w:r>
      <w:r w:rsidRPr="00C45D2A">
        <w:rPr>
          <w:color w:val="auto"/>
          <w:sz w:val="26"/>
          <w:szCs w:val="26"/>
        </w:rPr>
        <w:t>дела повече в сравнение с 2023 г., когато техният брой е бил 8 371, т.е. наблюдава се увеличение с 0,66 %, а през 2022 г. – техният брой е бил 8 787.</w:t>
      </w:r>
    </w:p>
    <w:p w:rsidR="00C35A9F" w:rsidRPr="00C45D2A" w:rsidRDefault="00C35A9F" w:rsidP="00C35A9F">
      <w:pPr>
        <w:spacing w:line="276" w:lineRule="auto"/>
        <w:ind w:firstLine="709"/>
        <w:jc w:val="both"/>
        <w:rPr>
          <w:sz w:val="26"/>
          <w:szCs w:val="26"/>
        </w:rPr>
      </w:pPr>
      <w:r w:rsidRPr="00C45D2A">
        <w:rPr>
          <w:sz w:val="26"/>
          <w:szCs w:val="26"/>
        </w:rPr>
        <w:t>И тази година най-голям брой са новообразуваните в съда дела в района на СГП – 3 321</w:t>
      </w:r>
      <w:r w:rsidRPr="00C45D2A">
        <w:rPr>
          <w:sz w:val="26"/>
          <w:szCs w:val="26"/>
          <w:lang w:val="en-US"/>
        </w:rPr>
        <w:t xml:space="preserve"> </w:t>
      </w:r>
      <w:r w:rsidRPr="00C45D2A">
        <w:rPr>
          <w:sz w:val="26"/>
          <w:szCs w:val="26"/>
        </w:rPr>
        <w:t>бр. /увеличение с 387 бр. в сравнение с 2023 г., когато са били 2 934</w:t>
      </w:r>
      <w:r w:rsidRPr="00C45D2A">
        <w:rPr>
          <w:sz w:val="26"/>
          <w:szCs w:val="26"/>
          <w:lang w:val="en-US"/>
        </w:rPr>
        <w:t xml:space="preserve"> </w:t>
      </w:r>
      <w:r w:rsidRPr="00C45D2A">
        <w:rPr>
          <w:sz w:val="26"/>
          <w:szCs w:val="26"/>
        </w:rPr>
        <w:t xml:space="preserve">бр./. Следва районът на ОП – София </w:t>
      </w:r>
      <w:r w:rsidRPr="00C45D2A">
        <w:rPr>
          <w:sz w:val="26"/>
          <w:szCs w:val="26"/>
          <w:lang w:val="en-US"/>
        </w:rPr>
        <w:t>–</w:t>
      </w:r>
      <w:r w:rsidRPr="00C45D2A">
        <w:rPr>
          <w:sz w:val="26"/>
          <w:szCs w:val="26"/>
        </w:rPr>
        <w:t xml:space="preserve">  1 224 бр. и районът на ОП – Враца </w:t>
      </w:r>
      <w:r w:rsidRPr="00C45D2A">
        <w:rPr>
          <w:sz w:val="26"/>
          <w:szCs w:val="26"/>
          <w:lang w:val="en-US"/>
        </w:rPr>
        <w:t>–</w:t>
      </w:r>
      <w:r w:rsidRPr="00C45D2A">
        <w:rPr>
          <w:sz w:val="26"/>
          <w:szCs w:val="26"/>
        </w:rPr>
        <w:t xml:space="preserve">  1 015 бр. През предходната отчетна година /2023 г./ същите тези окръжни райони са били с най-много внесени прокурорски актове в съда. Тук е необходимо да се отбележи, че прокурорите при Софийска градска прокуратура са внесли 443 бр. акта в съда, т.е. приблизително 5,26 % от общия брой за района – през изминалия период този процент е бил 5,11 %, а през 2022 г. – 5,69 %.</w:t>
      </w:r>
    </w:p>
    <w:p w:rsidR="00C35A9F" w:rsidRPr="00C45D2A" w:rsidRDefault="00C35A9F" w:rsidP="00C35A9F">
      <w:pPr>
        <w:spacing w:line="276" w:lineRule="auto"/>
        <w:ind w:firstLine="709"/>
        <w:jc w:val="both"/>
        <w:rPr>
          <w:sz w:val="26"/>
          <w:szCs w:val="26"/>
        </w:rPr>
      </w:pPr>
      <w:r w:rsidRPr="00C45D2A">
        <w:rPr>
          <w:sz w:val="26"/>
          <w:szCs w:val="26"/>
        </w:rPr>
        <w:t>Измежду районните прокуратури най–високи показатели има отново СРП с новообразувани в съда дела, а именно 2 878 бр. От другите районни прокуратури се открояват РП–Враца – с 936 бр. внесени дела, РП – Благоевград – 789 бр. и РП – Видин – 545 бр.</w:t>
      </w:r>
    </w:p>
    <w:p w:rsidR="00C35A9F" w:rsidRPr="00C45D2A" w:rsidRDefault="00C35A9F" w:rsidP="00C35A9F">
      <w:pPr>
        <w:spacing w:line="276" w:lineRule="auto"/>
        <w:ind w:firstLine="709"/>
        <w:jc w:val="both"/>
        <w:rPr>
          <w:sz w:val="26"/>
          <w:szCs w:val="26"/>
        </w:rPr>
      </w:pPr>
      <w:r w:rsidRPr="00C45D2A">
        <w:rPr>
          <w:sz w:val="26"/>
          <w:szCs w:val="26"/>
        </w:rPr>
        <w:t xml:space="preserve">Решените от съда дела, внесени с обвинителни актове, са общо 5 152 бр., от които със споразумения са приключили 2 656 бр., а с предложения за освобождаване от наказателна отговорност по чл.78а НК – 187 бр. </w:t>
      </w:r>
    </w:p>
    <w:p w:rsidR="00C35A9F" w:rsidRPr="00923C8E" w:rsidRDefault="00C35A9F" w:rsidP="00C35A9F">
      <w:pPr>
        <w:spacing w:line="276" w:lineRule="auto"/>
        <w:ind w:firstLine="709"/>
        <w:jc w:val="both"/>
        <w:rPr>
          <w:sz w:val="26"/>
          <w:szCs w:val="26"/>
        </w:rPr>
      </w:pPr>
      <w:r w:rsidRPr="00C45D2A">
        <w:rPr>
          <w:sz w:val="26"/>
          <w:szCs w:val="26"/>
        </w:rPr>
        <w:t>В сравнение с 2023 г. с 4,59 % е намалял броят на решените с обвинителен акт дела. С 1,85 % е намалял броят на решените със споразумения дела. Спад се отчита и в броя на приключените с прилагане на чл. 78а НК дела – от 256 бр. през 2023 г. на 187 бр. или с близо 27 %.</w:t>
      </w:r>
      <w:r w:rsidRPr="00923C8E">
        <w:rPr>
          <w:sz w:val="26"/>
          <w:szCs w:val="26"/>
        </w:rPr>
        <w:t xml:space="preserve"> </w:t>
      </w:r>
    </w:p>
    <w:p w:rsidR="00C35A9F" w:rsidRPr="00923C8E" w:rsidRDefault="00C35A9F" w:rsidP="00C35A9F">
      <w:pPr>
        <w:spacing w:line="276" w:lineRule="auto"/>
        <w:ind w:firstLine="709"/>
        <w:jc w:val="both"/>
        <w:rPr>
          <w:sz w:val="26"/>
          <w:szCs w:val="26"/>
        </w:rPr>
      </w:pPr>
      <w:r w:rsidRPr="00923C8E">
        <w:rPr>
          <w:sz w:val="26"/>
          <w:szCs w:val="26"/>
        </w:rPr>
        <w:t>Осъдителни присъди са постановени от съда в 1 662</w:t>
      </w:r>
      <w:r w:rsidRPr="00923C8E">
        <w:rPr>
          <w:sz w:val="26"/>
          <w:szCs w:val="26"/>
          <w:lang w:val="en-US"/>
        </w:rPr>
        <w:t xml:space="preserve"> </w:t>
      </w:r>
      <w:r w:rsidRPr="00923C8E">
        <w:rPr>
          <w:sz w:val="26"/>
          <w:szCs w:val="26"/>
        </w:rPr>
        <w:t>случая, като в сравнение с 2023 г. е налице намаляване на броя на тези присъди с 83 бр.</w:t>
      </w:r>
      <w:r>
        <w:rPr>
          <w:sz w:val="26"/>
          <w:szCs w:val="26"/>
        </w:rPr>
        <w:t xml:space="preserve"> (когато са били 1745)</w:t>
      </w:r>
      <w:r w:rsidRPr="00923C8E">
        <w:rPr>
          <w:sz w:val="26"/>
          <w:szCs w:val="26"/>
        </w:rPr>
        <w:t xml:space="preserve">, </w:t>
      </w:r>
      <w:r>
        <w:rPr>
          <w:sz w:val="26"/>
          <w:szCs w:val="26"/>
        </w:rPr>
        <w:t>което</w:t>
      </w:r>
      <w:r w:rsidRPr="00923C8E">
        <w:rPr>
          <w:sz w:val="26"/>
          <w:szCs w:val="26"/>
        </w:rPr>
        <w:t xml:space="preserve"> може да се обясни с факта, че през 2024 г. са налице с 248 бр. по-малко решени дела по внесени обвинителни актове. </w:t>
      </w:r>
    </w:p>
    <w:p w:rsidR="00C35A9F" w:rsidRPr="00923C8E" w:rsidRDefault="00C35A9F" w:rsidP="00C35A9F">
      <w:pPr>
        <w:spacing w:line="276" w:lineRule="auto"/>
        <w:ind w:firstLine="709"/>
        <w:jc w:val="both"/>
        <w:rPr>
          <w:sz w:val="26"/>
          <w:szCs w:val="26"/>
        </w:rPr>
      </w:pPr>
      <w:r w:rsidRPr="00923C8E">
        <w:rPr>
          <w:sz w:val="26"/>
          <w:szCs w:val="26"/>
        </w:rPr>
        <w:t xml:space="preserve">Налице е понижаване на броя на оправдателните присъди през 2024 г. Те са общо 322 бр. /с 26 бр. по-малко от 2023 г., когато са били 348 бр., а през 2022 г. – 381 бр/. Видима е тенденцията за намаляване на абсолютния брой на оправдателните присъди в апелативния район на фона на предходните два отчетни периода. </w:t>
      </w:r>
    </w:p>
    <w:p w:rsidR="00C35A9F" w:rsidRPr="00923C8E" w:rsidRDefault="00C35A9F" w:rsidP="00C35A9F">
      <w:pPr>
        <w:spacing w:line="276" w:lineRule="auto"/>
        <w:ind w:firstLine="709"/>
        <w:jc w:val="both"/>
        <w:rPr>
          <w:sz w:val="26"/>
          <w:szCs w:val="26"/>
        </w:rPr>
      </w:pPr>
      <w:r>
        <w:rPr>
          <w:sz w:val="26"/>
          <w:szCs w:val="26"/>
        </w:rPr>
        <w:t>В проценти</w:t>
      </w:r>
      <w:r w:rsidRPr="00923C8E">
        <w:rPr>
          <w:sz w:val="26"/>
          <w:szCs w:val="26"/>
        </w:rPr>
        <w:t xml:space="preserve"> съотношението между произнесените осъдителни присъди и броя на решените по внесени</w:t>
      </w:r>
      <w:r>
        <w:rPr>
          <w:sz w:val="26"/>
          <w:szCs w:val="26"/>
        </w:rPr>
        <w:t xml:space="preserve"> обвинителни актове</w:t>
      </w:r>
      <w:r w:rsidRPr="00923C8E">
        <w:rPr>
          <w:sz w:val="26"/>
          <w:szCs w:val="26"/>
        </w:rPr>
        <w:t xml:space="preserve"> е следното:  </w:t>
      </w:r>
    </w:p>
    <w:p w:rsidR="00C35A9F" w:rsidRPr="00923C8E" w:rsidRDefault="00C35A9F" w:rsidP="00C35A9F">
      <w:pPr>
        <w:spacing w:line="276" w:lineRule="auto"/>
        <w:ind w:firstLine="709"/>
        <w:jc w:val="both"/>
        <w:rPr>
          <w:sz w:val="26"/>
          <w:szCs w:val="26"/>
        </w:rPr>
      </w:pPr>
      <w:r w:rsidRPr="00923C8E">
        <w:rPr>
          <w:sz w:val="26"/>
          <w:szCs w:val="26"/>
        </w:rPr>
        <w:t>Общо за района на Апелативна прокуратура – София – 32,25 % от решените дела по внесени обвинителни актове са приключили с осъдителна присъда.</w:t>
      </w:r>
    </w:p>
    <w:p w:rsidR="00C35A9F" w:rsidRPr="00923C8E" w:rsidRDefault="00C35A9F" w:rsidP="00C35A9F">
      <w:pPr>
        <w:spacing w:line="276" w:lineRule="auto"/>
        <w:ind w:firstLine="709"/>
        <w:jc w:val="both"/>
        <w:rPr>
          <w:sz w:val="26"/>
          <w:szCs w:val="26"/>
        </w:rPr>
      </w:pPr>
      <w:r w:rsidRPr="00923C8E">
        <w:rPr>
          <w:sz w:val="26"/>
          <w:szCs w:val="26"/>
        </w:rPr>
        <w:t>Оправдателните присъди през отчетния период за целия апелативен район са 6,25 % от постановените по обвинителни актове, който резултат е леко намалял спрямо предходния отчетния период на 2023 г. /6,87 % за 2022 г. и 6,44 – за 2023 г./.</w:t>
      </w:r>
    </w:p>
    <w:p w:rsidR="00C35A9F" w:rsidRPr="00923C8E" w:rsidRDefault="00C35A9F" w:rsidP="00C35A9F">
      <w:pPr>
        <w:spacing w:line="276" w:lineRule="auto"/>
        <w:ind w:firstLine="709"/>
        <w:jc w:val="both"/>
        <w:rPr>
          <w:sz w:val="26"/>
          <w:szCs w:val="26"/>
        </w:rPr>
      </w:pPr>
      <w:r w:rsidRPr="00923C8E">
        <w:rPr>
          <w:sz w:val="26"/>
          <w:szCs w:val="26"/>
        </w:rPr>
        <w:t>Със споразумение са приключили общо 2 657 бр. съдебни производства /образувани по внесени обвинителни актове/, т.е. с 50 бр. по-малко спрямо 2023 г./.</w:t>
      </w:r>
    </w:p>
    <w:p w:rsidR="00C35A9F" w:rsidRPr="00923C8E" w:rsidRDefault="00C35A9F" w:rsidP="00C35A9F">
      <w:pPr>
        <w:spacing w:line="276" w:lineRule="auto"/>
        <w:ind w:firstLine="709"/>
        <w:jc w:val="both"/>
        <w:rPr>
          <w:sz w:val="26"/>
          <w:szCs w:val="26"/>
        </w:rPr>
      </w:pPr>
      <w:r w:rsidRPr="00923C8E">
        <w:rPr>
          <w:sz w:val="26"/>
          <w:szCs w:val="26"/>
        </w:rPr>
        <w:t>В процентно съотношение със споразумение са приключили 51,55 % от делата, внесени с обвинителни актове /като за 2023 г. процентът е бил 50,11 %, т.е почти идентичен с настоящия/. По този показател се наблюдава устойчива тенденция, т.к. през 2022 г. този процент е бил 50,55%.</w:t>
      </w:r>
    </w:p>
    <w:p w:rsidR="00C35A9F" w:rsidRPr="00923C8E" w:rsidRDefault="00C35A9F" w:rsidP="00C35A9F">
      <w:pPr>
        <w:spacing w:line="276" w:lineRule="auto"/>
        <w:ind w:firstLine="709"/>
        <w:jc w:val="both"/>
        <w:rPr>
          <w:sz w:val="26"/>
          <w:szCs w:val="26"/>
        </w:rPr>
      </w:pPr>
      <w:r w:rsidRPr="00923C8E">
        <w:rPr>
          <w:sz w:val="26"/>
          <w:szCs w:val="26"/>
        </w:rPr>
        <w:t xml:space="preserve">Отново делът на сключените споразумения </w:t>
      </w:r>
      <w:r w:rsidRPr="00C45D2A">
        <w:rPr>
          <w:sz w:val="26"/>
          <w:szCs w:val="26"/>
        </w:rPr>
        <w:t>надвишава производствата, приключили чрез съкратено съдебно следствие с признаване на фактите по обвинителния акт. По реда на чл. 371, т. 2 НПК са приключили 236 дела, внесени с обвинителен акт в съда /през 2022 г. са били 241 бр., а през 2023 г. –</w:t>
      </w:r>
      <w:r w:rsidRPr="00923C8E">
        <w:rPr>
          <w:sz w:val="26"/>
          <w:szCs w:val="26"/>
        </w:rPr>
        <w:t xml:space="preserve"> 284 бр. /.</w:t>
      </w:r>
    </w:p>
    <w:p w:rsidR="00C35A9F" w:rsidRPr="00923C8E" w:rsidRDefault="00C35A9F" w:rsidP="00C35A9F">
      <w:pPr>
        <w:spacing w:line="276" w:lineRule="auto"/>
        <w:ind w:firstLine="709"/>
        <w:jc w:val="both"/>
        <w:rPr>
          <w:sz w:val="26"/>
          <w:szCs w:val="26"/>
        </w:rPr>
      </w:pPr>
      <w:r w:rsidRPr="00923C8E">
        <w:rPr>
          <w:sz w:val="26"/>
          <w:szCs w:val="26"/>
        </w:rPr>
        <w:t>По 2 бр. от тях е постан</w:t>
      </w:r>
      <w:r>
        <w:rPr>
          <w:sz w:val="26"/>
          <w:szCs w:val="26"/>
        </w:rPr>
        <w:t>овена оправдателна присъда</w:t>
      </w:r>
      <w:r w:rsidRPr="00923C8E">
        <w:rPr>
          <w:sz w:val="26"/>
          <w:szCs w:val="26"/>
        </w:rPr>
        <w:t xml:space="preserve"> като и двете производства са наблюдавани от РП</w:t>
      </w:r>
      <w:r>
        <w:rPr>
          <w:sz w:val="26"/>
          <w:szCs w:val="26"/>
        </w:rPr>
        <w:t xml:space="preserve">– </w:t>
      </w:r>
      <w:r w:rsidRPr="00923C8E">
        <w:rPr>
          <w:sz w:val="26"/>
          <w:szCs w:val="26"/>
        </w:rPr>
        <w:t>Кюстендил.</w:t>
      </w:r>
    </w:p>
    <w:p w:rsidR="00C35A9F" w:rsidRPr="00923C8E" w:rsidRDefault="00C35A9F" w:rsidP="00C35A9F">
      <w:pPr>
        <w:spacing w:line="276" w:lineRule="auto"/>
        <w:ind w:firstLine="709"/>
        <w:jc w:val="both"/>
        <w:rPr>
          <w:sz w:val="26"/>
          <w:szCs w:val="26"/>
        </w:rPr>
      </w:pPr>
      <w:r>
        <w:rPr>
          <w:sz w:val="26"/>
          <w:szCs w:val="26"/>
        </w:rPr>
        <w:t xml:space="preserve">Процентът </w:t>
      </w:r>
      <w:r w:rsidRPr="00923C8E">
        <w:rPr>
          <w:sz w:val="26"/>
          <w:szCs w:val="26"/>
        </w:rPr>
        <w:t>на делата, приключили с прилагане разпоредбата на чл. 371, т. 2 НПК за настоящия отчетен период</w:t>
      </w:r>
      <w:r>
        <w:rPr>
          <w:sz w:val="26"/>
          <w:szCs w:val="26"/>
        </w:rPr>
        <w:t>,</w:t>
      </w:r>
      <w:r w:rsidRPr="00923C8E">
        <w:rPr>
          <w:sz w:val="26"/>
          <w:szCs w:val="26"/>
        </w:rPr>
        <w:t xml:space="preserve"> е 4,62 % /при 4,35 за 2022 г. и 5,26 % за 2023 г./.</w:t>
      </w:r>
    </w:p>
    <w:p w:rsidR="00C35A9F" w:rsidRPr="00923C8E" w:rsidRDefault="00C35A9F" w:rsidP="00C35A9F">
      <w:pPr>
        <w:spacing w:line="276" w:lineRule="auto"/>
        <w:ind w:firstLine="709"/>
        <w:jc w:val="both"/>
        <w:rPr>
          <w:sz w:val="26"/>
          <w:szCs w:val="26"/>
        </w:rPr>
      </w:pPr>
      <w:r w:rsidRPr="00923C8E">
        <w:rPr>
          <w:sz w:val="26"/>
          <w:szCs w:val="26"/>
        </w:rPr>
        <w:t>С освобождаване от наказателна отговорност и налагане на административно наказание са приключили общо 187 бр.</w:t>
      </w:r>
      <w:r w:rsidRPr="00923C8E">
        <w:rPr>
          <w:b/>
          <w:sz w:val="26"/>
          <w:szCs w:val="26"/>
        </w:rPr>
        <w:t xml:space="preserve"> </w:t>
      </w:r>
      <w:r w:rsidRPr="00923C8E">
        <w:rPr>
          <w:sz w:val="26"/>
          <w:szCs w:val="26"/>
        </w:rPr>
        <w:t>от внесените с обвинителен акт дела /спрямо 301 за 2022 г. и 256 бр. за 2023 г./. Най</w:t>
      </w:r>
      <w:r>
        <w:rPr>
          <w:sz w:val="26"/>
          <w:szCs w:val="26"/>
        </w:rPr>
        <w:t xml:space="preserve">– </w:t>
      </w:r>
      <w:r w:rsidRPr="00923C8E">
        <w:rPr>
          <w:sz w:val="26"/>
          <w:szCs w:val="26"/>
        </w:rPr>
        <w:t xml:space="preserve">много </w:t>
      </w:r>
      <w:r w:rsidRPr="00C45D2A">
        <w:rPr>
          <w:sz w:val="26"/>
          <w:szCs w:val="26"/>
        </w:rPr>
        <w:t>този институт е прилаган в СРП – по 113 производства. От останалите прокуратури се откроява районът</w:t>
      </w:r>
      <w:r w:rsidRPr="00923C8E">
        <w:rPr>
          <w:sz w:val="26"/>
          <w:szCs w:val="26"/>
        </w:rPr>
        <w:t xml:space="preserve"> на РП – Благоевград с 32 такива дела. </w:t>
      </w:r>
    </w:p>
    <w:p w:rsidR="00C35A9F" w:rsidRPr="00923C8E" w:rsidRDefault="00C35A9F" w:rsidP="00C35A9F">
      <w:pPr>
        <w:spacing w:line="276" w:lineRule="auto"/>
        <w:ind w:firstLine="709"/>
        <w:jc w:val="both"/>
        <w:rPr>
          <w:sz w:val="26"/>
          <w:szCs w:val="26"/>
        </w:rPr>
      </w:pPr>
      <w:r w:rsidRPr="00923C8E">
        <w:rPr>
          <w:sz w:val="26"/>
          <w:szCs w:val="26"/>
        </w:rPr>
        <w:t>Общият брой на прекратените от съда дела, внесени с обвинителен акт</w:t>
      </w:r>
      <w:r>
        <w:rPr>
          <w:sz w:val="26"/>
          <w:szCs w:val="26"/>
        </w:rPr>
        <w:t>,</w:t>
      </w:r>
      <w:r w:rsidRPr="00923C8E">
        <w:rPr>
          <w:sz w:val="26"/>
          <w:szCs w:val="26"/>
        </w:rPr>
        <w:t xml:space="preserve"> е 89</w:t>
      </w:r>
      <w:r w:rsidRPr="00923C8E">
        <w:rPr>
          <w:b/>
          <w:sz w:val="26"/>
          <w:szCs w:val="26"/>
        </w:rPr>
        <w:t xml:space="preserve"> </w:t>
      </w:r>
      <w:r w:rsidRPr="00923C8E">
        <w:rPr>
          <w:sz w:val="26"/>
          <w:szCs w:val="26"/>
        </w:rPr>
        <w:t>/за 2022 г. – 52 бр., за 2023 г. – 86 бр./. В процентно отношение този дял е 1,</w:t>
      </w:r>
      <w:r>
        <w:rPr>
          <w:sz w:val="26"/>
          <w:szCs w:val="26"/>
        </w:rPr>
        <w:t>73</w:t>
      </w:r>
      <w:r w:rsidRPr="00923C8E">
        <w:rPr>
          <w:sz w:val="26"/>
          <w:szCs w:val="26"/>
        </w:rPr>
        <w:t xml:space="preserve"> % от общия брой на решенията по обвинителни актове – налице е стабилност по този показател спрямо предходната година, когато е бил 1,6</w:t>
      </w:r>
      <w:r>
        <w:rPr>
          <w:sz w:val="26"/>
          <w:szCs w:val="26"/>
        </w:rPr>
        <w:t>7</w:t>
      </w:r>
      <w:r w:rsidRPr="00923C8E">
        <w:rPr>
          <w:sz w:val="26"/>
          <w:szCs w:val="26"/>
        </w:rPr>
        <w:t xml:space="preserve"> %, а през 2022 г. – 0,94 %. Най-много са прекратените дела за района на СГП </w:t>
      </w:r>
      <w:r>
        <w:rPr>
          <w:sz w:val="26"/>
          <w:szCs w:val="26"/>
        </w:rPr>
        <w:t xml:space="preserve">– </w:t>
      </w:r>
      <w:r w:rsidRPr="00923C8E">
        <w:rPr>
          <w:sz w:val="26"/>
          <w:szCs w:val="26"/>
        </w:rPr>
        <w:t>47 бр. /42 бр. от които на СРП и 5 бр. на СГП/. Тук е налице значително понижение, т.к. през 2023 г. прекратените в този съдебен район за били 76 бр. В останалите райони има по 16 прекратявания за ОП</w:t>
      </w:r>
      <w:r>
        <w:rPr>
          <w:sz w:val="26"/>
          <w:szCs w:val="26"/>
        </w:rPr>
        <w:t xml:space="preserve">– </w:t>
      </w:r>
      <w:r w:rsidRPr="00923C8E">
        <w:rPr>
          <w:sz w:val="26"/>
          <w:szCs w:val="26"/>
        </w:rPr>
        <w:t>Благоевград, 10 – за ОП-София, 5 прекратявания за ОП – Враца и ОП – Кюстендил, 4 за ОП – Монтана и най-малко с по едно са ОП-Перник и ОП-Видин.</w:t>
      </w:r>
    </w:p>
    <w:p w:rsidR="00C35A9F" w:rsidRPr="00923C8E" w:rsidRDefault="00C35A9F" w:rsidP="00C35A9F">
      <w:pPr>
        <w:spacing w:line="276" w:lineRule="auto"/>
        <w:ind w:firstLine="709"/>
        <w:jc w:val="both"/>
        <w:rPr>
          <w:sz w:val="26"/>
          <w:szCs w:val="26"/>
        </w:rPr>
      </w:pPr>
      <w:r w:rsidRPr="00923C8E">
        <w:rPr>
          <w:sz w:val="26"/>
          <w:szCs w:val="26"/>
        </w:rPr>
        <w:t>Броят на осъдените и санкционирани лица по внесените обвинителни актове е 4</w:t>
      </w:r>
      <w:r>
        <w:rPr>
          <w:sz w:val="26"/>
          <w:szCs w:val="26"/>
        </w:rPr>
        <w:t xml:space="preserve"> </w:t>
      </w:r>
      <w:r w:rsidRPr="00923C8E">
        <w:rPr>
          <w:sz w:val="26"/>
          <w:szCs w:val="26"/>
        </w:rPr>
        <w:t>681, а оправдани са 454 подсъдими.</w:t>
      </w:r>
      <w:r>
        <w:rPr>
          <w:sz w:val="26"/>
          <w:szCs w:val="26"/>
        </w:rPr>
        <w:t xml:space="preserve"> През 2023 г. осъдените и санкционирани лица са били 4898, а оправдани – 482, а през 2022 г. съответно – 4998 на 431.</w:t>
      </w:r>
    </w:p>
    <w:p w:rsidR="00C35A9F" w:rsidRPr="00923C8E" w:rsidRDefault="00C35A9F" w:rsidP="00C35A9F">
      <w:pPr>
        <w:spacing w:line="276" w:lineRule="auto"/>
        <w:ind w:firstLine="709"/>
        <w:jc w:val="both"/>
        <w:rPr>
          <w:sz w:val="26"/>
          <w:szCs w:val="26"/>
        </w:rPr>
      </w:pPr>
      <w:r w:rsidRPr="00923C8E">
        <w:rPr>
          <w:sz w:val="26"/>
          <w:szCs w:val="26"/>
        </w:rPr>
        <w:t>Внесените досъдебни производства в съда със спора</w:t>
      </w:r>
      <w:r>
        <w:rPr>
          <w:sz w:val="26"/>
          <w:szCs w:val="26"/>
        </w:rPr>
        <w:t xml:space="preserve">зумения за отчетния период са 3 </w:t>
      </w:r>
      <w:r w:rsidRPr="00923C8E">
        <w:rPr>
          <w:sz w:val="26"/>
          <w:szCs w:val="26"/>
        </w:rPr>
        <w:t>365 бр., с 81 бр. повече спрямо 2023</w:t>
      </w:r>
      <w:r>
        <w:rPr>
          <w:sz w:val="26"/>
          <w:szCs w:val="26"/>
        </w:rPr>
        <w:t xml:space="preserve"> г., когато са били 3 </w:t>
      </w:r>
      <w:r w:rsidRPr="00923C8E">
        <w:rPr>
          <w:sz w:val="26"/>
          <w:szCs w:val="26"/>
        </w:rPr>
        <w:t>284, а през 2022</w:t>
      </w:r>
      <w:r>
        <w:rPr>
          <w:sz w:val="26"/>
          <w:szCs w:val="26"/>
        </w:rPr>
        <w:t xml:space="preserve"> г. – 3 </w:t>
      </w:r>
      <w:r w:rsidRPr="00923C8E">
        <w:rPr>
          <w:sz w:val="26"/>
          <w:szCs w:val="26"/>
        </w:rPr>
        <w:t>206. Делът на споразуменията спрямо общия брой на образуваните дела в съда по внесени прокурорски актове съставлява почти 40 %, като за предходният период този процент е бил относително същият – 39,23 %</w:t>
      </w:r>
      <w:r>
        <w:rPr>
          <w:sz w:val="26"/>
          <w:szCs w:val="26"/>
        </w:rPr>
        <w:t xml:space="preserve"> (при 36,5 % за 2022 г.)</w:t>
      </w:r>
      <w:r w:rsidRPr="00923C8E">
        <w:rPr>
          <w:sz w:val="26"/>
          <w:szCs w:val="26"/>
        </w:rPr>
        <w:t xml:space="preserve">. </w:t>
      </w:r>
    </w:p>
    <w:p w:rsidR="00C35A9F" w:rsidRPr="00923C8E" w:rsidRDefault="00C35A9F" w:rsidP="00C35A9F">
      <w:pPr>
        <w:spacing w:line="276" w:lineRule="auto"/>
        <w:ind w:firstLine="709"/>
        <w:jc w:val="both"/>
        <w:rPr>
          <w:sz w:val="26"/>
          <w:szCs w:val="26"/>
        </w:rPr>
      </w:pPr>
      <w:r w:rsidRPr="00923C8E">
        <w:rPr>
          <w:sz w:val="26"/>
          <w:szCs w:val="26"/>
        </w:rPr>
        <w:t>По-голям брой от внесените сп</w:t>
      </w:r>
      <w:r>
        <w:rPr>
          <w:sz w:val="26"/>
          <w:szCs w:val="26"/>
        </w:rPr>
        <w:t xml:space="preserve">оразумения са били одобрени – 3 </w:t>
      </w:r>
      <w:r w:rsidRPr="00923C8E">
        <w:rPr>
          <w:sz w:val="26"/>
          <w:szCs w:val="26"/>
        </w:rPr>
        <w:t>246 бр., което е 9</w:t>
      </w:r>
      <w:r>
        <w:rPr>
          <w:sz w:val="26"/>
          <w:szCs w:val="26"/>
        </w:rPr>
        <w:t>6</w:t>
      </w:r>
      <w:r w:rsidRPr="00923C8E">
        <w:rPr>
          <w:sz w:val="26"/>
          <w:szCs w:val="26"/>
        </w:rPr>
        <w:t xml:space="preserve">,46 % от внесените – отново идентичен процент с предходния период (97,11%, а за по-предходния – 97,75). Неодобрени са останали предложения за споразумение по 119 дела, което представлява </w:t>
      </w:r>
      <w:r>
        <w:rPr>
          <w:sz w:val="26"/>
          <w:szCs w:val="26"/>
        </w:rPr>
        <w:t>3</w:t>
      </w:r>
      <w:r w:rsidRPr="00923C8E">
        <w:rPr>
          <w:sz w:val="26"/>
          <w:szCs w:val="26"/>
        </w:rPr>
        <w:t>,54 % от внесените. Най-много неодобрени споразумения има в района на СГП – 81 бр. /61 бр. са за СРП и 20 за СГП/, следван от района на ОП – Враца – 13 бр. и района на ОП – Кюстендил</w:t>
      </w:r>
      <w:r>
        <w:rPr>
          <w:sz w:val="26"/>
          <w:szCs w:val="26"/>
        </w:rPr>
        <w:t xml:space="preserve"> 9 бр.</w:t>
      </w:r>
      <w:r w:rsidRPr="00923C8E">
        <w:rPr>
          <w:sz w:val="26"/>
          <w:szCs w:val="26"/>
        </w:rPr>
        <w:t>. От неодобрените споразумения, върнатите поради допуснати нарушения на закона са 51 бр., като прави впечатление, че през изминалите 2 отчетни периода този брой е бил константен – по 17</w:t>
      </w:r>
      <w:r>
        <w:rPr>
          <w:sz w:val="26"/>
          <w:szCs w:val="26"/>
        </w:rPr>
        <w:t xml:space="preserve">. Общо 3 </w:t>
      </w:r>
      <w:r w:rsidRPr="00923C8E">
        <w:rPr>
          <w:sz w:val="26"/>
          <w:szCs w:val="26"/>
        </w:rPr>
        <w:t>312 бр. са били осъдените и санкционирани лица по внесен</w:t>
      </w:r>
      <w:r>
        <w:rPr>
          <w:sz w:val="26"/>
          <w:szCs w:val="26"/>
        </w:rPr>
        <w:t xml:space="preserve">и споразумения в съда, спрямо 3 </w:t>
      </w:r>
      <w:r w:rsidRPr="00923C8E">
        <w:rPr>
          <w:sz w:val="26"/>
          <w:szCs w:val="26"/>
        </w:rPr>
        <w:t xml:space="preserve">188 бр. за 2022 г. и </w:t>
      </w:r>
      <w:r>
        <w:rPr>
          <w:sz w:val="26"/>
          <w:szCs w:val="26"/>
        </w:rPr>
        <w:t>3</w:t>
      </w:r>
      <w:r w:rsidRPr="00923C8E">
        <w:rPr>
          <w:sz w:val="26"/>
          <w:szCs w:val="26"/>
        </w:rPr>
        <w:t>240 бр. за 2023 г. Казано с други думи се наблюдава устойчива практика за увеличаване на броя на осъдените лице по внесени споразумения.</w:t>
      </w:r>
    </w:p>
    <w:p w:rsidR="00C35A9F" w:rsidRPr="00923C8E" w:rsidRDefault="00C35A9F" w:rsidP="00C35A9F">
      <w:pPr>
        <w:spacing w:line="276" w:lineRule="auto"/>
        <w:ind w:firstLine="709"/>
        <w:jc w:val="both"/>
        <w:rPr>
          <w:sz w:val="26"/>
          <w:szCs w:val="26"/>
        </w:rPr>
      </w:pPr>
      <w:r w:rsidRPr="00923C8E">
        <w:rPr>
          <w:sz w:val="26"/>
          <w:szCs w:val="26"/>
        </w:rPr>
        <w:t>От всички о</w:t>
      </w:r>
      <w:r>
        <w:rPr>
          <w:sz w:val="26"/>
          <w:szCs w:val="26"/>
        </w:rPr>
        <w:t xml:space="preserve">добрени от съда споразумения 3 </w:t>
      </w:r>
      <w:r w:rsidRPr="00923C8E">
        <w:rPr>
          <w:sz w:val="26"/>
          <w:szCs w:val="26"/>
        </w:rPr>
        <w:t>246</w:t>
      </w:r>
      <w:r>
        <w:rPr>
          <w:sz w:val="26"/>
          <w:szCs w:val="26"/>
        </w:rPr>
        <w:t xml:space="preserve"> бр.</w:t>
      </w:r>
      <w:r w:rsidRPr="00923C8E">
        <w:rPr>
          <w:sz w:val="26"/>
          <w:szCs w:val="26"/>
        </w:rPr>
        <w:t>, 374 бр. от тях са приключили по реда на чл. 375а, ал. 1 НПК (нов – ДВ, бр. 48/02.06.2023 г.). От споразуменията, сключени след като делото е внесено в</w:t>
      </w:r>
      <w:r>
        <w:rPr>
          <w:sz w:val="26"/>
          <w:szCs w:val="26"/>
        </w:rPr>
        <w:t xml:space="preserve"> съда с обвинителен акт общо 2 </w:t>
      </w:r>
      <w:r w:rsidRPr="00923C8E">
        <w:rPr>
          <w:sz w:val="26"/>
          <w:szCs w:val="26"/>
        </w:rPr>
        <w:t>657</w:t>
      </w:r>
      <w:r>
        <w:rPr>
          <w:sz w:val="26"/>
          <w:szCs w:val="26"/>
        </w:rPr>
        <w:t xml:space="preserve"> бр.,</w:t>
      </w:r>
      <w:r w:rsidRPr="00923C8E">
        <w:rPr>
          <w:sz w:val="26"/>
          <w:szCs w:val="26"/>
        </w:rPr>
        <w:t xml:space="preserve"> 51 са били по реда на чл. 375а, ал.3 НПК. </w:t>
      </w:r>
    </w:p>
    <w:p w:rsidR="00C35A9F" w:rsidRPr="00923C8E" w:rsidRDefault="00C35A9F" w:rsidP="00C35A9F">
      <w:pPr>
        <w:spacing w:line="276" w:lineRule="auto"/>
        <w:ind w:firstLine="709"/>
        <w:jc w:val="both"/>
        <w:rPr>
          <w:sz w:val="26"/>
          <w:szCs w:val="26"/>
        </w:rPr>
      </w:pPr>
      <w:r w:rsidRPr="00923C8E">
        <w:rPr>
          <w:sz w:val="26"/>
          <w:szCs w:val="26"/>
        </w:rPr>
        <w:t>Общо 640</w:t>
      </w:r>
      <w:r w:rsidRPr="00923C8E">
        <w:rPr>
          <w:b/>
          <w:sz w:val="26"/>
          <w:szCs w:val="26"/>
        </w:rPr>
        <w:t xml:space="preserve"> </w:t>
      </w:r>
      <w:r w:rsidRPr="00923C8E">
        <w:rPr>
          <w:sz w:val="26"/>
          <w:szCs w:val="26"/>
        </w:rPr>
        <w:t xml:space="preserve">са решенията по внесени предложения по чл.78а </w:t>
      </w:r>
      <w:r>
        <w:rPr>
          <w:sz w:val="26"/>
          <w:szCs w:val="26"/>
        </w:rPr>
        <w:t xml:space="preserve">от </w:t>
      </w:r>
      <w:r w:rsidRPr="00923C8E">
        <w:rPr>
          <w:sz w:val="26"/>
          <w:szCs w:val="26"/>
        </w:rPr>
        <w:t>НК за района на АП – София. Осъдителни решения са постановени в 557 бр. случаи /т.е. 87,03 % от всички/</w:t>
      </w:r>
      <w:r>
        <w:rPr>
          <w:sz w:val="26"/>
          <w:szCs w:val="26"/>
        </w:rPr>
        <w:t xml:space="preserve"> при 680 за 2023 г. и 844 за 2022 г</w:t>
      </w:r>
      <w:r w:rsidRPr="00923C8E">
        <w:rPr>
          <w:sz w:val="26"/>
          <w:szCs w:val="26"/>
        </w:rPr>
        <w:t>. Оправдателните решения са 28 на брой, т.е. 4,38 %</w:t>
      </w:r>
      <w:r>
        <w:rPr>
          <w:sz w:val="26"/>
          <w:szCs w:val="26"/>
        </w:rPr>
        <w:t xml:space="preserve"> (за 2023 г. – 44, за 2022 г. – 55)</w:t>
      </w:r>
      <w:r w:rsidRPr="00923C8E">
        <w:rPr>
          <w:sz w:val="26"/>
          <w:szCs w:val="26"/>
        </w:rPr>
        <w:t>. 6 дела са прекратени спрямо 8 дела за предходния отчетен период и 5</w:t>
      </w:r>
      <w:r>
        <w:rPr>
          <w:sz w:val="26"/>
          <w:szCs w:val="26"/>
        </w:rPr>
        <w:t xml:space="preserve"> за по-предходния. Броят на </w:t>
      </w:r>
      <w:r w:rsidRPr="00923C8E">
        <w:rPr>
          <w:sz w:val="26"/>
          <w:szCs w:val="26"/>
        </w:rPr>
        <w:t>в</w:t>
      </w:r>
      <w:r>
        <w:rPr>
          <w:sz w:val="26"/>
          <w:szCs w:val="26"/>
        </w:rPr>
        <w:t xml:space="preserve">ърнатите на прокуратурата дела </w:t>
      </w:r>
      <w:r w:rsidRPr="00923C8E">
        <w:rPr>
          <w:sz w:val="26"/>
          <w:szCs w:val="26"/>
        </w:rPr>
        <w:t xml:space="preserve">е 49 бр. спрямо 83 за 2022 г. и 66 бр. за 2023 г. Най-голям брой на оправдателните решения се наблюдава в района на СГП – </w:t>
      </w:r>
      <w:r>
        <w:rPr>
          <w:sz w:val="26"/>
          <w:szCs w:val="26"/>
        </w:rPr>
        <w:t>23</w:t>
      </w:r>
      <w:r w:rsidRPr="00923C8E">
        <w:rPr>
          <w:sz w:val="26"/>
          <w:szCs w:val="26"/>
        </w:rPr>
        <w:t xml:space="preserve">, което е </w:t>
      </w:r>
      <w:r>
        <w:rPr>
          <w:sz w:val="26"/>
          <w:szCs w:val="26"/>
        </w:rPr>
        <w:t>с 2</w:t>
      </w:r>
      <w:r w:rsidRPr="00923C8E">
        <w:rPr>
          <w:sz w:val="26"/>
          <w:szCs w:val="26"/>
        </w:rPr>
        <w:t xml:space="preserve"> по</w:t>
      </w:r>
      <w:r>
        <w:rPr>
          <w:sz w:val="26"/>
          <w:szCs w:val="26"/>
        </w:rPr>
        <w:t>-малко</w:t>
      </w:r>
      <w:r w:rsidRPr="00923C8E">
        <w:rPr>
          <w:sz w:val="26"/>
          <w:szCs w:val="26"/>
        </w:rPr>
        <w:t xml:space="preserve"> от 2023 г., а през 2022 г. техният брой е бил 27 бр. 178 от делата са приключили със споразумение, сключено по реда на чл. 375а, ал. 3 НПК.</w:t>
      </w:r>
      <w:r>
        <w:rPr>
          <w:sz w:val="26"/>
          <w:szCs w:val="26"/>
        </w:rPr>
        <w:t xml:space="preserve"> </w:t>
      </w:r>
    </w:p>
    <w:p w:rsidR="00C35A9F" w:rsidRDefault="00C35A9F" w:rsidP="00C35A9F">
      <w:pPr>
        <w:pStyle w:val="Default"/>
        <w:spacing w:line="276" w:lineRule="auto"/>
        <w:ind w:firstLine="709"/>
        <w:jc w:val="both"/>
        <w:rPr>
          <w:color w:val="auto"/>
          <w:sz w:val="26"/>
          <w:szCs w:val="26"/>
        </w:rPr>
      </w:pPr>
      <w:r w:rsidRPr="00923C8E">
        <w:rPr>
          <w:color w:val="auto"/>
          <w:sz w:val="26"/>
          <w:szCs w:val="26"/>
        </w:rPr>
        <w:t xml:space="preserve">Административни наказания по чл.78а </w:t>
      </w:r>
      <w:r>
        <w:rPr>
          <w:color w:val="auto"/>
          <w:sz w:val="26"/>
          <w:szCs w:val="26"/>
        </w:rPr>
        <w:t xml:space="preserve">от </w:t>
      </w:r>
      <w:r w:rsidRPr="00923C8E">
        <w:rPr>
          <w:color w:val="auto"/>
          <w:sz w:val="26"/>
          <w:szCs w:val="26"/>
        </w:rPr>
        <w:t>НК са наложени на 564 лица /849 лица за 2022 г. и 685 лица за 2023 г./. Оправдателни решения са постановени спрямо 30 лица при 47 за предходния отчетен период, т.е. наблюдава се намаляване със 36,1</w:t>
      </w:r>
      <w:r>
        <w:rPr>
          <w:color w:val="auto"/>
          <w:sz w:val="26"/>
          <w:szCs w:val="26"/>
        </w:rPr>
        <w:t xml:space="preserve">7 %, а </w:t>
      </w:r>
      <w:r w:rsidRPr="00923C8E">
        <w:rPr>
          <w:color w:val="auto"/>
          <w:sz w:val="26"/>
          <w:szCs w:val="26"/>
        </w:rPr>
        <w:t>през 2022 г. са били 60</w:t>
      </w:r>
      <w:r>
        <w:rPr>
          <w:color w:val="auto"/>
          <w:sz w:val="26"/>
          <w:szCs w:val="26"/>
        </w:rPr>
        <w:t xml:space="preserve"> </w:t>
      </w:r>
      <w:r w:rsidRPr="00923C8E">
        <w:rPr>
          <w:color w:val="auto"/>
          <w:sz w:val="26"/>
          <w:szCs w:val="26"/>
        </w:rPr>
        <w:t>бр.</w:t>
      </w:r>
    </w:p>
    <w:p w:rsidR="00C35A9F" w:rsidRDefault="00C35A9F" w:rsidP="00C35A9F">
      <w:pPr>
        <w:pStyle w:val="Default"/>
        <w:spacing w:line="276" w:lineRule="auto"/>
        <w:ind w:firstLine="709"/>
        <w:jc w:val="both"/>
        <w:rPr>
          <w:color w:val="auto"/>
          <w:sz w:val="26"/>
          <w:szCs w:val="26"/>
        </w:rPr>
      </w:pPr>
      <w:r>
        <w:rPr>
          <w:color w:val="auto"/>
          <w:sz w:val="26"/>
          <w:szCs w:val="26"/>
        </w:rPr>
        <w:t>332 бр. дела от внесените с обвинителни актове са върнати на прокуратурата, от тях 224 бр. са върнати за отстраняване на констатирани в разпоредителното заседания отстраними съществени нарушения на процесуалните правила, довели до ограничаване на правата на обвиняемия, на пострадалия или на неговите наследници (чл. 249, ал. 2 във вр. с чл. 248, ал. 1, т. 3 НПК). В 53 бр. случаи съдът е констатирал очевидна фактическа грешка в обвинителния акт и на основание чл. 248а, ал. 1 НПК е определил 7</w:t>
      </w:r>
      <w:r>
        <w:rPr>
          <w:sz w:val="26"/>
          <w:szCs w:val="26"/>
        </w:rPr>
        <w:t>–</w:t>
      </w:r>
      <w:r>
        <w:rPr>
          <w:color w:val="auto"/>
          <w:sz w:val="26"/>
          <w:szCs w:val="26"/>
        </w:rPr>
        <w:t>дневен срок прокурорът да ги отстрани. В 3 от тези случаи в този срок нов обвинителен акт не е бил внесен и на основание чл. 248а, ал. 2 НПК съдът е отменил определението за насрочване на делото и е прекратил съдебното производство. За отчетната 2024 г. съдът не е прекратявал съдебното производство на основание чл. 288, ал. 1 НПК. Налице са обаче 5 прекратени дела на основание чл. 250, ал. 1, т. 2 НПК.</w:t>
      </w:r>
    </w:p>
    <w:p w:rsidR="00C35A9F" w:rsidRPr="00363317" w:rsidRDefault="00C35A9F" w:rsidP="00C35A9F">
      <w:pPr>
        <w:spacing w:line="276" w:lineRule="auto"/>
        <w:jc w:val="both"/>
        <w:rPr>
          <w:b/>
          <w:color w:val="FF0000"/>
          <w:sz w:val="26"/>
          <w:szCs w:val="26"/>
        </w:rPr>
      </w:pPr>
    </w:p>
    <w:p w:rsidR="00C35A9F" w:rsidRPr="009444F7" w:rsidRDefault="00C35A9F" w:rsidP="00C35A9F">
      <w:pPr>
        <w:spacing w:line="276" w:lineRule="auto"/>
        <w:ind w:firstLine="709"/>
        <w:jc w:val="both"/>
        <w:rPr>
          <w:b/>
          <w:sz w:val="26"/>
          <w:szCs w:val="26"/>
        </w:rPr>
      </w:pPr>
      <w:r w:rsidRPr="009320A6">
        <w:rPr>
          <w:b/>
          <w:sz w:val="26"/>
          <w:szCs w:val="26"/>
        </w:rPr>
        <w:t>1.2. Действия на прокурора в съдебна фаза</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През отчетния период прокурорите от апелативния район са участвали в 27</w:t>
      </w:r>
      <w:r>
        <w:rPr>
          <w:color w:val="auto"/>
          <w:sz w:val="26"/>
          <w:szCs w:val="26"/>
        </w:rPr>
        <w:t xml:space="preserve"> </w:t>
      </w:r>
      <w:r w:rsidRPr="009444F7">
        <w:rPr>
          <w:color w:val="auto"/>
          <w:sz w:val="26"/>
          <w:szCs w:val="26"/>
        </w:rPr>
        <w:t xml:space="preserve">612 съдебни заседания. </w:t>
      </w:r>
      <w:r>
        <w:rPr>
          <w:color w:val="auto"/>
          <w:sz w:val="26"/>
          <w:szCs w:val="26"/>
        </w:rPr>
        <w:t>Това е по-малко отколкото през 2023 г., когато е имало 27 924 заседания, а през 2022 г. – 28 513.</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От тях 6 603 са били разпор</w:t>
      </w:r>
      <w:r>
        <w:rPr>
          <w:color w:val="auto"/>
          <w:sz w:val="26"/>
          <w:szCs w:val="26"/>
        </w:rPr>
        <w:t xml:space="preserve">едителни. Разгледани са общо 13 </w:t>
      </w:r>
      <w:r w:rsidRPr="009444F7">
        <w:rPr>
          <w:color w:val="auto"/>
          <w:sz w:val="26"/>
          <w:szCs w:val="26"/>
        </w:rPr>
        <w:t>154 дела с</w:t>
      </w:r>
      <w:r>
        <w:rPr>
          <w:color w:val="auto"/>
          <w:sz w:val="26"/>
          <w:szCs w:val="26"/>
        </w:rPr>
        <w:t xml:space="preserve"> участие на прокурор, спрямо 13 </w:t>
      </w:r>
      <w:r w:rsidRPr="009444F7">
        <w:rPr>
          <w:color w:val="auto"/>
          <w:sz w:val="26"/>
          <w:szCs w:val="26"/>
        </w:rPr>
        <w:t xml:space="preserve">435 за 2022 г. и </w:t>
      </w:r>
      <w:r>
        <w:rPr>
          <w:color w:val="auto"/>
          <w:sz w:val="26"/>
          <w:szCs w:val="26"/>
        </w:rPr>
        <w:t xml:space="preserve">13 </w:t>
      </w:r>
      <w:r w:rsidRPr="009444F7">
        <w:rPr>
          <w:color w:val="auto"/>
          <w:sz w:val="26"/>
          <w:szCs w:val="26"/>
        </w:rPr>
        <w:t>325 – за 2023 г.</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По брой заседания на челно място са прокурорите от района на СГП, взели участие в общо 14</w:t>
      </w:r>
      <w:r>
        <w:rPr>
          <w:color w:val="auto"/>
          <w:sz w:val="26"/>
          <w:szCs w:val="26"/>
        </w:rPr>
        <w:t xml:space="preserve"> </w:t>
      </w:r>
      <w:r w:rsidRPr="009444F7">
        <w:rPr>
          <w:color w:val="auto"/>
          <w:sz w:val="26"/>
          <w:szCs w:val="26"/>
        </w:rPr>
        <w:t>198</w:t>
      </w:r>
      <w:r>
        <w:rPr>
          <w:color w:val="auto"/>
          <w:sz w:val="26"/>
          <w:szCs w:val="26"/>
        </w:rPr>
        <w:t xml:space="preserve"> заседания, спрямо 14 </w:t>
      </w:r>
      <w:r w:rsidRPr="009444F7">
        <w:rPr>
          <w:color w:val="auto"/>
          <w:sz w:val="26"/>
          <w:szCs w:val="26"/>
        </w:rPr>
        <w:t>204 за 2022 г. и</w:t>
      </w:r>
      <w:r>
        <w:rPr>
          <w:color w:val="auto"/>
          <w:sz w:val="26"/>
          <w:szCs w:val="26"/>
        </w:rPr>
        <w:t xml:space="preserve"> 13</w:t>
      </w:r>
      <w:r w:rsidRPr="009444F7">
        <w:rPr>
          <w:color w:val="auto"/>
          <w:sz w:val="26"/>
          <w:szCs w:val="26"/>
        </w:rPr>
        <w:t xml:space="preserve">748 заседания през 2023 г. На следващо място са районите ОП – Благоевград </w:t>
      </w:r>
      <w:r>
        <w:rPr>
          <w:color w:val="auto"/>
          <w:sz w:val="26"/>
          <w:szCs w:val="26"/>
        </w:rPr>
        <w:t xml:space="preserve">– 4 </w:t>
      </w:r>
      <w:r w:rsidRPr="009444F7">
        <w:rPr>
          <w:color w:val="auto"/>
          <w:sz w:val="26"/>
          <w:szCs w:val="26"/>
        </w:rPr>
        <w:t>137</w:t>
      </w:r>
      <w:r>
        <w:rPr>
          <w:color w:val="auto"/>
          <w:sz w:val="26"/>
          <w:szCs w:val="26"/>
        </w:rPr>
        <w:t xml:space="preserve">, ОП – София – 2 </w:t>
      </w:r>
      <w:r w:rsidRPr="009444F7">
        <w:rPr>
          <w:color w:val="auto"/>
          <w:sz w:val="26"/>
          <w:szCs w:val="26"/>
        </w:rPr>
        <w:t xml:space="preserve">856 и ОП – Враца – 1 498 заседания. </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През отчетната 2024 г. общият брой на подадените протести в апелативния район е 392</w:t>
      </w:r>
      <w:r>
        <w:rPr>
          <w:color w:val="auto"/>
          <w:sz w:val="26"/>
          <w:szCs w:val="26"/>
        </w:rPr>
        <w:t xml:space="preserve">, от които </w:t>
      </w:r>
      <w:r w:rsidRPr="009444F7">
        <w:rPr>
          <w:color w:val="auto"/>
          <w:sz w:val="26"/>
          <w:szCs w:val="26"/>
        </w:rPr>
        <w:t xml:space="preserve">355 въззивни и 37 – касационни. През 2022 г. общият брой на подадените протести е бил 488, а през 2023 г. – 423.  </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От общия брой въззивни протести от съда са разгледани 241 бр. (</w:t>
      </w:r>
      <w:r>
        <w:rPr>
          <w:color w:val="auto"/>
          <w:sz w:val="26"/>
          <w:szCs w:val="26"/>
        </w:rPr>
        <w:t>68</w:t>
      </w:r>
      <w:r w:rsidRPr="009444F7">
        <w:rPr>
          <w:color w:val="auto"/>
          <w:sz w:val="26"/>
          <w:szCs w:val="26"/>
        </w:rPr>
        <w:t xml:space="preserve"> %). Уважени са 77 бр. от тях (32 % от разгледаните), като по който показател се бележи ръст спрямо предходната година, когато е бил 26,55 %. </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Общият брой на въззивните протести срещу изцяло и частично оправдателни присъди и решения е 262 бр. – при 282 спрямо предишния отчетен период и 310 през 2022 г. Разгледани от съда са 164 бр., което е почти 63 % от подадените. От тях са били уважени 44 бр. протеста (27 % от разгледаните).</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От общия брой касационни протести – 37, от съда са разгледани 33 бр. (</w:t>
      </w:r>
      <w:r>
        <w:rPr>
          <w:color w:val="auto"/>
          <w:sz w:val="26"/>
          <w:szCs w:val="26"/>
        </w:rPr>
        <w:t>89,2</w:t>
      </w:r>
      <w:r w:rsidRPr="009444F7">
        <w:rPr>
          <w:color w:val="auto"/>
          <w:sz w:val="26"/>
          <w:szCs w:val="26"/>
        </w:rPr>
        <w:t xml:space="preserve"> %) в т.ч. и внесени през предходни години. Най-голям брой касационни протести са били подадени от прокурорите при АП – София – 18 бр. (миналата година са били 27). От тях са уважени 11 бр. (61</w:t>
      </w:r>
      <w:r>
        <w:rPr>
          <w:color w:val="auto"/>
          <w:sz w:val="26"/>
          <w:szCs w:val="26"/>
        </w:rPr>
        <w:t>,1</w:t>
      </w:r>
      <w:r w:rsidRPr="009444F7">
        <w:rPr>
          <w:color w:val="auto"/>
          <w:sz w:val="26"/>
          <w:szCs w:val="26"/>
        </w:rPr>
        <w:t xml:space="preserve"> % от разгледаните) като тук се наблюдава значително увеличение в процентно отношение, т.к. през предходната година този процент е бил 28. В СГП са подали общо 6 касационни протеста, като от тях са разгледани 4, а 2 са уважени. Общият брой на касационни протести срещу изцяло и частично оправдателни присъди и решения е 33, при 50 за 2022 г. и 43 бр. за 2021 г. От тях ВКС е уважил 11.</w:t>
      </w:r>
      <w:r>
        <w:rPr>
          <w:color w:val="auto"/>
          <w:sz w:val="26"/>
          <w:szCs w:val="26"/>
        </w:rPr>
        <w:t xml:space="preserve"> </w:t>
      </w:r>
    </w:p>
    <w:p w:rsidR="00C35A9F" w:rsidRPr="009444F7" w:rsidRDefault="00C35A9F" w:rsidP="00C35A9F">
      <w:pPr>
        <w:pStyle w:val="Default"/>
        <w:spacing w:line="276" w:lineRule="auto"/>
        <w:ind w:firstLine="709"/>
        <w:jc w:val="both"/>
        <w:rPr>
          <w:b/>
          <w:color w:val="auto"/>
          <w:sz w:val="26"/>
          <w:szCs w:val="26"/>
          <w:lang w:val="en-US"/>
        </w:rPr>
      </w:pPr>
    </w:p>
    <w:p w:rsidR="00C35A9F" w:rsidRPr="009444F7" w:rsidRDefault="00C35A9F" w:rsidP="00C35A9F">
      <w:pPr>
        <w:pStyle w:val="Default"/>
        <w:spacing w:line="276" w:lineRule="auto"/>
        <w:ind w:firstLine="709"/>
        <w:jc w:val="both"/>
        <w:rPr>
          <w:b/>
          <w:color w:val="auto"/>
          <w:sz w:val="26"/>
          <w:szCs w:val="26"/>
        </w:rPr>
      </w:pPr>
      <w:r w:rsidRPr="009444F7">
        <w:rPr>
          <w:b/>
          <w:color w:val="auto"/>
          <w:sz w:val="26"/>
          <w:szCs w:val="26"/>
        </w:rPr>
        <w:t>1.3. Осъдени и санкционирани лица</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 xml:space="preserve">През отчетната 2024 г. осъдените и санкционирани лица с влязъл в сила съдебен акт </w:t>
      </w:r>
      <w:r>
        <w:rPr>
          <w:color w:val="auto"/>
          <w:sz w:val="26"/>
          <w:szCs w:val="26"/>
        </w:rPr>
        <w:t xml:space="preserve">в апелативния район са общо 8 </w:t>
      </w:r>
      <w:r w:rsidRPr="009444F7">
        <w:rPr>
          <w:color w:val="auto"/>
          <w:sz w:val="26"/>
          <w:szCs w:val="26"/>
        </w:rPr>
        <w:t>060, като техният брой е намалял в сравнение с 2023</w:t>
      </w:r>
      <w:r>
        <w:rPr>
          <w:color w:val="auto"/>
          <w:sz w:val="26"/>
          <w:szCs w:val="26"/>
        </w:rPr>
        <w:t xml:space="preserve"> г., когато е бил 8 </w:t>
      </w:r>
      <w:r w:rsidRPr="009444F7">
        <w:rPr>
          <w:color w:val="auto"/>
          <w:sz w:val="26"/>
          <w:szCs w:val="26"/>
        </w:rPr>
        <w:t>340, а през 2022</w:t>
      </w:r>
      <w:r>
        <w:rPr>
          <w:color w:val="auto"/>
          <w:sz w:val="26"/>
          <w:szCs w:val="26"/>
        </w:rPr>
        <w:t xml:space="preserve"> г., са били 8 </w:t>
      </w:r>
      <w:r w:rsidRPr="009444F7">
        <w:rPr>
          <w:color w:val="auto"/>
          <w:sz w:val="26"/>
          <w:szCs w:val="26"/>
        </w:rPr>
        <w:t>508. Най-голям е броят на осъ</w:t>
      </w:r>
      <w:r>
        <w:rPr>
          <w:color w:val="auto"/>
          <w:sz w:val="26"/>
          <w:szCs w:val="26"/>
        </w:rPr>
        <w:t>дените лица в района на СГП – 2</w:t>
      </w:r>
      <w:r w:rsidRPr="009444F7">
        <w:rPr>
          <w:color w:val="auto"/>
          <w:sz w:val="26"/>
          <w:szCs w:val="26"/>
        </w:rPr>
        <w:t>887, а най-малък в ОП</w:t>
      </w:r>
      <w:r>
        <w:rPr>
          <w:sz w:val="26"/>
          <w:szCs w:val="26"/>
        </w:rPr>
        <w:t>–</w:t>
      </w:r>
      <w:r w:rsidRPr="009444F7">
        <w:rPr>
          <w:color w:val="auto"/>
          <w:sz w:val="26"/>
          <w:szCs w:val="26"/>
        </w:rPr>
        <w:t>Перник – 357</w:t>
      </w:r>
      <w:r>
        <w:rPr>
          <w:color w:val="auto"/>
          <w:sz w:val="26"/>
          <w:szCs w:val="26"/>
        </w:rPr>
        <w:t xml:space="preserve"> </w:t>
      </w:r>
      <w:r w:rsidRPr="009444F7">
        <w:rPr>
          <w:color w:val="auto"/>
          <w:sz w:val="26"/>
          <w:szCs w:val="26"/>
        </w:rPr>
        <w:t>бр.</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Общият брой на влезлите в сила наказания (по лица) също е по</w:t>
      </w:r>
      <w:r>
        <w:rPr>
          <w:sz w:val="26"/>
          <w:szCs w:val="26"/>
        </w:rPr>
        <w:t>–</w:t>
      </w:r>
      <w:r w:rsidRPr="009444F7">
        <w:rPr>
          <w:color w:val="auto"/>
          <w:sz w:val="26"/>
          <w:szCs w:val="26"/>
        </w:rPr>
        <w:t>малък – 11</w:t>
      </w:r>
      <w:r>
        <w:rPr>
          <w:color w:val="auto"/>
          <w:sz w:val="26"/>
          <w:szCs w:val="26"/>
        </w:rPr>
        <w:t xml:space="preserve"> </w:t>
      </w:r>
      <w:r w:rsidRPr="009444F7">
        <w:rPr>
          <w:color w:val="auto"/>
          <w:sz w:val="26"/>
          <w:szCs w:val="26"/>
        </w:rPr>
        <w:t>154 бр. През 2022 г. са</w:t>
      </w:r>
      <w:r>
        <w:rPr>
          <w:color w:val="auto"/>
          <w:sz w:val="26"/>
          <w:szCs w:val="26"/>
        </w:rPr>
        <w:t xml:space="preserve"> били 12</w:t>
      </w:r>
      <w:r w:rsidRPr="009444F7">
        <w:rPr>
          <w:color w:val="auto"/>
          <w:sz w:val="26"/>
          <w:szCs w:val="26"/>
        </w:rPr>
        <w:t>401, а през 2023 г. – 12</w:t>
      </w:r>
      <w:r>
        <w:rPr>
          <w:color w:val="auto"/>
          <w:sz w:val="26"/>
          <w:szCs w:val="26"/>
        </w:rPr>
        <w:t xml:space="preserve"> </w:t>
      </w:r>
      <w:r w:rsidRPr="009444F7">
        <w:rPr>
          <w:color w:val="auto"/>
          <w:sz w:val="26"/>
          <w:szCs w:val="26"/>
        </w:rPr>
        <w:t>104. През настоящата отчетна година има 1 наложено наказание доживотен затвор, както и през 2023 г.</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Най</w:t>
      </w:r>
      <w:r>
        <w:rPr>
          <w:sz w:val="26"/>
          <w:szCs w:val="26"/>
        </w:rPr>
        <w:t>–</w:t>
      </w:r>
      <w:r w:rsidRPr="009444F7">
        <w:rPr>
          <w:color w:val="auto"/>
          <w:sz w:val="26"/>
          <w:szCs w:val="26"/>
        </w:rPr>
        <w:t xml:space="preserve">често налаганото наказание е лишаване от свобода както и през предходните отчетни периоди. От наказанията лишаване от </w:t>
      </w:r>
      <w:r>
        <w:rPr>
          <w:color w:val="auto"/>
          <w:sz w:val="26"/>
          <w:szCs w:val="26"/>
        </w:rPr>
        <w:t xml:space="preserve">свобода „условно“ са осъдени 4 </w:t>
      </w:r>
      <w:r w:rsidRPr="009444F7">
        <w:rPr>
          <w:color w:val="auto"/>
          <w:sz w:val="26"/>
          <w:szCs w:val="26"/>
        </w:rPr>
        <w:t>161</w:t>
      </w:r>
      <w:r w:rsidRPr="009444F7">
        <w:rPr>
          <w:color w:val="auto"/>
          <w:sz w:val="26"/>
          <w:szCs w:val="26"/>
          <w:lang w:val="en-US"/>
        </w:rPr>
        <w:t xml:space="preserve"> </w:t>
      </w:r>
      <w:r w:rsidRPr="009444F7">
        <w:rPr>
          <w:color w:val="auto"/>
          <w:sz w:val="26"/>
          <w:szCs w:val="26"/>
        </w:rPr>
        <w:t>лица, с 229 по-малко спрямо 2023 г. Наказание лишаване от свобода, без приложението на чл. 66 НК, т.е. определено за ефективно изтърпяване,</w:t>
      </w:r>
      <w:r>
        <w:rPr>
          <w:color w:val="auto"/>
          <w:sz w:val="26"/>
          <w:szCs w:val="26"/>
        </w:rPr>
        <w:t xml:space="preserve"> е определено за 1 </w:t>
      </w:r>
      <w:r w:rsidRPr="009444F7">
        <w:rPr>
          <w:color w:val="auto"/>
          <w:sz w:val="26"/>
          <w:szCs w:val="26"/>
        </w:rPr>
        <w:t>583 лица</w:t>
      </w:r>
      <w:r>
        <w:rPr>
          <w:color w:val="auto"/>
          <w:sz w:val="26"/>
          <w:szCs w:val="26"/>
        </w:rPr>
        <w:t xml:space="preserve"> при 1 597 за 2023 г. и 1 531 за 2022 г</w:t>
      </w:r>
      <w:r w:rsidRPr="009444F7">
        <w:rPr>
          <w:color w:val="auto"/>
          <w:sz w:val="26"/>
          <w:szCs w:val="26"/>
        </w:rPr>
        <w:t>.</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Наказанието пробация е наложено спрямо 759</w:t>
      </w:r>
      <w:r w:rsidRPr="009444F7">
        <w:rPr>
          <w:b/>
          <w:color w:val="auto"/>
          <w:sz w:val="26"/>
          <w:szCs w:val="26"/>
        </w:rPr>
        <w:t xml:space="preserve"> </w:t>
      </w:r>
      <w:r w:rsidRPr="009444F7">
        <w:rPr>
          <w:color w:val="auto"/>
          <w:sz w:val="26"/>
          <w:szCs w:val="26"/>
        </w:rPr>
        <w:t>подсъдими</w:t>
      </w:r>
      <w:r w:rsidRPr="009444F7">
        <w:rPr>
          <w:color w:val="auto"/>
          <w:sz w:val="26"/>
          <w:szCs w:val="26"/>
          <w:lang w:val="en-US"/>
        </w:rPr>
        <w:t xml:space="preserve">, </w:t>
      </w:r>
      <w:r w:rsidRPr="009444F7">
        <w:rPr>
          <w:color w:val="auto"/>
          <w:sz w:val="26"/>
          <w:szCs w:val="26"/>
        </w:rPr>
        <w:t>с 66 по-малко спрямо 2023 г. Това е устойчива тенденция, защото през 2022 са били 949.</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 xml:space="preserve">Наказание глоба съдът </w:t>
      </w:r>
      <w:r>
        <w:rPr>
          <w:color w:val="auto"/>
          <w:sz w:val="26"/>
          <w:szCs w:val="26"/>
        </w:rPr>
        <w:t xml:space="preserve">е определил на 2 </w:t>
      </w:r>
      <w:r w:rsidRPr="009444F7">
        <w:rPr>
          <w:color w:val="auto"/>
          <w:sz w:val="26"/>
          <w:szCs w:val="26"/>
        </w:rPr>
        <w:t>594</w:t>
      </w:r>
      <w:r>
        <w:rPr>
          <w:color w:val="auto"/>
          <w:sz w:val="26"/>
          <w:szCs w:val="26"/>
        </w:rPr>
        <w:t xml:space="preserve"> подсъдими (при 2 863 за 2022 г. и 2 </w:t>
      </w:r>
      <w:r w:rsidRPr="009444F7">
        <w:rPr>
          <w:color w:val="auto"/>
          <w:sz w:val="26"/>
          <w:szCs w:val="26"/>
        </w:rPr>
        <w:t>950 през 2023 г.). Общият размер на наложените глоби е 5</w:t>
      </w:r>
      <w:r>
        <w:rPr>
          <w:color w:val="auto"/>
          <w:sz w:val="26"/>
          <w:szCs w:val="26"/>
        </w:rPr>
        <w:t xml:space="preserve"> </w:t>
      </w:r>
      <w:r w:rsidRPr="009444F7">
        <w:rPr>
          <w:color w:val="auto"/>
          <w:sz w:val="26"/>
          <w:szCs w:val="26"/>
        </w:rPr>
        <w:t>453</w:t>
      </w:r>
      <w:r>
        <w:rPr>
          <w:color w:val="auto"/>
          <w:sz w:val="26"/>
          <w:szCs w:val="26"/>
        </w:rPr>
        <w:t xml:space="preserve"> </w:t>
      </w:r>
      <w:r w:rsidRPr="009444F7">
        <w:rPr>
          <w:color w:val="auto"/>
          <w:sz w:val="26"/>
          <w:szCs w:val="26"/>
        </w:rPr>
        <w:t>094,28 лв., което е по-м</w:t>
      </w:r>
      <w:r>
        <w:rPr>
          <w:color w:val="auto"/>
          <w:sz w:val="26"/>
          <w:szCs w:val="26"/>
        </w:rPr>
        <w:t>ал</w:t>
      </w:r>
      <w:r w:rsidRPr="009444F7">
        <w:rPr>
          <w:color w:val="auto"/>
          <w:sz w:val="26"/>
          <w:szCs w:val="26"/>
        </w:rPr>
        <w:t xml:space="preserve">ко спрямо предходните два отчетни периода – 4 млн. през 2022 г. и 6 млн. лв. през 2023 г. Наказанието лишаване от права е наложено на </w:t>
      </w:r>
      <w:r>
        <w:rPr>
          <w:color w:val="auto"/>
          <w:sz w:val="26"/>
          <w:szCs w:val="26"/>
        </w:rPr>
        <w:t xml:space="preserve">1 </w:t>
      </w:r>
      <w:r w:rsidRPr="009444F7">
        <w:rPr>
          <w:color w:val="auto"/>
          <w:sz w:val="26"/>
          <w:szCs w:val="26"/>
        </w:rPr>
        <w:t>877</w:t>
      </w:r>
      <w:r>
        <w:rPr>
          <w:color w:val="auto"/>
          <w:sz w:val="26"/>
          <w:szCs w:val="26"/>
        </w:rPr>
        <w:t xml:space="preserve"> подсъдими, спрямо 2 </w:t>
      </w:r>
      <w:r w:rsidRPr="009444F7">
        <w:rPr>
          <w:color w:val="auto"/>
          <w:sz w:val="26"/>
          <w:szCs w:val="26"/>
        </w:rPr>
        <w:t xml:space="preserve">096 за 2022 г. и </w:t>
      </w:r>
      <w:r>
        <w:rPr>
          <w:color w:val="auto"/>
          <w:sz w:val="26"/>
          <w:szCs w:val="26"/>
        </w:rPr>
        <w:t xml:space="preserve">2 </w:t>
      </w:r>
      <w:r w:rsidRPr="009444F7">
        <w:rPr>
          <w:color w:val="auto"/>
          <w:sz w:val="26"/>
          <w:szCs w:val="26"/>
        </w:rPr>
        <w:t xml:space="preserve">146 през 2023 г. </w:t>
      </w:r>
    </w:p>
    <w:p w:rsidR="00C35A9F" w:rsidRPr="009444F7" w:rsidRDefault="00C35A9F" w:rsidP="00C35A9F">
      <w:pPr>
        <w:pStyle w:val="Default"/>
        <w:spacing w:line="276" w:lineRule="auto"/>
        <w:ind w:firstLine="709"/>
        <w:jc w:val="both"/>
        <w:rPr>
          <w:color w:val="auto"/>
          <w:sz w:val="26"/>
          <w:szCs w:val="26"/>
        </w:rPr>
      </w:pPr>
      <w:r w:rsidRPr="009444F7">
        <w:rPr>
          <w:color w:val="auto"/>
          <w:sz w:val="26"/>
          <w:szCs w:val="26"/>
        </w:rPr>
        <w:t xml:space="preserve">Друг вид наказания са наложени на общо </w:t>
      </w:r>
      <w:r w:rsidRPr="00B33E32">
        <w:rPr>
          <w:color w:val="auto"/>
          <w:sz w:val="26"/>
          <w:szCs w:val="26"/>
        </w:rPr>
        <w:t>179 лица</w:t>
      </w:r>
      <w:r w:rsidRPr="009444F7">
        <w:rPr>
          <w:color w:val="auto"/>
          <w:sz w:val="26"/>
          <w:szCs w:val="26"/>
        </w:rPr>
        <w:t xml:space="preserve"> (при 395 за 2022 г. и 195 през 2023 г.).</w:t>
      </w:r>
    </w:p>
    <w:p w:rsidR="00C35A9F" w:rsidRPr="009444F7" w:rsidRDefault="00C35A9F" w:rsidP="00C35A9F">
      <w:pPr>
        <w:pStyle w:val="Default"/>
        <w:spacing w:line="276" w:lineRule="auto"/>
        <w:ind w:firstLine="709"/>
        <w:jc w:val="both"/>
        <w:rPr>
          <w:color w:val="auto"/>
          <w:sz w:val="26"/>
          <w:szCs w:val="26"/>
          <w:lang w:val="en-US"/>
        </w:rPr>
      </w:pPr>
      <w:r w:rsidRPr="009444F7">
        <w:rPr>
          <w:color w:val="auto"/>
          <w:sz w:val="26"/>
          <w:szCs w:val="26"/>
        </w:rPr>
        <w:t>Оправдани с влязъл в сила съдебен акт са 321 лица. През 2022 г. – 298, а през 2023 г. – 356.</w:t>
      </w:r>
    </w:p>
    <w:p w:rsidR="00C35A9F" w:rsidRPr="00363317" w:rsidRDefault="00C35A9F" w:rsidP="00C35A9F">
      <w:pPr>
        <w:pStyle w:val="Default"/>
        <w:spacing w:line="276" w:lineRule="auto"/>
        <w:ind w:right="-1" w:firstLine="709"/>
        <w:jc w:val="both"/>
        <w:rPr>
          <w:color w:val="FF0000"/>
          <w:sz w:val="26"/>
          <w:szCs w:val="26"/>
          <w:lang w:val="en-US"/>
        </w:rPr>
      </w:pPr>
    </w:p>
    <w:p w:rsidR="00C35A9F" w:rsidRPr="00363317" w:rsidRDefault="00CD5BE3" w:rsidP="00C35A9F">
      <w:pPr>
        <w:pStyle w:val="Default"/>
        <w:ind w:left="-142" w:right="-1" w:firstLine="142"/>
        <w:jc w:val="both"/>
        <w:rPr>
          <w:color w:val="FF0000"/>
          <w:sz w:val="26"/>
          <w:szCs w:val="26"/>
        </w:rPr>
      </w:pPr>
      <w:r>
        <w:rPr>
          <w:noProof/>
        </w:rPr>
        <w:drawing>
          <wp:inline distT="0" distB="0" distL="0" distR="0">
            <wp:extent cx="5362575" cy="3190875"/>
            <wp:effectExtent l="0" t="0" r="9525" b="9525"/>
            <wp:docPr id="6"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5A9F" w:rsidRPr="00363317" w:rsidRDefault="00C35A9F" w:rsidP="00C35A9F">
      <w:pPr>
        <w:pStyle w:val="Default"/>
        <w:ind w:left="-142" w:right="-1" w:firstLine="142"/>
        <w:jc w:val="both"/>
        <w:rPr>
          <w:color w:val="FF0000"/>
          <w:sz w:val="26"/>
          <w:szCs w:val="26"/>
          <w:lang w:val="en-US"/>
        </w:rPr>
      </w:pPr>
    </w:p>
    <w:p w:rsidR="00C35A9F" w:rsidRPr="009444F7" w:rsidRDefault="00C35A9F" w:rsidP="00C35A9F">
      <w:pPr>
        <w:pStyle w:val="Default"/>
        <w:spacing w:line="276" w:lineRule="auto"/>
        <w:ind w:firstLine="142"/>
        <w:jc w:val="both"/>
        <w:rPr>
          <w:color w:val="auto"/>
          <w:sz w:val="26"/>
          <w:szCs w:val="26"/>
        </w:rPr>
      </w:pPr>
      <w:r w:rsidRPr="009444F7">
        <w:rPr>
          <w:b/>
          <w:color w:val="auto"/>
          <w:sz w:val="26"/>
          <w:szCs w:val="26"/>
        </w:rPr>
        <w:t>Извод:</w:t>
      </w:r>
      <w:r w:rsidRPr="009444F7">
        <w:rPr>
          <w:color w:val="auto"/>
          <w:sz w:val="26"/>
          <w:szCs w:val="26"/>
        </w:rPr>
        <w:t xml:space="preserve"> Цифрите показват спад на осъдените и санкционирани лица с влязъл в сила съдебен акт в сравнение с предходната 2023 г. с 3,36 %. С около половин милион лв. е намалял общият размер на наложените глоби. През настоящия отчетен период има 5 осъдени лица за престъпление по чл. 131, ал. 2 НК – за причиняване на телесна повреда на медицински специалист при или по повод изпълнение на службата или функцията им, колкото са били и през 2023 г., а през 2022 г. – 8 бр. </w:t>
      </w:r>
    </w:p>
    <w:p w:rsidR="00C35A9F" w:rsidRPr="00363317" w:rsidRDefault="00C35A9F" w:rsidP="00C35A9F">
      <w:pPr>
        <w:pStyle w:val="Default"/>
        <w:spacing w:line="276" w:lineRule="auto"/>
        <w:ind w:firstLine="709"/>
        <w:jc w:val="both"/>
        <w:rPr>
          <w:b/>
          <w:color w:val="FF0000"/>
          <w:sz w:val="26"/>
          <w:szCs w:val="26"/>
        </w:rPr>
      </w:pPr>
    </w:p>
    <w:p w:rsidR="00C35A9F" w:rsidRPr="0039768B" w:rsidRDefault="00C35A9F" w:rsidP="00C35A9F">
      <w:pPr>
        <w:pStyle w:val="Default"/>
        <w:spacing w:line="276" w:lineRule="auto"/>
        <w:ind w:firstLine="709"/>
        <w:jc w:val="both"/>
        <w:rPr>
          <w:b/>
          <w:color w:val="auto"/>
          <w:sz w:val="26"/>
          <w:szCs w:val="26"/>
        </w:rPr>
      </w:pPr>
      <w:r w:rsidRPr="0039768B">
        <w:rPr>
          <w:b/>
          <w:color w:val="auto"/>
          <w:sz w:val="26"/>
          <w:szCs w:val="26"/>
        </w:rPr>
        <w:t>1.4. Противоречива прокурорска и съдебна практика.</w:t>
      </w:r>
      <w:r w:rsidRPr="0039768B">
        <w:rPr>
          <w:color w:val="auto"/>
          <w:sz w:val="26"/>
          <w:szCs w:val="26"/>
        </w:rPr>
        <w:t xml:space="preserve"> </w:t>
      </w:r>
      <w:r w:rsidRPr="0039768B">
        <w:rPr>
          <w:b/>
          <w:color w:val="auto"/>
          <w:sz w:val="26"/>
          <w:szCs w:val="26"/>
        </w:rPr>
        <w:t>Практическо приложение на съкратеното съдебно следствие</w:t>
      </w:r>
    </w:p>
    <w:p w:rsidR="00C35A9F" w:rsidRPr="00672362" w:rsidRDefault="00C35A9F" w:rsidP="00C35A9F">
      <w:pPr>
        <w:spacing w:line="276" w:lineRule="auto"/>
        <w:ind w:firstLine="708"/>
        <w:jc w:val="both"/>
        <w:rPr>
          <w:color w:val="000000"/>
          <w:sz w:val="26"/>
          <w:szCs w:val="26"/>
        </w:rPr>
      </w:pPr>
      <w:r>
        <w:rPr>
          <w:color w:val="000000"/>
          <w:sz w:val="26"/>
          <w:szCs w:val="26"/>
        </w:rPr>
        <w:t>Според</w:t>
      </w:r>
      <w:r w:rsidRPr="00672362">
        <w:rPr>
          <w:color w:val="000000"/>
          <w:sz w:val="26"/>
          <w:szCs w:val="26"/>
        </w:rPr>
        <w:t xml:space="preserve"> АП</w:t>
      </w:r>
      <w:r>
        <w:rPr>
          <w:sz w:val="26"/>
          <w:szCs w:val="26"/>
        </w:rPr>
        <w:t>–</w:t>
      </w:r>
      <w:r w:rsidRPr="00672362">
        <w:rPr>
          <w:color w:val="000000"/>
          <w:sz w:val="26"/>
          <w:szCs w:val="26"/>
        </w:rPr>
        <w:t xml:space="preserve">София </w:t>
      </w:r>
      <w:r>
        <w:rPr>
          <w:color w:val="000000"/>
          <w:sz w:val="26"/>
          <w:szCs w:val="26"/>
        </w:rPr>
        <w:t>са налице</w:t>
      </w:r>
      <w:r w:rsidRPr="00672362">
        <w:rPr>
          <w:color w:val="000000"/>
          <w:sz w:val="26"/>
          <w:szCs w:val="26"/>
        </w:rPr>
        <w:t xml:space="preserve"> два основни проблема, които водят до връщане на прокурорските актове от съда – от една страна това са случаи на противоречива съдебна практика, която води и до различно прилагане на закона от различните съдебни състави, а от друга страна следва да се откроят и констатирани пропуски при изготвянето на прокурорските актове.</w:t>
      </w:r>
      <w:r>
        <w:rPr>
          <w:color w:val="000000"/>
          <w:sz w:val="26"/>
          <w:szCs w:val="26"/>
        </w:rPr>
        <w:t xml:space="preserve"> Тези две причини са доминиращи и през предходните отчетни периоди. </w:t>
      </w:r>
    </w:p>
    <w:p w:rsidR="00C35A9F" w:rsidRPr="00672362" w:rsidRDefault="00C35A9F" w:rsidP="00C35A9F">
      <w:pPr>
        <w:spacing w:line="276" w:lineRule="auto"/>
        <w:ind w:firstLine="708"/>
        <w:jc w:val="both"/>
        <w:rPr>
          <w:color w:val="000000"/>
          <w:sz w:val="26"/>
          <w:szCs w:val="26"/>
        </w:rPr>
      </w:pPr>
      <w:r w:rsidRPr="00672362">
        <w:rPr>
          <w:color w:val="000000"/>
          <w:sz w:val="26"/>
          <w:szCs w:val="26"/>
        </w:rPr>
        <w:t>В известен смисъл, противоречива прокурорска и съдебна практика все още се наблюдава при тълкуването на понятието „съществено нарушение на процесуалните правила“, респ. връщането на делата на това основание. В тази посока отново следва да се отчете положителната роля на предприетата законодателна промяна на НПК от 2017 година, свързана с въвеждане института на разпоредителното заседание, вследствие на който проявяването понякога на ненужен и прекален формализъм в наказателния процес е сведен до минимум. Освен това продължава да е налице и негативната тенденция на въззивните съдилища, които съзират допуснати същес</w:t>
      </w:r>
      <w:r>
        <w:rPr>
          <w:color w:val="000000"/>
          <w:sz w:val="26"/>
          <w:szCs w:val="26"/>
        </w:rPr>
        <w:t>тв</w:t>
      </w:r>
      <w:r w:rsidRPr="00672362">
        <w:rPr>
          <w:color w:val="000000"/>
          <w:sz w:val="26"/>
          <w:szCs w:val="26"/>
        </w:rPr>
        <w:t>ени и отстраними процесуални нарушения на едва в развилото се пред тях съдебно производство</w:t>
      </w:r>
      <w:r>
        <w:rPr>
          <w:color w:val="000000"/>
          <w:sz w:val="26"/>
          <w:szCs w:val="26"/>
        </w:rPr>
        <w:t>.</w:t>
      </w:r>
      <w:r w:rsidRPr="00672362">
        <w:rPr>
          <w:color w:val="000000"/>
          <w:sz w:val="26"/>
          <w:szCs w:val="26"/>
        </w:rPr>
        <w:t xml:space="preserve"> Постановените актове, с които делата се връщат на първостепенния съд, а от него – на прокуратурата, реално са в дисонанс с духа на процесуалния закон и водят до ненужно и непродуктивно удължаване на наказателното производство. Това от своя страна представлява и неправилен прочит на процесуалния закон от </w:t>
      </w:r>
      <w:r>
        <w:rPr>
          <w:color w:val="000000"/>
          <w:sz w:val="26"/>
          <w:szCs w:val="26"/>
        </w:rPr>
        <w:t>решаващите съдебни състави т.к.</w:t>
      </w:r>
      <w:r w:rsidRPr="00672362">
        <w:rPr>
          <w:color w:val="000000"/>
          <w:sz w:val="26"/>
          <w:szCs w:val="26"/>
        </w:rPr>
        <w:t xml:space="preserve"> в разпоредбата на чл. 248, ал. 3 НПК изрично е посочено, че в съдебното заседание пред първоинстанционния, въззивния и касационния съд не могат да се правят възражения за допуснати нарушения на процесуалните правила, довели до ограничаване на процесуалните права на обвиняемия, на пострадалия или на неговите наследници, които не са били поставени на обсъждане в разпоредителното заседание. </w:t>
      </w:r>
    </w:p>
    <w:p w:rsidR="00C35A9F" w:rsidRPr="0039768B" w:rsidRDefault="00C35A9F" w:rsidP="00C35A9F">
      <w:pPr>
        <w:spacing w:line="276" w:lineRule="auto"/>
        <w:ind w:firstLine="708"/>
        <w:jc w:val="both"/>
        <w:rPr>
          <w:color w:val="000000"/>
          <w:sz w:val="26"/>
          <w:szCs w:val="26"/>
        </w:rPr>
      </w:pPr>
      <w:r w:rsidRPr="00672362">
        <w:rPr>
          <w:color w:val="000000"/>
          <w:sz w:val="26"/>
          <w:szCs w:val="26"/>
        </w:rPr>
        <w:t>Основните причини за връщането на делата се изразяват в наличието на пропуски, водещи до ограничаване правата на обвиняемите, свързани с формулиране на обвиненията при привличането или при изготвянето на обвинителните актове, съответно постановленията по чл. 375 НПК, които са могли да бъдат избегнати при по-прецизна работа.  Нарушенията най-често са такива, рефлектиращи върху правото на защита на обвиняемите, респ. до невъзможността им да разберат точно в какво са обвинени вследствие неточно и непрецизно формулиране на обвиненията в постановленията за привличане по чл. 219 НПК, а така също несъответствие на обвинителните актове с изискванията на чл. 246 НПК – преобладаващо съществуване на непълноти, неясноти и противоречия при излагане на фактическата обстановка. Част от гореописаните нарушения /преимуществено неточните и неясни обвинения по реда на чл. 219 НПК/, допуснати от разследващите органи още при привличането на обвиняемите, не са забелязани и коригирани от наблюдаващите прокурори при докладите по чл. 219 и чл. 226 НПК. В този смисъл, елементарните понякога процесуални нарушения биха могли да се избегнат при осъществяване в нужната степен на прокурорските функции по чл. 46 и чл. 196 НПК. При изготвяне на обвинителните актове прокурорите следва да се ръководят и от задължителните указания, дадени с ТР № 2/07.10.2002 г. по н.д. № 2/2002 г. на ОСНК на ВКС.</w:t>
      </w:r>
      <w:r w:rsidRPr="0039768B">
        <w:rPr>
          <w:color w:val="000000"/>
          <w:sz w:val="26"/>
          <w:szCs w:val="26"/>
        </w:rPr>
        <w:t xml:space="preserve"> </w:t>
      </w:r>
      <w:r w:rsidRPr="00B51274">
        <w:rPr>
          <w:color w:val="000000"/>
          <w:sz w:val="26"/>
          <w:szCs w:val="26"/>
        </w:rPr>
        <w:t>Въпреки това са налице и случаи, при които причина за връщане делото на прокуратурата за доразследване е изключителният формализъм на съда по отношение съдържанието на обвинителния акт, като към същия се поставят високи изисквания често надхвърлящи законоустановения минимален стандарт предвиден в чл. 246 от НПК, имащ единствено задачата да очертае правната рамка на повдигнатото пред съда обвинение.</w:t>
      </w:r>
    </w:p>
    <w:p w:rsidR="00C35A9F" w:rsidRDefault="00C35A9F" w:rsidP="00C35A9F">
      <w:pPr>
        <w:spacing w:line="276" w:lineRule="auto"/>
        <w:ind w:firstLine="708"/>
        <w:jc w:val="both"/>
        <w:rPr>
          <w:color w:val="000000"/>
          <w:sz w:val="26"/>
          <w:szCs w:val="26"/>
        </w:rPr>
      </w:pPr>
      <w:r w:rsidRPr="00672362">
        <w:rPr>
          <w:color w:val="000000"/>
          <w:sz w:val="26"/>
          <w:szCs w:val="26"/>
        </w:rPr>
        <w:t>В повечето случаи делата са били върнати основателно от съда. Проявяваният на моменти през годините неоправдан субективизъм все повече намалява, като преимуществено се наблюдава състоятелна съдебна преценка относно наличието на отстраними съществени нарушения на процесуалните правила, допуснати от прокурорите. Препоръчва се участието на прокурорите в обучителни мероприятия, организирани от ПРБ и НИП, както и стриктно спазване на установената константна съдебна практика.</w:t>
      </w:r>
    </w:p>
    <w:p w:rsidR="00C35A9F" w:rsidRPr="0039768B" w:rsidRDefault="00C35A9F" w:rsidP="00C35A9F">
      <w:pPr>
        <w:spacing w:line="276" w:lineRule="auto"/>
        <w:ind w:firstLine="708"/>
        <w:jc w:val="both"/>
        <w:rPr>
          <w:color w:val="000000"/>
          <w:sz w:val="26"/>
          <w:szCs w:val="26"/>
        </w:rPr>
      </w:pPr>
      <w:r w:rsidRPr="0039768B">
        <w:rPr>
          <w:color w:val="000000"/>
          <w:sz w:val="26"/>
          <w:szCs w:val="26"/>
        </w:rPr>
        <w:t xml:space="preserve">С оглед подобряване организацията на работата на прокурорите и отстраняване причините, довели до постановяване връщане на делата от съда на прокуратурата, се наблюдава добра практика в района на СГП. Там периодично се провеждат работни съвещания, на които се обсъждат пропуските при изготвяне на конкретните прокурорски актове с цел недопускането им в бъдещата работа. В тази връзка са и предприетите вътрешно-ведомствени организации съгласно заповеди на административния ръководител на Софийска градска прокуратура, както следва: Заповед № РД-04-1017/17.12.2024 г. на административния ръководител на СГП, РД-04-109/07.02.2023 г. на административния ръководител на СГП и Заповед № РД-04-967/30.11.2022 г. на ЗА административен ръководител на Софийска градска прокуратура. Наред с това е създадена необходимата организация във връзка с участието в разпоредителни заседания, като преимуществено на тях са взети съответните вътрешно-организационни мерки участие да взема прокурорът, изготвил и внесъл обвинителния акт, който най-добре би могъл да защити обективираната от него обвинителна теза. Успоредно с това, като мярка за преодоляване на констатираните пропуски е извършването на анализ на причините относно връщане на делата на прокуратурата, който се предоставя за сведение и запознаване на магистратите. Положителен резултат дава механизмът за регистрирането на дела, която всяка прокуратура поддържа и актуализира в изпълнение на Заповед № РД-02-29/15.12.2017 г. на главния прокурор на Република България. Подобна практика в съдебните заседания да участва прокурорът, който е изготвил и внесъл актовете, предмет на разглеждане, се наблюдава и в района на ОП-Перник. По този начин прокурорът, който е изготвил акта, най-добре познава фактическата обстановка и най-пълноценно може да участва в процеса на събиране на доказателства пред съда. А от друга страна това мотивира отговорно поведение при преценка на събраните доказателства и го възпира от недоказани и необосновани актове. </w:t>
      </w:r>
    </w:p>
    <w:p w:rsidR="00C35A9F" w:rsidRDefault="00C35A9F" w:rsidP="00C35A9F">
      <w:pPr>
        <w:spacing w:line="276" w:lineRule="auto"/>
        <w:ind w:firstLine="708"/>
        <w:jc w:val="both"/>
        <w:rPr>
          <w:color w:val="000000"/>
          <w:sz w:val="26"/>
          <w:szCs w:val="26"/>
        </w:rPr>
      </w:pPr>
      <w:r>
        <w:rPr>
          <w:color w:val="000000"/>
          <w:sz w:val="26"/>
          <w:szCs w:val="26"/>
        </w:rPr>
        <w:t xml:space="preserve">Що се отнася до практическото приложение на института на съкратено съдебно следствие по Глава 27 НПК (чл. 369а – 374 НПК), то следва да се отбележи, че и през настоящия период са налице добри резултати. Данните показват, че от общо постановени 1662 осъдителни присъди, 236 или 14,2 % от тях са по реда на чл. 373, ал. 3 във вр. с чл. 372, ал. 4 във вр. с чл. 371, т. 2 НПК. Чрез признаването изцяло на фактите от обстоятелствената част на обвинителния акт и съгласието на обвиняемия да не се събират доказателства за тези факти, се постига процесуална икономия, изразяваща се в по-бързото приключване на делото с влязла в сила присъда, спестяване на време и разходи за допълнителни експертизи, разпити на вещи лица и свидетели и т.н. Това има своите положителни ефекти върху цялата правосъдна система, доколкото проблемът с приключването на делата в разумен срок все още е актуален и е сред една от основните причини за постановяване на осъдителни решения срещу Република България от Европейския съд за правата на човека. В същото време законодателят е постигнал баланс между защитаваните обществени интереси като с редакцията на чл. 369а (нов – ДВ, бр. 83/22.10.2019 г.) е въведа императивна забрана за приложение на този институт в случаите на умишлено причиняване на смърт. По този начин се избягва възможността чрез чисто формалното признаване на фактите от обвинителния акт обвинените в най-тежките престъпления срещу човешкия живот да се ползват от редукцията, предвидена в чл. 58а НК. От общо постановени 322 оправдателни присъди, само 2 са след проведено съкратено съдебно следствие по чл. 371, т. 2 НПК. И двете присъди са постановени от РС-Кюстендил. В процентно съотношение те представляват само 0,6 % от оправдателните присъди. Това говори за високо качество на работа при събиране и оценка на доказателствата още в стадия на досъдебното производство и даване на вярна правна квалификация на деянията от прокурора. </w:t>
      </w:r>
    </w:p>
    <w:p w:rsidR="00C35A9F" w:rsidRDefault="00C35A9F" w:rsidP="00C35A9F">
      <w:pPr>
        <w:spacing w:line="276" w:lineRule="auto"/>
        <w:ind w:firstLine="709"/>
        <w:jc w:val="both"/>
        <w:rPr>
          <w:sz w:val="26"/>
          <w:szCs w:val="26"/>
        </w:rPr>
      </w:pPr>
      <w:r>
        <w:rPr>
          <w:color w:val="000000"/>
          <w:sz w:val="26"/>
          <w:szCs w:val="26"/>
        </w:rPr>
        <w:t xml:space="preserve">През тази година се забелязва значително по-голямо приложение на постигане на споразумение по реда на чл. 375а НПК </w:t>
      </w:r>
      <w:r w:rsidRPr="00BE3BA8">
        <w:rPr>
          <w:color w:val="000000"/>
          <w:sz w:val="26"/>
          <w:szCs w:val="26"/>
        </w:rPr>
        <w:t>(нов – ДВ, бр. 48/02.06.2023 г.).</w:t>
      </w:r>
      <w:r>
        <w:rPr>
          <w:color w:val="000000"/>
          <w:sz w:val="26"/>
          <w:szCs w:val="26"/>
        </w:rPr>
        <w:t xml:space="preserve"> </w:t>
      </w:r>
      <w:r w:rsidRPr="008F71EE">
        <w:rPr>
          <w:sz w:val="26"/>
          <w:szCs w:val="26"/>
        </w:rPr>
        <w:t>От всички о</w:t>
      </w:r>
      <w:r>
        <w:rPr>
          <w:sz w:val="26"/>
          <w:szCs w:val="26"/>
        </w:rPr>
        <w:t>добрени от съда споразумения (3</w:t>
      </w:r>
      <w:r w:rsidRPr="008F71EE">
        <w:rPr>
          <w:sz w:val="26"/>
          <w:szCs w:val="26"/>
        </w:rPr>
        <w:t>246 бр.), 374 бр.  или 11,5 % от тях са приключили по този ред. От споразуменията, сключени след като делото е внесено в</w:t>
      </w:r>
      <w:r>
        <w:rPr>
          <w:sz w:val="26"/>
          <w:szCs w:val="26"/>
        </w:rPr>
        <w:t xml:space="preserve"> съда с обвинителен акт (общо 2</w:t>
      </w:r>
      <w:r w:rsidRPr="008F71EE">
        <w:rPr>
          <w:sz w:val="26"/>
          <w:szCs w:val="26"/>
        </w:rPr>
        <w:t>657 бр.) – 51 (т.е. близо 2 %) са били по реда на чл. 375а, ал. 3 НПК.</w:t>
      </w:r>
      <w:r>
        <w:rPr>
          <w:sz w:val="26"/>
          <w:szCs w:val="26"/>
        </w:rPr>
        <w:t xml:space="preserve"> </w:t>
      </w:r>
    </w:p>
    <w:p w:rsidR="00C35A9F" w:rsidRDefault="00C35A9F" w:rsidP="00C35A9F">
      <w:pPr>
        <w:tabs>
          <w:tab w:val="left" w:pos="8536"/>
        </w:tabs>
        <w:spacing w:line="276" w:lineRule="auto"/>
        <w:ind w:firstLine="720"/>
        <w:jc w:val="both"/>
        <w:rPr>
          <w:color w:val="FF0000"/>
          <w:sz w:val="26"/>
          <w:szCs w:val="26"/>
        </w:rPr>
      </w:pPr>
    </w:p>
    <w:p w:rsidR="00C35A9F" w:rsidRPr="007D14AD" w:rsidRDefault="00C35A9F" w:rsidP="00C35A9F">
      <w:pPr>
        <w:tabs>
          <w:tab w:val="left" w:pos="8536"/>
        </w:tabs>
        <w:spacing w:line="276" w:lineRule="auto"/>
        <w:ind w:firstLine="720"/>
        <w:jc w:val="both"/>
        <w:rPr>
          <w:rFonts w:eastAsia="SimSun"/>
          <w:b/>
          <w:sz w:val="26"/>
          <w:szCs w:val="26"/>
          <w:lang w:val="en-US"/>
        </w:rPr>
      </w:pPr>
      <w:r w:rsidRPr="007D14AD">
        <w:rPr>
          <w:rFonts w:eastAsia="SimSun"/>
          <w:b/>
          <w:sz w:val="26"/>
          <w:szCs w:val="26"/>
        </w:rPr>
        <w:t>2. Постановени оправдателни присъди и върнати от съда дела</w:t>
      </w:r>
      <w:r w:rsidRPr="007D14AD">
        <w:rPr>
          <w:rFonts w:eastAsia="SimSun"/>
          <w:b/>
          <w:sz w:val="26"/>
          <w:szCs w:val="26"/>
        </w:rPr>
        <w:tab/>
      </w:r>
    </w:p>
    <w:p w:rsidR="00C35A9F" w:rsidRPr="006B097B" w:rsidRDefault="00C35A9F" w:rsidP="00C35A9F">
      <w:pPr>
        <w:spacing w:line="276" w:lineRule="auto"/>
        <w:ind w:firstLine="720"/>
        <w:jc w:val="both"/>
        <w:rPr>
          <w:rFonts w:eastAsia="SimSun"/>
          <w:b/>
          <w:bCs/>
          <w:spacing w:val="-4"/>
          <w:sz w:val="26"/>
          <w:szCs w:val="26"/>
        </w:rPr>
      </w:pPr>
      <w:r w:rsidRPr="007D14AD">
        <w:rPr>
          <w:rFonts w:eastAsia="SimSun"/>
          <w:b/>
          <w:bCs/>
          <w:spacing w:val="-4"/>
          <w:sz w:val="26"/>
          <w:szCs w:val="26"/>
        </w:rPr>
        <w:t>2.1. Върнати от съда дела на прокуратурата</w:t>
      </w:r>
    </w:p>
    <w:p w:rsidR="00C35A9F" w:rsidRPr="006B097B" w:rsidRDefault="00C35A9F" w:rsidP="00C35A9F">
      <w:pPr>
        <w:spacing w:line="276" w:lineRule="auto"/>
        <w:ind w:firstLine="720"/>
        <w:jc w:val="both"/>
        <w:rPr>
          <w:rFonts w:eastAsia="SimSun"/>
          <w:bCs/>
          <w:spacing w:val="-4"/>
          <w:sz w:val="26"/>
          <w:szCs w:val="26"/>
        </w:rPr>
      </w:pPr>
      <w:r w:rsidRPr="006B097B">
        <w:rPr>
          <w:rFonts w:eastAsia="SimSun"/>
          <w:bCs/>
          <w:spacing w:val="-4"/>
          <w:sz w:val="26"/>
          <w:szCs w:val="26"/>
        </w:rPr>
        <w:t>През отчетната 2024 г., съдилищата са върнали на прокуратурите от апелативния район 332 бр</w:t>
      </w:r>
      <w:r w:rsidRPr="006B097B">
        <w:rPr>
          <w:rFonts w:eastAsia="SimSun"/>
          <w:b/>
          <w:bCs/>
          <w:spacing w:val="-4"/>
          <w:sz w:val="26"/>
          <w:szCs w:val="26"/>
        </w:rPr>
        <w:t>.</w:t>
      </w:r>
      <w:r w:rsidRPr="006B097B">
        <w:rPr>
          <w:rFonts w:eastAsia="SimSun"/>
          <w:bCs/>
          <w:spacing w:val="-4"/>
          <w:sz w:val="26"/>
          <w:szCs w:val="26"/>
        </w:rPr>
        <w:t xml:space="preserve"> дела /232 бр. обвинителни акта, 51 бр. споразумения и 49 бр. постановления по чл. 78а НК/ от вне</w:t>
      </w:r>
      <w:r>
        <w:rPr>
          <w:rFonts w:eastAsia="SimSun"/>
          <w:bCs/>
          <w:spacing w:val="-4"/>
          <w:sz w:val="26"/>
          <w:szCs w:val="26"/>
        </w:rPr>
        <w:t xml:space="preserve">сените общо за периода в съда 8 </w:t>
      </w:r>
      <w:r w:rsidRPr="006B097B">
        <w:rPr>
          <w:rFonts w:eastAsia="SimSun"/>
          <w:bCs/>
          <w:spacing w:val="-4"/>
          <w:sz w:val="26"/>
          <w:szCs w:val="26"/>
        </w:rPr>
        <w:t xml:space="preserve">426 бр. </w:t>
      </w:r>
      <w:r>
        <w:rPr>
          <w:rFonts w:eastAsia="SimSun"/>
          <w:bCs/>
          <w:spacing w:val="-4"/>
          <w:sz w:val="26"/>
          <w:szCs w:val="26"/>
        </w:rPr>
        <w:t>досъдебни производства</w:t>
      </w:r>
      <w:r w:rsidRPr="006B097B">
        <w:rPr>
          <w:rFonts w:eastAsia="SimSun"/>
          <w:bCs/>
          <w:spacing w:val="-4"/>
          <w:sz w:val="26"/>
          <w:szCs w:val="26"/>
        </w:rPr>
        <w:t>. В процентно съотношение върнатите дела през 2024 г. са 3,94 % от общия брой внесени в съда досъдебни производства, като се наблюдава изразен спад спрямо показателя от предходната година – 4,07 % и с този от 2022 г. – 4,37 %.</w:t>
      </w:r>
    </w:p>
    <w:p w:rsidR="00C35A9F" w:rsidRPr="006B097B" w:rsidRDefault="00C35A9F" w:rsidP="00C35A9F">
      <w:pPr>
        <w:spacing w:line="276" w:lineRule="auto"/>
        <w:ind w:firstLine="720"/>
        <w:jc w:val="both"/>
        <w:rPr>
          <w:rFonts w:eastAsia="SimSun"/>
          <w:bCs/>
          <w:spacing w:val="-4"/>
          <w:sz w:val="26"/>
          <w:szCs w:val="26"/>
        </w:rPr>
      </w:pPr>
      <w:r w:rsidRPr="006B097B">
        <w:rPr>
          <w:rFonts w:eastAsia="SimSun"/>
          <w:bCs/>
          <w:spacing w:val="-4"/>
          <w:sz w:val="26"/>
          <w:szCs w:val="26"/>
        </w:rPr>
        <w:t>За сравнение през отчетната 2023 г., съдилищата са върнали на прокуратурите от апелативния район</w:t>
      </w:r>
      <w:r>
        <w:rPr>
          <w:rFonts w:eastAsia="SimSun"/>
          <w:bCs/>
          <w:spacing w:val="-4"/>
          <w:sz w:val="26"/>
          <w:szCs w:val="26"/>
        </w:rPr>
        <w:t xml:space="preserve"> </w:t>
      </w:r>
      <w:r w:rsidRPr="006B097B">
        <w:rPr>
          <w:rFonts w:eastAsia="SimSun"/>
          <w:bCs/>
          <w:spacing w:val="-4"/>
          <w:sz w:val="26"/>
          <w:szCs w:val="26"/>
        </w:rPr>
        <w:t xml:space="preserve"> 341 бр</w:t>
      </w:r>
      <w:r w:rsidRPr="006B097B">
        <w:rPr>
          <w:rFonts w:eastAsia="SimSun"/>
          <w:b/>
          <w:bCs/>
          <w:spacing w:val="-4"/>
          <w:sz w:val="26"/>
          <w:szCs w:val="26"/>
        </w:rPr>
        <w:t>.</w:t>
      </w:r>
      <w:r w:rsidRPr="006B097B">
        <w:rPr>
          <w:rFonts w:eastAsia="SimSun"/>
          <w:bCs/>
          <w:spacing w:val="-4"/>
          <w:sz w:val="26"/>
          <w:szCs w:val="26"/>
        </w:rPr>
        <w:t xml:space="preserve"> дела /258 бр. обвинителни акта, 17 бр. споразумения и  66 бр. постановления по чл. 78а НК/ от вне</w:t>
      </w:r>
      <w:r>
        <w:rPr>
          <w:rFonts w:eastAsia="SimSun"/>
          <w:bCs/>
          <w:spacing w:val="-4"/>
          <w:sz w:val="26"/>
          <w:szCs w:val="26"/>
        </w:rPr>
        <w:t xml:space="preserve">сените общо за периода в съда 8 </w:t>
      </w:r>
      <w:r w:rsidRPr="006B097B">
        <w:rPr>
          <w:rFonts w:eastAsia="SimSun"/>
          <w:bCs/>
          <w:spacing w:val="-4"/>
          <w:sz w:val="26"/>
          <w:szCs w:val="26"/>
        </w:rPr>
        <w:t>371 бр. досъдебни производства. В процентно съотношение върнатите дела през 2023 г. са 4,07% от общия брой внесени в съда досъдебни производства, който е почти идентичен с показател</w:t>
      </w:r>
      <w:r>
        <w:rPr>
          <w:rFonts w:eastAsia="SimSun"/>
          <w:bCs/>
          <w:spacing w:val="-4"/>
          <w:sz w:val="26"/>
          <w:szCs w:val="26"/>
        </w:rPr>
        <w:t>я от предходната година – 4,37 %.</w:t>
      </w:r>
    </w:p>
    <w:p w:rsidR="00C35A9F" w:rsidRPr="006B097B" w:rsidRDefault="00C35A9F" w:rsidP="00C35A9F">
      <w:pPr>
        <w:spacing w:line="276" w:lineRule="auto"/>
        <w:ind w:firstLine="720"/>
        <w:jc w:val="both"/>
        <w:rPr>
          <w:rFonts w:eastAsia="SimSun"/>
          <w:bCs/>
          <w:spacing w:val="-4"/>
          <w:sz w:val="26"/>
          <w:szCs w:val="26"/>
        </w:rPr>
      </w:pPr>
      <w:r w:rsidRPr="006B097B">
        <w:rPr>
          <w:rFonts w:eastAsia="SimSun"/>
          <w:bCs/>
          <w:spacing w:val="-4"/>
          <w:sz w:val="26"/>
          <w:szCs w:val="26"/>
        </w:rPr>
        <w:t xml:space="preserve">Следва да се отбележи, че процентът на върнати дела от съда на прокуратурата бележи значителен напредък като за пръв път се наблюдава спад под 4 процентни пункта. </w:t>
      </w:r>
      <w:r>
        <w:rPr>
          <w:rFonts w:eastAsia="SimSun"/>
          <w:bCs/>
          <w:spacing w:val="-4"/>
          <w:sz w:val="26"/>
          <w:szCs w:val="26"/>
        </w:rPr>
        <w:t xml:space="preserve">Общата тенденция също върви в положителна посока на спад на този процент спрямо предходните две години. </w:t>
      </w:r>
      <w:r w:rsidRPr="006B097B">
        <w:rPr>
          <w:rFonts w:eastAsia="SimSun"/>
          <w:bCs/>
          <w:spacing w:val="-4"/>
          <w:sz w:val="26"/>
          <w:szCs w:val="26"/>
        </w:rPr>
        <w:t>Въпреки тази положителна статистика усилията на прокурорите от апелативния район следва да се съсредоточат върху свеждане на този дял до минимум</w:t>
      </w:r>
      <w:r>
        <w:rPr>
          <w:rFonts w:eastAsia="SimSun"/>
          <w:bCs/>
          <w:spacing w:val="-4"/>
          <w:sz w:val="26"/>
          <w:szCs w:val="26"/>
        </w:rPr>
        <w:t xml:space="preserve"> чрез подобряване на качеството на изготвяните от тях актове</w:t>
      </w:r>
      <w:r w:rsidRPr="006B097B">
        <w:rPr>
          <w:rFonts w:eastAsia="SimSun"/>
          <w:bCs/>
          <w:spacing w:val="-4"/>
          <w:sz w:val="26"/>
          <w:szCs w:val="26"/>
        </w:rPr>
        <w:t>.</w:t>
      </w:r>
    </w:p>
    <w:p w:rsidR="00C35A9F" w:rsidRPr="00363317" w:rsidRDefault="00CD5BE3" w:rsidP="00C35A9F">
      <w:pPr>
        <w:tabs>
          <w:tab w:val="left" w:pos="-426"/>
        </w:tabs>
        <w:ind w:left="-426" w:right="-1" w:firstLine="710"/>
        <w:jc w:val="both"/>
        <w:rPr>
          <w:rFonts w:eastAsia="SimSun"/>
          <w:bCs/>
          <w:color w:val="FF0000"/>
          <w:spacing w:val="-4"/>
          <w:sz w:val="26"/>
          <w:szCs w:val="26"/>
          <w:highlight w:val="yellow"/>
        </w:rPr>
      </w:pPr>
      <w:r>
        <w:rPr>
          <w:noProof/>
        </w:rPr>
        <w:drawing>
          <wp:inline distT="0" distB="0" distL="0" distR="0">
            <wp:extent cx="5104765" cy="3912235"/>
            <wp:effectExtent l="0" t="0" r="635" b="0"/>
            <wp:docPr id="7"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5A9F" w:rsidRPr="006B097B" w:rsidRDefault="00C35A9F" w:rsidP="00C35A9F">
      <w:pPr>
        <w:spacing w:line="276" w:lineRule="auto"/>
        <w:ind w:right="-1" w:firstLine="720"/>
        <w:jc w:val="both"/>
        <w:rPr>
          <w:rFonts w:eastAsia="SimSun"/>
          <w:bCs/>
          <w:spacing w:val="-4"/>
          <w:sz w:val="26"/>
          <w:szCs w:val="26"/>
        </w:rPr>
      </w:pPr>
      <w:r w:rsidRPr="006B097B">
        <w:rPr>
          <w:rFonts w:eastAsia="SimSun"/>
          <w:bCs/>
          <w:spacing w:val="-4"/>
          <w:sz w:val="26"/>
          <w:szCs w:val="26"/>
        </w:rPr>
        <w:t>По окръжни райони относителният дял на върнатите дела спрямо внесените прокурорски актове от прокуратурите от съответните окръжни райони е както следва:</w:t>
      </w:r>
    </w:p>
    <w:p w:rsidR="00C35A9F" w:rsidRPr="00F062AA" w:rsidRDefault="00C35A9F" w:rsidP="00C35A9F">
      <w:pPr>
        <w:spacing w:line="276" w:lineRule="auto"/>
        <w:ind w:right="-1" w:firstLine="720"/>
        <w:jc w:val="both"/>
        <w:rPr>
          <w:rFonts w:eastAsia="SimSun"/>
          <w:bCs/>
          <w:spacing w:val="-4"/>
          <w:sz w:val="26"/>
          <w:szCs w:val="26"/>
        </w:rPr>
      </w:pPr>
      <w:r w:rsidRPr="00F062AA">
        <w:rPr>
          <w:rFonts w:eastAsia="SimSun"/>
          <w:bCs/>
          <w:spacing w:val="-4"/>
          <w:sz w:val="26"/>
          <w:szCs w:val="26"/>
        </w:rPr>
        <w:t>- район на Окръжна прокуратура – Враца: 12 върнати от 1015 внесени, което е  1,18 % /при 1,29 % за 2022 г. и 1,49 % за 2023 г./;</w:t>
      </w:r>
    </w:p>
    <w:p w:rsidR="00C35A9F" w:rsidRPr="00F062AA" w:rsidRDefault="00C35A9F" w:rsidP="00C35A9F">
      <w:pPr>
        <w:spacing w:line="276" w:lineRule="auto"/>
        <w:ind w:right="-1" w:firstLine="720"/>
        <w:jc w:val="both"/>
        <w:rPr>
          <w:rFonts w:eastAsia="SimSun"/>
          <w:bCs/>
          <w:spacing w:val="-4"/>
          <w:sz w:val="26"/>
          <w:szCs w:val="26"/>
        </w:rPr>
      </w:pPr>
      <w:r w:rsidRPr="00F062AA">
        <w:rPr>
          <w:rFonts w:eastAsia="SimSun"/>
          <w:bCs/>
          <w:spacing w:val="-4"/>
          <w:sz w:val="26"/>
          <w:szCs w:val="26"/>
        </w:rPr>
        <w:t>- район на Окръжна прокуратура – Перник: 6 върнати от 373 внесени, което е 1,61% /при 1,84% за 2022 г. и 2,3 % за 2023 г./;</w:t>
      </w:r>
    </w:p>
    <w:p w:rsidR="00C35A9F" w:rsidRPr="00F062AA" w:rsidRDefault="00C35A9F" w:rsidP="00C35A9F">
      <w:pPr>
        <w:spacing w:line="276" w:lineRule="auto"/>
        <w:ind w:right="-1" w:firstLine="720"/>
        <w:jc w:val="both"/>
        <w:rPr>
          <w:rFonts w:eastAsia="SimSun"/>
          <w:bCs/>
          <w:spacing w:val="-4"/>
          <w:sz w:val="26"/>
          <w:szCs w:val="26"/>
        </w:rPr>
      </w:pPr>
      <w:r w:rsidRPr="00F062AA">
        <w:rPr>
          <w:rFonts w:eastAsia="SimSun"/>
          <w:bCs/>
          <w:spacing w:val="-4"/>
          <w:sz w:val="26"/>
          <w:szCs w:val="26"/>
        </w:rPr>
        <w:t>- район на Окръжна прокуратура – Кюстендил: 22 върнати от 526 внесени, което е 4,18 % /при 3,86 % за 2022 г. и 3,74 %  за 2023 г./;</w:t>
      </w:r>
    </w:p>
    <w:p w:rsidR="00C35A9F" w:rsidRPr="00F062AA" w:rsidRDefault="00C35A9F" w:rsidP="00C35A9F">
      <w:pPr>
        <w:spacing w:line="276" w:lineRule="auto"/>
        <w:ind w:right="-1" w:firstLine="720"/>
        <w:jc w:val="both"/>
        <w:rPr>
          <w:rFonts w:eastAsia="SimSun"/>
          <w:bCs/>
          <w:spacing w:val="-4"/>
          <w:sz w:val="26"/>
          <w:szCs w:val="26"/>
        </w:rPr>
      </w:pPr>
      <w:r w:rsidRPr="00F062AA">
        <w:rPr>
          <w:rFonts w:eastAsia="SimSun"/>
          <w:bCs/>
          <w:spacing w:val="-4"/>
          <w:sz w:val="26"/>
          <w:szCs w:val="26"/>
        </w:rPr>
        <w:t>- район на Окръжна прокуратура – Благоевград: 20 върнати от 891 внесени, което е 2,24 % /при 2,04 % за 2022 г. и  2,59 % за 2023 г./;</w:t>
      </w:r>
    </w:p>
    <w:p w:rsidR="00C35A9F" w:rsidRPr="00F062AA" w:rsidRDefault="00C35A9F" w:rsidP="00C35A9F">
      <w:pPr>
        <w:spacing w:line="276" w:lineRule="auto"/>
        <w:ind w:right="-1" w:firstLine="720"/>
        <w:jc w:val="both"/>
        <w:rPr>
          <w:rFonts w:eastAsia="SimSun"/>
          <w:bCs/>
          <w:spacing w:val="-4"/>
          <w:sz w:val="26"/>
          <w:szCs w:val="26"/>
        </w:rPr>
      </w:pPr>
      <w:r w:rsidRPr="00F062AA">
        <w:rPr>
          <w:rFonts w:eastAsia="SimSun"/>
          <w:bCs/>
          <w:spacing w:val="-4"/>
          <w:sz w:val="26"/>
          <w:szCs w:val="26"/>
        </w:rPr>
        <w:t>- район на Окръжна прокуратура – Видин: 8 върнати от 569 внесени, което е 1,41% /при 2,76% за 2022 г. и 1,93 % за 2023 г./;</w:t>
      </w:r>
    </w:p>
    <w:p w:rsidR="00C35A9F" w:rsidRPr="00F062AA" w:rsidRDefault="00C35A9F" w:rsidP="00C35A9F">
      <w:pPr>
        <w:spacing w:line="276" w:lineRule="auto"/>
        <w:ind w:right="-1" w:firstLine="720"/>
        <w:jc w:val="both"/>
        <w:rPr>
          <w:rFonts w:eastAsia="SimSun"/>
          <w:bCs/>
          <w:spacing w:val="-4"/>
          <w:sz w:val="26"/>
          <w:szCs w:val="26"/>
        </w:rPr>
      </w:pPr>
      <w:r w:rsidRPr="00F062AA">
        <w:rPr>
          <w:rFonts w:eastAsia="SimSun"/>
          <w:bCs/>
          <w:spacing w:val="-4"/>
          <w:sz w:val="26"/>
          <w:szCs w:val="26"/>
        </w:rPr>
        <w:t>- район на Окръжна прокуратура – София: 29 върнати от 1 224 внесени, което е 2,37 % /при 3,42 %  за 2022 г. и 1,89 % за 2023 г./;</w:t>
      </w:r>
    </w:p>
    <w:p w:rsidR="00C35A9F" w:rsidRPr="00F062AA" w:rsidRDefault="00C35A9F" w:rsidP="00C35A9F">
      <w:pPr>
        <w:spacing w:line="276" w:lineRule="auto"/>
        <w:ind w:right="-1" w:firstLine="720"/>
        <w:jc w:val="both"/>
        <w:rPr>
          <w:rFonts w:eastAsia="SimSun"/>
          <w:bCs/>
          <w:spacing w:val="-4"/>
          <w:sz w:val="26"/>
          <w:szCs w:val="26"/>
        </w:rPr>
      </w:pPr>
      <w:r w:rsidRPr="00F062AA">
        <w:rPr>
          <w:rFonts w:eastAsia="SimSun"/>
          <w:bCs/>
          <w:spacing w:val="-4"/>
          <w:sz w:val="26"/>
          <w:szCs w:val="26"/>
        </w:rPr>
        <w:t>- район на Окръжна прокуратура – Монтана: 16 върнати от 507 внесени, което е 3,16 % /при 2,47 % за 2022 г. и 3,26 % за 2023 г./;</w:t>
      </w:r>
    </w:p>
    <w:p w:rsidR="00C35A9F" w:rsidRPr="00F062AA" w:rsidRDefault="00C35A9F" w:rsidP="00C35A9F">
      <w:pPr>
        <w:spacing w:line="276" w:lineRule="auto"/>
        <w:ind w:right="-1" w:firstLine="720"/>
        <w:jc w:val="both"/>
        <w:rPr>
          <w:rFonts w:eastAsia="SimSun"/>
          <w:bCs/>
          <w:spacing w:val="-4"/>
          <w:sz w:val="26"/>
          <w:szCs w:val="26"/>
        </w:rPr>
      </w:pPr>
      <w:r w:rsidRPr="00F062AA">
        <w:rPr>
          <w:rFonts w:eastAsia="SimSun"/>
          <w:bCs/>
          <w:spacing w:val="-4"/>
          <w:sz w:val="26"/>
          <w:szCs w:val="26"/>
        </w:rPr>
        <w:t xml:space="preserve">- район на Софийска градска прокуратура: 219 върнати от 3 </w:t>
      </w:r>
      <w:r>
        <w:rPr>
          <w:rFonts w:eastAsia="SimSun"/>
          <w:bCs/>
          <w:spacing w:val="-4"/>
          <w:sz w:val="26"/>
          <w:szCs w:val="26"/>
        </w:rPr>
        <w:t>3</w:t>
      </w:r>
      <w:r w:rsidRPr="00F062AA">
        <w:rPr>
          <w:rFonts w:eastAsia="SimSun"/>
          <w:bCs/>
          <w:spacing w:val="-4"/>
          <w:sz w:val="26"/>
          <w:szCs w:val="26"/>
        </w:rPr>
        <w:t>21 внесени, което е 6,</w:t>
      </w:r>
      <w:r>
        <w:rPr>
          <w:rFonts w:eastAsia="SimSun"/>
          <w:bCs/>
          <w:spacing w:val="-4"/>
          <w:sz w:val="26"/>
          <w:szCs w:val="26"/>
        </w:rPr>
        <w:t>59</w:t>
      </w:r>
      <w:r w:rsidRPr="00F062AA">
        <w:rPr>
          <w:rFonts w:eastAsia="SimSun"/>
          <w:bCs/>
          <w:spacing w:val="-4"/>
          <w:sz w:val="26"/>
          <w:szCs w:val="26"/>
        </w:rPr>
        <w:t xml:space="preserve"> %  /при 7,93 % за 2022 г. и 7,36 % за 2021 г. /.</w:t>
      </w:r>
    </w:p>
    <w:p w:rsidR="00C35A9F" w:rsidRPr="00F062AA" w:rsidRDefault="00C35A9F" w:rsidP="00C35A9F">
      <w:pPr>
        <w:spacing w:line="276" w:lineRule="auto"/>
        <w:ind w:right="-1" w:firstLine="720"/>
        <w:jc w:val="both"/>
        <w:rPr>
          <w:rFonts w:eastAsia="SimSun"/>
          <w:bCs/>
          <w:spacing w:val="-4"/>
          <w:sz w:val="26"/>
          <w:szCs w:val="26"/>
        </w:rPr>
      </w:pPr>
      <w:r w:rsidRPr="000E11E3">
        <w:rPr>
          <w:rFonts w:eastAsia="SimSun"/>
          <w:bCs/>
          <w:spacing w:val="-4"/>
          <w:sz w:val="26"/>
          <w:szCs w:val="26"/>
        </w:rPr>
        <w:t>По отделно в СГП и СРП процентът на върнатите дела спрямо внесените е както следва</w:t>
      </w:r>
      <w:r w:rsidRPr="00F062AA">
        <w:rPr>
          <w:rFonts w:eastAsia="SimSun"/>
          <w:bCs/>
          <w:spacing w:val="-4"/>
          <w:sz w:val="26"/>
          <w:szCs w:val="26"/>
        </w:rPr>
        <w:t xml:space="preserve">: </w:t>
      </w:r>
    </w:p>
    <w:p w:rsidR="00C35A9F" w:rsidRPr="00F062AA" w:rsidRDefault="00C35A9F" w:rsidP="00C35A9F">
      <w:pPr>
        <w:spacing w:line="276" w:lineRule="auto"/>
        <w:ind w:right="-1" w:firstLine="720"/>
        <w:jc w:val="both"/>
        <w:rPr>
          <w:rFonts w:eastAsia="SimSun"/>
          <w:bCs/>
          <w:spacing w:val="-4"/>
          <w:sz w:val="26"/>
          <w:szCs w:val="26"/>
        </w:rPr>
      </w:pPr>
      <w:r w:rsidRPr="00F062AA">
        <w:rPr>
          <w:rFonts w:eastAsia="SimSun"/>
          <w:bCs/>
          <w:spacing w:val="-4"/>
          <w:sz w:val="26"/>
          <w:szCs w:val="26"/>
        </w:rPr>
        <w:t>Софийска градска прокуратура – 63 върнати от 443 внесени, което е 14,22 % /при 14,2 % за 2022 г. и 18,93 % за 2023 г./ и Софийска районна прокуратура – 156 върнати от 2 878  внесени, което е 5,42 % /при 6,69 % за 2022 г. и 3 % за 2023 г./.</w:t>
      </w:r>
    </w:p>
    <w:p w:rsidR="00C35A9F" w:rsidRPr="00363317" w:rsidRDefault="00C35A9F" w:rsidP="00C35A9F">
      <w:pPr>
        <w:ind w:right="-1"/>
        <w:jc w:val="both"/>
        <w:rPr>
          <w:rFonts w:eastAsia="SimSun"/>
          <w:color w:val="FF0000"/>
          <w:sz w:val="26"/>
          <w:szCs w:val="26"/>
        </w:rPr>
      </w:pPr>
    </w:p>
    <w:p w:rsidR="00C35A9F" w:rsidRPr="00F062AA" w:rsidRDefault="00CD5BE3" w:rsidP="00C35A9F">
      <w:pPr>
        <w:ind w:right="-1"/>
        <w:jc w:val="both"/>
        <w:rPr>
          <w:rFonts w:eastAsia="SimSun"/>
          <w:color w:val="FF0000"/>
          <w:sz w:val="26"/>
          <w:szCs w:val="26"/>
        </w:rPr>
      </w:pPr>
      <w:r>
        <w:rPr>
          <w:noProof/>
        </w:rPr>
        <w:drawing>
          <wp:inline distT="0" distB="0" distL="0" distR="0">
            <wp:extent cx="5558155" cy="4397375"/>
            <wp:effectExtent l="0" t="0" r="4445" b="3175"/>
            <wp:docPr id="8"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5A9F" w:rsidRPr="00F6765B" w:rsidRDefault="00C35A9F" w:rsidP="00C35A9F">
      <w:pPr>
        <w:spacing w:line="276" w:lineRule="auto"/>
        <w:ind w:right="-1" w:firstLine="720"/>
        <w:jc w:val="both"/>
        <w:rPr>
          <w:rFonts w:eastAsia="SimSun"/>
          <w:bCs/>
          <w:spacing w:val="-4"/>
          <w:sz w:val="26"/>
          <w:szCs w:val="26"/>
        </w:rPr>
      </w:pPr>
      <w:r w:rsidRPr="00F6765B">
        <w:rPr>
          <w:rFonts w:eastAsia="SimSun"/>
          <w:bCs/>
          <w:spacing w:val="-4"/>
          <w:sz w:val="26"/>
          <w:szCs w:val="26"/>
        </w:rPr>
        <w:t>От горното е видно, че най-добри резултати по показател върнати дела за пореден път  имат прокурорите при Окръжна прокуратура – Враца с 1,18 % следвана от Окръжна прокуратура – Видин с 1,41% и ОП-Перник с 1,61 %.</w:t>
      </w:r>
    </w:p>
    <w:p w:rsidR="00C35A9F" w:rsidRPr="00F6765B" w:rsidRDefault="00C35A9F" w:rsidP="00C35A9F">
      <w:pPr>
        <w:spacing w:line="276" w:lineRule="auto"/>
        <w:ind w:right="-1" w:firstLine="709"/>
        <w:jc w:val="both"/>
        <w:rPr>
          <w:rFonts w:eastAsia="SimSun"/>
          <w:bCs/>
          <w:spacing w:val="-4"/>
          <w:sz w:val="26"/>
          <w:szCs w:val="26"/>
        </w:rPr>
      </w:pPr>
      <w:r w:rsidRPr="00F6765B">
        <w:rPr>
          <w:rFonts w:eastAsia="SimSun"/>
          <w:bCs/>
          <w:spacing w:val="-4"/>
          <w:sz w:val="26"/>
          <w:szCs w:val="26"/>
        </w:rPr>
        <w:t xml:space="preserve">В района на Окръжна прокуратура – Враца са с традиционно добри резултати по този показател, който през настоящия период е </w:t>
      </w:r>
      <w:r>
        <w:rPr>
          <w:rFonts w:eastAsia="SimSun"/>
          <w:bCs/>
          <w:spacing w:val="-4"/>
          <w:sz w:val="26"/>
          <w:szCs w:val="26"/>
        </w:rPr>
        <w:t xml:space="preserve">дори </w:t>
      </w:r>
      <w:r w:rsidRPr="00F6765B">
        <w:rPr>
          <w:rFonts w:eastAsia="SimSun"/>
          <w:bCs/>
          <w:spacing w:val="-4"/>
          <w:sz w:val="26"/>
          <w:szCs w:val="26"/>
        </w:rPr>
        <w:t>още по-добър спрямо предходни</w:t>
      </w:r>
      <w:r>
        <w:rPr>
          <w:rFonts w:eastAsia="SimSun"/>
          <w:bCs/>
          <w:spacing w:val="-4"/>
          <w:sz w:val="26"/>
          <w:szCs w:val="26"/>
        </w:rPr>
        <w:t>те</w:t>
      </w:r>
      <w:r w:rsidRPr="00F6765B">
        <w:rPr>
          <w:rFonts w:eastAsia="SimSun"/>
          <w:bCs/>
          <w:spacing w:val="-4"/>
          <w:sz w:val="26"/>
          <w:szCs w:val="26"/>
        </w:rPr>
        <w:t xml:space="preserve"> – от 1,29 % за 2022 г., 1,49 % за 2023 г. до 1,18 %</w:t>
      </w:r>
      <w:r>
        <w:rPr>
          <w:rFonts w:eastAsia="SimSun"/>
          <w:bCs/>
          <w:spacing w:val="-4"/>
          <w:sz w:val="26"/>
          <w:szCs w:val="26"/>
        </w:rPr>
        <w:t xml:space="preserve"> сега</w:t>
      </w:r>
      <w:r w:rsidRPr="00F6765B">
        <w:rPr>
          <w:rFonts w:eastAsia="SimSun"/>
          <w:bCs/>
          <w:spacing w:val="-4"/>
          <w:sz w:val="26"/>
          <w:szCs w:val="26"/>
        </w:rPr>
        <w:t xml:space="preserve">. В района на Окръжна прокуратура – Перник се наблюдава почти двоен спад на върнатите прокурорски актове спрямо предната година. Само в ОП-Кюстендил и ОП-София е налице повишаване на процента на този показател. </w:t>
      </w:r>
    </w:p>
    <w:p w:rsidR="00C35A9F" w:rsidRPr="00F6765B" w:rsidRDefault="00C35A9F" w:rsidP="00C35A9F">
      <w:pPr>
        <w:spacing w:line="276" w:lineRule="auto"/>
        <w:ind w:right="-1" w:firstLine="720"/>
        <w:jc w:val="both"/>
        <w:rPr>
          <w:rFonts w:eastAsia="SimSun"/>
          <w:bCs/>
          <w:spacing w:val="-4"/>
          <w:sz w:val="26"/>
          <w:szCs w:val="26"/>
        </w:rPr>
      </w:pPr>
      <w:r w:rsidRPr="00F6765B">
        <w:rPr>
          <w:rFonts w:eastAsia="SimSun"/>
          <w:bCs/>
          <w:spacing w:val="-4"/>
          <w:sz w:val="26"/>
          <w:szCs w:val="26"/>
        </w:rPr>
        <w:t>И през този отчетен период с най-висок процент на върнатите дела са прокуратурите от района на Софийска градска прокуратура. Следва да се отбележи обаче, че процентът на тези дела е намалял в сравнение с предходните години  и за пръв път пада под стойността от 7 %, а именно 6,</w:t>
      </w:r>
      <w:r>
        <w:rPr>
          <w:rFonts w:eastAsia="SimSun"/>
          <w:bCs/>
          <w:spacing w:val="-4"/>
          <w:sz w:val="26"/>
          <w:szCs w:val="26"/>
        </w:rPr>
        <w:t>59</w:t>
      </w:r>
      <w:r w:rsidRPr="00F6765B">
        <w:rPr>
          <w:rFonts w:eastAsia="SimSun"/>
          <w:bCs/>
          <w:spacing w:val="-4"/>
          <w:sz w:val="26"/>
          <w:szCs w:val="26"/>
        </w:rPr>
        <w:t xml:space="preserve"> %. Само за сравнение този процент е бил 7,48 % за 2021 г. при 7,93 % за 2022 г., а за 2023 г. – е 7,36 %. Но въпреки значителния напредък на СГП, все пак това остава район</w:t>
      </w:r>
      <w:r>
        <w:rPr>
          <w:rFonts w:eastAsia="SimSun"/>
          <w:bCs/>
          <w:spacing w:val="-4"/>
          <w:sz w:val="26"/>
          <w:szCs w:val="26"/>
        </w:rPr>
        <w:t>ът</w:t>
      </w:r>
      <w:r w:rsidRPr="00F6765B">
        <w:rPr>
          <w:rFonts w:eastAsia="SimSun"/>
          <w:bCs/>
          <w:spacing w:val="-4"/>
          <w:sz w:val="26"/>
          <w:szCs w:val="26"/>
        </w:rPr>
        <w:t xml:space="preserve"> с най-много върнати дела от съда. От всички общо върнати 332 бр. дела в целия апелативен район само за района на СГП те са 219 бр. или точно 66 %.</w:t>
      </w:r>
    </w:p>
    <w:p w:rsidR="00C35A9F" w:rsidRPr="00F6765B" w:rsidRDefault="00C35A9F" w:rsidP="00C35A9F">
      <w:pPr>
        <w:spacing w:line="276" w:lineRule="auto"/>
        <w:ind w:right="-1" w:firstLine="720"/>
        <w:jc w:val="both"/>
        <w:rPr>
          <w:rFonts w:eastAsia="SimSun"/>
          <w:bCs/>
          <w:spacing w:val="-4"/>
          <w:sz w:val="26"/>
          <w:szCs w:val="26"/>
        </w:rPr>
      </w:pPr>
      <w:r w:rsidRPr="00F6765B">
        <w:rPr>
          <w:rFonts w:eastAsia="SimSun"/>
          <w:bCs/>
          <w:spacing w:val="-4"/>
          <w:sz w:val="26"/>
          <w:szCs w:val="26"/>
        </w:rPr>
        <w:t xml:space="preserve">От общо върнати 332 дела през 2024 г., 232 са внесени с обвинителен акт, 51 със споразумения и 49 с предложение  по чл. 78а НК. Това означава, че </w:t>
      </w:r>
      <w:r>
        <w:rPr>
          <w:rFonts w:eastAsia="SimSun"/>
          <w:bCs/>
          <w:spacing w:val="-4"/>
          <w:sz w:val="26"/>
          <w:szCs w:val="26"/>
        </w:rPr>
        <w:t xml:space="preserve">почти </w:t>
      </w:r>
      <w:r w:rsidRPr="00F6765B">
        <w:rPr>
          <w:rFonts w:eastAsia="SimSun"/>
          <w:bCs/>
          <w:spacing w:val="-4"/>
          <w:sz w:val="26"/>
          <w:szCs w:val="26"/>
        </w:rPr>
        <w:t>70</w:t>
      </w:r>
      <w:r w:rsidRPr="00F6765B">
        <w:rPr>
          <w:rFonts w:eastAsia="SimSun"/>
          <w:bCs/>
          <w:spacing w:val="-4"/>
          <w:sz w:val="26"/>
          <w:szCs w:val="26"/>
          <w:lang w:val="en-US"/>
        </w:rPr>
        <w:t xml:space="preserve"> </w:t>
      </w:r>
      <w:r w:rsidRPr="00F6765B">
        <w:rPr>
          <w:rFonts w:eastAsia="SimSun"/>
          <w:bCs/>
          <w:spacing w:val="-4"/>
          <w:sz w:val="26"/>
          <w:szCs w:val="26"/>
        </w:rPr>
        <w:t xml:space="preserve">% /при 74% за 2022 г. и 75%  за 2023 г./ от всички върнати дела са внесени с обвинителен акт, 16 % със споразумение и 14 % с предложение по чл.78а от НК. Делът на делата, които съдът е разглеждал през годината, внесени с обвинителни актове – 5 154 бр., като процент спрямо общо разглежданите от съдилищата дела – </w:t>
      </w:r>
      <w:r w:rsidRPr="00F6765B">
        <w:rPr>
          <w:rFonts w:eastAsia="SimSun"/>
          <w:bCs/>
          <w:spacing w:val="-4"/>
          <w:sz w:val="26"/>
          <w:szCs w:val="26"/>
          <w:lang w:val="en-US"/>
        </w:rPr>
        <w:t>8 </w:t>
      </w:r>
      <w:r w:rsidRPr="00F6765B">
        <w:rPr>
          <w:rFonts w:eastAsia="SimSun"/>
          <w:bCs/>
          <w:spacing w:val="-4"/>
          <w:sz w:val="26"/>
          <w:szCs w:val="26"/>
        </w:rPr>
        <w:t>426 бр., е 61,17 % при 63,1 % за 2022 г. и 64,5 % за 2023 г.</w:t>
      </w:r>
    </w:p>
    <w:p w:rsidR="00C35A9F" w:rsidRPr="00F6765B" w:rsidRDefault="00C35A9F" w:rsidP="00C35A9F">
      <w:pPr>
        <w:spacing w:line="276" w:lineRule="auto"/>
        <w:ind w:firstLine="720"/>
        <w:jc w:val="both"/>
        <w:rPr>
          <w:rFonts w:eastAsia="SimSun"/>
          <w:bCs/>
          <w:spacing w:val="-4"/>
          <w:sz w:val="26"/>
          <w:szCs w:val="26"/>
        </w:rPr>
      </w:pPr>
      <w:r w:rsidRPr="00F6765B">
        <w:rPr>
          <w:rFonts w:eastAsia="SimSun"/>
          <w:bCs/>
          <w:spacing w:val="-4"/>
          <w:sz w:val="26"/>
          <w:szCs w:val="26"/>
        </w:rPr>
        <w:t>От общо 232 върнати от съда дела внесени през 2024 г. с обвинителен акт, 224 /96,5 %/ са върнати от съда по реда на чл.249, ал.2 вр. чл.248, ал.1, т.3 от НПК и 8 бр.са върнати на друго основание.  През 2022 г. техният брой е бил 7, а през 2023 г. – 4.</w:t>
      </w:r>
    </w:p>
    <w:p w:rsidR="00C35A9F" w:rsidRPr="00F6765B" w:rsidRDefault="00C35A9F" w:rsidP="00C35A9F">
      <w:pPr>
        <w:autoSpaceDE w:val="0"/>
        <w:autoSpaceDN w:val="0"/>
        <w:adjustRightInd w:val="0"/>
        <w:spacing w:line="276" w:lineRule="auto"/>
        <w:ind w:firstLine="720"/>
        <w:jc w:val="both"/>
        <w:rPr>
          <w:rFonts w:eastAsia="SimSun"/>
          <w:sz w:val="26"/>
          <w:szCs w:val="26"/>
        </w:rPr>
      </w:pPr>
      <w:r w:rsidRPr="00F6765B">
        <w:rPr>
          <w:rFonts w:eastAsia="SimSun"/>
          <w:sz w:val="26"/>
          <w:szCs w:val="26"/>
        </w:rPr>
        <w:t>През 2024 г. съдилищата са върнали 51 предложения за споразумения. Като процент от внесените в съда 3 365 бр.</w:t>
      </w:r>
      <w:r w:rsidRPr="00F6765B">
        <w:rPr>
          <w:rFonts w:eastAsia="SimSun"/>
          <w:b/>
          <w:sz w:val="26"/>
          <w:szCs w:val="26"/>
        </w:rPr>
        <w:t xml:space="preserve"> </w:t>
      </w:r>
      <w:r w:rsidRPr="00F6765B">
        <w:rPr>
          <w:rFonts w:eastAsia="SimSun"/>
          <w:sz w:val="26"/>
          <w:szCs w:val="26"/>
        </w:rPr>
        <w:t>предложения за споразумения върнатите съставляват 1,5</w:t>
      </w:r>
      <w:r>
        <w:rPr>
          <w:rFonts w:eastAsia="SimSun"/>
          <w:sz w:val="26"/>
          <w:szCs w:val="26"/>
        </w:rPr>
        <w:t>2 %</w:t>
      </w:r>
      <w:r w:rsidRPr="00F6765B">
        <w:rPr>
          <w:rFonts w:eastAsia="SimSun"/>
          <w:sz w:val="26"/>
          <w:szCs w:val="26"/>
        </w:rPr>
        <w:t xml:space="preserve">. Този показател е увеличил стойността си от предходния отчетен период, когато е бил половин процент. Общо 119 споразумения </w:t>
      </w:r>
      <w:r>
        <w:rPr>
          <w:rFonts w:eastAsia="SimSun"/>
          <w:sz w:val="26"/>
          <w:szCs w:val="26"/>
        </w:rPr>
        <w:t xml:space="preserve">(3,54 %) </w:t>
      </w:r>
      <w:r w:rsidRPr="00F6765B">
        <w:rPr>
          <w:rFonts w:eastAsia="SimSun"/>
          <w:sz w:val="26"/>
          <w:szCs w:val="26"/>
        </w:rPr>
        <w:t>са останали неодобрени от съда, като от тях както бе посочено по-горе 51 са върнати поради допуснати нарушения на закона и процесуалните правила (чл. 381, ал. 2 и ал. 3 НПК).</w:t>
      </w:r>
    </w:p>
    <w:p w:rsidR="00C35A9F" w:rsidRPr="00F6765B" w:rsidRDefault="00C35A9F" w:rsidP="00C35A9F">
      <w:pPr>
        <w:autoSpaceDE w:val="0"/>
        <w:autoSpaceDN w:val="0"/>
        <w:adjustRightInd w:val="0"/>
        <w:spacing w:line="276" w:lineRule="auto"/>
        <w:ind w:firstLine="720"/>
        <w:jc w:val="both"/>
        <w:rPr>
          <w:rFonts w:eastAsia="SimSun"/>
          <w:sz w:val="26"/>
          <w:szCs w:val="26"/>
        </w:rPr>
      </w:pPr>
      <w:r w:rsidRPr="00F6765B">
        <w:rPr>
          <w:rFonts w:eastAsia="SimSun"/>
          <w:bCs/>
          <w:sz w:val="26"/>
          <w:szCs w:val="26"/>
        </w:rPr>
        <w:t>Върнатите от съда</w:t>
      </w:r>
      <w:r w:rsidRPr="00F6765B">
        <w:rPr>
          <w:rFonts w:eastAsia="SimSun"/>
          <w:sz w:val="26"/>
          <w:szCs w:val="26"/>
        </w:rPr>
        <w:t xml:space="preserve"> предложения за освобождаване от наказателна отговорност по реда чл. 78а НК за 2024 г. са 49 бр. от общо внесените по този ред 640 бр. дела или 7,66 %. В сравнение през 2022 г. процентът им е бил 8,44 (83 от 987), а през 2023 г. върнатите дела са били 66 бр. при внесени 798 или 8,27 %.</w:t>
      </w:r>
    </w:p>
    <w:p w:rsidR="00C35A9F" w:rsidRPr="00363317" w:rsidRDefault="00C35A9F" w:rsidP="00C35A9F">
      <w:pPr>
        <w:autoSpaceDE w:val="0"/>
        <w:autoSpaceDN w:val="0"/>
        <w:adjustRightInd w:val="0"/>
        <w:spacing w:line="276" w:lineRule="auto"/>
        <w:ind w:firstLine="708"/>
        <w:jc w:val="both"/>
        <w:rPr>
          <w:rFonts w:eastAsia="SimSun"/>
          <w:b/>
          <w:color w:val="FF0000"/>
          <w:sz w:val="26"/>
          <w:szCs w:val="26"/>
        </w:rPr>
      </w:pPr>
    </w:p>
    <w:p w:rsidR="00C35A9F" w:rsidRPr="007F252E" w:rsidRDefault="00C35A9F" w:rsidP="00C35A9F">
      <w:pPr>
        <w:autoSpaceDE w:val="0"/>
        <w:autoSpaceDN w:val="0"/>
        <w:adjustRightInd w:val="0"/>
        <w:spacing w:line="276" w:lineRule="auto"/>
        <w:ind w:firstLine="708"/>
        <w:jc w:val="both"/>
        <w:rPr>
          <w:rFonts w:eastAsia="SimSun"/>
          <w:b/>
          <w:sz w:val="26"/>
          <w:szCs w:val="26"/>
        </w:rPr>
      </w:pPr>
      <w:r w:rsidRPr="007F252E">
        <w:rPr>
          <w:rFonts w:eastAsia="SimSun"/>
          <w:b/>
          <w:sz w:val="26"/>
          <w:szCs w:val="26"/>
        </w:rPr>
        <w:t>Протести срещу връщането</w:t>
      </w:r>
    </w:p>
    <w:p w:rsidR="00C35A9F" w:rsidRPr="007F252E" w:rsidRDefault="00C35A9F" w:rsidP="00C35A9F">
      <w:pPr>
        <w:autoSpaceDE w:val="0"/>
        <w:autoSpaceDN w:val="0"/>
        <w:adjustRightInd w:val="0"/>
        <w:spacing w:line="276" w:lineRule="auto"/>
        <w:ind w:firstLine="720"/>
        <w:jc w:val="both"/>
        <w:rPr>
          <w:rFonts w:eastAsia="SimSun"/>
          <w:sz w:val="26"/>
          <w:szCs w:val="26"/>
        </w:rPr>
      </w:pPr>
      <w:r w:rsidRPr="007F252E">
        <w:rPr>
          <w:rFonts w:eastAsia="SimSun"/>
          <w:sz w:val="26"/>
          <w:szCs w:val="26"/>
        </w:rPr>
        <w:t xml:space="preserve">През 2024 г. срещу върнатите дела в апелативния район </w:t>
      </w:r>
      <w:r w:rsidRPr="007F252E">
        <w:rPr>
          <w:rFonts w:eastAsia="SimSun"/>
          <w:bCs/>
          <w:sz w:val="26"/>
          <w:szCs w:val="26"/>
        </w:rPr>
        <w:t>са подадени</w:t>
      </w:r>
      <w:r w:rsidRPr="007F252E">
        <w:rPr>
          <w:rFonts w:eastAsia="SimSun"/>
          <w:sz w:val="26"/>
          <w:szCs w:val="26"/>
        </w:rPr>
        <w:t xml:space="preserve"> 181 бр. протести. Спрямо общия брой върнати дела за периода </w:t>
      </w:r>
      <w:r w:rsidRPr="007F252E">
        <w:rPr>
          <w:rFonts w:eastAsia="SimSun"/>
          <w:bCs/>
          <w:sz w:val="26"/>
          <w:szCs w:val="26"/>
        </w:rPr>
        <w:t>332</w:t>
      </w:r>
      <w:r>
        <w:rPr>
          <w:rFonts w:eastAsia="SimSun"/>
          <w:sz w:val="26"/>
          <w:szCs w:val="26"/>
        </w:rPr>
        <w:t xml:space="preserve"> бр.</w:t>
      </w:r>
      <w:r w:rsidRPr="007F252E">
        <w:rPr>
          <w:rFonts w:eastAsia="SimSun"/>
          <w:sz w:val="26"/>
          <w:szCs w:val="26"/>
        </w:rPr>
        <w:t>, протестираните съставляват 54,52 %, при 54,55</w:t>
      </w:r>
      <w:r w:rsidRPr="007F252E">
        <w:rPr>
          <w:rFonts w:eastAsia="SimSun"/>
          <w:bCs/>
          <w:sz w:val="26"/>
          <w:szCs w:val="26"/>
        </w:rPr>
        <w:t xml:space="preserve"> % за 202</w:t>
      </w:r>
      <w:r>
        <w:rPr>
          <w:rFonts w:eastAsia="SimSun"/>
          <w:bCs/>
          <w:sz w:val="26"/>
          <w:szCs w:val="26"/>
        </w:rPr>
        <w:t>3</w:t>
      </w:r>
      <w:r w:rsidRPr="007F252E">
        <w:rPr>
          <w:rFonts w:eastAsia="SimSun"/>
          <w:bCs/>
          <w:sz w:val="26"/>
          <w:szCs w:val="26"/>
        </w:rPr>
        <w:t xml:space="preserve"> г. и 45,05 </w:t>
      </w:r>
      <w:r w:rsidRPr="007F252E">
        <w:rPr>
          <w:rFonts w:eastAsia="SimSun"/>
          <w:sz w:val="26"/>
          <w:szCs w:val="26"/>
        </w:rPr>
        <w:t xml:space="preserve">% за 2022 г. </w:t>
      </w:r>
    </w:p>
    <w:p w:rsidR="00C35A9F" w:rsidRPr="007F252E" w:rsidRDefault="00C35A9F" w:rsidP="00C35A9F">
      <w:pPr>
        <w:autoSpaceDE w:val="0"/>
        <w:autoSpaceDN w:val="0"/>
        <w:adjustRightInd w:val="0"/>
        <w:spacing w:line="276" w:lineRule="auto"/>
        <w:ind w:firstLine="720"/>
        <w:jc w:val="both"/>
        <w:rPr>
          <w:rFonts w:eastAsia="SimSun"/>
          <w:sz w:val="26"/>
          <w:szCs w:val="26"/>
        </w:rPr>
      </w:pPr>
      <w:r w:rsidRPr="007F252E">
        <w:rPr>
          <w:rFonts w:eastAsia="SimSun"/>
          <w:sz w:val="26"/>
          <w:szCs w:val="26"/>
        </w:rPr>
        <w:t xml:space="preserve">От подадените 181 </w:t>
      </w:r>
      <w:r w:rsidRPr="007F252E">
        <w:rPr>
          <w:rFonts w:eastAsia="SimSun"/>
          <w:bCs/>
          <w:sz w:val="26"/>
          <w:szCs w:val="26"/>
        </w:rPr>
        <w:t>бр.</w:t>
      </w:r>
      <w:r w:rsidRPr="007F252E">
        <w:rPr>
          <w:rFonts w:eastAsia="SimSun"/>
          <w:sz w:val="26"/>
          <w:szCs w:val="26"/>
        </w:rPr>
        <w:t xml:space="preserve"> протести до края на отчетния период от съда са разгледани 130 </w:t>
      </w:r>
      <w:r>
        <w:rPr>
          <w:rFonts w:eastAsia="SimSun"/>
          <w:sz w:val="26"/>
          <w:szCs w:val="26"/>
        </w:rPr>
        <w:t>бр. От</w:t>
      </w:r>
      <w:r w:rsidRPr="007F252E">
        <w:rPr>
          <w:rFonts w:eastAsia="SimSun"/>
          <w:sz w:val="26"/>
          <w:szCs w:val="26"/>
        </w:rPr>
        <w:t xml:space="preserve"> тях 68 бр. са уважени, което е 52,31 %, което е значително по-висок процент от миналата година, когато е бил 34,56 %</w:t>
      </w:r>
      <w:r>
        <w:rPr>
          <w:rFonts w:eastAsia="SimSun"/>
          <w:sz w:val="26"/>
          <w:szCs w:val="26"/>
        </w:rPr>
        <w:t xml:space="preserve"> и от 2022 г., когато е бил 36,21 %</w:t>
      </w:r>
      <w:r w:rsidRPr="007F252E">
        <w:rPr>
          <w:rFonts w:eastAsia="SimSun"/>
          <w:sz w:val="26"/>
          <w:szCs w:val="26"/>
        </w:rPr>
        <w:t xml:space="preserve">. </w:t>
      </w:r>
    </w:p>
    <w:p w:rsidR="00C35A9F" w:rsidRPr="007F252E" w:rsidRDefault="00C35A9F" w:rsidP="00C35A9F">
      <w:pPr>
        <w:spacing w:line="276" w:lineRule="auto"/>
        <w:ind w:firstLine="720"/>
        <w:jc w:val="both"/>
        <w:rPr>
          <w:rFonts w:eastAsia="SimSun"/>
          <w:sz w:val="26"/>
          <w:szCs w:val="26"/>
        </w:rPr>
      </w:pPr>
      <w:r w:rsidRPr="007F252E">
        <w:rPr>
          <w:rFonts w:eastAsia="SimSun"/>
          <w:sz w:val="26"/>
          <w:szCs w:val="26"/>
        </w:rPr>
        <w:t xml:space="preserve">Анализирайки статистическите данни за района на Апелативна прокуратура – София, касаещи броя и основанията на върнатите от съда дела за допуснати процесуални нарушения, следва да бъде посочено следното: </w:t>
      </w:r>
    </w:p>
    <w:p w:rsidR="00C35A9F" w:rsidRPr="003F791C" w:rsidRDefault="00C35A9F" w:rsidP="00C35A9F">
      <w:pPr>
        <w:spacing w:line="276" w:lineRule="auto"/>
        <w:ind w:firstLine="720"/>
        <w:jc w:val="both"/>
        <w:rPr>
          <w:rFonts w:eastAsia="SimSun"/>
          <w:sz w:val="26"/>
          <w:szCs w:val="26"/>
        </w:rPr>
      </w:pPr>
      <w:r w:rsidRPr="007F252E">
        <w:rPr>
          <w:rFonts w:eastAsia="SimSun"/>
          <w:sz w:val="26"/>
          <w:szCs w:val="26"/>
        </w:rPr>
        <w:t>Най-големият дял на върнати от съда дела за района на Апелативна прокуратура – София е в района на Софийска градска прокуратура, но е налице значителен спад спрямо предходните отчетни периоди. И тази година с най-добро представяне по този показател са прокурорите от района на ОП-</w:t>
      </w:r>
      <w:r>
        <w:rPr>
          <w:rFonts w:eastAsia="SimSun"/>
          <w:sz w:val="26"/>
          <w:szCs w:val="26"/>
        </w:rPr>
        <w:t>Перник</w:t>
      </w:r>
      <w:r w:rsidRPr="007F252E">
        <w:rPr>
          <w:rFonts w:eastAsia="SimSun"/>
          <w:sz w:val="26"/>
          <w:szCs w:val="26"/>
        </w:rPr>
        <w:t>. Традиционно нисък процент се поддържа в района на ОП-Видин, а значителен напредък е постигнат и в ОП-</w:t>
      </w:r>
      <w:r>
        <w:rPr>
          <w:rFonts w:eastAsia="SimSun"/>
          <w:sz w:val="26"/>
          <w:szCs w:val="26"/>
        </w:rPr>
        <w:t>Враца</w:t>
      </w:r>
      <w:r w:rsidRPr="007F252E">
        <w:rPr>
          <w:rFonts w:eastAsia="SimSun"/>
          <w:sz w:val="26"/>
          <w:szCs w:val="26"/>
        </w:rPr>
        <w:t xml:space="preserve">.  </w:t>
      </w:r>
    </w:p>
    <w:p w:rsidR="00C35A9F" w:rsidRDefault="00C35A9F" w:rsidP="00C35A9F">
      <w:pPr>
        <w:autoSpaceDE w:val="0"/>
        <w:autoSpaceDN w:val="0"/>
        <w:adjustRightInd w:val="0"/>
        <w:spacing w:line="276" w:lineRule="auto"/>
        <w:ind w:firstLine="709"/>
        <w:jc w:val="both"/>
        <w:rPr>
          <w:rFonts w:eastAsia="SimSun"/>
          <w:b/>
          <w:sz w:val="26"/>
          <w:szCs w:val="26"/>
        </w:rPr>
      </w:pPr>
    </w:p>
    <w:p w:rsidR="00C35A9F" w:rsidRPr="00886E95" w:rsidRDefault="00C35A9F" w:rsidP="00C35A9F">
      <w:pPr>
        <w:autoSpaceDE w:val="0"/>
        <w:autoSpaceDN w:val="0"/>
        <w:adjustRightInd w:val="0"/>
        <w:spacing w:line="276" w:lineRule="auto"/>
        <w:ind w:firstLine="709"/>
        <w:jc w:val="both"/>
        <w:rPr>
          <w:rFonts w:eastAsia="SimSun"/>
          <w:b/>
          <w:sz w:val="26"/>
          <w:szCs w:val="26"/>
        </w:rPr>
      </w:pPr>
      <w:r w:rsidRPr="00886E95">
        <w:rPr>
          <w:rFonts w:eastAsia="SimSun"/>
          <w:b/>
          <w:sz w:val="26"/>
          <w:szCs w:val="26"/>
        </w:rPr>
        <w:t>2</w:t>
      </w:r>
      <w:r w:rsidRPr="0089280C">
        <w:rPr>
          <w:rFonts w:eastAsia="SimSun"/>
          <w:b/>
          <w:sz w:val="26"/>
          <w:szCs w:val="26"/>
        </w:rPr>
        <w:t>.2. Оправдателни присъди и решения</w:t>
      </w:r>
    </w:p>
    <w:p w:rsidR="00C35A9F" w:rsidRPr="00886E95" w:rsidRDefault="00C35A9F" w:rsidP="00C35A9F">
      <w:pPr>
        <w:autoSpaceDE w:val="0"/>
        <w:autoSpaceDN w:val="0"/>
        <w:adjustRightInd w:val="0"/>
        <w:spacing w:line="276" w:lineRule="auto"/>
        <w:ind w:firstLine="709"/>
        <w:jc w:val="both"/>
        <w:rPr>
          <w:rFonts w:eastAsia="SimSun"/>
          <w:sz w:val="26"/>
          <w:szCs w:val="26"/>
        </w:rPr>
      </w:pPr>
      <w:r w:rsidRPr="00886E95">
        <w:rPr>
          <w:rFonts w:eastAsia="SimSun"/>
          <w:sz w:val="26"/>
          <w:szCs w:val="26"/>
        </w:rPr>
        <w:t xml:space="preserve">През 2024 г. в района на Апелативна прокуратура – </w:t>
      </w:r>
      <w:r w:rsidRPr="00C45D2A">
        <w:rPr>
          <w:rFonts w:eastAsia="SimSun"/>
          <w:sz w:val="26"/>
          <w:szCs w:val="26"/>
        </w:rPr>
        <w:t xml:space="preserve">София са постановени общо 350 бр. </w:t>
      </w:r>
      <w:r w:rsidRPr="00C45D2A">
        <w:rPr>
          <w:rFonts w:eastAsia="SimSun"/>
          <w:bCs/>
          <w:sz w:val="26"/>
          <w:szCs w:val="26"/>
        </w:rPr>
        <w:t>оправдателни съдебни актове</w:t>
      </w:r>
      <w:r w:rsidRPr="00C45D2A">
        <w:rPr>
          <w:rFonts w:eastAsia="SimSun"/>
          <w:sz w:val="26"/>
          <w:szCs w:val="26"/>
        </w:rPr>
        <w:t xml:space="preserve"> от </w:t>
      </w:r>
      <w:r w:rsidRPr="00C45D2A">
        <w:rPr>
          <w:rFonts w:eastAsia="SimSun"/>
          <w:bCs/>
          <w:sz w:val="26"/>
          <w:szCs w:val="26"/>
        </w:rPr>
        <w:t>общо решени 9 157 бр</w:t>
      </w:r>
      <w:r w:rsidRPr="00C45D2A">
        <w:rPr>
          <w:rFonts w:eastAsia="SimSun"/>
          <w:sz w:val="26"/>
          <w:szCs w:val="26"/>
        </w:rPr>
        <w:t>. дела /по внесени обвинителни актове, споразумения и постановления по чл. 78а</w:t>
      </w:r>
      <w:r w:rsidRPr="00886E95">
        <w:rPr>
          <w:rFonts w:eastAsia="SimSun"/>
          <w:sz w:val="26"/>
          <w:szCs w:val="26"/>
        </w:rPr>
        <w:t xml:space="preserve"> от НК/, което е 3,82 % от общо решените от съда дела. За сравнение, процентът на оправдателните актове спрямо решените дела през 2022 г. е бил 4,48 %, а през 2023 г. е бил 4,13</w:t>
      </w:r>
      <w:r w:rsidRPr="00886E95">
        <w:rPr>
          <w:rFonts w:eastAsia="SimSun"/>
          <w:bCs/>
          <w:sz w:val="26"/>
          <w:szCs w:val="26"/>
        </w:rPr>
        <w:t xml:space="preserve"> %.</w:t>
      </w:r>
    </w:p>
    <w:p w:rsidR="00C35A9F" w:rsidRPr="00363317" w:rsidRDefault="00C35A9F" w:rsidP="00C35A9F">
      <w:pPr>
        <w:autoSpaceDE w:val="0"/>
        <w:autoSpaceDN w:val="0"/>
        <w:adjustRightInd w:val="0"/>
        <w:ind w:right="-1" w:firstLine="709"/>
        <w:jc w:val="both"/>
        <w:rPr>
          <w:rFonts w:eastAsia="SimSun"/>
          <w:color w:val="FF0000"/>
          <w:sz w:val="26"/>
          <w:szCs w:val="26"/>
        </w:rPr>
      </w:pPr>
    </w:p>
    <w:p w:rsidR="00C35A9F" w:rsidRPr="00363317" w:rsidRDefault="00CD5BE3" w:rsidP="00C35A9F">
      <w:pPr>
        <w:autoSpaceDE w:val="0"/>
        <w:autoSpaceDN w:val="0"/>
        <w:adjustRightInd w:val="0"/>
        <w:ind w:right="-1" w:firstLine="709"/>
        <w:jc w:val="both"/>
        <w:rPr>
          <w:rFonts w:eastAsia="SimSun"/>
          <w:color w:val="FF0000"/>
          <w:sz w:val="26"/>
          <w:szCs w:val="26"/>
          <w:lang w:val="en-US"/>
        </w:rPr>
      </w:pPr>
      <w:r>
        <w:rPr>
          <w:noProof/>
        </w:rPr>
        <w:drawing>
          <wp:inline distT="0" distB="0" distL="0" distR="0">
            <wp:extent cx="4904105" cy="3912235"/>
            <wp:effectExtent l="0" t="0" r="0" b="0"/>
            <wp:docPr id="9"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5A9F" w:rsidRPr="00886E95" w:rsidRDefault="00C35A9F" w:rsidP="00C35A9F">
      <w:pPr>
        <w:autoSpaceDE w:val="0"/>
        <w:autoSpaceDN w:val="0"/>
        <w:adjustRightInd w:val="0"/>
        <w:spacing w:line="276" w:lineRule="auto"/>
        <w:ind w:firstLine="709"/>
        <w:jc w:val="both"/>
        <w:rPr>
          <w:rFonts w:eastAsia="SimSun"/>
          <w:sz w:val="26"/>
          <w:szCs w:val="26"/>
        </w:rPr>
      </w:pPr>
      <w:r w:rsidRPr="00886E95">
        <w:rPr>
          <w:rFonts w:eastAsia="SimSun"/>
          <w:sz w:val="26"/>
          <w:szCs w:val="26"/>
        </w:rPr>
        <w:t>През 2024 г., в сравнение с предходния отчетен период, се наблюдава значително намаляване на процента на оправдателните присъди и решения спрямо всички постановени съдебни актове. Абсолютният брой на оправдателните съдебни актове през 2024 г. също е по-малък, тъй като през този отчетен период те са 350 бр. /при 392 бр. за 2023 г. и при 436 бр.за 2022 г./.</w:t>
      </w:r>
    </w:p>
    <w:p w:rsidR="00C35A9F" w:rsidRPr="00886E95" w:rsidRDefault="00C35A9F" w:rsidP="00C35A9F">
      <w:pPr>
        <w:autoSpaceDE w:val="0"/>
        <w:autoSpaceDN w:val="0"/>
        <w:adjustRightInd w:val="0"/>
        <w:spacing w:line="276" w:lineRule="auto"/>
        <w:ind w:firstLine="709"/>
        <w:jc w:val="both"/>
        <w:rPr>
          <w:rFonts w:eastAsia="SimSun"/>
          <w:sz w:val="26"/>
          <w:szCs w:val="26"/>
        </w:rPr>
      </w:pPr>
      <w:r w:rsidRPr="00886E95">
        <w:rPr>
          <w:rFonts w:eastAsia="SimSun"/>
          <w:sz w:val="26"/>
          <w:szCs w:val="26"/>
        </w:rPr>
        <w:t>Следва да се отбележи, че процентът на оправдат</w:t>
      </w:r>
      <w:r w:rsidR="00736C58">
        <w:rPr>
          <w:rFonts w:eastAsia="SimSun"/>
          <w:sz w:val="26"/>
          <w:szCs w:val="26"/>
        </w:rPr>
        <w:t>елните съдебни актове спрямо общ</w:t>
      </w:r>
      <w:r w:rsidRPr="00886E95">
        <w:rPr>
          <w:rFonts w:eastAsia="SimSun"/>
          <w:sz w:val="26"/>
          <w:szCs w:val="26"/>
        </w:rPr>
        <w:t xml:space="preserve">ия брой решени дела е сравнително константна величина в района на Апелативна прокуратура – София, като през всеки отчетен период се наблюдава повишение или понижение с по-малко от половин процент спрямо предходния период. </w:t>
      </w:r>
      <w:r>
        <w:rPr>
          <w:rFonts w:eastAsia="SimSun"/>
          <w:sz w:val="26"/>
          <w:szCs w:val="26"/>
        </w:rPr>
        <w:t>З</w:t>
      </w:r>
      <w:r w:rsidRPr="00886E95">
        <w:rPr>
          <w:rFonts w:eastAsia="SimSun"/>
          <w:sz w:val="26"/>
          <w:szCs w:val="26"/>
        </w:rPr>
        <w:t xml:space="preserve">а пръв път обаче този процент е под 4 %, а именно 3,82 %, което говори за значителен напредък по този показател. </w:t>
      </w:r>
      <w:r>
        <w:rPr>
          <w:rFonts w:eastAsia="SimSun"/>
          <w:sz w:val="26"/>
          <w:szCs w:val="26"/>
        </w:rPr>
        <w:t>Върху тази положителна статистика следва да се работи с цел свеждане до минимум на съдебните актове с оправдателен диспозитив.</w:t>
      </w:r>
    </w:p>
    <w:p w:rsidR="00C35A9F" w:rsidRPr="00886E95" w:rsidRDefault="00C35A9F" w:rsidP="00C35A9F">
      <w:pPr>
        <w:autoSpaceDE w:val="0"/>
        <w:autoSpaceDN w:val="0"/>
        <w:adjustRightInd w:val="0"/>
        <w:spacing w:line="276" w:lineRule="auto"/>
        <w:ind w:firstLine="709"/>
        <w:jc w:val="both"/>
        <w:rPr>
          <w:rFonts w:eastAsia="SimSun"/>
          <w:sz w:val="26"/>
          <w:szCs w:val="26"/>
          <w:lang w:val="en-US"/>
        </w:rPr>
      </w:pPr>
      <w:r w:rsidRPr="00886E95">
        <w:rPr>
          <w:rFonts w:eastAsia="SimSun"/>
          <w:sz w:val="26"/>
          <w:szCs w:val="26"/>
        </w:rPr>
        <w:t xml:space="preserve">Процентното съотношение на оправдателните присъди по дела образувани с обвинителен акт към общия брой оправдателни актове е </w:t>
      </w:r>
      <w:r w:rsidRPr="00886E95">
        <w:rPr>
          <w:rFonts w:eastAsia="SimSun"/>
          <w:bCs/>
          <w:sz w:val="26"/>
          <w:szCs w:val="26"/>
        </w:rPr>
        <w:t>92 %</w:t>
      </w:r>
      <w:r>
        <w:rPr>
          <w:rFonts w:eastAsia="SimSun"/>
          <w:bCs/>
          <w:sz w:val="26"/>
          <w:szCs w:val="26"/>
        </w:rPr>
        <w:t xml:space="preserve"> (322 към 350)</w:t>
      </w:r>
      <w:r w:rsidRPr="00886E95">
        <w:rPr>
          <w:rFonts w:eastAsia="SimSun"/>
          <w:sz w:val="26"/>
          <w:szCs w:val="26"/>
        </w:rPr>
        <w:t>, а процентът на оправдателните решения по 78а НК, спрямо общия брой оправдателни актове е 8</w:t>
      </w:r>
      <w:r w:rsidRPr="00886E95">
        <w:rPr>
          <w:rFonts w:eastAsia="SimSun"/>
          <w:bCs/>
          <w:sz w:val="26"/>
          <w:szCs w:val="26"/>
        </w:rPr>
        <w:t xml:space="preserve"> %</w:t>
      </w:r>
      <w:r>
        <w:rPr>
          <w:rFonts w:eastAsia="SimSun"/>
          <w:bCs/>
          <w:sz w:val="26"/>
          <w:szCs w:val="26"/>
        </w:rPr>
        <w:t xml:space="preserve"> (28 към 350)</w:t>
      </w:r>
      <w:r w:rsidRPr="00886E95">
        <w:rPr>
          <w:rFonts w:eastAsia="SimSun"/>
          <w:bCs/>
          <w:sz w:val="26"/>
          <w:szCs w:val="26"/>
        </w:rPr>
        <w:t>.</w:t>
      </w:r>
      <w:r w:rsidRPr="00886E95">
        <w:rPr>
          <w:rFonts w:eastAsia="SimSun"/>
          <w:sz w:val="26"/>
          <w:szCs w:val="26"/>
        </w:rPr>
        <w:t xml:space="preserve"> Тези проценти за 2022 г. съответно са били 87,39 % и 12,61 %, а през 2023 г. – 88,78 </w:t>
      </w:r>
      <w:r>
        <w:rPr>
          <w:rFonts w:eastAsia="SimSun"/>
          <w:sz w:val="26"/>
          <w:szCs w:val="26"/>
        </w:rPr>
        <w:t>%</w:t>
      </w:r>
      <w:r w:rsidRPr="00886E95">
        <w:rPr>
          <w:rFonts w:eastAsia="SimSun"/>
          <w:sz w:val="26"/>
          <w:szCs w:val="26"/>
        </w:rPr>
        <w:t xml:space="preserve"> на 11,22 %. Видно е, че през 2024 г., в сравнение с  2023 г., се е увеличил делът на оправдателните присъди по дела внесени с обвинителен акт, спрямо оправдателните решения по дела внесени с предложение по реда на чл. 78а НК каквато тенденция се наблюдава и в предходните години.</w:t>
      </w:r>
      <w:r>
        <w:rPr>
          <w:rFonts w:eastAsia="SimSun"/>
          <w:sz w:val="26"/>
          <w:szCs w:val="26"/>
        </w:rPr>
        <w:t xml:space="preserve"> Вярно е, че това увеличение е само в рамките на 2-3 % спрямо предходните две години, но следва да му се обърне внимание.</w:t>
      </w:r>
    </w:p>
    <w:p w:rsidR="00C35A9F" w:rsidRPr="00886E95" w:rsidRDefault="00C35A9F" w:rsidP="00C35A9F">
      <w:pPr>
        <w:autoSpaceDE w:val="0"/>
        <w:autoSpaceDN w:val="0"/>
        <w:adjustRightInd w:val="0"/>
        <w:spacing w:line="276" w:lineRule="auto"/>
        <w:ind w:firstLine="709"/>
        <w:jc w:val="both"/>
        <w:rPr>
          <w:rFonts w:eastAsia="SimSun"/>
          <w:sz w:val="26"/>
          <w:szCs w:val="26"/>
        </w:rPr>
      </w:pPr>
      <w:r w:rsidRPr="00886E95">
        <w:rPr>
          <w:rFonts w:eastAsia="SimSun"/>
          <w:sz w:val="26"/>
          <w:szCs w:val="26"/>
        </w:rPr>
        <w:t>Показателите относно постановените оправдателни съдебни актове за отделните райони на окръжните прокуратури са следните:</w:t>
      </w:r>
    </w:p>
    <w:p w:rsidR="00C35A9F" w:rsidRPr="00720DC2" w:rsidRDefault="00C35A9F" w:rsidP="00C35A9F">
      <w:pPr>
        <w:autoSpaceDE w:val="0"/>
        <w:autoSpaceDN w:val="0"/>
        <w:adjustRightInd w:val="0"/>
        <w:spacing w:line="276" w:lineRule="auto"/>
        <w:ind w:firstLine="709"/>
        <w:jc w:val="both"/>
        <w:rPr>
          <w:rFonts w:eastAsia="SimSun"/>
          <w:sz w:val="26"/>
          <w:szCs w:val="26"/>
        </w:rPr>
      </w:pPr>
      <w:r w:rsidRPr="00720DC2">
        <w:rPr>
          <w:rFonts w:eastAsia="SimSun"/>
          <w:sz w:val="26"/>
          <w:szCs w:val="26"/>
        </w:rPr>
        <w:t>За района на ОП</w:t>
      </w:r>
      <w:r w:rsidRPr="00720DC2">
        <w:rPr>
          <w:sz w:val="26"/>
          <w:szCs w:val="26"/>
        </w:rPr>
        <w:t xml:space="preserve"> – </w:t>
      </w:r>
      <w:r w:rsidRPr="00720DC2">
        <w:rPr>
          <w:rFonts w:eastAsia="SimSun"/>
          <w:sz w:val="26"/>
          <w:szCs w:val="26"/>
        </w:rPr>
        <w:t>Враца – 16 бр. оправдателни акта /14 бр. присъди и 2 бр. решения/ при 1093 бр. решени от съда дела, или относителният дял на оправдателните съдебни актове е  1,46</w:t>
      </w:r>
      <w:r w:rsidRPr="00720DC2">
        <w:rPr>
          <w:rFonts w:eastAsia="SimSun"/>
          <w:sz w:val="26"/>
          <w:szCs w:val="26"/>
          <w:lang w:val="en-US"/>
        </w:rPr>
        <w:t xml:space="preserve"> </w:t>
      </w:r>
      <w:r w:rsidRPr="00720DC2">
        <w:rPr>
          <w:rFonts w:eastAsia="SimSun"/>
          <w:sz w:val="26"/>
          <w:szCs w:val="26"/>
        </w:rPr>
        <w:t>% /1 % за 2023 г. и  0,98 % за 2022 г./;</w:t>
      </w:r>
    </w:p>
    <w:p w:rsidR="00C35A9F" w:rsidRPr="00720DC2" w:rsidRDefault="00C35A9F" w:rsidP="00C35A9F">
      <w:pPr>
        <w:autoSpaceDE w:val="0"/>
        <w:autoSpaceDN w:val="0"/>
        <w:adjustRightInd w:val="0"/>
        <w:spacing w:line="276" w:lineRule="auto"/>
        <w:ind w:firstLine="709"/>
        <w:jc w:val="both"/>
        <w:rPr>
          <w:rFonts w:eastAsia="SimSun"/>
          <w:sz w:val="26"/>
          <w:szCs w:val="26"/>
        </w:rPr>
      </w:pPr>
      <w:r w:rsidRPr="00720DC2">
        <w:rPr>
          <w:rFonts w:eastAsia="SimSun"/>
          <w:sz w:val="26"/>
          <w:szCs w:val="26"/>
        </w:rPr>
        <w:t>За района на ОП</w:t>
      </w:r>
      <w:r w:rsidRPr="00720DC2">
        <w:rPr>
          <w:sz w:val="26"/>
          <w:szCs w:val="26"/>
        </w:rPr>
        <w:t xml:space="preserve"> – </w:t>
      </w:r>
      <w:r w:rsidRPr="00720DC2">
        <w:rPr>
          <w:rFonts w:eastAsia="SimSun"/>
          <w:sz w:val="26"/>
          <w:szCs w:val="26"/>
        </w:rPr>
        <w:t>Перник – 1 бр. оправдателни акта /1 бр. присъди, без решения по чл. 78а НК / при 392 бр. решени от съда дела, или относителният дял на оправдателните съдебни актове е 0,26</w:t>
      </w:r>
      <w:r w:rsidRPr="00720DC2">
        <w:rPr>
          <w:rFonts w:eastAsia="SimSun"/>
          <w:sz w:val="26"/>
          <w:szCs w:val="26"/>
          <w:lang w:val="en-US"/>
        </w:rPr>
        <w:t xml:space="preserve"> </w:t>
      </w:r>
      <w:r w:rsidRPr="00720DC2">
        <w:rPr>
          <w:rFonts w:eastAsia="SimSun"/>
          <w:sz w:val="26"/>
          <w:szCs w:val="26"/>
        </w:rPr>
        <w:t>% /при 3,29 % за 2023 г. и 1,81 % за 2022 г./;</w:t>
      </w:r>
    </w:p>
    <w:p w:rsidR="00C35A9F" w:rsidRPr="00720DC2" w:rsidRDefault="00C35A9F" w:rsidP="00C35A9F">
      <w:pPr>
        <w:autoSpaceDE w:val="0"/>
        <w:autoSpaceDN w:val="0"/>
        <w:adjustRightInd w:val="0"/>
        <w:spacing w:line="276" w:lineRule="auto"/>
        <w:ind w:firstLine="709"/>
        <w:jc w:val="both"/>
        <w:rPr>
          <w:rFonts w:eastAsia="SimSun"/>
          <w:sz w:val="26"/>
          <w:szCs w:val="26"/>
        </w:rPr>
      </w:pPr>
      <w:r w:rsidRPr="00720DC2">
        <w:rPr>
          <w:rFonts w:eastAsia="SimSun"/>
          <w:sz w:val="26"/>
          <w:szCs w:val="26"/>
        </w:rPr>
        <w:t>За района на ОП</w:t>
      </w:r>
      <w:r w:rsidRPr="00720DC2">
        <w:rPr>
          <w:sz w:val="26"/>
          <w:szCs w:val="26"/>
        </w:rPr>
        <w:t xml:space="preserve"> – </w:t>
      </w:r>
      <w:r w:rsidRPr="00720DC2">
        <w:rPr>
          <w:rFonts w:eastAsia="SimSun"/>
          <w:sz w:val="26"/>
          <w:szCs w:val="26"/>
        </w:rPr>
        <w:t>Видин – 7 бр. оправдателни акта /7 бр. присъди без решения по чл. 78а НК/ при 565 бр. решени от съда дела, или относителният дял на оправдателните съдебни актове е 1,24</w:t>
      </w:r>
      <w:r w:rsidRPr="00720DC2">
        <w:rPr>
          <w:rFonts w:eastAsia="SimSun"/>
          <w:sz w:val="26"/>
          <w:szCs w:val="26"/>
          <w:lang w:val="en-US"/>
        </w:rPr>
        <w:t xml:space="preserve"> </w:t>
      </w:r>
      <w:r w:rsidRPr="00720DC2">
        <w:rPr>
          <w:rFonts w:eastAsia="SimSun"/>
          <w:sz w:val="26"/>
          <w:szCs w:val="26"/>
        </w:rPr>
        <w:t>% /при 1,52 %  за 2023 г. и 2,81 % за 2022 г./;</w:t>
      </w:r>
    </w:p>
    <w:p w:rsidR="00C35A9F" w:rsidRPr="00C45D2A" w:rsidRDefault="00C35A9F" w:rsidP="00C35A9F">
      <w:pPr>
        <w:autoSpaceDE w:val="0"/>
        <w:autoSpaceDN w:val="0"/>
        <w:adjustRightInd w:val="0"/>
        <w:spacing w:line="276" w:lineRule="auto"/>
        <w:ind w:firstLine="709"/>
        <w:jc w:val="both"/>
        <w:rPr>
          <w:rFonts w:eastAsia="SimSun"/>
          <w:sz w:val="26"/>
          <w:szCs w:val="26"/>
        </w:rPr>
      </w:pPr>
      <w:r w:rsidRPr="00720DC2">
        <w:rPr>
          <w:rFonts w:eastAsia="SimSun"/>
          <w:sz w:val="26"/>
          <w:szCs w:val="26"/>
        </w:rPr>
        <w:t>За района на ОП</w:t>
      </w:r>
      <w:r w:rsidRPr="00720DC2">
        <w:rPr>
          <w:sz w:val="26"/>
          <w:szCs w:val="26"/>
        </w:rPr>
        <w:t xml:space="preserve"> – </w:t>
      </w:r>
      <w:r w:rsidRPr="00720DC2">
        <w:rPr>
          <w:rFonts w:eastAsia="SimSun"/>
          <w:sz w:val="26"/>
          <w:szCs w:val="26"/>
        </w:rPr>
        <w:t xml:space="preserve">Благоевград – 36 бр. оправдателни акта /36 бр. присъди и 0 бр. решения/ при 1047 бр. решени от съда дела, или относителният дял на </w:t>
      </w:r>
      <w:r w:rsidRPr="00C45D2A">
        <w:rPr>
          <w:rFonts w:eastAsia="SimSun"/>
          <w:sz w:val="26"/>
          <w:szCs w:val="26"/>
        </w:rPr>
        <w:t>оправдателните съдебни актове е 3,44</w:t>
      </w:r>
      <w:r w:rsidRPr="00C45D2A">
        <w:rPr>
          <w:rFonts w:eastAsia="SimSun"/>
          <w:sz w:val="26"/>
          <w:szCs w:val="26"/>
          <w:lang w:val="en-US"/>
        </w:rPr>
        <w:t xml:space="preserve"> </w:t>
      </w:r>
      <w:r w:rsidRPr="00C45D2A">
        <w:rPr>
          <w:rFonts w:eastAsia="SimSun"/>
          <w:sz w:val="26"/>
          <w:szCs w:val="26"/>
        </w:rPr>
        <w:t>%</w:t>
      </w:r>
      <w:r w:rsidRPr="00C45D2A">
        <w:rPr>
          <w:rFonts w:eastAsia="SimSun"/>
          <w:sz w:val="26"/>
          <w:szCs w:val="26"/>
          <w:lang w:val="en-US"/>
        </w:rPr>
        <w:t xml:space="preserve"> </w:t>
      </w:r>
      <w:r w:rsidRPr="00C45D2A">
        <w:rPr>
          <w:rFonts w:eastAsia="SimSun"/>
          <w:sz w:val="26"/>
          <w:szCs w:val="26"/>
        </w:rPr>
        <w:t>/при 3,06 %  за 2023 г. и 3,32  % за 2022 г./;</w:t>
      </w:r>
    </w:p>
    <w:p w:rsidR="00C35A9F" w:rsidRPr="00720DC2" w:rsidRDefault="00C35A9F" w:rsidP="00C35A9F">
      <w:pPr>
        <w:autoSpaceDE w:val="0"/>
        <w:autoSpaceDN w:val="0"/>
        <w:adjustRightInd w:val="0"/>
        <w:spacing w:line="276" w:lineRule="auto"/>
        <w:ind w:firstLine="709"/>
        <w:jc w:val="both"/>
        <w:rPr>
          <w:rFonts w:eastAsia="SimSun"/>
          <w:sz w:val="26"/>
          <w:szCs w:val="26"/>
        </w:rPr>
      </w:pPr>
      <w:r w:rsidRPr="00C45D2A">
        <w:rPr>
          <w:rFonts w:eastAsia="SimSun"/>
          <w:sz w:val="26"/>
          <w:szCs w:val="26"/>
        </w:rPr>
        <w:t>За района на ОП</w:t>
      </w:r>
      <w:r w:rsidRPr="00C45D2A">
        <w:rPr>
          <w:sz w:val="26"/>
          <w:szCs w:val="26"/>
        </w:rPr>
        <w:t xml:space="preserve"> – </w:t>
      </w:r>
      <w:r w:rsidRPr="00C45D2A">
        <w:rPr>
          <w:rFonts w:eastAsia="SimSun"/>
          <w:sz w:val="26"/>
          <w:szCs w:val="26"/>
        </w:rPr>
        <w:t>София – 30 бр. оправдателни акта /29 бр. присъди и 1 бр. решения/ при 1214 бр. решени от съда дела, или относителният дял на оправдателните съдебни</w:t>
      </w:r>
      <w:r w:rsidRPr="00720DC2">
        <w:rPr>
          <w:rFonts w:eastAsia="SimSun"/>
          <w:sz w:val="26"/>
          <w:szCs w:val="26"/>
        </w:rPr>
        <w:t xml:space="preserve"> актове е 2,46</w:t>
      </w:r>
      <w:r w:rsidRPr="00720DC2">
        <w:rPr>
          <w:rFonts w:eastAsia="SimSun"/>
          <w:sz w:val="26"/>
          <w:szCs w:val="26"/>
          <w:lang w:val="en-US"/>
        </w:rPr>
        <w:t xml:space="preserve"> </w:t>
      </w:r>
      <w:r w:rsidRPr="00720DC2">
        <w:rPr>
          <w:rFonts w:eastAsia="SimSun"/>
          <w:sz w:val="26"/>
          <w:szCs w:val="26"/>
        </w:rPr>
        <w:t>% /същият процент е бил 2,46 % за 2023 г. и  3,63 % за 2022 г./;</w:t>
      </w:r>
    </w:p>
    <w:p w:rsidR="00C35A9F" w:rsidRPr="00720DC2" w:rsidRDefault="00C35A9F" w:rsidP="00C35A9F">
      <w:pPr>
        <w:autoSpaceDE w:val="0"/>
        <w:autoSpaceDN w:val="0"/>
        <w:adjustRightInd w:val="0"/>
        <w:spacing w:line="276" w:lineRule="auto"/>
        <w:ind w:firstLine="709"/>
        <w:jc w:val="both"/>
        <w:rPr>
          <w:rFonts w:eastAsia="SimSun"/>
          <w:sz w:val="26"/>
          <w:szCs w:val="26"/>
        </w:rPr>
      </w:pPr>
      <w:r w:rsidRPr="00720DC2">
        <w:rPr>
          <w:rFonts w:eastAsia="SimSun"/>
          <w:sz w:val="26"/>
          <w:szCs w:val="26"/>
        </w:rPr>
        <w:t>За района на ОП</w:t>
      </w:r>
      <w:r w:rsidRPr="00720DC2">
        <w:rPr>
          <w:sz w:val="26"/>
          <w:szCs w:val="26"/>
        </w:rPr>
        <w:t xml:space="preserve"> – </w:t>
      </w:r>
      <w:r w:rsidRPr="00720DC2">
        <w:rPr>
          <w:rFonts w:eastAsia="SimSun"/>
          <w:sz w:val="26"/>
          <w:szCs w:val="26"/>
        </w:rPr>
        <w:t>Монтана – 20 бр. оправдателни акта /20 бр. присъди и 0 бр. решения/ при 577 бр. решени от съда дела, или относителният дял на оправдателните съдебни актове е 3,47</w:t>
      </w:r>
      <w:r w:rsidRPr="00720DC2">
        <w:rPr>
          <w:rFonts w:eastAsia="SimSun"/>
          <w:sz w:val="26"/>
          <w:szCs w:val="26"/>
          <w:lang w:val="en-US"/>
        </w:rPr>
        <w:t xml:space="preserve"> </w:t>
      </w:r>
      <w:r w:rsidRPr="00720DC2">
        <w:rPr>
          <w:rFonts w:eastAsia="SimSun"/>
          <w:sz w:val="26"/>
          <w:szCs w:val="26"/>
        </w:rPr>
        <w:t>%</w:t>
      </w:r>
      <w:r w:rsidRPr="00720DC2">
        <w:rPr>
          <w:rFonts w:eastAsia="SimSun"/>
          <w:sz w:val="26"/>
          <w:szCs w:val="26"/>
          <w:lang w:val="en-US"/>
        </w:rPr>
        <w:t xml:space="preserve"> </w:t>
      </w:r>
      <w:r w:rsidRPr="00720DC2">
        <w:rPr>
          <w:rFonts w:eastAsia="SimSun"/>
          <w:sz w:val="26"/>
          <w:szCs w:val="26"/>
        </w:rPr>
        <w:t>/при 2,42 % за 2023 г. и 1,65 % за 2022 г./;</w:t>
      </w:r>
    </w:p>
    <w:p w:rsidR="00C35A9F" w:rsidRPr="00720DC2" w:rsidRDefault="00C35A9F" w:rsidP="00C35A9F">
      <w:pPr>
        <w:autoSpaceDE w:val="0"/>
        <w:autoSpaceDN w:val="0"/>
        <w:adjustRightInd w:val="0"/>
        <w:spacing w:line="276" w:lineRule="auto"/>
        <w:ind w:firstLine="709"/>
        <w:jc w:val="both"/>
        <w:rPr>
          <w:rFonts w:eastAsia="SimSun"/>
          <w:sz w:val="26"/>
          <w:szCs w:val="26"/>
        </w:rPr>
      </w:pPr>
      <w:r w:rsidRPr="00720DC2">
        <w:rPr>
          <w:rFonts w:eastAsia="SimSun"/>
          <w:sz w:val="26"/>
          <w:szCs w:val="26"/>
        </w:rPr>
        <w:t>За района на ОП</w:t>
      </w:r>
      <w:r w:rsidRPr="00720DC2">
        <w:rPr>
          <w:sz w:val="26"/>
          <w:szCs w:val="26"/>
        </w:rPr>
        <w:t xml:space="preserve"> – </w:t>
      </w:r>
      <w:r w:rsidRPr="00720DC2">
        <w:rPr>
          <w:rFonts w:eastAsia="SimSun"/>
          <w:sz w:val="26"/>
          <w:szCs w:val="26"/>
        </w:rPr>
        <w:t>Кюстендил – 27 бр. оправдателни акта /25 бр. присъди и 2 бр. решения/ при 582 бр. решени от съда дела, или относителният дял на оправдателните съдебни актове е 4,64</w:t>
      </w:r>
      <w:r w:rsidRPr="00720DC2">
        <w:rPr>
          <w:rFonts w:eastAsia="SimSun"/>
          <w:sz w:val="26"/>
          <w:szCs w:val="26"/>
          <w:lang w:val="en-US"/>
        </w:rPr>
        <w:t xml:space="preserve"> </w:t>
      </w:r>
      <w:r w:rsidRPr="00720DC2">
        <w:rPr>
          <w:rFonts w:eastAsia="SimSun"/>
          <w:sz w:val="26"/>
          <w:szCs w:val="26"/>
        </w:rPr>
        <w:t>% /при 3,35 % за 2023 г. и  2,78 % за 2022 г./;</w:t>
      </w:r>
    </w:p>
    <w:p w:rsidR="00C35A9F" w:rsidRPr="00363317" w:rsidRDefault="00C35A9F" w:rsidP="00C35A9F">
      <w:pPr>
        <w:autoSpaceDE w:val="0"/>
        <w:autoSpaceDN w:val="0"/>
        <w:adjustRightInd w:val="0"/>
        <w:spacing w:line="276" w:lineRule="auto"/>
        <w:ind w:firstLine="709"/>
        <w:jc w:val="both"/>
        <w:rPr>
          <w:rFonts w:eastAsia="SimSun"/>
          <w:color w:val="FF0000"/>
          <w:sz w:val="26"/>
          <w:szCs w:val="26"/>
        </w:rPr>
      </w:pPr>
      <w:r w:rsidRPr="00720DC2">
        <w:rPr>
          <w:rFonts w:eastAsia="SimSun"/>
          <w:sz w:val="26"/>
          <w:szCs w:val="26"/>
        </w:rPr>
        <w:t>За района на СГП – 213 бр. оправдателни акта /190 бр. присъди и 23 бр. решения /при 3687 бр. решени от съда дела, или относителният дял на оправдателните съдебни актове е</w:t>
      </w:r>
      <w:r w:rsidRPr="00720DC2">
        <w:rPr>
          <w:rFonts w:eastAsia="SimSun"/>
          <w:sz w:val="26"/>
          <w:szCs w:val="26"/>
          <w:lang w:val="en-US"/>
        </w:rPr>
        <w:t xml:space="preserve"> </w:t>
      </w:r>
      <w:r w:rsidRPr="00720DC2">
        <w:rPr>
          <w:rFonts w:eastAsia="SimSun"/>
          <w:sz w:val="26"/>
          <w:szCs w:val="26"/>
        </w:rPr>
        <w:t>5,78</w:t>
      </w:r>
      <w:r w:rsidRPr="00720DC2">
        <w:rPr>
          <w:rFonts w:eastAsia="SimSun"/>
          <w:sz w:val="26"/>
          <w:szCs w:val="26"/>
          <w:lang w:val="en-US"/>
        </w:rPr>
        <w:t xml:space="preserve"> </w:t>
      </w:r>
      <w:r w:rsidRPr="00720DC2">
        <w:rPr>
          <w:rFonts w:eastAsia="SimSun"/>
          <w:sz w:val="26"/>
          <w:szCs w:val="26"/>
        </w:rPr>
        <w:t>%</w:t>
      </w:r>
      <w:r w:rsidRPr="00720DC2">
        <w:rPr>
          <w:rFonts w:eastAsia="SimSun"/>
          <w:sz w:val="26"/>
          <w:szCs w:val="26"/>
          <w:lang w:val="en-US"/>
        </w:rPr>
        <w:t xml:space="preserve"> </w:t>
      </w:r>
      <w:r w:rsidRPr="00720DC2">
        <w:rPr>
          <w:rFonts w:eastAsia="SimSun"/>
          <w:sz w:val="26"/>
          <w:szCs w:val="26"/>
        </w:rPr>
        <w:t>/7,</w:t>
      </w:r>
      <w:r w:rsidR="00283629">
        <w:rPr>
          <w:rFonts w:eastAsia="SimSun"/>
          <w:sz w:val="26"/>
          <w:szCs w:val="26"/>
        </w:rPr>
        <w:t>16 % за 2023 г. и 6,84 % за 2022</w:t>
      </w:r>
      <w:r w:rsidRPr="00720DC2">
        <w:rPr>
          <w:rFonts w:eastAsia="SimSun"/>
          <w:sz w:val="26"/>
          <w:szCs w:val="26"/>
        </w:rPr>
        <w:t xml:space="preserve"> г./.</w:t>
      </w:r>
    </w:p>
    <w:p w:rsidR="00C35A9F" w:rsidRPr="00363317" w:rsidRDefault="00C35A9F" w:rsidP="00C35A9F">
      <w:pPr>
        <w:autoSpaceDE w:val="0"/>
        <w:autoSpaceDN w:val="0"/>
        <w:adjustRightInd w:val="0"/>
        <w:ind w:right="-1" w:hanging="142"/>
        <w:jc w:val="both"/>
        <w:rPr>
          <w:rFonts w:eastAsia="SimSun"/>
          <w:color w:val="FF0000"/>
          <w:sz w:val="26"/>
          <w:szCs w:val="26"/>
        </w:rPr>
      </w:pPr>
    </w:p>
    <w:p w:rsidR="00C35A9F" w:rsidRPr="00363317" w:rsidRDefault="00CD5BE3" w:rsidP="00C35A9F">
      <w:pPr>
        <w:autoSpaceDE w:val="0"/>
        <w:autoSpaceDN w:val="0"/>
        <w:adjustRightInd w:val="0"/>
        <w:ind w:right="-1" w:firstLine="567"/>
        <w:jc w:val="both"/>
        <w:rPr>
          <w:rFonts w:eastAsia="SimSun"/>
          <w:color w:val="FF0000"/>
          <w:sz w:val="26"/>
          <w:szCs w:val="26"/>
        </w:rPr>
      </w:pPr>
      <w:r>
        <w:rPr>
          <w:noProof/>
        </w:rPr>
        <w:drawing>
          <wp:inline distT="0" distB="0" distL="0" distR="0">
            <wp:extent cx="5041265" cy="4086860"/>
            <wp:effectExtent l="0" t="0" r="6985" b="8890"/>
            <wp:docPr id="10"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5A9F" w:rsidRPr="00886E95" w:rsidRDefault="00C35A9F" w:rsidP="00C35A9F">
      <w:pPr>
        <w:autoSpaceDE w:val="0"/>
        <w:autoSpaceDN w:val="0"/>
        <w:adjustRightInd w:val="0"/>
        <w:spacing w:line="276" w:lineRule="auto"/>
        <w:ind w:firstLine="708"/>
        <w:jc w:val="both"/>
        <w:rPr>
          <w:rFonts w:eastAsia="SimSun"/>
          <w:sz w:val="26"/>
          <w:szCs w:val="26"/>
        </w:rPr>
      </w:pPr>
      <w:r w:rsidRPr="00886E95">
        <w:rPr>
          <w:rFonts w:eastAsia="SimSun"/>
          <w:sz w:val="26"/>
          <w:szCs w:val="26"/>
        </w:rPr>
        <w:t>По отношение на оправдателните актове спрямо решените от съда дела, през 202</w:t>
      </w:r>
      <w:r>
        <w:rPr>
          <w:rFonts w:eastAsia="SimSun"/>
          <w:sz w:val="26"/>
          <w:szCs w:val="26"/>
        </w:rPr>
        <w:t>4</w:t>
      </w:r>
      <w:r w:rsidRPr="00886E95">
        <w:rPr>
          <w:rFonts w:eastAsia="SimSun"/>
          <w:sz w:val="26"/>
          <w:szCs w:val="26"/>
        </w:rPr>
        <w:t xml:space="preserve"> г. с най-нисък процент е районът на ОП – Перник, където за отчетния период е налице само една оправдателна присъда, което измерено в процентно съотношение е равно на 0,26 %. Следва да се отбележи значителен напредък в това отношение, защото през изминалия отчетен период в същия район е имало 14 бр. оправдателни съдебни акта, които са съставлявали 3,29 % от общо решените от съда. Традиционно нисък е и показателя в района на ОП–Враца, където тази година е 1,46 % спрямо 1 % миналата година. Налице е лек ръст на оправдателните актове,  но процентът запазва трайно ниски </w:t>
      </w:r>
      <w:r>
        <w:rPr>
          <w:rFonts w:eastAsia="SimSun"/>
          <w:sz w:val="26"/>
          <w:szCs w:val="26"/>
        </w:rPr>
        <w:t xml:space="preserve">за района </w:t>
      </w:r>
      <w:r w:rsidRPr="00886E95">
        <w:rPr>
          <w:rFonts w:eastAsia="SimSun"/>
          <w:sz w:val="26"/>
          <w:szCs w:val="26"/>
        </w:rPr>
        <w:t xml:space="preserve">стойности. Значително подобрение в това отношение виждаме и в района на СГП, където през този отчетен период процентът е паднал под 6, а именно 5,78 %. Видно е, че са налице по-малък брой оправдателни актове при това при разгледани повече на брой дела. Въпреки това този район остава с най-много оправдателни актове както по абсолютен брой, така и в процентно съотношение. Тенденцията за намаляване на оправдателните актове следва да </w:t>
      </w:r>
      <w:r>
        <w:rPr>
          <w:rFonts w:eastAsia="SimSun"/>
          <w:sz w:val="26"/>
          <w:szCs w:val="26"/>
        </w:rPr>
        <w:t>е основа за подобряване на тази статистика</w:t>
      </w:r>
      <w:r w:rsidRPr="00886E95">
        <w:rPr>
          <w:rFonts w:eastAsia="SimSun"/>
          <w:sz w:val="26"/>
          <w:szCs w:val="26"/>
        </w:rPr>
        <w:t xml:space="preserve"> за напред. </w:t>
      </w:r>
    </w:p>
    <w:p w:rsidR="00C35A9F" w:rsidRPr="00886E95" w:rsidRDefault="00C35A9F" w:rsidP="00C35A9F">
      <w:pPr>
        <w:autoSpaceDE w:val="0"/>
        <w:autoSpaceDN w:val="0"/>
        <w:adjustRightInd w:val="0"/>
        <w:spacing w:line="276" w:lineRule="auto"/>
        <w:ind w:firstLine="708"/>
        <w:jc w:val="both"/>
        <w:rPr>
          <w:rFonts w:eastAsia="SimSun"/>
          <w:sz w:val="26"/>
          <w:szCs w:val="26"/>
        </w:rPr>
      </w:pPr>
      <w:r w:rsidRPr="00886E95">
        <w:rPr>
          <w:rFonts w:eastAsia="SimSun"/>
          <w:sz w:val="26"/>
          <w:szCs w:val="26"/>
        </w:rPr>
        <w:t>Повишаване на процента на оправдателни актове /присъди и решения по чл. 78а НК/се вижда в районите на ОП–Кюстендил от 3,35 % на 4,64 %, ОП–Монтана – от 2,42 % на 3,47 %</w:t>
      </w:r>
      <w:r>
        <w:rPr>
          <w:rFonts w:eastAsia="SimSun"/>
          <w:sz w:val="26"/>
          <w:szCs w:val="26"/>
        </w:rPr>
        <w:t xml:space="preserve"> и ОП-Благоевград – от 3,06 % на 3,44 %</w:t>
      </w:r>
      <w:r w:rsidRPr="00886E95">
        <w:rPr>
          <w:rFonts w:eastAsia="SimSun"/>
          <w:sz w:val="26"/>
          <w:szCs w:val="26"/>
        </w:rPr>
        <w:t xml:space="preserve">. </w:t>
      </w:r>
    </w:p>
    <w:p w:rsidR="00C35A9F" w:rsidRPr="00886E95" w:rsidRDefault="00C35A9F" w:rsidP="00C35A9F">
      <w:pPr>
        <w:autoSpaceDE w:val="0"/>
        <w:autoSpaceDN w:val="0"/>
        <w:adjustRightInd w:val="0"/>
        <w:spacing w:line="276" w:lineRule="auto"/>
        <w:ind w:firstLine="709"/>
        <w:jc w:val="both"/>
        <w:rPr>
          <w:rFonts w:eastAsia="SimSun"/>
          <w:iCs/>
          <w:sz w:val="26"/>
          <w:szCs w:val="26"/>
        </w:rPr>
      </w:pPr>
      <w:r w:rsidRPr="00886E95">
        <w:rPr>
          <w:rFonts w:eastAsia="SimSun"/>
          <w:iCs/>
          <w:sz w:val="26"/>
          <w:szCs w:val="26"/>
        </w:rPr>
        <w:t xml:space="preserve">По отделно в двете столични прокуратури процентът на оправдателните актове спрямо решените от съда дела е както следва: </w:t>
      </w:r>
    </w:p>
    <w:p w:rsidR="00C35A9F" w:rsidRPr="00886E95" w:rsidRDefault="00C35A9F" w:rsidP="00C35A9F">
      <w:pPr>
        <w:autoSpaceDE w:val="0"/>
        <w:autoSpaceDN w:val="0"/>
        <w:adjustRightInd w:val="0"/>
        <w:spacing w:line="276" w:lineRule="auto"/>
        <w:ind w:firstLine="709"/>
        <w:jc w:val="both"/>
        <w:rPr>
          <w:rFonts w:eastAsia="SimSun"/>
          <w:sz w:val="26"/>
          <w:szCs w:val="26"/>
        </w:rPr>
      </w:pPr>
      <w:r w:rsidRPr="00886E95">
        <w:rPr>
          <w:rFonts w:eastAsia="SimSun"/>
          <w:sz w:val="26"/>
          <w:szCs w:val="26"/>
        </w:rPr>
        <w:t xml:space="preserve">- Софийска градска прокуратура – 45 </w:t>
      </w:r>
      <w:r w:rsidRPr="00886E95">
        <w:rPr>
          <w:rFonts w:eastAsia="SimSun"/>
          <w:bCs/>
          <w:sz w:val="26"/>
          <w:szCs w:val="26"/>
        </w:rPr>
        <w:t>бр.</w:t>
      </w:r>
      <w:r w:rsidRPr="00886E95">
        <w:rPr>
          <w:rFonts w:eastAsia="SimSun"/>
          <w:sz w:val="26"/>
          <w:szCs w:val="26"/>
        </w:rPr>
        <w:t xml:space="preserve"> оправдателни акта /44 бр. присъди и едно оправдателно решение по чл. 78а НК/ </w:t>
      </w:r>
      <w:r w:rsidRPr="00886E95">
        <w:rPr>
          <w:rFonts w:eastAsia="SimSun"/>
          <w:bCs/>
          <w:sz w:val="26"/>
          <w:szCs w:val="26"/>
        </w:rPr>
        <w:t>при 602 бр</w:t>
      </w:r>
      <w:r w:rsidRPr="00886E95">
        <w:rPr>
          <w:rFonts w:eastAsia="SimSun"/>
          <w:sz w:val="26"/>
          <w:szCs w:val="26"/>
        </w:rPr>
        <w:t>. решени от съда дела, или относителният дял на оправдателните съдебни актове е 7,48 % /при 11,13</w:t>
      </w:r>
      <w:r w:rsidRPr="00886E95">
        <w:rPr>
          <w:rFonts w:eastAsia="SimSun"/>
          <w:bCs/>
          <w:sz w:val="26"/>
          <w:szCs w:val="26"/>
        </w:rPr>
        <w:t xml:space="preserve"> % за 2023</w:t>
      </w:r>
      <w:r>
        <w:rPr>
          <w:rFonts w:eastAsia="SimSun"/>
          <w:bCs/>
          <w:sz w:val="26"/>
          <w:szCs w:val="26"/>
        </w:rPr>
        <w:t xml:space="preserve"> </w:t>
      </w:r>
      <w:r w:rsidRPr="00886E95">
        <w:rPr>
          <w:rFonts w:eastAsia="SimSun"/>
          <w:bCs/>
          <w:sz w:val="26"/>
          <w:szCs w:val="26"/>
        </w:rPr>
        <w:t xml:space="preserve">г. </w:t>
      </w:r>
      <w:r w:rsidRPr="00886E95">
        <w:rPr>
          <w:rFonts w:eastAsia="SimSun"/>
          <w:sz w:val="26"/>
          <w:szCs w:val="26"/>
        </w:rPr>
        <w:t>и 6,82 % за 2022 г./.</w:t>
      </w:r>
    </w:p>
    <w:p w:rsidR="00C35A9F" w:rsidRPr="00886E95" w:rsidRDefault="00C35A9F" w:rsidP="00C35A9F">
      <w:pPr>
        <w:autoSpaceDE w:val="0"/>
        <w:autoSpaceDN w:val="0"/>
        <w:adjustRightInd w:val="0"/>
        <w:spacing w:line="276" w:lineRule="auto"/>
        <w:ind w:firstLine="708"/>
        <w:jc w:val="both"/>
        <w:rPr>
          <w:rFonts w:eastAsia="SimSun"/>
          <w:sz w:val="26"/>
          <w:szCs w:val="26"/>
        </w:rPr>
      </w:pPr>
      <w:r w:rsidRPr="00886E95">
        <w:rPr>
          <w:rFonts w:eastAsia="SimSun"/>
          <w:sz w:val="26"/>
          <w:szCs w:val="26"/>
        </w:rPr>
        <w:t xml:space="preserve">- Софийска районна прокуратура – 168 </w:t>
      </w:r>
      <w:r w:rsidRPr="00886E95">
        <w:rPr>
          <w:rFonts w:eastAsia="SimSun"/>
          <w:bCs/>
          <w:iCs/>
          <w:sz w:val="26"/>
          <w:szCs w:val="26"/>
        </w:rPr>
        <w:t>бр.</w:t>
      </w:r>
      <w:r w:rsidRPr="00886E95">
        <w:rPr>
          <w:rFonts w:eastAsia="SimSun"/>
          <w:iCs/>
          <w:sz w:val="26"/>
          <w:szCs w:val="26"/>
        </w:rPr>
        <w:t xml:space="preserve"> оправдателни акта /146 бр. присъди и 22 бр. решения /</w:t>
      </w:r>
      <w:r w:rsidRPr="00886E95">
        <w:rPr>
          <w:rFonts w:eastAsia="SimSun"/>
          <w:bCs/>
          <w:iCs/>
          <w:sz w:val="26"/>
          <w:szCs w:val="26"/>
        </w:rPr>
        <w:t>при 3 085 бр</w:t>
      </w:r>
      <w:r w:rsidRPr="00886E95">
        <w:rPr>
          <w:rFonts w:eastAsia="SimSun"/>
          <w:iCs/>
          <w:sz w:val="26"/>
          <w:szCs w:val="26"/>
        </w:rPr>
        <w:t>. решени от съда дела, или относителният дял на оправдателните съдебни актове е 5,45</w:t>
      </w:r>
      <w:r w:rsidRPr="00886E95">
        <w:rPr>
          <w:rFonts w:eastAsia="SimSun"/>
          <w:sz w:val="26"/>
          <w:szCs w:val="26"/>
        </w:rPr>
        <w:t xml:space="preserve"> %</w:t>
      </w:r>
      <w:r w:rsidRPr="00886E95">
        <w:rPr>
          <w:rFonts w:eastAsia="SimSun"/>
          <w:iCs/>
          <w:sz w:val="26"/>
          <w:szCs w:val="26"/>
        </w:rPr>
        <w:t>/</w:t>
      </w:r>
      <w:r w:rsidRPr="00886E95">
        <w:rPr>
          <w:rFonts w:eastAsia="SimSun"/>
          <w:bCs/>
          <w:sz w:val="26"/>
          <w:szCs w:val="26"/>
        </w:rPr>
        <w:t xml:space="preserve"> при 6,21 % за 2023 г. </w:t>
      </w:r>
      <w:r w:rsidRPr="00886E95">
        <w:rPr>
          <w:rFonts w:eastAsia="SimSun"/>
          <w:sz w:val="26"/>
          <w:szCs w:val="26"/>
        </w:rPr>
        <w:t>и 7,65</w:t>
      </w:r>
      <w:r w:rsidRPr="00886E95">
        <w:rPr>
          <w:rFonts w:eastAsia="SimSun"/>
          <w:iCs/>
          <w:sz w:val="26"/>
          <w:szCs w:val="26"/>
        </w:rPr>
        <w:t xml:space="preserve"> </w:t>
      </w:r>
      <w:r w:rsidRPr="00886E95">
        <w:rPr>
          <w:rFonts w:eastAsia="SimSun"/>
          <w:bCs/>
          <w:iCs/>
          <w:sz w:val="26"/>
          <w:szCs w:val="26"/>
        </w:rPr>
        <w:t>%</w:t>
      </w:r>
      <w:r w:rsidRPr="00886E95">
        <w:rPr>
          <w:rFonts w:eastAsia="SimSun"/>
          <w:bCs/>
          <w:sz w:val="26"/>
          <w:szCs w:val="26"/>
        </w:rPr>
        <w:t xml:space="preserve"> за 2022 г./.</w:t>
      </w:r>
    </w:p>
    <w:p w:rsidR="00C35A9F" w:rsidRPr="00886E95" w:rsidRDefault="00C35A9F" w:rsidP="00C35A9F">
      <w:pPr>
        <w:autoSpaceDE w:val="0"/>
        <w:autoSpaceDN w:val="0"/>
        <w:adjustRightInd w:val="0"/>
        <w:spacing w:line="276" w:lineRule="auto"/>
        <w:ind w:firstLine="708"/>
        <w:jc w:val="both"/>
        <w:rPr>
          <w:rFonts w:eastAsia="SimSun"/>
          <w:sz w:val="26"/>
          <w:szCs w:val="26"/>
        </w:rPr>
      </w:pPr>
      <w:r w:rsidRPr="00886E95">
        <w:rPr>
          <w:rFonts w:eastAsia="SimSun"/>
          <w:sz w:val="26"/>
          <w:szCs w:val="26"/>
        </w:rPr>
        <w:t>Отново като основна причина за негативния резултат по отношение на оправдателните актове в Софийска районна прокуратура следва да се посочи високият дял на оправдателните решения спрямо решенията на съда по внесените предложения по чл. 78а от НК, въпреки че през настоящия период този брой е намалял на 22. През 2023 г. за Софийска районна прокуратура са постановени 24</w:t>
      </w:r>
      <w:r w:rsidRPr="00886E95">
        <w:rPr>
          <w:rFonts w:eastAsia="SimSun"/>
          <w:bCs/>
          <w:sz w:val="26"/>
          <w:szCs w:val="26"/>
        </w:rPr>
        <w:t xml:space="preserve"> бр. </w:t>
      </w:r>
      <w:r w:rsidRPr="00886E95">
        <w:rPr>
          <w:rFonts w:eastAsia="SimSun"/>
          <w:sz w:val="26"/>
          <w:szCs w:val="26"/>
        </w:rPr>
        <w:t xml:space="preserve">оправдателни решения по чл. 78а от НК, а в СГП </w:t>
      </w:r>
      <w:r>
        <w:rPr>
          <w:rFonts w:eastAsia="SimSun"/>
          <w:sz w:val="26"/>
          <w:szCs w:val="26"/>
        </w:rPr>
        <w:t>има</w:t>
      </w:r>
      <w:r w:rsidRPr="00886E95">
        <w:rPr>
          <w:rFonts w:eastAsia="SimSun"/>
          <w:sz w:val="26"/>
          <w:szCs w:val="26"/>
        </w:rPr>
        <w:t xml:space="preserve"> само едно такова решение, така както и през </w:t>
      </w:r>
      <w:r>
        <w:rPr>
          <w:rFonts w:eastAsia="SimSun"/>
          <w:sz w:val="26"/>
          <w:szCs w:val="26"/>
        </w:rPr>
        <w:t>предходния</w:t>
      </w:r>
      <w:r w:rsidRPr="00886E95">
        <w:rPr>
          <w:rFonts w:eastAsia="SimSun"/>
          <w:sz w:val="26"/>
          <w:szCs w:val="26"/>
        </w:rPr>
        <w:t xml:space="preserve"> период.</w:t>
      </w:r>
    </w:p>
    <w:p w:rsidR="00C35A9F" w:rsidRPr="00886E95" w:rsidRDefault="00C35A9F" w:rsidP="00C35A9F">
      <w:pPr>
        <w:autoSpaceDE w:val="0"/>
        <w:autoSpaceDN w:val="0"/>
        <w:adjustRightInd w:val="0"/>
        <w:spacing w:line="276" w:lineRule="auto"/>
        <w:ind w:firstLine="708"/>
        <w:jc w:val="both"/>
        <w:rPr>
          <w:rFonts w:eastAsia="SimSun"/>
          <w:sz w:val="26"/>
          <w:szCs w:val="26"/>
        </w:rPr>
      </w:pPr>
      <w:r w:rsidRPr="00886E95">
        <w:rPr>
          <w:rFonts w:eastAsia="SimSun"/>
          <w:sz w:val="26"/>
          <w:szCs w:val="26"/>
        </w:rPr>
        <w:t xml:space="preserve">През 2024 г., в сравнение с предходните 2022 г. и 2023 г., се наблюдава намаляване на процента на оправдателните съдебни актове спрямо всички решени дела. Прави впечатление, че разгледани и поотделно СГП и СРП намаляват процента на оправдателни съдебни актове като в СГП този спад е значителен и заслужава да се отбележи – от 11,13 % на 7,48 %. В СРП също показателите са по-добри спрямо предходния период – от 6,21 % на 5,45 %. </w:t>
      </w:r>
    </w:p>
    <w:p w:rsidR="00C35A9F" w:rsidRPr="00886E95" w:rsidRDefault="00C35A9F" w:rsidP="00C35A9F">
      <w:pPr>
        <w:autoSpaceDE w:val="0"/>
        <w:autoSpaceDN w:val="0"/>
        <w:adjustRightInd w:val="0"/>
        <w:spacing w:line="276" w:lineRule="auto"/>
        <w:ind w:firstLine="709"/>
        <w:jc w:val="both"/>
        <w:rPr>
          <w:rFonts w:eastAsia="SimSun"/>
          <w:sz w:val="26"/>
          <w:szCs w:val="26"/>
        </w:rPr>
      </w:pPr>
      <w:r w:rsidRPr="00886E95">
        <w:rPr>
          <w:rFonts w:eastAsia="SimSun"/>
          <w:sz w:val="26"/>
          <w:szCs w:val="26"/>
        </w:rPr>
        <w:t>През 202</w:t>
      </w:r>
      <w:r>
        <w:rPr>
          <w:rFonts w:eastAsia="SimSun"/>
          <w:sz w:val="26"/>
          <w:szCs w:val="26"/>
        </w:rPr>
        <w:t>4</w:t>
      </w:r>
      <w:r w:rsidRPr="00886E95">
        <w:rPr>
          <w:rFonts w:eastAsia="SimSun"/>
          <w:sz w:val="26"/>
          <w:szCs w:val="26"/>
        </w:rPr>
        <w:t xml:space="preserve"> г. в района на Апелативна прокуратура – София  са постановени 2 бр. /при 4 за 2022 г. и също 2 бр. за 2023 г./ оправдателни присъди по реда на чл.373, ал. 3, вр. чл. 372, ал. 4, вр. чл. 371, т. 2 от НПК, като </w:t>
      </w:r>
      <w:r>
        <w:rPr>
          <w:rFonts w:eastAsia="SimSun"/>
          <w:sz w:val="26"/>
          <w:szCs w:val="26"/>
        </w:rPr>
        <w:t>и двете са в района на РП</w:t>
      </w:r>
      <w:r w:rsidRPr="00886E95">
        <w:rPr>
          <w:rFonts w:eastAsia="SimSun"/>
          <w:sz w:val="26"/>
          <w:szCs w:val="26"/>
        </w:rPr>
        <w:t xml:space="preserve">–Кюстендил. За трета поредна година този брой запазва сравнително ниски стойности като само за сравнение ще се посочи, че през 2019 г. е имало 8 такива присъди в апелативния район. Върху тази тенденция следва да се акцентира, тъй като тя е показател, който красноречиво сочи </w:t>
      </w:r>
      <w:r>
        <w:rPr>
          <w:rFonts w:eastAsia="SimSun"/>
          <w:sz w:val="26"/>
          <w:szCs w:val="26"/>
        </w:rPr>
        <w:t xml:space="preserve">за </w:t>
      </w:r>
      <w:r w:rsidRPr="00886E95">
        <w:rPr>
          <w:rFonts w:eastAsia="SimSun"/>
          <w:sz w:val="26"/>
          <w:szCs w:val="26"/>
        </w:rPr>
        <w:t>изключително високо ниво на работа във фазата на досъдебното производство като основа за прилагане на института на съкратеното съдебно следствие по Глава 27 НПК.</w:t>
      </w:r>
    </w:p>
    <w:p w:rsidR="00C35A9F" w:rsidRPr="00724468" w:rsidRDefault="00C35A9F" w:rsidP="00C35A9F">
      <w:pPr>
        <w:autoSpaceDE w:val="0"/>
        <w:autoSpaceDN w:val="0"/>
        <w:adjustRightInd w:val="0"/>
        <w:spacing w:line="276" w:lineRule="auto"/>
        <w:ind w:firstLine="709"/>
        <w:jc w:val="both"/>
        <w:rPr>
          <w:rFonts w:eastAsia="SimSun"/>
          <w:b/>
          <w:sz w:val="26"/>
          <w:szCs w:val="26"/>
        </w:rPr>
      </w:pPr>
      <w:r w:rsidRPr="00724468">
        <w:rPr>
          <w:rFonts w:eastAsia="SimSun"/>
          <w:b/>
          <w:sz w:val="26"/>
          <w:szCs w:val="26"/>
        </w:rPr>
        <w:t>Оправдани лица и относителен дял спрямо всички лица с постановен съдебен акт /невлезли в сила присъда или решение/:</w:t>
      </w:r>
    </w:p>
    <w:p w:rsidR="00C35A9F" w:rsidRPr="00724468" w:rsidRDefault="00C35A9F" w:rsidP="00C35A9F">
      <w:pPr>
        <w:autoSpaceDE w:val="0"/>
        <w:autoSpaceDN w:val="0"/>
        <w:adjustRightInd w:val="0"/>
        <w:spacing w:line="276" w:lineRule="auto"/>
        <w:ind w:firstLine="709"/>
        <w:jc w:val="both"/>
        <w:rPr>
          <w:rFonts w:eastAsia="SimSun"/>
          <w:sz w:val="26"/>
          <w:szCs w:val="26"/>
        </w:rPr>
      </w:pPr>
      <w:r w:rsidRPr="00724468">
        <w:rPr>
          <w:rFonts w:eastAsia="SimSun"/>
          <w:sz w:val="26"/>
          <w:szCs w:val="26"/>
        </w:rPr>
        <w:t xml:space="preserve">През 2024 г. с постановен съдебен акт /включително невлязъл в сила/ в района на АП – София са оправдани 484 бр. лица, от които 454 бр. лица по внесени обвинителни актове и 30 бр. лица по внесени предложения по чл. 78а НК. </w:t>
      </w:r>
    </w:p>
    <w:p w:rsidR="00C35A9F" w:rsidRPr="00724468" w:rsidRDefault="00C35A9F" w:rsidP="00C35A9F">
      <w:pPr>
        <w:autoSpaceDE w:val="0"/>
        <w:autoSpaceDN w:val="0"/>
        <w:adjustRightInd w:val="0"/>
        <w:spacing w:line="276" w:lineRule="auto"/>
        <w:ind w:firstLine="709"/>
        <w:jc w:val="both"/>
        <w:rPr>
          <w:rFonts w:eastAsia="SimSun"/>
          <w:i/>
          <w:sz w:val="26"/>
          <w:szCs w:val="26"/>
        </w:rPr>
      </w:pPr>
      <w:r w:rsidRPr="00724468">
        <w:rPr>
          <w:rFonts w:eastAsia="SimSun"/>
          <w:sz w:val="26"/>
          <w:szCs w:val="26"/>
        </w:rPr>
        <w:t xml:space="preserve">През 2024 г. са </w:t>
      </w:r>
      <w:r>
        <w:rPr>
          <w:rFonts w:eastAsia="SimSun"/>
          <w:bCs/>
          <w:sz w:val="26"/>
          <w:szCs w:val="26"/>
        </w:rPr>
        <w:t xml:space="preserve">осъдени и санкционирани 8 </w:t>
      </w:r>
      <w:r w:rsidRPr="00724468">
        <w:rPr>
          <w:rFonts w:eastAsia="SimSun"/>
          <w:bCs/>
          <w:sz w:val="26"/>
          <w:szCs w:val="26"/>
        </w:rPr>
        <w:t>557 бр. лица</w:t>
      </w:r>
      <w:r>
        <w:rPr>
          <w:rFonts w:eastAsia="SimSun"/>
          <w:sz w:val="26"/>
          <w:szCs w:val="26"/>
        </w:rPr>
        <w:t xml:space="preserve">, от които 4 </w:t>
      </w:r>
      <w:r w:rsidRPr="00724468">
        <w:rPr>
          <w:rFonts w:eastAsia="SimSun"/>
          <w:sz w:val="26"/>
          <w:szCs w:val="26"/>
        </w:rPr>
        <w:t>681 бр. лица по внесени обвинителни актове, 3</w:t>
      </w:r>
      <w:r>
        <w:rPr>
          <w:rFonts w:eastAsia="SimSun"/>
          <w:sz w:val="26"/>
          <w:szCs w:val="26"/>
        </w:rPr>
        <w:t xml:space="preserve"> </w:t>
      </w:r>
      <w:r w:rsidRPr="00724468">
        <w:rPr>
          <w:rFonts w:eastAsia="SimSun"/>
          <w:sz w:val="26"/>
          <w:szCs w:val="26"/>
        </w:rPr>
        <w:t xml:space="preserve">312 бр. лица по внесени споразумения и 564 бр.. лица по внесени предложения по чл. 78а НК. </w:t>
      </w:r>
    </w:p>
    <w:p w:rsidR="00C35A9F" w:rsidRPr="00724468" w:rsidRDefault="00C35A9F" w:rsidP="00C35A9F">
      <w:pPr>
        <w:autoSpaceDE w:val="0"/>
        <w:autoSpaceDN w:val="0"/>
        <w:adjustRightInd w:val="0"/>
        <w:spacing w:line="276" w:lineRule="auto"/>
        <w:ind w:firstLine="709"/>
        <w:jc w:val="both"/>
        <w:rPr>
          <w:rFonts w:eastAsia="SimSun"/>
          <w:i/>
          <w:sz w:val="26"/>
          <w:szCs w:val="26"/>
        </w:rPr>
      </w:pPr>
      <w:r w:rsidRPr="00724468">
        <w:rPr>
          <w:rFonts w:eastAsia="SimSun"/>
          <w:sz w:val="26"/>
          <w:szCs w:val="26"/>
        </w:rPr>
        <w:t xml:space="preserve">За сравнение през 2023 г. са </w:t>
      </w:r>
      <w:r w:rsidRPr="00724468">
        <w:rPr>
          <w:rFonts w:eastAsia="SimSun"/>
          <w:bCs/>
          <w:sz w:val="26"/>
          <w:szCs w:val="26"/>
        </w:rPr>
        <w:t>осъдени и санкционирани 8</w:t>
      </w:r>
      <w:r>
        <w:rPr>
          <w:rFonts w:eastAsia="SimSun"/>
          <w:bCs/>
          <w:sz w:val="26"/>
          <w:szCs w:val="26"/>
        </w:rPr>
        <w:t xml:space="preserve"> </w:t>
      </w:r>
      <w:r w:rsidRPr="00724468">
        <w:rPr>
          <w:rFonts w:eastAsia="SimSun"/>
          <w:bCs/>
          <w:sz w:val="26"/>
          <w:szCs w:val="26"/>
        </w:rPr>
        <w:t>823 бр. лица</w:t>
      </w:r>
      <w:r w:rsidRPr="00724468">
        <w:rPr>
          <w:rFonts w:eastAsia="SimSun"/>
          <w:sz w:val="26"/>
          <w:szCs w:val="26"/>
        </w:rPr>
        <w:t>, от които 4898 бр. лица по внесени обвинителни актове, 3</w:t>
      </w:r>
      <w:r>
        <w:rPr>
          <w:rFonts w:eastAsia="SimSun"/>
          <w:sz w:val="26"/>
          <w:szCs w:val="26"/>
        </w:rPr>
        <w:t xml:space="preserve"> </w:t>
      </w:r>
      <w:r w:rsidRPr="00724468">
        <w:rPr>
          <w:rFonts w:eastAsia="SimSun"/>
          <w:sz w:val="26"/>
          <w:szCs w:val="26"/>
        </w:rPr>
        <w:t>240 бр. лица по внесени споразумения и 685</w:t>
      </w:r>
      <w:r>
        <w:rPr>
          <w:rFonts w:eastAsia="SimSun"/>
          <w:sz w:val="26"/>
          <w:szCs w:val="26"/>
        </w:rPr>
        <w:t xml:space="preserve"> </w:t>
      </w:r>
      <w:r w:rsidRPr="00724468">
        <w:rPr>
          <w:rFonts w:eastAsia="SimSun"/>
          <w:sz w:val="26"/>
          <w:szCs w:val="26"/>
        </w:rPr>
        <w:t>бр. лица по внесени предложения по чл. 78а НК, а оправдани са били 529 лица, от които 482 по внесени обвинителни актове и 47 по реда на чл. 78а НК.</w:t>
      </w:r>
    </w:p>
    <w:p w:rsidR="00C35A9F" w:rsidRPr="00724468" w:rsidRDefault="00C35A9F" w:rsidP="00C35A9F">
      <w:pPr>
        <w:autoSpaceDE w:val="0"/>
        <w:autoSpaceDN w:val="0"/>
        <w:adjustRightInd w:val="0"/>
        <w:spacing w:line="276" w:lineRule="auto"/>
        <w:ind w:firstLine="709"/>
        <w:jc w:val="both"/>
        <w:rPr>
          <w:rFonts w:eastAsia="SimSun"/>
          <w:sz w:val="26"/>
          <w:szCs w:val="26"/>
        </w:rPr>
      </w:pPr>
      <w:r w:rsidRPr="00724468">
        <w:rPr>
          <w:rFonts w:eastAsia="SimSun"/>
          <w:sz w:val="26"/>
          <w:szCs w:val="26"/>
        </w:rPr>
        <w:t>Относителния дял на оправданите през 2024 г. лица /484</w:t>
      </w:r>
      <w:r w:rsidRPr="00724468">
        <w:rPr>
          <w:rFonts w:eastAsia="SimSun"/>
          <w:sz w:val="26"/>
          <w:szCs w:val="26"/>
          <w:lang w:val="en-US"/>
        </w:rPr>
        <w:t xml:space="preserve"> </w:t>
      </w:r>
      <w:r w:rsidRPr="00724468">
        <w:rPr>
          <w:rFonts w:eastAsia="SimSun"/>
          <w:sz w:val="26"/>
          <w:szCs w:val="26"/>
        </w:rPr>
        <w:t>бр./ към осъдените лица /8557</w:t>
      </w:r>
      <w:r w:rsidRPr="00724468">
        <w:rPr>
          <w:rFonts w:eastAsia="SimSun"/>
          <w:bCs/>
          <w:sz w:val="26"/>
          <w:szCs w:val="26"/>
        </w:rPr>
        <w:t xml:space="preserve"> бр.</w:t>
      </w:r>
      <w:r w:rsidRPr="00724468">
        <w:rPr>
          <w:rFonts w:eastAsia="SimSun"/>
          <w:sz w:val="26"/>
          <w:szCs w:val="26"/>
        </w:rPr>
        <w:t>/ е 5,66 %, като през 2022 г. този процент е бил 5,45 %, а през 2023 г.</w:t>
      </w:r>
      <w:r>
        <w:rPr>
          <w:rFonts w:eastAsia="SimSun"/>
          <w:sz w:val="26"/>
          <w:szCs w:val="26"/>
        </w:rPr>
        <w:t xml:space="preserve"> –</w:t>
      </w:r>
      <w:r w:rsidRPr="00724468">
        <w:rPr>
          <w:rFonts w:eastAsia="SimSun"/>
          <w:sz w:val="26"/>
          <w:szCs w:val="26"/>
        </w:rPr>
        <w:t xml:space="preserve"> 6</w:t>
      </w:r>
      <w:r>
        <w:rPr>
          <w:rFonts w:eastAsia="SimSun"/>
          <w:sz w:val="26"/>
          <w:szCs w:val="26"/>
        </w:rPr>
        <w:t>%.</w:t>
      </w:r>
    </w:p>
    <w:p w:rsidR="00C35A9F" w:rsidRPr="00724468" w:rsidRDefault="00C35A9F" w:rsidP="00C35A9F">
      <w:pPr>
        <w:autoSpaceDE w:val="0"/>
        <w:autoSpaceDN w:val="0"/>
        <w:adjustRightInd w:val="0"/>
        <w:spacing w:line="276" w:lineRule="auto"/>
        <w:ind w:firstLine="709"/>
        <w:jc w:val="both"/>
        <w:rPr>
          <w:rFonts w:eastAsia="SimSun"/>
          <w:i/>
          <w:sz w:val="26"/>
          <w:szCs w:val="26"/>
        </w:rPr>
      </w:pPr>
      <w:r w:rsidRPr="00724468">
        <w:rPr>
          <w:rFonts w:eastAsia="SimSun"/>
          <w:sz w:val="26"/>
          <w:szCs w:val="26"/>
        </w:rPr>
        <w:t xml:space="preserve">През 2024 г. броят на </w:t>
      </w:r>
      <w:r w:rsidRPr="00724468">
        <w:rPr>
          <w:rFonts w:eastAsia="SimSun"/>
          <w:bCs/>
          <w:sz w:val="26"/>
          <w:szCs w:val="26"/>
        </w:rPr>
        <w:t xml:space="preserve">всички лица с постановен съдебен акт </w:t>
      </w:r>
      <w:r w:rsidRPr="00724468">
        <w:rPr>
          <w:rFonts w:eastAsia="SimSun"/>
          <w:sz w:val="26"/>
          <w:szCs w:val="26"/>
        </w:rPr>
        <w:t>/осъдени или оправдани/</w:t>
      </w:r>
      <w:r w:rsidRPr="00724468">
        <w:rPr>
          <w:rFonts w:eastAsia="SimSun"/>
          <w:bCs/>
          <w:sz w:val="26"/>
          <w:szCs w:val="26"/>
        </w:rPr>
        <w:t xml:space="preserve"> е 9 041 бр. лица. При 9 526 за 2022 г. и 9 352 бр. лица</w:t>
      </w:r>
      <w:r w:rsidRPr="00724468">
        <w:rPr>
          <w:rFonts w:eastAsia="SimSun"/>
          <w:sz w:val="26"/>
          <w:szCs w:val="26"/>
        </w:rPr>
        <w:t>. за 2023 г.</w:t>
      </w:r>
    </w:p>
    <w:p w:rsidR="00C35A9F" w:rsidRPr="00724468" w:rsidRDefault="00C35A9F" w:rsidP="00C35A9F">
      <w:pPr>
        <w:autoSpaceDE w:val="0"/>
        <w:autoSpaceDN w:val="0"/>
        <w:adjustRightInd w:val="0"/>
        <w:spacing w:line="276" w:lineRule="auto"/>
        <w:ind w:firstLine="709"/>
        <w:jc w:val="both"/>
        <w:rPr>
          <w:rFonts w:eastAsia="SimSun"/>
          <w:bCs/>
          <w:sz w:val="26"/>
          <w:szCs w:val="26"/>
        </w:rPr>
      </w:pPr>
      <w:r w:rsidRPr="00724468">
        <w:rPr>
          <w:rFonts w:eastAsia="SimSun"/>
          <w:bCs/>
          <w:sz w:val="26"/>
          <w:szCs w:val="26"/>
        </w:rPr>
        <w:t>Относителният дял в проценти през 2024 г. на оправданите лица /484</w:t>
      </w:r>
      <w:r w:rsidRPr="00724468">
        <w:rPr>
          <w:rFonts w:eastAsia="SimSun"/>
          <w:sz w:val="26"/>
          <w:szCs w:val="26"/>
        </w:rPr>
        <w:t xml:space="preserve"> бр.</w:t>
      </w:r>
      <w:r w:rsidRPr="00724468">
        <w:rPr>
          <w:rFonts w:eastAsia="SimSun"/>
          <w:bCs/>
          <w:sz w:val="26"/>
          <w:szCs w:val="26"/>
        </w:rPr>
        <w:t xml:space="preserve">/ към всички лица с постановен съдебен акт /9 041 бр./ е 5,35 %, а процентът на осъдените спрямо всички – 94,65 %. </w:t>
      </w:r>
    </w:p>
    <w:p w:rsidR="00C35A9F" w:rsidRPr="00724468" w:rsidRDefault="00C35A9F" w:rsidP="00C35A9F">
      <w:pPr>
        <w:autoSpaceDE w:val="0"/>
        <w:autoSpaceDN w:val="0"/>
        <w:adjustRightInd w:val="0"/>
        <w:spacing w:line="276" w:lineRule="auto"/>
        <w:ind w:firstLine="709"/>
        <w:jc w:val="both"/>
        <w:rPr>
          <w:rFonts w:eastAsia="SimSun"/>
          <w:sz w:val="26"/>
          <w:szCs w:val="26"/>
        </w:rPr>
      </w:pPr>
      <w:r w:rsidRPr="00724468">
        <w:rPr>
          <w:rFonts w:eastAsia="SimSun"/>
          <w:sz w:val="26"/>
          <w:szCs w:val="26"/>
        </w:rPr>
        <w:t>През 2022 г. делът на оправданите лица спрямо всички лица с постановен съдебен акт е 5,15 %, а през 2023 г. е 5,66 %.</w:t>
      </w:r>
    </w:p>
    <w:p w:rsidR="00C35A9F" w:rsidRPr="00724468" w:rsidRDefault="00C35A9F" w:rsidP="00C35A9F">
      <w:pPr>
        <w:autoSpaceDE w:val="0"/>
        <w:autoSpaceDN w:val="0"/>
        <w:adjustRightInd w:val="0"/>
        <w:spacing w:line="276" w:lineRule="auto"/>
        <w:ind w:firstLine="709"/>
        <w:jc w:val="both"/>
        <w:rPr>
          <w:rFonts w:eastAsia="SimSun"/>
          <w:bCs/>
          <w:sz w:val="26"/>
          <w:szCs w:val="26"/>
        </w:rPr>
      </w:pPr>
      <w:r w:rsidRPr="00724468">
        <w:rPr>
          <w:rFonts w:eastAsia="SimSun"/>
          <w:bCs/>
          <w:sz w:val="26"/>
          <w:szCs w:val="26"/>
        </w:rPr>
        <w:t xml:space="preserve">От изложеното дотук личи, че има намаление по отношение на оправданите лица </w:t>
      </w:r>
      <w:r>
        <w:rPr>
          <w:rFonts w:eastAsia="SimSun"/>
          <w:bCs/>
          <w:sz w:val="26"/>
          <w:szCs w:val="26"/>
        </w:rPr>
        <w:t xml:space="preserve">спрямо 2023 г. </w:t>
      </w:r>
      <w:r w:rsidRPr="00724468">
        <w:rPr>
          <w:rFonts w:eastAsia="SimSun"/>
          <w:bCs/>
          <w:sz w:val="26"/>
          <w:szCs w:val="26"/>
        </w:rPr>
        <w:t>както в техният абсолютен брой, така и в процентно отношение спрямо осъдените и спрямо всички лица с постановен съдебен акт.</w:t>
      </w:r>
      <w:r>
        <w:rPr>
          <w:rFonts w:eastAsia="SimSun"/>
          <w:bCs/>
          <w:sz w:val="26"/>
          <w:szCs w:val="26"/>
        </w:rPr>
        <w:t xml:space="preserve"> Настоящият процент обаче е по-голям от този през 2022 г.</w:t>
      </w:r>
    </w:p>
    <w:p w:rsidR="00C35A9F" w:rsidRPr="00363317" w:rsidRDefault="00C35A9F" w:rsidP="00C35A9F">
      <w:pPr>
        <w:autoSpaceDE w:val="0"/>
        <w:autoSpaceDN w:val="0"/>
        <w:adjustRightInd w:val="0"/>
        <w:ind w:right="-1"/>
        <w:jc w:val="center"/>
        <w:rPr>
          <w:rFonts w:eastAsia="SimSun"/>
          <w:color w:val="FF0000"/>
          <w:sz w:val="26"/>
          <w:szCs w:val="26"/>
        </w:rPr>
      </w:pPr>
    </w:p>
    <w:p w:rsidR="00C35A9F" w:rsidRPr="00363317" w:rsidRDefault="00CD5BE3" w:rsidP="00C35A9F">
      <w:pPr>
        <w:autoSpaceDE w:val="0"/>
        <w:autoSpaceDN w:val="0"/>
        <w:adjustRightInd w:val="0"/>
        <w:ind w:right="-1"/>
        <w:jc w:val="both"/>
        <w:rPr>
          <w:rFonts w:eastAsia="SimSun"/>
          <w:color w:val="FF0000"/>
          <w:sz w:val="26"/>
          <w:szCs w:val="26"/>
        </w:rPr>
      </w:pPr>
      <w:r>
        <w:rPr>
          <w:noProof/>
        </w:rPr>
        <w:drawing>
          <wp:inline distT="0" distB="0" distL="0" distR="0">
            <wp:extent cx="4617720" cy="2862580"/>
            <wp:effectExtent l="0" t="0" r="0" b="0"/>
            <wp:docPr id="11"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35A9F" w:rsidRPr="00724468" w:rsidRDefault="00C35A9F" w:rsidP="00C35A9F">
      <w:pPr>
        <w:autoSpaceDE w:val="0"/>
        <w:autoSpaceDN w:val="0"/>
        <w:adjustRightInd w:val="0"/>
        <w:spacing w:line="276" w:lineRule="auto"/>
        <w:ind w:right="-1" w:firstLine="709"/>
        <w:jc w:val="both"/>
        <w:rPr>
          <w:rFonts w:eastAsia="SimSun"/>
          <w:sz w:val="26"/>
          <w:szCs w:val="26"/>
        </w:rPr>
      </w:pPr>
      <w:r w:rsidRPr="00724468">
        <w:rPr>
          <w:rFonts w:eastAsia="SimSun"/>
          <w:sz w:val="26"/>
          <w:szCs w:val="26"/>
        </w:rPr>
        <w:t>В процентно изражение съотношението на оправданите лица, спрямо всички лица с постановен съдебен акт за отделните окръжни райони в района на Апелативна прокуратура – София, е следният:</w:t>
      </w:r>
    </w:p>
    <w:p w:rsidR="00C35A9F" w:rsidRPr="00724468" w:rsidRDefault="00C35A9F" w:rsidP="00C35A9F">
      <w:pPr>
        <w:spacing w:line="276" w:lineRule="auto"/>
        <w:ind w:right="-1" w:firstLine="709"/>
        <w:jc w:val="both"/>
        <w:rPr>
          <w:rFonts w:eastAsia="SimSun"/>
          <w:bCs/>
          <w:sz w:val="26"/>
          <w:szCs w:val="26"/>
        </w:rPr>
      </w:pPr>
      <w:r w:rsidRPr="00724468">
        <w:rPr>
          <w:rFonts w:eastAsia="SimSun"/>
          <w:sz w:val="26"/>
          <w:szCs w:val="26"/>
        </w:rPr>
        <w:t>ОП – Перник</w:t>
      </w:r>
      <w:r w:rsidRPr="00724468">
        <w:rPr>
          <w:rFonts w:eastAsia="SimSun"/>
          <w:b/>
          <w:sz w:val="26"/>
          <w:szCs w:val="26"/>
        </w:rPr>
        <w:t xml:space="preserve"> – </w:t>
      </w:r>
      <w:r w:rsidRPr="00014A0D">
        <w:rPr>
          <w:rFonts w:eastAsia="SimSun"/>
          <w:sz w:val="26"/>
          <w:szCs w:val="26"/>
        </w:rPr>
        <w:t>7 оправдани лица спрямо 393 с постановен съдебен акт, което е</w:t>
      </w:r>
      <w:r w:rsidRPr="00724468">
        <w:rPr>
          <w:rFonts w:eastAsia="SimSun"/>
          <w:b/>
          <w:sz w:val="26"/>
          <w:szCs w:val="26"/>
        </w:rPr>
        <w:t xml:space="preserve"> </w:t>
      </w:r>
      <w:r w:rsidRPr="00724468">
        <w:rPr>
          <w:rFonts w:eastAsia="SimSun"/>
          <w:sz w:val="26"/>
          <w:szCs w:val="26"/>
        </w:rPr>
        <w:t>1,78</w:t>
      </w:r>
      <w:r w:rsidRPr="00724468">
        <w:rPr>
          <w:rFonts w:eastAsia="SimSun"/>
          <w:b/>
          <w:sz w:val="26"/>
          <w:szCs w:val="26"/>
          <w:lang w:val="en-US"/>
        </w:rPr>
        <w:t xml:space="preserve"> </w:t>
      </w:r>
      <w:r w:rsidRPr="00724468">
        <w:rPr>
          <w:rFonts w:eastAsia="SimSun"/>
          <w:sz w:val="26"/>
          <w:szCs w:val="26"/>
        </w:rPr>
        <w:t>% при 4,56 %,</w:t>
      </w:r>
      <w:r w:rsidRPr="00724468">
        <w:rPr>
          <w:rFonts w:eastAsia="SimSun"/>
          <w:b/>
          <w:sz w:val="26"/>
          <w:szCs w:val="26"/>
        </w:rPr>
        <w:t xml:space="preserve"> </w:t>
      </w:r>
      <w:r w:rsidRPr="00724468">
        <w:rPr>
          <w:rFonts w:eastAsia="SimSun"/>
          <w:bCs/>
          <w:sz w:val="26"/>
          <w:szCs w:val="26"/>
        </w:rPr>
        <w:t>за 2023 г. и</w:t>
      </w:r>
      <w:r w:rsidRPr="00724468">
        <w:rPr>
          <w:rFonts w:eastAsia="SimSun"/>
          <w:bCs/>
          <w:sz w:val="26"/>
          <w:szCs w:val="26"/>
          <w:lang w:val="en-US"/>
        </w:rPr>
        <w:t xml:space="preserve"> </w:t>
      </w:r>
      <w:r w:rsidRPr="00724468">
        <w:rPr>
          <w:rFonts w:eastAsia="SimSun"/>
          <w:bCs/>
          <w:sz w:val="26"/>
          <w:szCs w:val="26"/>
        </w:rPr>
        <w:t xml:space="preserve"> 2,28</w:t>
      </w:r>
      <w:r w:rsidRPr="00724468">
        <w:rPr>
          <w:rFonts w:eastAsia="SimSun"/>
          <w:bCs/>
          <w:sz w:val="26"/>
          <w:szCs w:val="26"/>
          <w:lang w:val="en-US"/>
        </w:rPr>
        <w:t xml:space="preserve"> </w:t>
      </w:r>
      <w:r w:rsidRPr="00724468">
        <w:rPr>
          <w:rFonts w:eastAsia="SimSun"/>
          <w:bCs/>
          <w:sz w:val="26"/>
          <w:szCs w:val="26"/>
        </w:rPr>
        <w:t>% за 2022 г.</w:t>
      </w:r>
    </w:p>
    <w:p w:rsidR="00C35A9F" w:rsidRPr="00724468" w:rsidRDefault="00C35A9F" w:rsidP="00C35A9F">
      <w:pPr>
        <w:spacing w:line="276" w:lineRule="auto"/>
        <w:ind w:right="-1" w:firstLine="709"/>
        <w:jc w:val="both"/>
        <w:rPr>
          <w:rFonts w:eastAsia="SimSun"/>
          <w:bCs/>
          <w:sz w:val="26"/>
          <w:szCs w:val="26"/>
        </w:rPr>
      </w:pPr>
      <w:r w:rsidRPr="00724468">
        <w:rPr>
          <w:rFonts w:eastAsia="SimSun"/>
          <w:sz w:val="26"/>
          <w:szCs w:val="26"/>
        </w:rPr>
        <w:t>ОП – Враца</w:t>
      </w:r>
      <w:r w:rsidRPr="00724468">
        <w:rPr>
          <w:rFonts w:eastAsia="SimSun"/>
          <w:b/>
          <w:sz w:val="26"/>
          <w:szCs w:val="26"/>
        </w:rPr>
        <w:t xml:space="preserve"> –</w:t>
      </w:r>
      <w:r w:rsidRPr="00724468">
        <w:rPr>
          <w:rFonts w:eastAsia="SimSun"/>
          <w:sz w:val="26"/>
          <w:szCs w:val="26"/>
        </w:rPr>
        <w:t xml:space="preserve"> </w:t>
      </w:r>
      <w:r w:rsidRPr="00014A0D">
        <w:rPr>
          <w:rFonts w:eastAsia="SimSun"/>
          <w:sz w:val="26"/>
          <w:szCs w:val="26"/>
        </w:rPr>
        <w:t>19 оправдани лица спрямо 1067 с постановен съдебен акт, което е</w:t>
      </w:r>
      <w:r w:rsidRPr="00724468">
        <w:rPr>
          <w:rFonts w:eastAsia="SimSun"/>
          <w:sz w:val="26"/>
          <w:szCs w:val="26"/>
        </w:rPr>
        <w:t xml:space="preserve"> 1,78</w:t>
      </w:r>
      <w:r w:rsidRPr="00724468">
        <w:rPr>
          <w:rFonts w:eastAsia="SimSun"/>
          <w:sz w:val="26"/>
          <w:szCs w:val="26"/>
          <w:lang w:val="en-US"/>
        </w:rPr>
        <w:t xml:space="preserve"> </w:t>
      </w:r>
      <w:r w:rsidRPr="00724468">
        <w:rPr>
          <w:rFonts w:eastAsia="SimSun"/>
          <w:sz w:val="26"/>
          <w:szCs w:val="26"/>
        </w:rPr>
        <w:t>%,</w:t>
      </w:r>
      <w:r w:rsidRPr="00724468">
        <w:rPr>
          <w:rFonts w:eastAsia="SimSun"/>
          <w:b/>
          <w:sz w:val="26"/>
          <w:szCs w:val="26"/>
        </w:rPr>
        <w:t xml:space="preserve"> </w:t>
      </w:r>
      <w:r w:rsidRPr="00724468">
        <w:rPr>
          <w:rFonts w:eastAsia="SimSun"/>
          <w:bCs/>
          <w:sz w:val="26"/>
          <w:szCs w:val="26"/>
        </w:rPr>
        <w:t xml:space="preserve">при </w:t>
      </w:r>
      <w:r w:rsidRPr="00724468">
        <w:rPr>
          <w:rFonts w:eastAsia="SimSun"/>
          <w:sz w:val="26"/>
          <w:szCs w:val="26"/>
        </w:rPr>
        <w:t>1,2 %,</w:t>
      </w:r>
      <w:r w:rsidRPr="00724468">
        <w:rPr>
          <w:rFonts w:eastAsia="SimSun"/>
          <w:b/>
          <w:sz w:val="26"/>
          <w:szCs w:val="26"/>
        </w:rPr>
        <w:t xml:space="preserve"> </w:t>
      </w:r>
      <w:r w:rsidRPr="00724468">
        <w:rPr>
          <w:rFonts w:eastAsia="SimSun"/>
          <w:sz w:val="26"/>
          <w:szCs w:val="26"/>
        </w:rPr>
        <w:t xml:space="preserve">за </w:t>
      </w:r>
      <w:r w:rsidRPr="00724468">
        <w:rPr>
          <w:sz w:val="26"/>
          <w:szCs w:val="26"/>
        </w:rPr>
        <w:t xml:space="preserve">2023 </w:t>
      </w:r>
      <w:r w:rsidRPr="00724468">
        <w:rPr>
          <w:rFonts w:eastAsia="SimSun"/>
          <w:sz w:val="26"/>
          <w:szCs w:val="26"/>
        </w:rPr>
        <w:t>г.</w:t>
      </w:r>
      <w:r w:rsidRPr="00724468">
        <w:rPr>
          <w:rFonts w:eastAsia="SimSun"/>
          <w:bCs/>
          <w:sz w:val="26"/>
          <w:szCs w:val="26"/>
        </w:rPr>
        <w:t xml:space="preserve"> и 1,52</w:t>
      </w:r>
      <w:r w:rsidRPr="00724468">
        <w:rPr>
          <w:rFonts w:eastAsia="SimSun"/>
          <w:bCs/>
          <w:sz w:val="26"/>
          <w:szCs w:val="26"/>
          <w:lang w:val="en-US"/>
        </w:rPr>
        <w:t xml:space="preserve"> </w:t>
      </w:r>
      <w:r w:rsidRPr="00724468">
        <w:rPr>
          <w:rFonts w:eastAsia="SimSun"/>
          <w:bCs/>
          <w:sz w:val="26"/>
          <w:szCs w:val="26"/>
        </w:rPr>
        <w:t>% за 2022 г.</w:t>
      </w:r>
    </w:p>
    <w:p w:rsidR="00C35A9F" w:rsidRPr="00724468" w:rsidRDefault="00C35A9F" w:rsidP="00C35A9F">
      <w:pPr>
        <w:spacing w:line="276" w:lineRule="auto"/>
        <w:ind w:right="-1" w:firstLine="709"/>
        <w:jc w:val="both"/>
        <w:rPr>
          <w:rFonts w:eastAsia="SimSun"/>
          <w:bCs/>
          <w:sz w:val="26"/>
          <w:szCs w:val="26"/>
        </w:rPr>
      </w:pPr>
      <w:r w:rsidRPr="00724468">
        <w:rPr>
          <w:rFonts w:eastAsia="SimSun"/>
          <w:sz w:val="26"/>
          <w:szCs w:val="26"/>
        </w:rPr>
        <w:t>ОП – Видин</w:t>
      </w:r>
      <w:r w:rsidRPr="00724468">
        <w:rPr>
          <w:rFonts w:eastAsia="SimSun"/>
          <w:b/>
          <w:sz w:val="26"/>
          <w:szCs w:val="26"/>
        </w:rPr>
        <w:t xml:space="preserve"> –</w:t>
      </w:r>
      <w:r w:rsidRPr="00724468">
        <w:rPr>
          <w:rFonts w:eastAsia="SimSun"/>
          <w:sz w:val="26"/>
          <w:szCs w:val="26"/>
        </w:rPr>
        <w:t xml:space="preserve"> </w:t>
      </w:r>
      <w:r w:rsidRPr="00014A0D">
        <w:rPr>
          <w:rFonts w:eastAsia="SimSun"/>
          <w:sz w:val="26"/>
          <w:szCs w:val="26"/>
        </w:rPr>
        <w:t>9 оправдани лица спрямо 585 с постановен съдебен акт, което</w:t>
      </w:r>
      <w:r w:rsidRPr="00724468">
        <w:rPr>
          <w:rFonts w:eastAsia="SimSun"/>
          <w:b/>
          <w:sz w:val="26"/>
          <w:szCs w:val="26"/>
        </w:rPr>
        <w:t xml:space="preserve"> е</w:t>
      </w:r>
      <w:r w:rsidRPr="00724468">
        <w:rPr>
          <w:rFonts w:eastAsia="SimSun"/>
          <w:sz w:val="26"/>
          <w:szCs w:val="26"/>
        </w:rPr>
        <w:t xml:space="preserve"> 1,54</w:t>
      </w:r>
      <w:r w:rsidRPr="00724468">
        <w:rPr>
          <w:rFonts w:eastAsia="SimSun"/>
          <w:sz w:val="26"/>
          <w:szCs w:val="26"/>
          <w:lang w:val="en-US"/>
        </w:rPr>
        <w:t xml:space="preserve"> </w:t>
      </w:r>
      <w:r w:rsidRPr="00724468">
        <w:rPr>
          <w:rFonts w:eastAsia="SimSun"/>
          <w:sz w:val="26"/>
          <w:szCs w:val="26"/>
        </w:rPr>
        <w:t>%,</w:t>
      </w:r>
      <w:r w:rsidRPr="00724468">
        <w:rPr>
          <w:rFonts w:eastAsia="SimSun"/>
          <w:b/>
          <w:sz w:val="26"/>
          <w:szCs w:val="26"/>
        </w:rPr>
        <w:t xml:space="preserve"> </w:t>
      </w:r>
      <w:r w:rsidRPr="00724468">
        <w:rPr>
          <w:rFonts w:eastAsia="SimSun"/>
          <w:sz w:val="26"/>
          <w:szCs w:val="26"/>
        </w:rPr>
        <w:t>при 1,5 %,</w:t>
      </w:r>
      <w:r w:rsidRPr="00724468">
        <w:rPr>
          <w:rFonts w:eastAsia="SimSun"/>
          <w:b/>
          <w:sz w:val="26"/>
          <w:szCs w:val="26"/>
        </w:rPr>
        <w:t xml:space="preserve"> </w:t>
      </w:r>
      <w:r w:rsidRPr="00724468">
        <w:rPr>
          <w:rFonts w:eastAsia="SimSun"/>
          <w:sz w:val="26"/>
          <w:szCs w:val="26"/>
        </w:rPr>
        <w:t xml:space="preserve">за </w:t>
      </w:r>
      <w:r w:rsidRPr="00724468">
        <w:rPr>
          <w:sz w:val="26"/>
          <w:szCs w:val="26"/>
        </w:rPr>
        <w:t xml:space="preserve">2023 </w:t>
      </w:r>
      <w:r w:rsidRPr="00724468">
        <w:rPr>
          <w:rFonts w:eastAsia="SimSun"/>
          <w:sz w:val="26"/>
          <w:szCs w:val="26"/>
        </w:rPr>
        <w:t>г. и</w:t>
      </w:r>
      <w:r w:rsidRPr="00724468">
        <w:rPr>
          <w:rFonts w:eastAsia="SimSun"/>
          <w:b/>
          <w:sz w:val="26"/>
          <w:szCs w:val="26"/>
        </w:rPr>
        <w:t xml:space="preserve"> </w:t>
      </w:r>
      <w:r w:rsidRPr="00724468">
        <w:rPr>
          <w:rFonts w:eastAsia="SimSun"/>
          <w:bCs/>
          <w:sz w:val="26"/>
          <w:szCs w:val="26"/>
        </w:rPr>
        <w:t>при 3,52</w:t>
      </w:r>
      <w:r w:rsidRPr="00724468">
        <w:rPr>
          <w:rFonts w:eastAsia="SimSun"/>
          <w:bCs/>
          <w:sz w:val="26"/>
          <w:szCs w:val="26"/>
          <w:lang w:val="en-US"/>
        </w:rPr>
        <w:t xml:space="preserve"> </w:t>
      </w:r>
      <w:r w:rsidRPr="00724468">
        <w:rPr>
          <w:rFonts w:eastAsia="SimSun"/>
          <w:bCs/>
          <w:sz w:val="26"/>
          <w:szCs w:val="26"/>
        </w:rPr>
        <w:t>% за 2022 г.</w:t>
      </w:r>
    </w:p>
    <w:p w:rsidR="00C35A9F" w:rsidRPr="00724468" w:rsidRDefault="00C35A9F" w:rsidP="00C35A9F">
      <w:pPr>
        <w:spacing w:line="276" w:lineRule="auto"/>
        <w:ind w:right="-1" w:firstLine="709"/>
        <w:jc w:val="both"/>
        <w:rPr>
          <w:rFonts w:eastAsia="SimSun"/>
          <w:bCs/>
          <w:sz w:val="26"/>
          <w:szCs w:val="26"/>
        </w:rPr>
      </w:pPr>
      <w:r w:rsidRPr="00724468">
        <w:rPr>
          <w:rFonts w:eastAsia="SimSun"/>
          <w:sz w:val="26"/>
          <w:szCs w:val="26"/>
        </w:rPr>
        <w:t>ОП – Монтана</w:t>
      </w:r>
      <w:r w:rsidRPr="00724468">
        <w:rPr>
          <w:rFonts w:eastAsia="SimSun"/>
          <w:b/>
          <w:sz w:val="26"/>
          <w:szCs w:val="26"/>
        </w:rPr>
        <w:t xml:space="preserve"> –</w:t>
      </w:r>
      <w:r w:rsidRPr="00724468">
        <w:rPr>
          <w:rFonts w:eastAsia="SimSun"/>
          <w:b/>
          <w:sz w:val="26"/>
          <w:szCs w:val="26"/>
          <w:lang w:val="en-US"/>
        </w:rPr>
        <w:t xml:space="preserve"> </w:t>
      </w:r>
      <w:r w:rsidRPr="00014A0D">
        <w:rPr>
          <w:rFonts w:eastAsia="SimSun"/>
          <w:sz w:val="26"/>
          <w:szCs w:val="26"/>
        </w:rPr>
        <w:t>21 оправдани лица спрямо 558 с постановен съдебен акт, което е</w:t>
      </w:r>
      <w:r w:rsidRPr="00724468">
        <w:rPr>
          <w:rFonts w:eastAsia="SimSun"/>
          <w:sz w:val="26"/>
          <w:szCs w:val="26"/>
        </w:rPr>
        <w:t xml:space="preserve"> 3,76</w:t>
      </w:r>
      <w:r w:rsidRPr="00724468">
        <w:rPr>
          <w:rFonts w:eastAsia="SimSun"/>
          <w:b/>
          <w:sz w:val="26"/>
          <w:szCs w:val="26"/>
        </w:rPr>
        <w:t xml:space="preserve"> </w:t>
      </w:r>
      <w:r w:rsidRPr="00724468">
        <w:rPr>
          <w:rFonts w:eastAsia="SimSun"/>
          <w:sz w:val="26"/>
          <w:szCs w:val="26"/>
        </w:rPr>
        <w:t xml:space="preserve">%, </w:t>
      </w:r>
      <w:r w:rsidRPr="00724468">
        <w:rPr>
          <w:rFonts w:eastAsia="SimSun"/>
          <w:bCs/>
          <w:sz w:val="26"/>
          <w:szCs w:val="26"/>
        </w:rPr>
        <w:t xml:space="preserve">при </w:t>
      </w:r>
      <w:r w:rsidRPr="00724468">
        <w:rPr>
          <w:rFonts w:eastAsia="SimSun"/>
          <w:sz w:val="26"/>
          <w:szCs w:val="26"/>
        </w:rPr>
        <w:t>2,49 %</w:t>
      </w:r>
      <w:r w:rsidRPr="00724468">
        <w:rPr>
          <w:rFonts w:eastAsia="SimSun"/>
          <w:sz w:val="26"/>
          <w:szCs w:val="26"/>
          <w:lang w:val="en-US"/>
        </w:rPr>
        <w:t xml:space="preserve"> </w:t>
      </w:r>
      <w:r w:rsidRPr="00724468">
        <w:rPr>
          <w:rFonts w:eastAsia="SimSun"/>
          <w:bCs/>
          <w:sz w:val="26"/>
          <w:szCs w:val="26"/>
        </w:rPr>
        <w:t xml:space="preserve">за </w:t>
      </w:r>
      <w:r w:rsidRPr="00724468">
        <w:rPr>
          <w:sz w:val="26"/>
          <w:szCs w:val="26"/>
        </w:rPr>
        <w:t xml:space="preserve">2023 </w:t>
      </w:r>
      <w:r w:rsidRPr="00724468">
        <w:rPr>
          <w:rFonts w:eastAsia="SimSun"/>
          <w:bCs/>
          <w:sz w:val="26"/>
          <w:szCs w:val="26"/>
        </w:rPr>
        <w:t>г.</w:t>
      </w:r>
      <w:r w:rsidRPr="00724468">
        <w:rPr>
          <w:rFonts w:eastAsia="SimSun"/>
          <w:bCs/>
          <w:sz w:val="26"/>
          <w:szCs w:val="26"/>
          <w:lang w:val="en-US"/>
        </w:rPr>
        <w:t xml:space="preserve"> </w:t>
      </w:r>
      <w:r w:rsidRPr="00724468">
        <w:rPr>
          <w:rFonts w:eastAsia="SimSun"/>
          <w:bCs/>
          <w:sz w:val="26"/>
          <w:szCs w:val="26"/>
        </w:rPr>
        <w:t>и 1,82 % за 2022 г.</w:t>
      </w:r>
    </w:p>
    <w:p w:rsidR="00C35A9F" w:rsidRPr="00724468" w:rsidRDefault="00C35A9F" w:rsidP="00C35A9F">
      <w:pPr>
        <w:spacing w:line="276" w:lineRule="auto"/>
        <w:ind w:right="-1" w:firstLine="709"/>
        <w:jc w:val="both"/>
        <w:rPr>
          <w:rFonts w:eastAsia="SimSun"/>
          <w:bCs/>
          <w:sz w:val="26"/>
          <w:szCs w:val="26"/>
        </w:rPr>
      </w:pPr>
      <w:r w:rsidRPr="00724468">
        <w:rPr>
          <w:rFonts w:eastAsia="SimSun"/>
          <w:sz w:val="26"/>
          <w:szCs w:val="26"/>
        </w:rPr>
        <w:t>ОП – София</w:t>
      </w:r>
      <w:r w:rsidRPr="00724468">
        <w:rPr>
          <w:rFonts w:eastAsia="SimSun"/>
          <w:b/>
          <w:sz w:val="26"/>
          <w:szCs w:val="26"/>
        </w:rPr>
        <w:t xml:space="preserve"> –</w:t>
      </w:r>
      <w:r w:rsidRPr="00724468">
        <w:rPr>
          <w:rFonts w:eastAsia="SimSun"/>
          <w:sz w:val="26"/>
          <w:szCs w:val="26"/>
        </w:rPr>
        <w:t xml:space="preserve"> </w:t>
      </w:r>
      <w:r w:rsidRPr="00014A0D">
        <w:rPr>
          <w:rFonts w:eastAsia="SimSun"/>
          <w:sz w:val="26"/>
          <w:szCs w:val="26"/>
        </w:rPr>
        <w:t>42 оправдани лица спрямо 1234 с постановен съдебен акт, което е</w:t>
      </w:r>
      <w:r w:rsidRPr="00724468">
        <w:rPr>
          <w:rFonts w:eastAsia="SimSun"/>
          <w:sz w:val="26"/>
          <w:szCs w:val="26"/>
        </w:rPr>
        <w:t xml:space="preserve"> 3,4</w:t>
      </w:r>
      <w:r w:rsidRPr="00724468">
        <w:rPr>
          <w:rFonts w:eastAsia="SimSun"/>
          <w:sz w:val="26"/>
          <w:szCs w:val="26"/>
          <w:lang w:val="en-US"/>
        </w:rPr>
        <w:t xml:space="preserve"> </w:t>
      </w:r>
      <w:r w:rsidRPr="00724468">
        <w:rPr>
          <w:rFonts w:eastAsia="SimSun"/>
          <w:sz w:val="26"/>
          <w:szCs w:val="26"/>
        </w:rPr>
        <w:t>%,</w:t>
      </w:r>
      <w:r w:rsidRPr="00724468">
        <w:rPr>
          <w:rFonts w:eastAsia="SimSun"/>
          <w:b/>
          <w:sz w:val="26"/>
          <w:szCs w:val="26"/>
        </w:rPr>
        <w:t xml:space="preserve"> </w:t>
      </w:r>
      <w:r w:rsidRPr="00724468">
        <w:rPr>
          <w:rFonts w:eastAsia="SimSun"/>
          <w:bCs/>
          <w:sz w:val="26"/>
          <w:szCs w:val="26"/>
        </w:rPr>
        <w:t xml:space="preserve">при </w:t>
      </w:r>
      <w:r w:rsidRPr="00724468">
        <w:rPr>
          <w:rFonts w:eastAsia="SimSun"/>
          <w:sz w:val="26"/>
          <w:szCs w:val="26"/>
        </w:rPr>
        <w:t>2,4 %</w:t>
      </w:r>
      <w:r w:rsidRPr="00724468">
        <w:rPr>
          <w:rFonts w:eastAsia="SimSun"/>
          <w:sz w:val="26"/>
          <w:szCs w:val="26"/>
          <w:lang w:val="en-US"/>
        </w:rPr>
        <w:t xml:space="preserve"> </w:t>
      </w:r>
      <w:r w:rsidRPr="00724468">
        <w:rPr>
          <w:rFonts w:eastAsia="SimSun"/>
          <w:sz w:val="26"/>
          <w:szCs w:val="26"/>
        </w:rPr>
        <w:t xml:space="preserve">за </w:t>
      </w:r>
      <w:r w:rsidRPr="00724468">
        <w:rPr>
          <w:sz w:val="26"/>
          <w:szCs w:val="26"/>
        </w:rPr>
        <w:t xml:space="preserve">2023 </w:t>
      </w:r>
      <w:r w:rsidRPr="00724468">
        <w:rPr>
          <w:rFonts w:eastAsia="SimSun"/>
          <w:sz w:val="26"/>
          <w:szCs w:val="26"/>
        </w:rPr>
        <w:t xml:space="preserve">г. </w:t>
      </w:r>
      <w:r w:rsidRPr="00724468">
        <w:rPr>
          <w:rFonts w:eastAsia="SimSun"/>
          <w:bCs/>
          <w:sz w:val="26"/>
          <w:szCs w:val="26"/>
        </w:rPr>
        <w:t xml:space="preserve"> и 4,09 % за 2022 г.</w:t>
      </w:r>
    </w:p>
    <w:p w:rsidR="00C35A9F" w:rsidRPr="00724468" w:rsidRDefault="00C35A9F" w:rsidP="00C35A9F">
      <w:pPr>
        <w:spacing w:line="276" w:lineRule="auto"/>
        <w:ind w:right="-1" w:firstLine="709"/>
        <w:jc w:val="both"/>
        <w:rPr>
          <w:rFonts w:eastAsia="SimSun"/>
          <w:bCs/>
          <w:sz w:val="26"/>
          <w:szCs w:val="26"/>
        </w:rPr>
      </w:pPr>
      <w:r w:rsidRPr="00724468">
        <w:rPr>
          <w:rFonts w:eastAsia="SimSun"/>
          <w:sz w:val="26"/>
          <w:szCs w:val="26"/>
        </w:rPr>
        <w:t>ОП – Благоевград</w:t>
      </w:r>
      <w:r w:rsidRPr="00724468">
        <w:rPr>
          <w:rFonts w:eastAsia="SimSun"/>
          <w:b/>
          <w:sz w:val="26"/>
          <w:szCs w:val="26"/>
        </w:rPr>
        <w:t xml:space="preserve"> – </w:t>
      </w:r>
      <w:r w:rsidRPr="00014A0D">
        <w:rPr>
          <w:rFonts w:eastAsia="SimSun"/>
          <w:sz w:val="26"/>
          <w:szCs w:val="26"/>
        </w:rPr>
        <w:t>48 оправдани лица спрямо 1059 с постановен съдебен акт, което е</w:t>
      </w:r>
      <w:r w:rsidRPr="00724468">
        <w:rPr>
          <w:rFonts w:eastAsia="SimSun"/>
          <w:sz w:val="26"/>
          <w:szCs w:val="26"/>
        </w:rPr>
        <w:t xml:space="preserve"> 4,53</w:t>
      </w:r>
      <w:r w:rsidRPr="00724468">
        <w:rPr>
          <w:rFonts w:eastAsia="SimSun"/>
          <w:b/>
          <w:sz w:val="26"/>
          <w:szCs w:val="26"/>
        </w:rPr>
        <w:t xml:space="preserve"> </w:t>
      </w:r>
      <w:r w:rsidRPr="00724468">
        <w:rPr>
          <w:rFonts w:eastAsia="SimSun"/>
          <w:sz w:val="26"/>
          <w:szCs w:val="26"/>
        </w:rPr>
        <w:t>%</w:t>
      </w:r>
      <w:r w:rsidRPr="00724468">
        <w:rPr>
          <w:rFonts w:eastAsia="SimSun"/>
          <w:b/>
          <w:sz w:val="26"/>
          <w:szCs w:val="26"/>
        </w:rPr>
        <w:t>,</w:t>
      </w:r>
      <w:r w:rsidRPr="00724468">
        <w:rPr>
          <w:rFonts w:eastAsia="SimSun"/>
          <w:sz w:val="26"/>
          <w:szCs w:val="26"/>
        </w:rPr>
        <w:t xml:space="preserve"> </w:t>
      </w:r>
      <w:r w:rsidRPr="00724468">
        <w:rPr>
          <w:rFonts w:eastAsia="SimSun"/>
          <w:bCs/>
          <w:sz w:val="26"/>
          <w:szCs w:val="26"/>
        </w:rPr>
        <w:t xml:space="preserve">при </w:t>
      </w:r>
      <w:r w:rsidRPr="00724468">
        <w:rPr>
          <w:rFonts w:eastAsia="SimSun"/>
          <w:sz w:val="26"/>
          <w:szCs w:val="26"/>
        </w:rPr>
        <w:t>3,84</w:t>
      </w:r>
      <w:r w:rsidRPr="00724468">
        <w:rPr>
          <w:rFonts w:eastAsia="SimSun"/>
          <w:b/>
          <w:sz w:val="26"/>
          <w:szCs w:val="26"/>
        </w:rPr>
        <w:t xml:space="preserve"> </w:t>
      </w:r>
      <w:r w:rsidRPr="00724468">
        <w:rPr>
          <w:rFonts w:eastAsia="SimSun"/>
          <w:sz w:val="26"/>
          <w:szCs w:val="26"/>
        </w:rPr>
        <w:t>%</w:t>
      </w:r>
      <w:r w:rsidRPr="00724468">
        <w:rPr>
          <w:rFonts w:eastAsia="SimSun"/>
          <w:sz w:val="26"/>
          <w:szCs w:val="26"/>
          <w:lang w:val="en-US"/>
        </w:rPr>
        <w:t xml:space="preserve"> </w:t>
      </w:r>
      <w:r w:rsidRPr="00724468">
        <w:rPr>
          <w:rFonts w:eastAsia="SimSun"/>
          <w:sz w:val="26"/>
          <w:szCs w:val="26"/>
        </w:rPr>
        <w:t xml:space="preserve">за </w:t>
      </w:r>
      <w:r w:rsidRPr="00724468">
        <w:rPr>
          <w:sz w:val="26"/>
          <w:szCs w:val="26"/>
        </w:rPr>
        <w:t xml:space="preserve">2023 </w:t>
      </w:r>
      <w:r w:rsidRPr="00724468">
        <w:rPr>
          <w:rFonts w:eastAsia="SimSun"/>
          <w:sz w:val="26"/>
          <w:szCs w:val="26"/>
        </w:rPr>
        <w:t>г.</w:t>
      </w:r>
      <w:r w:rsidRPr="00724468">
        <w:rPr>
          <w:rFonts w:eastAsia="SimSun"/>
          <w:bCs/>
          <w:sz w:val="26"/>
          <w:szCs w:val="26"/>
        </w:rPr>
        <w:t xml:space="preserve"> и  3,53</w:t>
      </w:r>
      <w:r w:rsidRPr="00724468">
        <w:rPr>
          <w:rFonts w:eastAsia="SimSun"/>
          <w:bCs/>
          <w:sz w:val="26"/>
          <w:szCs w:val="26"/>
          <w:lang w:val="en-US"/>
        </w:rPr>
        <w:t xml:space="preserve"> </w:t>
      </w:r>
      <w:r w:rsidRPr="00724468">
        <w:rPr>
          <w:rFonts w:eastAsia="SimSun"/>
          <w:bCs/>
          <w:sz w:val="26"/>
          <w:szCs w:val="26"/>
        </w:rPr>
        <w:t>% за 2022 г.</w:t>
      </w:r>
    </w:p>
    <w:p w:rsidR="00C35A9F" w:rsidRPr="00C45D2A" w:rsidRDefault="00C35A9F" w:rsidP="00C35A9F">
      <w:pPr>
        <w:spacing w:line="276" w:lineRule="auto"/>
        <w:ind w:right="-1" w:firstLine="709"/>
        <w:jc w:val="both"/>
        <w:rPr>
          <w:rFonts w:eastAsia="SimSun"/>
          <w:b/>
          <w:sz w:val="26"/>
          <w:szCs w:val="26"/>
        </w:rPr>
      </w:pPr>
      <w:r w:rsidRPr="00724468">
        <w:rPr>
          <w:rFonts w:eastAsia="SimSun"/>
          <w:sz w:val="26"/>
          <w:szCs w:val="26"/>
        </w:rPr>
        <w:t>ОП – Кюстендил</w:t>
      </w:r>
      <w:r w:rsidRPr="00724468">
        <w:rPr>
          <w:rFonts w:eastAsia="SimSun"/>
          <w:b/>
          <w:sz w:val="26"/>
          <w:szCs w:val="26"/>
        </w:rPr>
        <w:t xml:space="preserve"> </w:t>
      </w:r>
      <w:r w:rsidRPr="00724468">
        <w:rPr>
          <w:rFonts w:eastAsia="SimSun"/>
          <w:sz w:val="26"/>
          <w:szCs w:val="26"/>
        </w:rPr>
        <w:t xml:space="preserve">–  </w:t>
      </w:r>
      <w:r w:rsidRPr="00014A0D">
        <w:rPr>
          <w:rFonts w:eastAsia="SimSun"/>
          <w:sz w:val="26"/>
          <w:szCs w:val="26"/>
        </w:rPr>
        <w:t>34 оправдани лица спрямо 595 с постановен съдебен акт, което е</w:t>
      </w:r>
      <w:r w:rsidRPr="00724468">
        <w:rPr>
          <w:rFonts w:eastAsia="SimSun"/>
          <w:sz w:val="26"/>
          <w:szCs w:val="26"/>
        </w:rPr>
        <w:t xml:space="preserve"> </w:t>
      </w:r>
      <w:r w:rsidRPr="00C45D2A">
        <w:rPr>
          <w:rFonts w:eastAsia="SimSun"/>
          <w:sz w:val="26"/>
          <w:szCs w:val="26"/>
        </w:rPr>
        <w:t>5,71</w:t>
      </w:r>
      <w:r w:rsidRPr="00C45D2A">
        <w:rPr>
          <w:rFonts w:eastAsia="SimSun"/>
          <w:sz w:val="26"/>
          <w:szCs w:val="26"/>
          <w:lang w:val="en-US"/>
        </w:rPr>
        <w:t xml:space="preserve"> </w:t>
      </w:r>
      <w:r w:rsidRPr="00C45D2A">
        <w:rPr>
          <w:rFonts w:eastAsia="SimSun"/>
          <w:sz w:val="26"/>
          <w:szCs w:val="26"/>
        </w:rPr>
        <w:t>%,</w:t>
      </w:r>
      <w:r w:rsidRPr="00C45D2A">
        <w:rPr>
          <w:rFonts w:eastAsia="SimSun"/>
          <w:b/>
          <w:sz w:val="26"/>
          <w:szCs w:val="26"/>
        </w:rPr>
        <w:t xml:space="preserve"> </w:t>
      </w:r>
      <w:r w:rsidRPr="00C45D2A">
        <w:rPr>
          <w:rFonts w:eastAsia="SimSun"/>
          <w:bCs/>
          <w:sz w:val="26"/>
          <w:szCs w:val="26"/>
        </w:rPr>
        <w:t xml:space="preserve">при </w:t>
      </w:r>
      <w:r w:rsidRPr="00C45D2A">
        <w:rPr>
          <w:rFonts w:eastAsia="SimSun"/>
          <w:sz w:val="26"/>
          <w:szCs w:val="26"/>
        </w:rPr>
        <w:t>3,57 %</w:t>
      </w:r>
      <w:r w:rsidRPr="00C45D2A">
        <w:rPr>
          <w:rFonts w:eastAsia="SimSun"/>
          <w:sz w:val="26"/>
          <w:szCs w:val="26"/>
          <w:lang w:val="en-US"/>
        </w:rPr>
        <w:t xml:space="preserve"> </w:t>
      </w:r>
      <w:r w:rsidRPr="00C45D2A">
        <w:rPr>
          <w:rFonts w:eastAsia="SimSun"/>
          <w:bCs/>
          <w:sz w:val="26"/>
          <w:szCs w:val="26"/>
        </w:rPr>
        <w:t xml:space="preserve">за </w:t>
      </w:r>
      <w:r w:rsidRPr="00C45D2A">
        <w:rPr>
          <w:sz w:val="26"/>
          <w:szCs w:val="26"/>
        </w:rPr>
        <w:t xml:space="preserve">2023 </w:t>
      </w:r>
      <w:r w:rsidRPr="00C45D2A">
        <w:rPr>
          <w:rFonts w:eastAsia="SimSun"/>
          <w:bCs/>
          <w:sz w:val="26"/>
          <w:szCs w:val="26"/>
        </w:rPr>
        <w:t>г. и 2,7</w:t>
      </w:r>
      <w:r w:rsidRPr="00C45D2A">
        <w:rPr>
          <w:rFonts w:eastAsia="SimSun"/>
          <w:bCs/>
          <w:sz w:val="26"/>
          <w:szCs w:val="26"/>
          <w:lang w:val="en-US"/>
        </w:rPr>
        <w:t xml:space="preserve"> </w:t>
      </w:r>
      <w:r w:rsidRPr="00C45D2A">
        <w:rPr>
          <w:rFonts w:eastAsia="SimSun"/>
          <w:bCs/>
          <w:sz w:val="26"/>
          <w:szCs w:val="26"/>
        </w:rPr>
        <w:t>% за 2022 г.</w:t>
      </w:r>
    </w:p>
    <w:p w:rsidR="00C35A9F" w:rsidRPr="00724468" w:rsidRDefault="00C35A9F" w:rsidP="00C35A9F">
      <w:pPr>
        <w:spacing w:line="276" w:lineRule="auto"/>
        <w:ind w:right="-1" w:firstLine="709"/>
        <w:jc w:val="both"/>
        <w:rPr>
          <w:rFonts w:eastAsia="SimSun"/>
          <w:bCs/>
          <w:sz w:val="26"/>
          <w:szCs w:val="26"/>
        </w:rPr>
      </w:pPr>
      <w:r w:rsidRPr="00C45D2A">
        <w:rPr>
          <w:rFonts w:eastAsia="SimSun"/>
          <w:sz w:val="26"/>
          <w:szCs w:val="26"/>
        </w:rPr>
        <w:t>СГП – 302</w:t>
      </w:r>
      <w:r w:rsidRPr="00014A0D">
        <w:rPr>
          <w:rFonts w:eastAsia="SimSun"/>
          <w:sz w:val="26"/>
          <w:szCs w:val="26"/>
        </w:rPr>
        <w:t xml:space="preserve"> оправдани лица спрямо 3</w:t>
      </w:r>
      <w:r>
        <w:rPr>
          <w:rFonts w:eastAsia="SimSun"/>
          <w:sz w:val="26"/>
          <w:szCs w:val="26"/>
        </w:rPr>
        <w:t xml:space="preserve"> </w:t>
      </w:r>
      <w:r w:rsidRPr="00014A0D">
        <w:rPr>
          <w:rFonts w:eastAsia="SimSun"/>
          <w:sz w:val="26"/>
          <w:szCs w:val="26"/>
        </w:rPr>
        <w:t>549 с постановен съдебен акт, което е</w:t>
      </w:r>
      <w:r w:rsidRPr="00724468">
        <w:rPr>
          <w:rFonts w:eastAsia="SimSun"/>
          <w:sz w:val="26"/>
          <w:szCs w:val="26"/>
        </w:rPr>
        <w:t xml:space="preserve"> 8,57</w:t>
      </w:r>
      <w:r w:rsidRPr="00724468">
        <w:rPr>
          <w:rFonts w:eastAsia="SimSun"/>
          <w:sz w:val="26"/>
          <w:szCs w:val="26"/>
          <w:lang w:val="en-US"/>
        </w:rPr>
        <w:t xml:space="preserve"> </w:t>
      </w:r>
      <w:r w:rsidRPr="00724468">
        <w:rPr>
          <w:rFonts w:eastAsia="SimSun"/>
          <w:sz w:val="26"/>
          <w:szCs w:val="26"/>
        </w:rPr>
        <w:t>%,</w:t>
      </w:r>
      <w:r w:rsidRPr="00724468">
        <w:rPr>
          <w:rFonts w:eastAsia="SimSun"/>
          <w:b/>
          <w:sz w:val="26"/>
          <w:szCs w:val="26"/>
        </w:rPr>
        <w:t xml:space="preserve"> </w:t>
      </w:r>
      <w:r w:rsidRPr="00724468">
        <w:rPr>
          <w:rFonts w:eastAsia="SimSun"/>
          <w:bCs/>
          <w:sz w:val="26"/>
          <w:szCs w:val="26"/>
        </w:rPr>
        <w:t xml:space="preserve">при </w:t>
      </w:r>
      <w:r w:rsidRPr="00724468">
        <w:rPr>
          <w:rFonts w:eastAsia="SimSun"/>
          <w:sz w:val="26"/>
          <w:szCs w:val="26"/>
        </w:rPr>
        <w:t>10,64 %</w:t>
      </w:r>
      <w:r w:rsidRPr="00724468">
        <w:rPr>
          <w:rFonts w:eastAsia="SimSun"/>
          <w:sz w:val="26"/>
          <w:szCs w:val="26"/>
          <w:lang w:val="en-US"/>
        </w:rPr>
        <w:t xml:space="preserve"> </w:t>
      </w:r>
      <w:r w:rsidRPr="00724468">
        <w:rPr>
          <w:rFonts w:eastAsia="SimSun"/>
          <w:sz w:val="26"/>
          <w:szCs w:val="26"/>
        </w:rPr>
        <w:t xml:space="preserve">за </w:t>
      </w:r>
      <w:r w:rsidRPr="00724468">
        <w:rPr>
          <w:sz w:val="26"/>
          <w:szCs w:val="26"/>
        </w:rPr>
        <w:t xml:space="preserve">2023 </w:t>
      </w:r>
      <w:r w:rsidRPr="00724468">
        <w:rPr>
          <w:rFonts w:eastAsia="SimSun"/>
          <w:sz w:val="26"/>
          <w:szCs w:val="26"/>
        </w:rPr>
        <w:t>г.</w:t>
      </w:r>
      <w:r w:rsidRPr="00724468">
        <w:rPr>
          <w:rFonts w:eastAsia="SimSun"/>
          <w:b/>
          <w:sz w:val="26"/>
          <w:szCs w:val="26"/>
        </w:rPr>
        <w:t xml:space="preserve"> </w:t>
      </w:r>
      <w:r w:rsidRPr="00724468">
        <w:rPr>
          <w:rFonts w:eastAsia="SimSun"/>
          <w:bCs/>
          <w:sz w:val="26"/>
          <w:szCs w:val="26"/>
        </w:rPr>
        <w:t>и 8,96</w:t>
      </w:r>
      <w:r w:rsidRPr="00724468">
        <w:rPr>
          <w:rFonts w:eastAsia="SimSun"/>
          <w:bCs/>
          <w:sz w:val="26"/>
          <w:szCs w:val="26"/>
          <w:lang w:val="en-US"/>
        </w:rPr>
        <w:t xml:space="preserve"> </w:t>
      </w:r>
      <w:r w:rsidRPr="00724468">
        <w:rPr>
          <w:rFonts w:eastAsia="SimSun"/>
          <w:sz w:val="26"/>
          <w:szCs w:val="26"/>
        </w:rPr>
        <w:t>%</w:t>
      </w:r>
      <w:r w:rsidRPr="00724468">
        <w:rPr>
          <w:rFonts w:eastAsia="SimSun"/>
          <w:sz w:val="26"/>
          <w:szCs w:val="26"/>
          <w:lang w:val="en-US"/>
        </w:rPr>
        <w:t xml:space="preserve"> </w:t>
      </w:r>
      <w:r w:rsidRPr="00724468">
        <w:rPr>
          <w:rFonts w:eastAsia="SimSun"/>
          <w:bCs/>
          <w:sz w:val="26"/>
          <w:szCs w:val="26"/>
        </w:rPr>
        <w:t>за 2022 г.</w:t>
      </w:r>
    </w:p>
    <w:p w:rsidR="00C35A9F" w:rsidRPr="00363317" w:rsidRDefault="00C35A9F" w:rsidP="00C35A9F">
      <w:pPr>
        <w:ind w:right="-1" w:hanging="567"/>
        <w:jc w:val="both"/>
        <w:rPr>
          <w:rFonts w:eastAsia="SimSun"/>
          <w:color w:val="FF0000"/>
          <w:sz w:val="26"/>
          <w:szCs w:val="26"/>
        </w:rPr>
      </w:pPr>
    </w:p>
    <w:p w:rsidR="00C35A9F" w:rsidRPr="00720DE7" w:rsidRDefault="00C35A9F" w:rsidP="00C35A9F">
      <w:pPr>
        <w:ind w:left="426" w:right="-1" w:hanging="284"/>
        <w:jc w:val="both"/>
        <w:rPr>
          <w:rFonts w:eastAsia="SimSun"/>
          <w:color w:val="FF0000"/>
          <w:sz w:val="26"/>
          <w:szCs w:val="26"/>
        </w:rPr>
      </w:pPr>
      <w:r>
        <w:rPr>
          <w:noProof/>
          <w:color w:val="FF0000"/>
          <w:sz w:val="26"/>
          <w:szCs w:val="26"/>
          <w:lang w:eastAsia="en-US"/>
        </w:rPr>
        <w:tab/>
      </w:r>
      <w:r w:rsidR="00CD5BE3">
        <w:rPr>
          <w:noProof/>
        </w:rPr>
        <w:drawing>
          <wp:inline distT="0" distB="0" distL="0" distR="0">
            <wp:extent cx="5820410" cy="5319395"/>
            <wp:effectExtent l="0" t="0" r="8890" b="0"/>
            <wp:docPr id="12"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45D2A" w:rsidRPr="00C45D2A" w:rsidRDefault="00C45D2A" w:rsidP="00C35A9F">
      <w:pPr>
        <w:spacing w:line="276" w:lineRule="auto"/>
        <w:ind w:right="-1" w:firstLine="709"/>
        <w:jc w:val="both"/>
        <w:rPr>
          <w:rFonts w:eastAsia="SimSun"/>
          <w:bCs/>
          <w:sz w:val="26"/>
          <w:szCs w:val="26"/>
          <w:lang w:val="en-US"/>
        </w:rPr>
      </w:pPr>
    </w:p>
    <w:p w:rsidR="00C35A9F" w:rsidRPr="00724468" w:rsidRDefault="00C35A9F" w:rsidP="00C35A9F">
      <w:pPr>
        <w:spacing w:line="276" w:lineRule="auto"/>
        <w:ind w:right="-1" w:firstLine="709"/>
        <w:jc w:val="both"/>
        <w:rPr>
          <w:rFonts w:eastAsia="SimSun"/>
          <w:bCs/>
          <w:sz w:val="26"/>
          <w:szCs w:val="26"/>
        </w:rPr>
      </w:pPr>
      <w:r w:rsidRPr="00724468">
        <w:rPr>
          <w:rFonts w:eastAsia="SimSun"/>
          <w:bCs/>
          <w:sz w:val="26"/>
          <w:szCs w:val="26"/>
        </w:rPr>
        <w:t xml:space="preserve">Отделно за Софийска районна прокуратура – </w:t>
      </w:r>
      <w:r w:rsidRPr="00724468">
        <w:rPr>
          <w:rFonts w:eastAsia="SimSun"/>
          <w:b/>
          <w:sz w:val="26"/>
          <w:szCs w:val="26"/>
        </w:rPr>
        <w:t>189 оправдани лица спрямо 2911 с постановен съдебен акт</w:t>
      </w:r>
      <w:r w:rsidRPr="00724468">
        <w:rPr>
          <w:rFonts w:eastAsia="SimSun"/>
          <w:bCs/>
          <w:sz w:val="26"/>
          <w:szCs w:val="26"/>
        </w:rPr>
        <w:t>, което е 6,</w:t>
      </w:r>
      <w:r>
        <w:rPr>
          <w:rFonts w:eastAsia="SimSun"/>
          <w:bCs/>
          <w:sz w:val="26"/>
          <w:szCs w:val="26"/>
        </w:rPr>
        <w:t>49</w:t>
      </w:r>
      <w:r w:rsidRPr="00724468">
        <w:rPr>
          <w:rFonts w:eastAsia="SimSun"/>
          <w:bCs/>
          <w:sz w:val="26"/>
          <w:szCs w:val="26"/>
          <w:lang w:val="en-US"/>
        </w:rPr>
        <w:t xml:space="preserve"> </w:t>
      </w:r>
      <w:r w:rsidRPr="00724468">
        <w:rPr>
          <w:rFonts w:eastAsia="SimSun"/>
          <w:bCs/>
          <w:sz w:val="26"/>
          <w:szCs w:val="26"/>
        </w:rPr>
        <w:t xml:space="preserve">%, при 7,3 за 2023 г. и 9,12 % за 2022 г. , а за СГП – </w:t>
      </w:r>
      <w:r w:rsidRPr="00724468">
        <w:rPr>
          <w:rFonts w:eastAsia="SimSun"/>
          <w:b/>
          <w:sz w:val="26"/>
          <w:szCs w:val="26"/>
        </w:rPr>
        <w:t>115 оправдани лица спрямо 639 с постановен съдебен акт</w:t>
      </w:r>
      <w:r w:rsidRPr="00724468">
        <w:rPr>
          <w:rFonts w:eastAsia="SimSun"/>
          <w:bCs/>
          <w:sz w:val="26"/>
          <w:szCs w:val="26"/>
        </w:rPr>
        <w:t>, което е 18 %, при 23,14 % за 2023 г. и 8,26 % за 2022 г.</w:t>
      </w:r>
    </w:p>
    <w:p w:rsidR="00C35A9F" w:rsidRPr="00724468" w:rsidRDefault="00C35A9F" w:rsidP="00C35A9F">
      <w:pPr>
        <w:autoSpaceDE w:val="0"/>
        <w:autoSpaceDN w:val="0"/>
        <w:adjustRightInd w:val="0"/>
        <w:spacing w:line="276" w:lineRule="auto"/>
        <w:ind w:right="-1" w:firstLine="709"/>
        <w:jc w:val="both"/>
        <w:rPr>
          <w:rFonts w:eastAsia="SimSun"/>
          <w:sz w:val="26"/>
          <w:szCs w:val="26"/>
        </w:rPr>
      </w:pPr>
      <w:r w:rsidRPr="00724468">
        <w:rPr>
          <w:rFonts w:eastAsia="SimSun"/>
          <w:sz w:val="26"/>
          <w:szCs w:val="26"/>
        </w:rPr>
        <w:t>По този показател прави впечатление, че процентът на оправданите лица спрямо всички лица с постановен съдебен акт за 2024 г. за целия апелативен район е намалял от 5,66 % през 2023 г. до 5,35 % през 2024 г. Що се отнася до отделните окръжни райони, то внимание заслужава този на ОП-Перник, където са налице само 7 оправдани лица, като техният процент е 1,78. Това е значително подобрение на този показател като се има предвид, че през 2023 г. в този район са отчели 4,56 % на оправдани лица спрямо всички с постановен съдебен акт. Районът на ОП-Враца има същия процент (1,78 %), но там са налице повече оправдани подсъдими като общ брой</w:t>
      </w:r>
      <w:r>
        <w:rPr>
          <w:rFonts w:eastAsia="SimSun"/>
          <w:sz w:val="26"/>
          <w:szCs w:val="26"/>
        </w:rPr>
        <w:t>, но са налице и почти три пъти повече лица с постановен съдебен акт</w:t>
      </w:r>
      <w:r w:rsidRPr="00724468">
        <w:rPr>
          <w:rFonts w:eastAsia="SimSun"/>
          <w:sz w:val="26"/>
          <w:szCs w:val="26"/>
        </w:rPr>
        <w:t>. Освен това сравнено с миналата година се забелязва повишаване на този процент – през 2023 г. е бил 1,2 %. Въпреки лекото повишаване районът на ОП-Враца традиционно се отличава с добри показатели в това отношение, което е добър атестат за качеството на внесените в съда прокурорски актове както на ниво районна инстанция, така и на окръжна. Прави впечатление, че района на СГП също е подобрил своите показатели като от 10,64 % за 2023 г. сега е 8,57 %</w:t>
      </w:r>
      <w:r>
        <w:rPr>
          <w:rFonts w:eastAsia="SimSun"/>
          <w:sz w:val="26"/>
          <w:szCs w:val="26"/>
        </w:rPr>
        <w:t>, което е намаление с повече от 2 процентни пункта</w:t>
      </w:r>
      <w:r w:rsidRPr="00724468">
        <w:rPr>
          <w:rFonts w:eastAsia="SimSun"/>
          <w:sz w:val="26"/>
          <w:szCs w:val="26"/>
        </w:rPr>
        <w:t>. Разгледани поотделно двете столични прокуратури също са с по-добри резултати. СГП бележи спад на оправданите лица от 23,14 % през 2023 г. до 18 % сега, а СРП – от 7,3 % до 6,5 %.</w:t>
      </w:r>
    </w:p>
    <w:p w:rsidR="00C35A9F" w:rsidRDefault="00C35A9F" w:rsidP="00C35A9F">
      <w:pPr>
        <w:autoSpaceDE w:val="0"/>
        <w:autoSpaceDN w:val="0"/>
        <w:adjustRightInd w:val="0"/>
        <w:spacing w:line="276" w:lineRule="auto"/>
        <w:ind w:right="-1" w:firstLine="709"/>
        <w:jc w:val="both"/>
        <w:rPr>
          <w:rFonts w:eastAsia="SimSun"/>
          <w:color w:val="FF0000"/>
          <w:sz w:val="26"/>
          <w:szCs w:val="26"/>
        </w:rPr>
      </w:pPr>
    </w:p>
    <w:p w:rsidR="00C35A9F" w:rsidRPr="00014A0D" w:rsidRDefault="00C35A9F" w:rsidP="00C35A9F">
      <w:pPr>
        <w:autoSpaceDE w:val="0"/>
        <w:autoSpaceDN w:val="0"/>
        <w:adjustRightInd w:val="0"/>
        <w:spacing w:line="276" w:lineRule="auto"/>
        <w:ind w:right="-1" w:firstLine="709"/>
        <w:jc w:val="both"/>
        <w:rPr>
          <w:rFonts w:eastAsia="SimSun"/>
          <w:b/>
          <w:sz w:val="26"/>
          <w:szCs w:val="26"/>
        </w:rPr>
      </w:pPr>
      <w:r w:rsidRPr="00014A0D">
        <w:rPr>
          <w:rFonts w:eastAsia="SimSun"/>
          <w:b/>
          <w:sz w:val="26"/>
          <w:szCs w:val="26"/>
        </w:rPr>
        <w:t>Оправдани лица с влязъл в сила съдебен акт и относителен дял спрямо всички лица с окончателен съдебен акт /присъда или решение/:</w:t>
      </w:r>
    </w:p>
    <w:p w:rsidR="00C35A9F" w:rsidRPr="00014A0D" w:rsidRDefault="00C35A9F" w:rsidP="00C35A9F">
      <w:pPr>
        <w:autoSpaceDE w:val="0"/>
        <w:autoSpaceDN w:val="0"/>
        <w:adjustRightInd w:val="0"/>
        <w:spacing w:line="276" w:lineRule="auto"/>
        <w:ind w:right="-1" w:firstLine="709"/>
        <w:jc w:val="both"/>
        <w:rPr>
          <w:rFonts w:eastAsia="SimSun"/>
          <w:sz w:val="26"/>
          <w:szCs w:val="26"/>
        </w:rPr>
      </w:pPr>
      <w:bookmarkStart w:id="1" w:name="OLE_LINK4"/>
      <w:r w:rsidRPr="00014A0D">
        <w:rPr>
          <w:rFonts w:eastAsia="SimSun"/>
          <w:sz w:val="26"/>
          <w:szCs w:val="26"/>
        </w:rPr>
        <w:t xml:space="preserve">През </w:t>
      </w:r>
      <w:r w:rsidRPr="00014A0D">
        <w:rPr>
          <w:rFonts w:eastAsia="SimSun"/>
          <w:bCs/>
          <w:sz w:val="26"/>
          <w:szCs w:val="26"/>
        </w:rPr>
        <w:t>2024 г.</w:t>
      </w:r>
      <w:r w:rsidRPr="00014A0D">
        <w:rPr>
          <w:rFonts w:eastAsia="SimSun"/>
          <w:sz w:val="26"/>
          <w:szCs w:val="26"/>
        </w:rPr>
        <w:t xml:space="preserve"> общият брой на оправдани лица с влязъл в сила съдебен акт е  </w:t>
      </w:r>
      <w:r w:rsidRPr="00014A0D">
        <w:rPr>
          <w:rFonts w:eastAsia="SimSun"/>
          <w:bCs/>
          <w:sz w:val="26"/>
          <w:szCs w:val="26"/>
        </w:rPr>
        <w:t xml:space="preserve">321 </w:t>
      </w:r>
      <w:r w:rsidRPr="00014A0D">
        <w:rPr>
          <w:rFonts w:eastAsia="SimSun"/>
          <w:sz w:val="26"/>
          <w:szCs w:val="26"/>
        </w:rPr>
        <w:t>бр. лица, при</w:t>
      </w:r>
      <w:r w:rsidRPr="00014A0D">
        <w:rPr>
          <w:rFonts w:eastAsia="SimSun"/>
          <w:sz w:val="26"/>
          <w:szCs w:val="26"/>
          <w:lang w:val="en-US"/>
        </w:rPr>
        <w:t xml:space="preserve"> </w:t>
      </w:r>
      <w:r w:rsidRPr="00014A0D">
        <w:rPr>
          <w:rFonts w:eastAsia="SimSun"/>
          <w:sz w:val="26"/>
          <w:szCs w:val="26"/>
        </w:rPr>
        <w:t>8</w:t>
      </w:r>
      <w:r w:rsidRPr="00014A0D">
        <w:rPr>
          <w:rFonts w:eastAsia="SimSun"/>
          <w:sz w:val="26"/>
          <w:szCs w:val="26"/>
          <w:lang w:val="en-US"/>
        </w:rPr>
        <w:t> </w:t>
      </w:r>
      <w:r w:rsidRPr="00014A0D">
        <w:rPr>
          <w:rFonts w:eastAsia="SimSun"/>
          <w:sz w:val="26"/>
          <w:szCs w:val="26"/>
        </w:rPr>
        <w:t>060</w:t>
      </w:r>
      <w:r w:rsidRPr="00014A0D">
        <w:rPr>
          <w:rFonts w:eastAsia="SimSun"/>
          <w:sz w:val="26"/>
          <w:szCs w:val="26"/>
          <w:lang w:val="en-US"/>
        </w:rPr>
        <w:t xml:space="preserve"> </w:t>
      </w:r>
      <w:r w:rsidRPr="00014A0D">
        <w:rPr>
          <w:rFonts w:eastAsia="SimSun"/>
          <w:bCs/>
          <w:sz w:val="26"/>
          <w:szCs w:val="26"/>
        </w:rPr>
        <w:t xml:space="preserve">бр. </w:t>
      </w:r>
      <w:r w:rsidRPr="00014A0D">
        <w:rPr>
          <w:rFonts w:eastAsia="SimSun"/>
          <w:sz w:val="26"/>
          <w:szCs w:val="26"/>
        </w:rPr>
        <w:t xml:space="preserve">осъдени с влязъл в сила съдебен акт лица. Относителният дял в проценти на оправданите лица с влязъл с сила акт </w:t>
      </w:r>
      <w:r w:rsidRPr="00014A0D">
        <w:rPr>
          <w:rFonts w:eastAsia="SimSun"/>
          <w:sz w:val="26"/>
          <w:szCs w:val="26"/>
          <w:lang w:val="en-US"/>
        </w:rPr>
        <w:t>/</w:t>
      </w:r>
      <w:r w:rsidRPr="00014A0D">
        <w:rPr>
          <w:rFonts w:eastAsia="SimSun"/>
          <w:sz w:val="26"/>
          <w:szCs w:val="26"/>
        </w:rPr>
        <w:t xml:space="preserve">321 бр./ спрямо всички /осъдени и оправдани/ лица с влязъл в сила съдебен акт /8381 бр./ е  3,42 %. </w:t>
      </w:r>
    </w:p>
    <w:bookmarkEnd w:id="1"/>
    <w:p w:rsidR="00C35A9F" w:rsidRPr="00014A0D" w:rsidRDefault="00C35A9F" w:rsidP="00C35A9F">
      <w:pPr>
        <w:autoSpaceDE w:val="0"/>
        <w:autoSpaceDN w:val="0"/>
        <w:adjustRightInd w:val="0"/>
        <w:spacing w:line="276" w:lineRule="auto"/>
        <w:ind w:right="-1" w:firstLine="709"/>
        <w:jc w:val="both"/>
        <w:rPr>
          <w:rFonts w:eastAsia="SimSun"/>
          <w:sz w:val="26"/>
          <w:szCs w:val="26"/>
        </w:rPr>
      </w:pPr>
      <w:r w:rsidRPr="00014A0D">
        <w:rPr>
          <w:rFonts w:eastAsia="SimSun"/>
          <w:sz w:val="26"/>
          <w:szCs w:val="26"/>
        </w:rPr>
        <w:t xml:space="preserve">За сравнение през </w:t>
      </w:r>
      <w:r w:rsidRPr="00014A0D">
        <w:rPr>
          <w:rFonts w:eastAsia="SimSun"/>
          <w:bCs/>
          <w:sz w:val="26"/>
          <w:szCs w:val="26"/>
        </w:rPr>
        <w:t>2023 г.</w:t>
      </w:r>
      <w:r w:rsidRPr="00014A0D">
        <w:rPr>
          <w:rFonts w:eastAsia="SimSun"/>
          <w:sz w:val="26"/>
          <w:szCs w:val="26"/>
        </w:rPr>
        <w:t xml:space="preserve"> общият брой на оправдани лица с влязъл в сила съдебен акт е  </w:t>
      </w:r>
      <w:r w:rsidRPr="00014A0D">
        <w:rPr>
          <w:rFonts w:eastAsia="SimSun"/>
          <w:bCs/>
          <w:sz w:val="26"/>
          <w:szCs w:val="26"/>
        </w:rPr>
        <w:t xml:space="preserve">356 </w:t>
      </w:r>
      <w:r w:rsidRPr="00014A0D">
        <w:rPr>
          <w:rFonts w:eastAsia="SimSun"/>
          <w:sz w:val="26"/>
          <w:szCs w:val="26"/>
        </w:rPr>
        <w:t>бр. лица, при</w:t>
      </w:r>
      <w:r w:rsidRPr="00014A0D">
        <w:rPr>
          <w:rFonts w:eastAsia="SimSun"/>
          <w:sz w:val="26"/>
          <w:szCs w:val="26"/>
          <w:lang w:val="en-US"/>
        </w:rPr>
        <w:t xml:space="preserve"> </w:t>
      </w:r>
      <w:r w:rsidRPr="00014A0D">
        <w:rPr>
          <w:rFonts w:eastAsia="SimSun"/>
          <w:sz w:val="26"/>
          <w:szCs w:val="26"/>
        </w:rPr>
        <w:t>8</w:t>
      </w:r>
      <w:r w:rsidRPr="00014A0D">
        <w:rPr>
          <w:rFonts w:eastAsia="SimSun"/>
          <w:sz w:val="26"/>
          <w:szCs w:val="26"/>
          <w:lang w:val="en-US"/>
        </w:rPr>
        <w:t> </w:t>
      </w:r>
      <w:r w:rsidRPr="00014A0D">
        <w:rPr>
          <w:rFonts w:eastAsia="SimSun"/>
          <w:sz w:val="26"/>
          <w:szCs w:val="26"/>
        </w:rPr>
        <w:t>340</w:t>
      </w:r>
      <w:r w:rsidRPr="00014A0D">
        <w:rPr>
          <w:rFonts w:eastAsia="SimSun"/>
          <w:sz w:val="26"/>
          <w:szCs w:val="26"/>
          <w:lang w:val="en-US"/>
        </w:rPr>
        <w:t xml:space="preserve"> </w:t>
      </w:r>
      <w:r w:rsidRPr="00014A0D">
        <w:rPr>
          <w:rFonts w:eastAsia="SimSun"/>
          <w:bCs/>
          <w:sz w:val="26"/>
          <w:szCs w:val="26"/>
        </w:rPr>
        <w:t xml:space="preserve">бр. </w:t>
      </w:r>
      <w:r w:rsidRPr="00014A0D">
        <w:rPr>
          <w:rFonts w:eastAsia="SimSun"/>
          <w:sz w:val="26"/>
          <w:szCs w:val="26"/>
        </w:rPr>
        <w:t xml:space="preserve">осъдени с влязъл в сила съдебен акт лица. Относителният дял в проценти на оправданите лица с влязъл с сила акт </w:t>
      </w:r>
      <w:r w:rsidRPr="00014A0D">
        <w:rPr>
          <w:rFonts w:eastAsia="SimSun"/>
          <w:sz w:val="26"/>
          <w:szCs w:val="26"/>
          <w:lang w:val="en-US"/>
        </w:rPr>
        <w:t>/</w:t>
      </w:r>
      <w:r w:rsidRPr="00014A0D">
        <w:rPr>
          <w:rFonts w:eastAsia="SimSun"/>
          <w:sz w:val="26"/>
          <w:szCs w:val="26"/>
        </w:rPr>
        <w:t>356 бр./ спрямо всички /осъдени и оправдани/ лица с влязъл в сила съдебен акт /8696 бр./ е  4,09 %. А през 2022 г. този процент е бил 3,38 %.</w:t>
      </w:r>
    </w:p>
    <w:p w:rsidR="00C35A9F" w:rsidRPr="00014A0D" w:rsidRDefault="00C35A9F" w:rsidP="00C35A9F">
      <w:pPr>
        <w:autoSpaceDE w:val="0"/>
        <w:autoSpaceDN w:val="0"/>
        <w:adjustRightInd w:val="0"/>
        <w:spacing w:line="276" w:lineRule="auto"/>
        <w:ind w:right="-1" w:firstLine="709"/>
        <w:jc w:val="both"/>
        <w:rPr>
          <w:sz w:val="26"/>
          <w:szCs w:val="26"/>
        </w:rPr>
      </w:pPr>
      <w:r w:rsidRPr="00014A0D">
        <w:rPr>
          <w:rFonts w:eastAsia="SimSun"/>
          <w:sz w:val="26"/>
          <w:szCs w:val="26"/>
        </w:rPr>
        <w:t>През 2024 г., в сравнение с предходната 2023 г. се наблюдава намаляване на процента на оправданите лица с влязъл в сила съдебен спрямо всички лица с окончателен съдебен акт /присъда или решение/</w:t>
      </w:r>
      <w:r>
        <w:rPr>
          <w:rFonts w:eastAsia="SimSun"/>
          <w:sz w:val="26"/>
          <w:szCs w:val="26"/>
        </w:rPr>
        <w:t xml:space="preserve"> и връщането му почти до стойността му от 2022 г</w:t>
      </w:r>
      <w:r w:rsidRPr="00014A0D">
        <w:rPr>
          <w:rFonts w:eastAsia="SimSun"/>
          <w:sz w:val="26"/>
          <w:szCs w:val="26"/>
        </w:rPr>
        <w:t>.</w:t>
      </w:r>
      <w:r w:rsidRPr="00014A0D">
        <w:rPr>
          <w:sz w:val="26"/>
          <w:szCs w:val="26"/>
        </w:rPr>
        <w:t xml:space="preserve"> </w:t>
      </w:r>
    </w:p>
    <w:p w:rsidR="00C35A9F" w:rsidRPr="00014A0D" w:rsidRDefault="00C35A9F" w:rsidP="00C35A9F">
      <w:pPr>
        <w:autoSpaceDE w:val="0"/>
        <w:autoSpaceDN w:val="0"/>
        <w:adjustRightInd w:val="0"/>
        <w:spacing w:line="276" w:lineRule="auto"/>
        <w:ind w:right="-1" w:firstLine="708"/>
        <w:jc w:val="both"/>
        <w:rPr>
          <w:rFonts w:eastAsia="SimSun"/>
          <w:sz w:val="26"/>
          <w:szCs w:val="26"/>
        </w:rPr>
      </w:pPr>
      <w:r w:rsidRPr="00014A0D">
        <w:rPr>
          <w:sz w:val="26"/>
          <w:szCs w:val="26"/>
        </w:rPr>
        <w:t xml:space="preserve">С оглед постигнатия резултат </w:t>
      </w:r>
      <w:r w:rsidRPr="00014A0D">
        <w:rPr>
          <w:rFonts w:eastAsia="SimSun"/>
          <w:sz w:val="26"/>
          <w:szCs w:val="26"/>
        </w:rPr>
        <w:t>може да се направи извод за относителна стабилност по този показател, който въпреки положителната тенденция, изразена в намаляването му спрямо предходната година продължава да бъде относително висок и усилията на прокурорите от апелативния район следва да бъде насочен към свеждане на оправдателните присъди до минимум.</w:t>
      </w:r>
    </w:p>
    <w:p w:rsidR="00C35A9F" w:rsidRPr="00363317" w:rsidRDefault="00C35A9F" w:rsidP="00C35A9F">
      <w:pPr>
        <w:autoSpaceDE w:val="0"/>
        <w:autoSpaceDN w:val="0"/>
        <w:adjustRightInd w:val="0"/>
        <w:spacing w:line="276" w:lineRule="auto"/>
        <w:ind w:right="-1" w:firstLine="708"/>
        <w:jc w:val="both"/>
        <w:rPr>
          <w:rFonts w:eastAsia="SimSun"/>
          <w:color w:val="FF0000"/>
          <w:sz w:val="26"/>
          <w:szCs w:val="26"/>
        </w:rPr>
      </w:pPr>
    </w:p>
    <w:p w:rsidR="00C35A9F" w:rsidRPr="00363317" w:rsidRDefault="00CD5BE3" w:rsidP="00C35A9F">
      <w:pPr>
        <w:autoSpaceDE w:val="0"/>
        <w:autoSpaceDN w:val="0"/>
        <w:adjustRightInd w:val="0"/>
        <w:ind w:right="-1"/>
        <w:jc w:val="both"/>
        <w:rPr>
          <w:rFonts w:eastAsia="SimSun"/>
          <w:color w:val="FF0000"/>
          <w:sz w:val="26"/>
          <w:szCs w:val="26"/>
        </w:rPr>
      </w:pPr>
      <w:r>
        <w:rPr>
          <w:noProof/>
        </w:rPr>
        <w:drawing>
          <wp:inline distT="0" distB="0" distL="0" distR="0">
            <wp:extent cx="4904105" cy="3912235"/>
            <wp:effectExtent l="0" t="0" r="0" b="0"/>
            <wp:docPr id="13"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35A9F" w:rsidRPr="00363317" w:rsidRDefault="00C35A9F" w:rsidP="00C35A9F">
      <w:pPr>
        <w:autoSpaceDE w:val="0"/>
        <w:autoSpaceDN w:val="0"/>
        <w:adjustRightInd w:val="0"/>
        <w:ind w:right="-1" w:firstLine="709"/>
        <w:jc w:val="both"/>
        <w:rPr>
          <w:rFonts w:eastAsia="SimSun"/>
          <w:color w:val="FF0000"/>
          <w:sz w:val="26"/>
          <w:szCs w:val="26"/>
          <w:lang w:val="en-US"/>
        </w:rPr>
      </w:pPr>
    </w:p>
    <w:p w:rsidR="00C35A9F" w:rsidRPr="00014A0D" w:rsidRDefault="00C35A9F" w:rsidP="00C35A9F">
      <w:pPr>
        <w:autoSpaceDE w:val="0"/>
        <w:autoSpaceDN w:val="0"/>
        <w:adjustRightInd w:val="0"/>
        <w:spacing w:line="276" w:lineRule="auto"/>
        <w:ind w:right="-1" w:firstLine="709"/>
        <w:jc w:val="both"/>
        <w:rPr>
          <w:rFonts w:eastAsia="SimSun"/>
          <w:sz w:val="26"/>
          <w:szCs w:val="26"/>
        </w:rPr>
      </w:pPr>
      <w:r w:rsidRPr="00014A0D">
        <w:rPr>
          <w:rFonts w:eastAsia="SimSun"/>
          <w:sz w:val="26"/>
          <w:szCs w:val="26"/>
        </w:rPr>
        <w:t>В процентно изражение съотношението на оправданите лица спрямо всички лица с влязъл в сила съдебен акт, за отделните окръжни райони в апелативния район на Апелативна прокуратура – София е следният:</w:t>
      </w:r>
    </w:p>
    <w:p w:rsidR="00C35A9F" w:rsidRPr="00014A0D" w:rsidRDefault="00C35A9F" w:rsidP="00C35A9F">
      <w:pPr>
        <w:spacing w:line="276" w:lineRule="auto"/>
        <w:ind w:right="-1" w:firstLine="709"/>
        <w:jc w:val="both"/>
        <w:rPr>
          <w:rFonts w:eastAsia="SimSun"/>
          <w:sz w:val="26"/>
          <w:szCs w:val="26"/>
        </w:rPr>
      </w:pPr>
      <w:r w:rsidRPr="00014A0D">
        <w:rPr>
          <w:rFonts w:eastAsia="SimSun"/>
          <w:bCs/>
          <w:sz w:val="26"/>
          <w:szCs w:val="26"/>
        </w:rPr>
        <w:t>ОП – Перник</w:t>
      </w:r>
      <w:r w:rsidRPr="00014A0D">
        <w:rPr>
          <w:rFonts w:eastAsia="SimSun"/>
          <w:b/>
          <w:bCs/>
          <w:sz w:val="26"/>
          <w:szCs w:val="26"/>
        </w:rPr>
        <w:t xml:space="preserve"> </w:t>
      </w:r>
      <w:r w:rsidRPr="00014A0D">
        <w:rPr>
          <w:rFonts w:eastAsia="SimSun"/>
          <w:sz w:val="26"/>
          <w:szCs w:val="26"/>
        </w:rPr>
        <w:t>– 6 оправдани лица при 363 лица с влязъл в сила съдебен акт, което е</w:t>
      </w:r>
      <w:r w:rsidRPr="00014A0D">
        <w:rPr>
          <w:rFonts w:eastAsia="SimSun"/>
          <w:b/>
          <w:sz w:val="26"/>
          <w:szCs w:val="26"/>
        </w:rPr>
        <w:t xml:space="preserve"> </w:t>
      </w:r>
      <w:r w:rsidRPr="00014A0D">
        <w:rPr>
          <w:rFonts w:eastAsia="SimSun"/>
          <w:sz w:val="26"/>
          <w:szCs w:val="26"/>
        </w:rPr>
        <w:t>1,65 % , при 3,05 % за 2023 г. и  2,64 %  за 2022 г.</w:t>
      </w:r>
    </w:p>
    <w:p w:rsidR="00C35A9F" w:rsidRPr="00014A0D" w:rsidRDefault="00C35A9F" w:rsidP="00C35A9F">
      <w:pPr>
        <w:spacing w:line="276" w:lineRule="auto"/>
        <w:ind w:right="-1" w:firstLine="709"/>
        <w:jc w:val="both"/>
        <w:rPr>
          <w:rFonts w:eastAsia="SimSun"/>
          <w:sz w:val="26"/>
          <w:szCs w:val="26"/>
        </w:rPr>
      </w:pPr>
      <w:r w:rsidRPr="00014A0D">
        <w:rPr>
          <w:rFonts w:eastAsia="SimSun"/>
          <w:bCs/>
          <w:sz w:val="26"/>
          <w:szCs w:val="26"/>
        </w:rPr>
        <w:t>ОП – Враца</w:t>
      </w:r>
      <w:r w:rsidRPr="00014A0D">
        <w:rPr>
          <w:rFonts w:eastAsia="SimSun"/>
          <w:b/>
          <w:bCs/>
          <w:sz w:val="26"/>
          <w:szCs w:val="26"/>
        </w:rPr>
        <w:t xml:space="preserve"> </w:t>
      </w:r>
      <w:r w:rsidRPr="00014A0D">
        <w:rPr>
          <w:rFonts w:eastAsia="SimSun"/>
          <w:sz w:val="26"/>
          <w:szCs w:val="26"/>
        </w:rPr>
        <w:t>– 13 оправдани лица при 1</w:t>
      </w:r>
      <w:r>
        <w:rPr>
          <w:rFonts w:eastAsia="SimSun"/>
          <w:sz w:val="26"/>
          <w:szCs w:val="26"/>
        </w:rPr>
        <w:t xml:space="preserve"> </w:t>
      </w:r>
      <w:r w:rsidRPr="00014A0D">
        <w:rPr>
          <w:rFonts w:eastAsia="SimSun"/>
          <w:sz w:val="26"/>
          <w:szCs w:val="26"/>
        </w:rPr>
        <w:t xml:space="preserve">072 лица с влязъл в сила съдебен акт, което е 1,21 %, при 1,54 % за </w:t>
      </w:r>
      <w:r w:rsidRPr="00014A0D">
        <w:rPr>
          <w:sz w:val="26"/>
          <w:szCs w:val="26"/>
        </w:rPr>
        <w:t xml:space="preserve">2023 </w:t>
      </w:r>
      <w:r w:rsidRPr="00014A0D">
        <w:rPr>
          <w:rFonts w:eastAsia="SimSun"/>
          <w:sz w:val="26"/>
          <w:szCs w:val="26"/>
        </w:rPr>
        <w:t>г. и 0,54 % за</w:t>
      </w:r>
      <w:r>
        <w:rPr>
          <w:rFonts w:eastAsia="SimSun"/>
          <w:sz w:val="26"/>
          <w:szCs w:val="26"/>
        </w:rPr>
        <w:t xml:space="preserve"> </w:t>
      </w:r>
      <w:r w:rsidRPr="00014A0D">
        <w:rPr>
          <w:rFonts w:eastAsia="SimSun"/>
          <w:sz w:val="26"/>
          <w:szCs w:val="26"/>
        </w:rPr>
        <w:t xml:space="preserve"> 2022 г.;</w:t>
      </w:r>
    </w:p>
    <w:p w:rsidR="00C35A9F" w:rsidRPr="00014A0D" w:rsidRDefault="00C35A9F" w:rsidP="00C35A9F">
      <w:pPr>
        <w:spacing w:line="276" w:lineRule="auto"/>
        <w:ind w:right="-1" w:firstLine="709"/>
        <w:jc w:val="both"/>
        <w:rPr>
          <w:rFonts w:eastAsia="SimSun"/>
          <w:sz w:val="26"/>
          <w:szCs w:val="26"/>
        </w:rPr>
      </w:pPr>
      <w:r w:rsidRPr="00014A0D">
        <w:rPr>
          <w:rFonts w:eastAsia="SimSun"/>
          <w:bCs/>
          <w:sz w:val="26"/>
          <w:szCs w:val="26"/>
        </w:rPr>
        <w:t>ОП – София</w:t>
      </w:r>
      <w:r w:rsidRPr="00014A0D">
        <w:rPr>
          <w:rFonts w:eastAsia="SimSun"/>
          <w:b/>
          <w:bCs/>
          <w:sz w:val="26"/>
          <w:szCs w:val="26"/>
        </w:rPr>
        <w:t xml:space="preserve"> </w:t>
      </w:r>
      <w:r w:rsidRPr="00014A0D">
        <w:rPr>
          <w:rFonts w:eastAsia="SimSun"/>
          <w:sz w:val="26"/>
          <w:szCs w:val="26"/>
        </w:rPr>
        <w:t>– 29 оправдани лица при 1272 лица с влязъл в сила съдебен акт, което</w:t>
      </w:r>
      <w:r w:rsidRPr="00014A0D">
        <w:rPr>
          <w:rFonts w:eastAsia="SimSun"/>
          <w:b/>
          <w:sz w:val="26"/>
          <w:szCs w:val="26"/>
        </w:rPr>
        <w:t xml:space="preserve"> </w:t>
      </w:r>
      <w:r w:rsidRPr="006534FD">
        <w:rPr>
          <w:rFonts w:eastAsia="SimSun"/>
          <w:sz w:val="26"/>
          <w:szCs w:val="26"/>
        </w:rPr>
        <w:t>е</w:t>
      </w:r>
      <w:r w:rsidRPr="00014A0D">
        <w:rPr>
          <w:rFonts w:eastAsia="SimSun"/>
          <w:b/>
          <w:sz w:val="26"/>
          <w:szCs w:val="26"/>
        </w:rPr>
        <w:t xml:space="preserve"> </w:t>
      </w:r>
      <w:r>
        <w:rPr>
          <w:rFonts w:eastAsia="SimSun"/>
          <w:sz w:val="26"/>
          <w:szCs w:val="26"/>
        </w:rPr>
        <w:t>2,28</w:t>
      </w:r>
      <w:r w:rsidRPr="00014A0D">
        <w:rPr>
          <w:rFonts w:eastAsia="SimSun"/>
          <w:sz w:val="26"/>
          <w:szCs w:val="26"/>
        </w:rPr>
        <w:t xml:space="preserve"> %, при 2,1 % за </w:t>
      </w:r>
      <w:r w:rsidRPr="00014A0D">
        <w:rPr>
          <w:sz w:val="26"/>
          <w:szCs w:val="26"/>
        </w:rPr>
        <w:t xml:space="preserve">2023 </w:t>
      </w:r>
      <w:r w:rsidRPr="00014A0D">
        <w:rPr>
          <w:rFonts w:eastAsia="SimSun"/>
          <w:sz w:val="26"/>
          <w:szCs w:val="26"/>
        </w:rPr>
        <w:t>г. и 2,4 % за 2022 г.;</w:t>
      </w:r>
    </w:p>
    <w:p w:rsidR="00C35A9F" w:rsidRPr="00014A0D" w:rsidRDefault="00C35A9F" w:rsidP="00C35A9F">
      <w:pPr>
        <w:spacing w:line="276" w:lineRule="auto"/>
        <w:ind w:right="-1" w:firstLine="709"/>
        <w:jc w:val="both"/>
        <w:rPr>
          <w:rFonts w:eastAsia="SimSun"/>
          <w:sz w:val="26"/>
          <w:szCs w:val="26"/>
        </w:rPr>
      </w:pPr>
      <w:r w:rsidRPr="00014A0D">
        <w:rPr>
          <w:rFonts w:eastAsia="SimSun"/>
          <w:bCs/>
          <w:sz w:val="26"/>
          <w:szCs w:val="26"/>
        </w:rPr>
        <w:t>ОП – Монтана</w:t>
      </w:r>
      <w:r w:rsidRPr="00014A0D">
        <w:rPr>
          <w:rFonts w:eastAsia="SimSun"/>
          <w:b/>
          <w:bCs/>
          <w:sz w:val="26"/>
          <w:szCs w:val="26"/>
        </w:rPr>
        <w:t xml:space="preserve"> </w:t>
      </w:r>
      <w:r w:rsidRPr="00014A0D">
        <w:rPr>
          <w:rFonts w:eastAsia="SimSun"/>
          <w:sz w:val="26"/>
          <w:szCs w:val="26"/>
        </w:rPr>
        <w:t>– 29 оправдани лица при 567 лица с влязъл в сила съдебен акт, което е</w:t>
      </w:r>
      <w:r w:rsidRPr="00014A0D">
        <w:rPr>
          <w:rFonts w:eastAsia="SimSun"/>
          <w:b/>
          <w:sz w:val="26"/>
          <w:szCs w:val="26"/>
        </w:rPr>
        <w:t xml:space="preserve"> </w:t>
      </w:r>
      <w:r w:rsidRPr="00014A0D">
        <w:rPr>
          <w:rFonts w:eastAsia="SimSun"/>
          <w:sz w:val="26"/>
          <w:szCs w:val="26"/>
        </w:rPr>
        <w:t xml:space="preserve">5,11 %, при 2,19 % за </w:t>
      </w:r>
      <w:r w:rsidRPr="00014A0D">
        <w:rPr>
          <w:sz w:val="26"/>
          <w:szCs w:val="26"/>
        </w:rPr>
        <w:t xml:space="preserve">2023 </w:t>
      </w:r>
      <w:r w:rsidRPr="00014A0D">
        <w:rPr>
          <w:rFonts w:eastAsia="SimSun"/>
          <w:sz w:val="26"/>
          <w:szCs w:val="26"/>
        </w:rPr>
        <w:t>г. и 1,79 % за 2022 г.;</w:t>
      </w:r>
    </w:p>
    <w:p w:rsidR="00C35A9F" w:rsidRPr="00014A0D" w:rsidRDefault="00C35A9F" w:rsidP="00C35A9F">
      <w:pPr>
        <w:spacing w:line="276" w:lineRule="auto"/>
        <w:ind w:right="-1" w:firstLine="709"/>
        <w:jc w:val="both"/>
        <w:rPr>
          <w:rFonts w:eastAsia="SimSun"/>
          <w:sz w:val="26"/>
          <w:szCs w:val="26"/>
        </w:rPr>
      </w:pPr>
      <w:r w:rsidRPr="00014A0D">
        <w:rPr>
          <w:rFonts w:eastAsia="SimSun"/>
          <w:sz w:val="26"/>
          <w:szCs w:val="26"/>
        </w:rPr>
        <w:t>ОП – Видин</w:t>
      </w:r>
      <w:r w:rsidRPr="00014A0D">
        <w:rPr>
          <w:rFonts w:eastAsia="SimSun"/>
          <w:b/>
          <w:sz w:val="26"/>
          <w:szCs w:val="26"/>
        </w:rPr>
        <w:t xml:space="preserve"> – 7 </w:t>
      </w:r>
      <w:r w:rsidRPr="00014A0D">
        <w:rPr>
          <w:rFonts w:eastAsia="SimSun"/>
          <w:sz w:val="26"/>
          <w:szCs w:val="26"/>
        </w:rPr>
        <w:t>оправдани лица при 568 лица с влязъл в сила съдебен акт, което е</w:t>
      </w:r>
      <w:r w:rsidRPr="00014A0D">
        <w:rPr>
          <w:rFonts w:eastAsia="SimSun"/>
          <w:b/>
          <w:sz w:val="26"/>
          <w:szCs w:val="26"/>
        </w:rPr>
        <w:t xml:space="preserve"> </w:t>
      </w:r>
      <w:r w:rsidRPr="00014A0D">
        <w:rPr>
          <w:rFonts w:eastAsia="SimSun"/>
          <w:sz w:val="26"/>
          <w:szCs w:val="26"/>
        </w:rPr>
        <w:t>1,23</w:t>
      </w:r>
      <w:r w:rsidRPr="00014A0D">
        <w:rPr>
          <w:rFonts w:eastAsia="SimSun"/>
          <w:b/>
          <w:sz w:val="26"/>
          <w:szCs w:val="26"/>
        </w:rPr>
        <w:t xml:space="preserve"> </w:t>
      </w:r>
      <w:r w:rsidRPr="00014A0D">
        <w:rPr>
          <w:rFonts w:eastAsia="SimSun"/>
          <w:sz w:val="26"/>
          <w:szCs w:val="26"/>
        </w:rPr>
        <w:t xml:space="preserve">%, при 1,83 % за </w:t>
      </w:r>
      <w:r w:rsidRPr="00014A0D">
        <w:rPr>
          <w:sz w:val="26"/>
          <w:szCs w:val="26"/>
        </w:rPr>
        <w:t xml:space="preserve">2023 </w:t>
      </w:r>
      <w:r w:rsidRPr="00014A0D">
        <w:rPr>
          <w:rFonts w:eastAsia="SimSun"/>
          <w:sz w:val="26"/>
          <w:szCs w:val="26"/>
        </w:rPr>
        <w:t>г. и 4,2 %  за 2022 г.;</w:t>
      </w:r>
    </w:p>
    <w:p w:rsidR="00C35A9F" w:rsidRPr="00014A0D" w:rsidRDefault="00C35A9F" w:rsidP="00C35A9F">
      <w:pPr>
        <w:spacing w:line="276" w:lineRule="auto"/>
        <w:ind w:right="-1" w:firstLine="709"/>
        <w:jc w:val="both"/>
        <w:rPr>
          <w:rFonts w:eastAsia="SimSun"/>
          <w:sz w:val="26"/>
          <w:szCs w:val="26"/>
        </w:rPr>
      </w:pPr>
      <w:r w:rsidRPr="00014A0D">
        <w:rPr>
          <w:rFonts w:eastAsia="SimSun"/>
          <w:bCs/>
          <w:sz w:val="26"/>
          <w:szCs w:val="26"/>
        </w:rPr>
        <w:t xml:space="preserve">ОП </w:t>
      </w:r>
      <w:bookmarkStart w:id="2" w:name="OLE_LINK41"/>
      <w:r w:rsidRPr="00014A0D">
        <w:rPr>
          <w:rFonts w:eastAsia="SimSun"/>
          <w:bCs/>
          <w:sz w:val="26"/>
          <w:szCs w:val="26"/>
        </w:rPr>
        <w:t>–</w:t>
      </w:r>
      <w:bookmarkEnd w:id="2"/>
      <w:r w:rsidRPr="00014A0D">
        <w:rPr>
          <w:rFonts w:eastAsia="SimSun"/>
          <w:bCs/>
          <w:sz w:val="26"/>
          <w:szCs w:val="26"/>
        </w:rPr>
        <w:t xml:space="preserve"> Благоевград</w:t>
      </w:r>
      <w:r w:rsidRPr="00014A0D">
        <w:rPr>
          <w:rFonts w:eastAsia="SimSun"/>
          <w:b/>
          <w:bCs/>
          <w:sz w:val="26"/>
          <w:szCs w:val="26"/>
        </w:rPr>
        <w:t xml:space="preserve"> </w:t>
      </w:r>
      <w:r w:rsidRPr="00014A0D">
        <w:rPr>
          <w:rFonts w:eastAsia="SimSun"/>
          <w:sz w:val="26"/>
          <w:szCs w:val="26"/>
        </w:rPr>
        <w:t>– 35 оправдани лица при 912 лица с влязъл в сила съдебен акт, което е</w:t>
      </w:r>
      <w:r w:rsidRPr="00014A0D">
        <w:rPr>
          <w:rFonts w:eastAsia="SimSun"/>
          <w:b/>
          <w:sz w:val="26"/>
          <w:szCs w:val="26"/>
        </w:rPr>
        <w:t xml:space="preserve"> </w:t>
      </w:r>
      <w:r w:rsidRPr="00014A0D">
        <w:rPr>
          <w:rFonts w:eastAsia="SimSun"/>
          <w:sz w:val="26"/>
          <w:szCs w:val="26"/>
        </w:rPr>
        <w:t xml:space="preserve">3,84 %, при 4,66 % за </w:t>
      </w:r>
      <w:r w:rsidRPr="00014A0D">
        <w:rPr>
          <w:sz w:val="26"/>
          <w:szCs w:val="26"/>
        </w:rPr>
        <w:t xml:space="preserve">2023 </w:t>
      </w:r>
      <w:r w:rsidRPr="00014A0D">
        <w:rPr>
          <w:rFonts w:eastAsia="SimSun"/>
          <w:sz w:val="26"/>
          <w:szCs w:val="26"/>
        </w:rPr>
        <w:t>г. и  3,49 %  за 2022 г.;</w:t>
      </w:r>
    </w:p>
    <w:p w:rsidR="00C35A9F" w:rsidRPr="00C45D2A" w:rsidRDefault="00C35A9F" w:rsidP="00C35A9F">
      <w:pPr>
        <w:spacing w:line="276" w:lineRule="auto"/>
        <w:ind w:right="-1" w:firstLine="709"/>
        <w:jc w:val="both"/>
        <w:rPr>
          <w:rFonts w:eastAsia="SimSun"/>
          <w:sz w:val="26"/>
          <w:szCs w:val="26"/>
        </w:rPr>
      </w:pPr>
      <w:r w:rsidRPr="00014A0D">
        <w:rPr>
          <w:rFonts w:eastAsia="SimSun"/>
          <w:bCs/>
          <w:sz w:val="26"/>
          <w:szCs w:val="26"/>
        </w:rPr>
        <w:t xml:space="preserve">ОП – Кюстендил </w:t>
      </w:r>
      <w:r w:rsidRPr="00014A0D">
        <w:rPr>
          <w:rFonts w:eastAsia="SimSun"/>
          <w:sz w:val="26"/>
          <w:szCs w:val="26"/>
        </w:rPr>
        <w:t>– 16 оправдани лица при 554 лица с влязъл в сила съдебен акт, което е</w:t>
      </w:r>
      <w:r w:rsidRPr="00014A0D">
        <w:rPr>
          <w:rFonts w:eastAsia="SimSun"/>
          <w:b/>
          <w:sz w:val="26"/>
          <w:szCs w:val="26"/>
        </w:rPr>
        <w:t xml:space="preserve"> </w:t>
      </w:r>
      <w:r w:rsidRPr="00014A0D">
        <w:rPr>
          <w:rFonts w:eastAsia="SimSun"/>
          <w:sz w:val="26"/>
          <w:szCs w:val="26"/>
        </w:rPr>
        <w:t xml:space="preserve">2,89 %, при 2,28 % за </w:t>
      </w:r>
      <w:r w:rsidRPr="00C45D2A">
        <w:rPr>
          <w:sz w:val="26"/>
          <w:szCs w:val="26"/>
        </w:rPr>
        <w:t xml:space="preserve">2023 </w:t>
      </w:r>
      <w:r w:rsidRPr="00C45D2A">
        <w:rPr>
          <w:rFonts w:eastAsia="SimSun"/>
          <w:sz w:val="26"/>
          <w:szCs w:val="26"/>
        </w:rPr>
        <w:t>г. и 2,58 %  за 2022 г.;</w:t>
      </w:r>
    </w:p>
    <w:p w:rsidR="00C35A9F" w:rsidRPr="00014A0D" w:rsidRDefault="00C35A9F" w:rsidP="00C35A9F">
      <w:pPr>
        <w:spacing w:line="276" w:lineRule="auto"/>
        <w:ind w:right="-1" w:firstLine="709"/>
        <w:jc w:val="both"/>
        <w:rPr>
          <w:rFonts w:eastAsia="SimSun"/>
          <w:sz w:val="26"/>
          <w:szCs w:val="26"/>
        </w:rPr>
      </w:pPr>
      <w:r w:rsidRPr="00C45D2A">
        <w:rPr>
          <w:rFonts w:eastAsia="SimSun"/>
          <w:sz w:val="26"/>
          <w:szCs w:val="26"/>
        </w:rPr>
        <w:t>СГП – 186 оправдани лица при 3 073</w:t>
      </w:r>
      <w:r w:rsidRPr="00014A0D">
        <w:rPr>
          <w:rFonts w:eastAsia="SimSun"/>
          <w:sz w:val="26"/>
          <w:szCs w:val="26"/>
        </w:rPr>
        <w:t xml:space="preserve"> лица с влязъл в сила съдебен акт,</w:t>
      </w:r>
      <w:r w:rsidRPr="00014A0D">
        <w:rPr>
          <w:rFonts w:eastAsia="SimSun"/>
          <w:b/>
          <w:sz w:val="26"/>
          <w:szCs w:val="26"/>
        </w:rPr>
        <w:t xml:space="preserve"> </w:t>
      </w:r>
      <w:r w:rsidRPr="00014A0D">
        <w:rPr>
          <w:rFonts w:eastAsia="SimSun"/>
          <w:sz w:val="26"/>
          <w:szCs w:val="26"/>
        </w:rPr>
        <w:t>което е</w:t>
      </w:r>
      <w:r w:rsidRPr="00014A0D">
        <w:rPr>
          <w:rFonts w:eastAsia="SimSun"/>
          <w:b/>
          <w:sz w:val="26"/>
          <w:szCs w:val="26"/>
        </w:rPr>
        <w:t xml:space="preserve"> </w:t>
      </w:r>
      <w:r w:rsidRPr="00014A0D">
        <w:rPr>
          <w:rFonts w:eastAsia="SimSun"/>
          <w:sz w:val="26"/>
          <w:szCs w:val="26"/>
        </w:rPr>
        <w:t xml:space="preserve">6,05 %, при 7,09 % за </w:t>
      </w:r>
      <w:r w:rsidRPr="00014A0D">
        <w:rPr>
          <w:sz w:val="26"/>
          <w:szCs w:val="26"/>
        </w:rPr>
        <w:t xml:space="preserve">2023 </w:t>
      </w:r>
      <w:r w:rsidRPr="00014A0D">
        <w:rPr>
          <w:rFonts w:eastAsia="SimSun"/>
          <w:sz w:val="26"/>
          <w:szCs w:val="26"/>
        </w:rPr>
        <w:t>г. и 5,54 % за 2022 г.</w:t>
      </w:r>
    </w:p>
    <w:p w:rsidR="00C35A9F" w:rsidRPr="00363317" w:rsidRDefault="00C35A9F" w:rsidP="00C35A9F">
      <w:pPr>
        <w:spacing w:line="276" w:lineRule="auto"/>
        <w:ind w:right="-1" w:firstLine="709"/>
        <w:jc w:val="both"/>
        <w:rPr>
          <w:rFonts w:eastAsia="SimSun"/>
          <w:color w:val="FF0000"/>
          <w:sz w:val="26"/>
          <w:szCs w:val="26"/>
        </w:rPr>
      </w:pPr>
      <w:r w:rsidRPr="00014A0D">
        <w:rPr>
          <w:rFonts w:eastAsia="SimSun"/>
          <w:sz w:val="26"/>
          <w:szCs w:val="26"/>
        </w:rPr>
        <w:t>Разгледани поотделно само за СРП са налице 87 оправдани лица при 2</w:t>
      </w:r>
      <w:r>
        <w:rPr>
          <w:rFonts w:eastAsia="SimSun"/>
          <w:sz w:val="26"/>
          <w:szCs w:val="26"/>
        </w:rPr>
        <w:t xml:space="preserve"> </w:t>
      </w:r>
      <w:r w:rsidRPr="00014A0D">
        <w:rPr>
          <w:rFonts w:eastAsia="SimSun"/>
          <w:sz w:val="26"/>
          <w:szCs w:val="26"/>
        </w:rPr>
        <w:t>551 лица с влязъл в сила съдебен акт, което е 3,41 % при 4,45 % за 2023 г. и 4,34 за 2022 г., за СГП – 99 оправдани лица при 522 лица с влязъл в сила съдебен акт, което е 1</w:t>
      </w:r>
      <w:r>
        <w:rPr>
          <w:rFonts w:eastAsia="SimSun"/>
          <w:sz w:val="26"/>
          <w:szCs w:val="26"/>
        </w:rPr>
        <w:t>8,97</w:t>
      </w:r>
      <w:r w:rsidRPr="00014A0D">
        <w:rPr>
          <w:rFonts w:eastAsia="SimSun"/>
          <w:sz w:val="26"/>
          <w:szCs w:val="26"/>
        </w:rPr>
        <w:t xml:space="preserve"> %, при 18,73 % за 2023 г. и 11 % за 2022 г.</w:t>
      </w:r>
      <w:r>
        <w:rPr>
          <w:rFonts w:eastAsia="SimSun"/>
          <w:color w:val="FF0000"/>
          <w:sz w:val="26"/>
          <w:szCs w:val="26"/>
        </w:rPr>
        <w:t xml:space="preserve"> </w:t>
      </w:r>
    </w:p>
    <w:p w:rsidR="00C35A9F" w:rsidRPr="00363317" w:rsidRDefault="00CD5BE3" w:rsidP="00C45D2A">
      <w:pPr>
        <w:ind w:left="-567" w:right="-1" w:firstLine="567"/>
        <w:jc w:val="both"/>
        <w:rPr>
          <w:rFonts w:eastAsia="SimSun"/>
          <w:color w:val="FF0000"/>
          <w:sz w:val="26"/>
          <w:szCs w:val="26"/>
        </w:rPr>
      </w:pPr>
      <w:r>
        <w:rPr>
          <w:noProof/>
        </w:rPr>
        <w:drawing>
          <wp:inline distT="0" distB="0" distL="0" distR="0">
            <wp:extent cx="6103620" cy="4985385"/>
            <wp:effectExtent l="0" t="0" r="0" b="5715"/>
            <wp:docPr id="14"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45D2A" w:rsidRDefault="00C45D2A" w:rsidP="00C35A9F">
      <w:pPr>
        <w:autoSpaceDE w:val="0"/>
        <w:autoSpaceDN w:val="0"/>
        <w:adjustRightInd w:val="0"/>
        <w:spacing w:line="276" w:lineRule="auto"/>
        <w:ind w:right="-1" w:firstLine="708"/>
        <w:jc w:val="both"/>
        <w:rPr>
          <w:rFonts w:eastAsia="SimSun"/>
          <w:bCs/>
          <w:sz w:val="26"/>
          <w:szCs w:val="26"/>
          <w:lang w:val="en-US"/>
        </w:rPr>
      </w:pPr>
    </w:p>
    <w:p w:rsidR="00C35A9F" w:rsidRPr="00014A0D" w:rsidRDefault="00C35A9F" w:rsidP="00C35A9F">
      <w:pPr>
        <w:autoSpaceDE w:val="0"/>
        <w:autoSpaceDN w:val="0"/>
        <w:adjustRightInd w:val="0"/>
        <w:spacing w:line="276" w:lineRule="auto"/>
        <w:ind w:right="-1" w:firstLine="708"/>
        <w:jc w:val="both"/>
        <w:rPr>
          <w:rFonts w:eastAsia="SimSun"/>
          <w:sz w:val="26"/>
          <w:szCs w:val="26"/>
        </w:rPr>
      </w:pPr>
      <w:r w:rsidRPr="00014A0D">
        <w:rPr>
          <w:rFonts w:eastAsia="SimSun"/>
          <w:bCs/>
          <w:sz w:val="26"/>
          <w:szCs w:val="26"/>
        </w:rPr>
        <w:t>По отношение на</w:t>
      </w:r>
      <w:r w:rsidRPr="00014A0D">
        <w:rPr>
          <w:rFonts w:eastAsia="SimSun"/>
          <w:b/>
          <w:bCs/>
          <w:sz w:val="26"/>
          <w:szCs w:val="26"/>
        </w:rPr>
        <w:t xml:space="preserve"> </w:t>
      </w:r>
      <w:r w:rsidRPr="00014A0D">
        <w:rPr>
          <w:rFonts w:eastAsia="SimSun"/>
          <w:sz w:val="26"/>
          <w:szCs w:val="26"/>
        </w:rPr>
        <w:t xml:space="preserve">оправданите лица спрямо всички лица с влязъл в сила съдебен акт в някои прокуратури от апелативния район на АП – София се наблюдава увеличение през 2024 г. в сравнение с предходните две години, но в други е налице точно обратната тенденция. В този ред на мисли значително се е увеличил процентът на оправдани лица в района на ОП–Монтана, където от 2,19 % за 2023 г. се е увеличил на 5,11 %. Наблюдава се и увеличение в абсолютния брой на оправданите лица в този период – през 2022 г. те са били 12, през 2023 г. – 14, а сега техният брой е 29. Това следва да послужи като сериозна причина за подобряване на качеството на внесените в съда прокурорски актове. Леко завишение на процента на оправдани лица се наблюдава и в районите на ОП-Кюстендил – от 2,28 % през 2023 г. до 2,89 % през 2024 г. и в ОП–София – от 2,10 % през 2023 г. до 2,28 % сега. За сметка на това в някои прокуратури се бележи сериозно подобряване на този процент. Така например се отличава районът на ОП-Перник, където процентът през миналия отчетен период е бил 3,05 %, а през този е сведен до 1,65 % като оправдателен съдебен акт е влязъл в сила само </w:t>
      </w:r>
      <w:r>
        <w:rPr>
          <w:rFonts w:eastAsia="SimSun"/>
          <w:sz w:val="26"/>
          <w:szCs w:val="26"/>
        </w:rPr>
        <w:t>спрямо</w:t>
      </w:r>
      <w:r w:rsidRPr="00014A0D">
        <w:rPr>
          <w:rFonts w:eastAsia="SimSun"/>
          <w:sz w:val="26"/>
          <w:szCs w:val="26"/>
        </w:rPr>
        <w:t xml:space="preserve"> 6 подсъдими. Намаление с 0,82 % е налице и в района на ОП-Благоевград. Традиционно районите на ОП–Видин и ОП–Враца са с най-ниски проценти на оправдани лица като тази години и двата района са успели още повече да подобрят показателите си с около половин процент.</w:t>
      </w:r>
    </w:p>
    <w:p w:rsidR="00C35A9F" w:rsidRPr="00363317" w:rsidRDefault="00C35A9F" w:rsidP="00C35A9F">
      <w:pPr>
        <w:tabs>
          <w:tab w:val="left" w:pos="5903"/>
        </w:tabs>
        <w:autoSpaceDE w:val="0"/>
        <w:autoSpaceDN w:val="0"/>
        <w:adjustRightInd w:val="0"/>
        <w:spacing w:line="276" w:lineRule="auto"/>
        <w:ind w:right="-1" w:firstLine="708"/>
        <w:jc w:val="both"/>
        <w:rPr>
          <w:rFonts w:eastAsia="SimSun"/>
          <w:b/>
          <w:color w:val="FF0000"/>
          <w:sz w:val="26"/>
          <w:szCs w:val="26"/>
          <w:lang w:val="en-US"/>
        </w:rPr>
      </w:pPr>
      <w:r>
        <w:rPr>
          <w:rFonts w:eastAsia="SimSun"/>
          <w:b/>
          <w:color w:val="FF0000"/>
          <w:sz w:val="26"/>
          <w:szCs w:val="26"/>
          <w:lang w:val="en-US"/>
        </w:rPr>
        <w:tab/>
      </w:r>
    </w:p>
    <w:p w:rsidR="00C35A9F" w:rsidRPr="00A112BC" w:rsidRDefault="00C35A9F" w:rsidP="00C35A9F">
      <w:pPr>
        <w:autoSpaceDE w:val="0"/>
        <w:autoSpaceDN w:val="0"/>
        <w:adjustRightInd w:val="0"/>
        <w:spacing w:line="276" w:lineRule="auto"/>
        <w:ind w:firstLine="708"/>
        <w:jc w:val="both"/>
        <w:rPr>
          <w:rFonts w:eastAsia="SimSun"/>
          <w:sz w:val="26"/>
          <w:szCs w:val="26"/>
        </w:rPr>
      </w:pPr>
      <w:r w:rsidRPr="00A112BC">
        <w:rPr>
          <w:rFonts w:eastAsia="SimSun"/>
          <w:b/>
          <w:sz w:val="26"/>
          <w:szCs w:val="26"/>
        </w:rPr>
        <w:t>Анализ на причините за постановяване на оправдателните съдебни актове</w:t>
      </w:r>
      <w:r w:rsidRPr="00A112BC">
        <w:rPr>
          <w:rFonts w:eastAsia="SimSun"/>
          <w:sz w:val="26"/>
          <w:szCs w:val="26"/>
        </w:rPr>
        <w:t>:</w:t>
      </w:r>
    </w:p>
    <w:p w:rsidR="00C35A9F" w:rsidRPr="005826E1" w:rsidRDefault="00C35A9F" w:rsidP="00C35A9F">
      <w:pPr>
        <w:spacing w:line="276" w:lineRule="auto"/>
        <w:ind w:firstLine="708"/>
        <w:jc w:val="both"/>
        <w:rPr>
          <w:rFonts w:eastAsia="SimSun"/>
          <w:sz w:val="26"/>
          <w:szCs w:val="26"/>
        </w:rPr>
      </w:pPr>
      <w:r w:rsidRPr="005826E1">
        <w:rPr>
          <w:rFonts w:eastAsia="Calibri"/>
          <w:sz w:val="26"/>
          <w:szCs w:val="26"/>
          <w:lang w:eastAsia="en-US"/>
        </w:rPr>
        <w:t>Според докладите на окръжните прокуратури от района на Апелативна прокуратура – София се отчитат няколко фактора за постановяването на оправдателните присъди. От една страна –  даването на различна правна  оценка и интерпретация на доказателствата от страна на съда. Като основната причина за постановяване на влезлите в сила оправдателни присъди и през настоящия период е противоречива съдебна практика, промяна на доминиращата практика или други обстоятелства, свързани с тълкуването на закона, които не компрометират тезата на прокурора, внесъл обвинителния акт или поддържал обвинението. Има случаи, при които в хода на досъдебното производство са се съдържали безспорни доказателства относно виновността на обвиняемия, но в хода на съдебното следствие, при условията на прилагане на принципа за непосредственост при събиране на доказателства, съдът отчита промяна на акцента на доказателствената съвкупност от такъв, подкрепящ обвинителната теза към такъв, при който обвинението не е доказано. Понякога ключови свидетели променят своите показания, а при назначени в хода на съдебното производство допълнителни или повторни експертизи, заключенията на вещите лица не съвпадат с предходните такива и в израз на вътрешното си убеждение съдът е предпочел да кредитира новите заключения и/или показания</w:t>
      </w:r>
      <w:r>
        <w:rPr>
          <w:rFonts w:eastAsia="Calibri"/>
          <w:sz w:val="26"/>
          <w:szCs w:val="26"/>
          <w:lang w:eastAsia="en-US"/>
        </w:rPr>
        <w:t>. П</w:t>
      </w:r>
      <w:r w:rsidRPr="005826E1">
        <w:rPr>
          <w:rFonts w:eastAsia="Calibri"/>
          <w:sz w:val="26"/>
          <w:szCs w:val="26"/>
          <w:lang w:eastAsia="en-US"/>
        </w:rPr>
        <w:t>онякога в съдебната фаза са разпитвани и свидетели, които не са били разпитани в досъдебното производство. Съществуват</w:t>
      </w:r>
      <w:r w:rsidRPr="005826E1">
        <w:rPr>
          <w:rFonts w:eastAsia="SimSun"/>
          <w:sz w:val="26"/>
          <w:szCs w:val="26"/>
        </w:rPr>
        <w:t xml:space="preserve"> и случаи на постановяване на необосновани и неправилни съдебни актове – оправдателни присъди и решения, съдържащи субективна интерпретация от страна на съда на събраните доказателства. След надлежно сезиране на по-горестоящата инстанция с протест от прокуратурата същите актове са отменени като неправилни и незаконосъобразни.</w:t>
      </w:r>
    </w:p>
    <w:p w:rsidR="00C35A9F" w:rsidRPr="005826E1" w:rsidRDefault="00C35A9F" w:rsidP="00C35A9F">
      <w:pPr>
        <w:spacing w:line="276" w:lineRule="auto"/>
        <w:jc w:val="both"/>
        <w:rPr>
          <w:rFonts w:eastAsia="SimSun"/>
          <w:sz w:val="26"/>
          <w:szCs w:val="26"/>
        </w:rPr>
      </w:pPr>
      <w:r w:rsidRPr="005826E1">
        <w:rPr>
          <w:rFonts w:eastAsia="SimSun"/>
          <w:sz w:val="26"/>
          <w:szCs w:val="26"/>
        </w:rPr>
        <w:tab/>
        <w:t>На следващо място трябва да се отчете и диаметралното обръщане на съдебната практика, касаеща престъплението по чл. 252 НК. С Тълкувателно решение от 15.03.2024 г. по т.д. № 1/2020 г. ОСНК на ВКС прие, че „</w:t>
      </w:r>
      <w:r w:rsidRPr="005826E1">
        <w:rPr>
          <w:rFonts w:eastAsia="SimSun"/>
          <w:i/>
          <w:sz w:val="26"/>
          <w:szCs w:val="26"/>
        </w:rPr>
        <w:t>Предоставянето по занятие на заеми/кредити със средства, които не са набрани чрез публично привличане на влогове или други възстановими средства, не представлява банкова дейност и нейното осъществяване без разрешение не осъществява състава на престъплението по чл. 252, ал. 1 от НК</w:t>
      </w:r>
      <w:r w:rsidRPr="005826E1">
        <w:rPr>
          <w:rFonts w:eastAsia="SimSun"/>
          <w:sz w:val="26"/>
          <w:szCs w:val="26"/>
        </w:rPr>
        <w:t>“. Това решение на ВКС напълно преобръща практиката досежно престъплението „лихварство“ и обрича на оправдателни присъди абсолютно всички дела, внесени с обвинителен акт за извършено престъпление по чл. 252 НК. Следва обаче да се отбележи, че към момента на привличане на лицата като обвиняеми и внасянето на обвинителните актове срещу тях в съдебната практика и правната доктрина е действало точно обратното разбиране, а именно</w:t>
      </w:r>
      <w:r>
        <w:rPr>
          <w:rFonts w:eastAsia="SimSun"/>
          <w:sz w:val="26"/>
          <w:szCs w:val="26"/>
        </w:rPr>
        <w:t>, че поведението на обвиняемите следва да се третира като съставомерно по разглеждания текст</w:t>
      </w:r>
      <w:r w:rsidRPr="005826E1">
        <w:rPr>
          <w:rFonts w:eastAsia="SimSun"/>
          <w:sz w:val="26"/>
          <w:szCs w:val="26"/>
        </w:rPr>
        <w:t xml:space="preserve">. Наблюдават се дори случаи на осъдени с влязъл в сила съдебен акт лица за това престъпление, но след постановяването на цитираното ТР, същите лица да отправят искания до ВКС по реда на Глава 33 НПК за възобновяване на наказателното производство и приключване на същото с пълно оправдаване на подсъдимите, касателно престъплението по чл. 252 НК. Казано с други думи оправдателните присъди по чл. 252 НК не се дължат на пропуски в работата на прокурорите във фазата на досъдебното производство или до доказателствен дефицит по тези дела, а до обръщане на теоретичните представи относно разглежданото престъпление. </w:t>
      </w:r>
    </w:p>
    <w:p w:rsidR="00C35A9F" w:rsidRPr="005826E1" w:rsidRDefault="00C35A9F" w:rsidP="00C35A9F">
      <w:pPr>
        <w:spacing w:line="276" w:lineRule="auto"/>
        <w:ind w:firstLine="708"/>
        <w:jc w:val="both"/>
        <w:rPr>
          <w:rFonts w:eastAsia="SimSun"/>
          <w:sz w:val="26"/>
          <w:szCs w:val="26"/>
        </w:rPr>
      </w:pPr>
      <w:r w:rsidRPr="005826E1">
        <w:rPr>
          <w:rFonts w:eastAsia="SimSun"/>
          <w:sz w:val="26"/>
          <w:szCs w:val="26"/>
        </w:rPr>
        <w:t>Както в предходните години, така и сега продължават да се допускат грешки или да е налице пасивност при събиране на доказателствата от страна на разследващите органи. При някои случаи е констатирана недостатъчно активна роля от страна на прокурора в качеството му на ръководно-решаващ орган във фазата на досъдебното производство, а оттам и недостатъчно ефективно упражнен контрол при работата на разследващите органи. Това е дало своето отражение в съдебната фаза на процеса, където съдът е констатирал недостатъчност на доказателствената съвкупност и е приел, че е налице несъставомерност на деянието от обективна страна. Не липсват и случаи на противоречива съдебна практика, което води до нееднакво прилагане на закона в идентични хипотези. Прокурорите от апелативния район отново акцентират на недостатъчната кадрова обезпеченост на състава на разследващите органи</w:t>
      </w:r>
      <w:r>
        <w:rPr>
          <w:rFonts w:eastAsia="SimSun"/>
          <w:sz w:val="26"/>
          <w:szCs w:val="26"/>
          <w:lang w:val="en-US"/>
        </w:rPr>
        <w:t xml:space="preserve"> </w:t>
      </w:r>
      <w:r>
        <w:rPr>
          <w:rFonts w:eastAsia="SimSun"/>
          <w:sz w:val="26"/>
          <w:szCs w:val="26"/>
        </w:rPr>
        <w:t>както и до честото текучество на кадри в системата на МВР</w:t>
      </w:r>
      <w:r w:rsidRPr="005826E1">
        <w:rPr>
          <w:rFonts w:eastAsia="SimSun"/>
          <w:sz w:val="26"/>
          <w:szCs w:val="26"/>
        </w:rPr>
        <w:t xml:space="preserve">, което от своя страна води до прекомерна натовареност на последните, а оттам понякога и до некачествено доказателствено обезпечаване на обвинителната теза. </w:t>
      </w:r>
    </w:p>
    <w:p w:rsidR="00C35A9F" w:rsidRPr="00152F87" w:rsidRDefault="00C35A9F" w:rsidP="00C35A9F">
      <w:pPr>
        <w:spacing w:line="276" w:lineRule="auto"/>
        <w:ind w:firstLine="708"/>
        <w:jc w:val="both"/>
        <w:rPr>
          <w:rFonts w:eastAsia="SimSun"/>
          <w:sz w:val="26"/>
          <w:szCs w:val="26"/>
        </w:rPr>
      </w:pPr>
      <w:r w:rsidRPr="00152F87">
        <w:rPr>
          <w:rFonts w:eastAsia="SimSun"/>
          <w:sz w:val="26"/>
          <w:szCs w:val="26"/>
        </w:rPr>
        <w:t xml:space="preserve">За да се сведе до минимум броят на оправдателните съдебни актове е необходимо ангажиране на целия потенциал на органите на досъдебното производство както във фазата на разследването, така и при действията на прокурора след завършване на разследването. Същият да се съсредоточи към изготвянето на по-качествени прокурорски актове, а обвиненията да се осланят на повече от един надежден източник, а не например само на свидетелски показания, които могат да се „обърнат“ в съдебната фаза, а дори и във въззивната такава при проверка на правилността на постановена осъдителна присъда от първоинстанционния съд. Поради тази причина се препоръчва още по-тясно взаимодействие в работата между прокурора и разследващите органи и упражняване в пълна степен на правомощията на прокурора по ръководство и надзор върху разследването. От особена значимост е разследващите органи да докладват на прокурора за хода на разследването като обсъждат с него възможните версии и всички други въпроси от значение за законосъобразното и успешно приключване на разследването. Също така от съществено значение е и процесуалната позиция на прокурора в съдебната фаза, включително и във въззивното производство, когато следва да се прояви по-голяма активност и депозиране на обосновани и състоятелни становища както непосредствено пред съда, така и при изготвяне на въззивните или касационните протести. </w:t>
      </w:r>
      <w:r>
        <w:rPr>
          <w:rFonts w:eastAsia="SimSun"/>
          <w:sz w:val="26"/>
          <w:szCs w:val="26"/>
        </w:rPr>
        <w:t>В положителен план следва да се посочи, че з</w:t>
      </w:r>
      <w:r w:rsidRPr="00152F87">
        <w:rPr>
          <w:rFonts w:eastAsia="SimSun"/>
          <w:sz w:val="26"/>
          <w:szCs w:val="26"/>
        </w:rPr>
        <w:t xml:space="preserve">а подпомагане работата на всеки един прокурор в СРП е създадена папка „Съдебна практика по актове на СРП“, със сканирани всички влезли в сила върнати от съда на СРП прокурорски актове по реда на чл. 249, ал. </w:t>
      </w:r>
      <w:r>
        <w:rPr>
          <w:rFonts w:eastAsia="SimSun"/>
          <w:sz w:val="26"/>
          <w:szCs w:val="26"/>
        </w:rPr>
        <w:t>3</w:t>
      </w:r>
      <w:r w:rsidRPr="00152F87">
        <w:rPr>
          <w:rFonts w:eastAsia="SimSun"/>
          <w:sz w:val="26"/>
          <w:szCs w:val="26"/>
        </w:rPr>
        <w:t xml:space="preserve"> НПК, както и влезли в сила оправдателни присъди по внесени обвинителни актове, ведно със  съдебните актове по тях.</w:t>
      </w:r>
    </w:p>
    <w:p w:rsidR="00C35A9F" w:rsidRPr="00152F87" w:rsidRDefault="00C35A9F" w:rsidP="00C35A9F">
      <w:pPr>
        <w:spacing w:line="276" w:lineRule="auto"/>
        <w:ind w:firstLine="708"/>
        <w:jc w:val="both"/>
        <w:rPr>
          <w:rFonts w:eastAsia="SimSun"/>
          <w:sz w:val="26"/>
          <w:szCs w:val="26"/>
        </w:rPr>
      </w:pPr>
      <w:r w:rsidRPr="00152F87">
        <w:rPr>
          <w:rFonts w:eastAsia="SimSun"/>
          <w:sz w:val="26"/>
          <w:szCs w:val="26"/>
        </w:rPr>
        <w:t xml:space="preserve">Както бе отбелязано по-горе препоръчва се участието на прокурорите в обучителни мероприятия, организирани от ПРБ и НИП, както и стриктно спазване на установената константна съдебна практика, вкл. и тълкувателната такава на ВКС. </w:t>
      </w:r>
    </w:p>
    <w:p w:rsidR="0027031B" w:rsidRDefault="0027031B" w:rsidP="004615A9">
      <w:pPr>
        <w:tabs>
          <w:tab w:val="left" w:pos="2452"/>
        </w:tabs>
        <w:spacing w:line="276" w:lineRule="auto"/>
        <w:ind w:firstLine="720"/>
        <w:jc w:val="both"/>
        <w:rPr>
          <w:rFonts w:eastAsia="SimSun"/>
          <w:b/>
          <w:color w:val="FF0000"/>
          <w:sz w:val="26"/>
          <w:szCs w:val="26"/>
          <w:lang w:val="en-US"/>
        </w:rPr>
      </w:pPr>
    </w:p>
    <w:p w:rsidR="00C45D2A" w:rsidRPr="00C45D2A" w:rsidRDefault="00C45D2A" w:rsidP="004615A9">
      <w:pPr>
        <w:tabs>
          <w:tab w:val="left" w:pos="2452"/>
        </w:tabs>
        <w:spacing w:line="276" w:lineRule="auto"/>
        <w:ind w:firstLine="720"/>
        <w:jc w:val="both"/>
        <w:rPr>
          <w:rFonts w:eastAsia="SimSun"/>
          <w:b/>
          <w:color w:val="FF0000"/>
          <w:sz w:val="26"/>
          <w:szCs w:val="26"/>
          <w:lang w:val="en-US"/>
        </w:rPr>
      </w:pPr>
    </w:p>
    <w:p w:rsidR="00274094" w:rsidRPr="00B60AFD" w:rsidRDefault="00274094" w:rsidP="004615A9">
      <w:pPr>
        <w:tabs>
          <w:tab w:val="left" w:pos="2452"/>
        </w:tabs>
        <w:spacing w:line="276" w:lineRule="auto"/>
        <w:ind w:firstLine="720"/>
        <w:jc w:val="both"/>
        <w:rPr>
          <w:sz w:val="26"/>
          <w:szCs w:val="26"/>
        </w:rPr>
      </w:pPr>
      <w:r w:rsidRPr="00B60AFD">
        <w:rPr>
          <w:rFonts w:eastAsia="SimSun"/>
          <w:b/>
          <w:sz w:val="26"/>
          <w:szCs w:val="26"/>
          <w:lang w:val="en-US"/>
        </w:rPr>
        <w:t>3</w:t>
      </w:r>
      <w:r w:rsidRPr="00B60AFD">
        <w:rPr>
          <w:rFonts w:eastAsia="SimSun"/>
          <w:b/>
          <w:sz w:val="26"/>
          <w:szCs w:val="26"/>
        </w:rPr>
        <w:t>. Гражданско съдебен надзор</w:t>
      </w:r>
    </w:p>
    <w:p w:rsidR="00B67B99" w:rsidRPr="00B67B99" w:rsidRDefault="00B67B99" w:rsidP="00B67B99">
      <w:pPr>
        <w:spacing w:line="276" w:lineRule="auto"/>
        <w:jc w:val="both"/>
        <w:rPr>
          <w:color w:val="000000"/>
          <w:spacing w:val="-1"/>
          <w:sz w:val="26"/>
          <w:szCs w:val="26"/>
        </w:rPr>
      </w:pPr>
      <w:r w:rsidRPr="00B67B99">
        <w:rPr>
          <w:color w:val="000000"/>
          <w:spacing w:val="-1"/>
          <w:szCs w:val="28"/>
        </w:rPr>
        <w:tab/>
      </w:r>
      <w:r w:rsidRPr="00B67B99">
        <w:rPr>
          <w:color w:val="000000"/>
          <w:spacing w:val="-1"/>
          <w:sz w:val="26"/>
          <w:szCs w:val="26"/>
        </w:rPr>
        <w:t xml:space="preserve">Дейността на прокурорите от района на Апелативна прокуратура –  София по гражданско-съдебния надзор се изразява основно в изготвяне и предявяване на граждански искове, участия в съдебни заседания по граждански дела, както и изготвяне на уведомления по реда на </w:t>
      </w:r>
      <w:bookmarkStart w:id="3" w:name="OLE_LINK11"/>
      <w:r w:rsidRPr="00B67B99">
        <w:rPr>
          <w:color w:val="000000"/>
          <w:spacing w:val="-1"/>
          <w:sz w:val="26"/>
          <w:szCs w:val="26"/>
        </w:rPr>
        <w:t>Закона за отнемане на незаконно придобитото имущество (загл. изм. - ДВ, бр. 84 от 06.10.2023 г., в сила от 06.10.2023 г.</w:t>
      </w:r>
      <w:r w:rsidRPr="00B67B99">
        <w:rPr>
          <w:rFonts w:ascii="Arial Unicode MS" w:eastAsia="Arial Unicode MS" w:hAnsi="Arial Unicode MS" w:cs="Arial Unicode MS"/>
          <w:color w:val="000000"/>
          <w:lang w:val="bg"/>
        </w:rPr>
        <w:t xml:space="preserve"> </w:t>
      </w:r>
      <w:r w:rsidRPr="00B67B99">
        <w:rPr>
          <w:color w:val="000000"/>
          <w:spacing w:val="-1"/>
          <w:sz w:val="26"/>
          <w:szCs w:val="26"/>
        </w:rPr>
        <w:t xml:space="preserve">изм. и доп. ДВ бр. 84 от 6 Октомври 2023 г.) </w:t>
      </w:r>
      <w:bookmarkEnd w:id="3"/>
      <w:r w:rsidRPr="00B67B99">
        <w:rPr>
          <w:color w:val="000000"/>
          <w:spacing w:val="-1"/>
          <w:sz w:val="26"/>
          <w:szCs w:val="26"/>
        </w:rPr>
        <w:t>до съответните комисии. Работата по този надзор се осъществява в съответствие с действащото в страната гражданско законодателство, законодателството на Европейския съюз, международните актове, ратифицирани от Република България, задължителната съдебна практика на ВКС, както и относимите писмени указания на ВКП.</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През календарната 2024 г. прокурорите от района на АП – София са изготвили и предявили общо 497 иска по СК, ГПК, ТЗ и други закони. През 2023 г. техният брой е бил 482, а през 2022 г. – 388 броя. Налице е леко увеличаване на броя на предявените искове от тази категория в сравнение с предходната 2023 г. и значително такова в сравнение с 2022 г., когато броят им е бил със 109 по-малко.</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Както и през предходните отчетни години, така и през 2024 г. най-голям брой искове са предявили прокурорите от района на Софийска градска прокуратура – 420 броя, това са 84,51 % от всички предявени искове в апелативния район. </w:t>
      </w:r>
    </w:p>
    <w:p w:rsidR="00B67B99" w:rsidRPr="00B67B99" w:rsidRDefault="00B67B99" w:rsidP="00B67B99">
      <w:pPr>
        <w:spacing w:line="276" w:lineRule="auto"/>
        <w:ind w:firstLine="709"/>
        <w:jc w:val="both"/>
        <w:rPr>
          <w:color w:val="000000"/>
          <w:spacing w:val="-1"/>
          <w:sz w:val="26"/>
          <w:szCs w:val="26"/>
          <w:lang w:val="en-US"/>
        </w:rPr>
      </w:pPr>
      <w:r w:rsidRPr="00B67B99">
        <w:rPr>
          <w:color w:val="000000"/>
          <w:spacing w:val="-1"/>
          <w:sz w:val="26"/>
          <w:szCs w:val="26"/>
        </w:rPr>
        <w:t>Следват прокурорите от района на Окръжна прокуратура – Кюстендил – 26 предявени иска; Окръжна прокуратура – Благоевград – 17 броя; Окръжна прокуратура – София – 13 броя; Окръжна прокуратура – Перник –</w:t>
      </w:r>
      <w:r w:rsidRPr="00B67B99">
        <w:rPr>
          <w:color w:val="000000"/>
          <w:spacing w:val="-1"/>
          <w:sz w:val="26"/>
          <w:szCs w:val="26"/>
          <w:lang w:val="en-US"/>
        </w:rPr>
        <w:t xml:space="preserve"> </w:t>
      </w:r>
      <w:r w:rsidRPr="00B67B99">
        <w:rPr>
          <w:color w:val="000000"/>
          <w:spacing w:val="-1"/>
          <w:sz w:val="26"/>
          <w:szCs w:val="26"/>
        </w:rPr>
        <w:t>5 броя; Софийска районна прокуратура – 5 броя, Окръжна прокуратура –  Видин – 3, Окръжна прокуратура – Монтана, Окръжна прокуратура –  Враца и Районна прокуратура Враца – по 2 броя, Районна прокуратура – Видин и Районна прокуратура – Елин Пелин</w:t>
      </w:r>
      <w:r w:rsidRPr="00B67B99">
        <w:rPr>
          <w:color w:val="000000"/>
          <w:spacing w:val="-1"/>
          <w:sz w:val="26"/>
          <w:szCs w:val="26"/>
          <w:lang w:val="en-US"/>
        </w:rPr>
        <w:t xml:space="preserve"> </w:t>
      </w:r>
      <w:r w:rsidRPr="00B67B99">
        <w:rPr>
          <w:color w:val="000000"/>
          <w:spacing w:val="-1"/>
          <w:sz w:val="26"/>
          <w:szCs w:val="26"/>
        </w:rPr>
        <w:t>– по 1 брой.</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От всички предявени искове от съдилищата са били разгледани общо 480 броя искове, от които 26</w:t>
      </w:r>
      <w:r w:rsidRPr="00B67B99">
        <w:rPr>
          <w:color w:val="000000"/>
          <w:spacing w:val="-1"/>
          <w:sz w:val="26"/>
          <w:szCs w:val="26"/>
          <w:lang w:val="en-US"/>
        </w:rPr>
        <w:t>7</w:t>
      </w:r>
      <w:r w:rsidRPr="00B67B99">
        <w:rPr>
          <w:color w:val="000000"/>
          <w:spacing w:val="-1"/>
          <w:sz w:val="26"/>
          <w:szCs w:val="26"/>
        </w:rPr>
        <w:t xml:space="preserve"> броя са уважени като основателни. В съдебния район на Софийска градска прокуратура са били разгледани </w:t>
      </w:r>
      <w:r w:rsidRPr="00B67B99">
        <w:rPr>
          <w:color w:val="000000"/>
          <w:spacing w:val="-1"/>
          <w:sz w:val="26"/>
          <w:szCs w:val="26"/>
          <w:lang w:val="en-US"/>
        </w:rPr>
        <w:t>4</w:t>
      </w:r>
      <w:r w:rsidRPr="00B67B99">
        <w:rPr>
          <w:color w:val="000000"/>
          <w:spacing w:val="-1"/>
          <w:sz w:val="26"/>
          <w:szCs w:val="26"/>
        </w:rPr>
        <w:t xml:space="preserve">51 броя искове, от които </w:t>
      </w:r>
      <w:r w:rsidRPr="00B67B99">
        <w:rPr>
          <w:color w:val="000000"/>
          <w:spacing w:val="-1"/>
          <w:sz w:val="26"/>
          <w:szCs w:val="26"/>
          <w:lang w:val="en-US"/>
        </w:rPr>
        <w:t>2</w:t>
      </w:r>
      <w:r w:rsidRPr="00B67B99">
        <w:rPr>
          <w:color w:val="000000"/>
          <w:spacing w:val="-1"/>
          <w:sz w:val="26"/>
          <w:szCs w:val="26"/>
        </w:rPr>
        <w:t>39 са уважени; в съдебния район на Окръжна прокуратура – Благоевград са били разгледани 11 броя иска, всички уважени; в съдебния район на Окръжна прокуратура – София и Окръжна прокуратура – Кюстендил са предявени по 5 броя искове, всички уважени, като основателни; в района на Окръжна прокуратура – Монтана – предявени са били 3 броя искове, от които 3 са уважени; в района на Окръжна прокуратура – Видин са били предявени 3 броя искове, от които 2 броя уважени; в района на Окръжна прокуратура – Враца са разгледани 2 броя искове, всички уважени.</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През 2024 г. прокурорите от района на АП – София са изготвили общо 2 785 уведомления по Закона за отнемане на незаконно придобитото имущество. При съпоставяне на броя на уведомленията, подадени през предходната 2023 г. – 2 640 броя, налице е увеличаване на броя на подадените уведомления до комисията в предвидените от закона случаи. Най-голям брой уведомления през календарната 2024 г. са изготвили прокурорите от района на Софийска градска прокуратура – 1 180 броя, следват прокурорите от района на Окръжна прокуратура – Благоевград – 888 броя; от района на Окръжна прокуратура – Враца – 239 броя; от района на Окръжна прокуратура – Кюстендил – 218 броя; от района на Окръжна прокуратура – Монтана – 135 броя; от района на Окръжна прокуратура – Перник – 61 броя; от района на Окръжна прокуратура – София – по 35 броя и от района на Окръжна прокуратура – Видин – 29 броя уведомления. </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През 2024 г. прокурорите от района на АП –  София са участвали в общо 4 179 броя съдебни заседания по 3 117 граждански дела. За сравнение през 2023 г. участията в съдебни заседания са били 3 892 броя по 2 772 броя граждански дела, а през 2022 г. участията в съдебни заседания са били 3 853 по 2 579 граждански дела. Анализът на данните показва, че през 2024 г. се запазва тенденцията на значително увеличаване броя на участията в съдебни заседания (с 287) в сравнение с предходната година, както и броят на делата, по които са участвали прокурорите от района на Апелативна прокуратура – София (с 334 броя).</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Най-голям брой участия в съдебни заседания по граждански дела, както и през предходните отчетни периоди, отчитат прокурорите от района на Софийска градска прокуратура – 2 118 броя съдебни заседания по 1 525 броя граждански дела, следват прокурорите от района на ОП – Благоевград  342 броя съдебни заседания по 256 броя граждански дела; на ОП – Враца 332 броя съдебни заседания по 255 граждански дела; ОП – София –  311 броя съдебни заседания по 226 броя дела; ОП – Монтана – 279 броя съдебни заседания по 239 броя граждански дела; ОП – Кюстендил –  241 броя съдебни заседания по 178 броя граждански дела; ОП – Перник 155 броя съдебни заседания по 118 броя дела и ОП – Видин – 116 броя съдебни заседания по 83 броя дела. Прокурорите от АП – София са взели участия в общо 285 броя съдебни заседания по 237 броя граждански дела.</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През 2024 г. в апелативния район са разгледани 2 405 броя първоинстанционни граждански дела с участие на прокурори от съответните районни, окръжни прокуратури и Софийска градска  прокуратура, а по същество са били решени общо 2 318 дела (бройката включва и внесени от предходни периоди). От общият брой разгледани от съдилищата дела 281 броя са по ЗОДОВ, от които 238 броя са приключили с осъждането на Прокуратурата на Р България.  По този показател е налице лек спад на разгледаните дела по ЗОДОВ и съответно увеличаване на приключените с осъждането на Прокуратурата на Р България в сравнение с предходната 2023 г., когато са разгледани 317 броя дела по ЗОДОВ, от които 199 броя са приключили с осъждането на Прокуратурата на Р България. През 2022 г. броят на разгледаните дела от този характер са 238, от които 170 броя са приключили с осъждането на Прокуратурата на Р България.</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Най-голям брой първоинстанционни граждански дела са били разгледани в района на Софийска градска прокуратура – 922 броя (внесени през отчетния период), като 1 099 броя са били решени по същество (бройката включва и решените, внесени през предходни периоди). От тях 231 броя дела са по ЗОДОВ, като 201 броя са приключили с осъждането на Прокуратурата на Р България. Следват прокурорите от района на Окръжна прокуратура – Враца, участвали  в общо 373 броя първоинстанционни дела, от които решени по същество са били 337 броя дела, от тях  7 броя по ЗОДОВ, като всички са приключили с осъждането на Прокуратурата на Р България. В района на Окръжна прокуратура – Благоевград прокурорите са участвали в общо 252 броя дела от тази категория, като 193 броя дела са решени по същество, от тях 8 броя по ЗОДОВ, от които 3 броя са приключени с осъждането на Прокуратурата на Р България. Прокурорите от района на Окръжна прокуратура – София са участвали в разглеждането на 247 броя първоинстанционни граждански дела, като 161 броя са решени по същество, от тях 6 броя по ЗОДОВ, 4 от които приключили с осъждането на Прокуратурата на Р България. В съдебния район на Окръжна прокуратура – Монтана са били разгледани общо 244 броя първоинстанционни граждански дела, като са били решени 209 броя, от които 9 броя по ЗОДОВ, 7 броя са приключили с осъждането на Прокуратурата на Р България. На следващо място са прокурорите от района на Окръжна прокуратура – Кюстендил, които са участвали в 176 броя дела от тази категория, като решените по същество са 156 броя, 6 броя от тях са по ЗОДОВ, от които 3 са приключили с осъждането на държавата в лицето на Прокуратурата на Р България. Прокурорите от района на Окръжна прокуратура –  Перник са взели участие в общо 109 броя първоинстанционни граждански дела, от които са решени по същество 94 броя, като 11 броя са по ЗОДОВ, 10 от които са  приключили с осъждането на Прокуратурата на Р България. В съдебния район на Окръжна прокуратура – Видин прокурорите са участвали в общо 82 броя първоинстанционни граждански дела, от които са били решени по същество 69 броя, като 3 броя са делата по ЗОДОВ, всички  приключили с осъждането на Прокуратурата на Р България.</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През 2024 г. прокурорите от района на АП – София са изготвили и подали общо 203 броя жалби срещу решения, постановени по първоинстанционни граждански дела. През 2023 г. техният брой е бил 148, а през 2022 г. – 140 т.е. налице е значително увеличаване на подадените жалби спрямо предходните години. От всички 203 броя жалби от съда са разгледани по същество </w:t>
      </w:r>
      <w:r w:rsidRPr="00B67B99">
        <w:rPr>
          <w:color w:val="000000"/>
          <w:spacing w:val="-1"/>
          <w:sz w:val="26"/>
          <w:szCs w:val="26"/>
          <w:lang w:val="en-US"/>
        </w:rPr>
        <w:t>91</w:t>
      </w:r>
      <w:r w:rsidRPr="00B67B99">
        <w:rPr>
          <w:color w:val="000000"/>
          <w:spacing w:val="-1"/>
          <w:sz w:val="26"/>
          <w:szCs w:val="26"/>
        </w:rPr>
        <w:t xml:space="preserve"> броя, като </w:t>
      </w:r>
      <w:r w:rsidRPr="00B67B99">
        <w:rPr>
          <w:color w:val="000000"/>
          <w:spacing w:val="-1"/>
          <w:sz w:val="26"/>
          <w:szCs w:val="26"/>
          <w:lang w:val="en-US"/>
        </w:rPr>
        <w:t>21</w:t>
      </w:r>
      <w:r w:rsidRPr="00B67B99">
        <w:rPr>
          <w:color w:val="000000"/>
          <w:spacing w:val="-1"/>
          <w:sz w:val="26"/>
          <w:szCs w:val="26"/>
        </w:rPr>
        <w:t xml:space="preserve"> броя са били уважени като основателни, което е </w:t>
      </w:r>
      <w:r w:rsidRPr="00B67B99">
        <w:rPr>
          <w:color w:val="000000"/>
          <w:spacing w:val="-1"/>
          <w:sz w:val="26"/>
          <w:szCs w:val="26"/>
          <w:lang w:val="en-US"/>
        </w:rPr>
        <w:t>23</w:t>
      </w:r>
      <w:r w:rsidRPr="00B67B99">
        <w:rPr>
          <w:color w:val="000000"/>
          <w:spacing w:val="-1"/>
          <w:sz w:val="26"/>
          <w:szCs w:val="26"/>
        </w:rPr>
        <w:t>,</w:t>
      </w:r>
      <w:r w:rsidRPr="00B67B99">
        <w:rPr>
          <w:color w:val="000000"/>
          <w:spacing w:val="-1"/>
          <w:sz w:val="26"/>
          <w:szCs w:val="26"/>
          <w:lang w:val="en-US"/>
        </w:rPr>
        <w:t>08</w:t>
      </w:r>
      <w:r w:rsidRPr="00B67B99">
        <w:rPr>
          <w:color w:val="000000"/>
          <w:spacing w:val="-1"/>
          <w:sz w:val="26"/>
          <w:szCs w:val="26"/>
        </w:rPr>
        <w:t xml:space="preserve"> % от разгледаните жалби. За сравнение през предходната 202</w:t>
      </w:r>
      <w:r w:rsidRPr="00B67B99">
        <w:rPr>
          <w:color w:val="000000"/>
          <w:spacing w:val="-1"/>
          <w:sz w:val="26"/>
          <w:szCs w:val="26"/>
          <w:lang w:val="en-US"/>
        </w:rPr>
        <w:t>3</w:t>
      </w:r>
      <w:r w:rsidRPr="00B67B99">
        <w:rPr>
          <w:color w:val="000000"/>
          <w:spacing w:val="-1"/>
          <w:sz w:val="26"/>
          <w:szCs w:val="26"/>
        </w:rPr>
        <w:t xml:space="preserve"> г. са 14</w:t>
      </w:r>
      <w:r w:rsidRPr="00B67B99">
        <w:rPr>
          <w:color w:val="000000"/>
          <w:spacing w:val="-1"/>
          <w:sz w:val="26"/>
          <w:szCs w:val="26"/>
          <w:lang w:val="en-US"/>
        </w:rPr>
        <w:t>8</w:t>
      </w:r>
      <w:r w:rsidRPr="00B67B99">
        <w:rPr>
          <w:color w:val="000000"/>
          <w:spacing w:val="-1"/>
          <w:sz w:val="26"/>
          <w:szCs w:val="26"/>
        </w:rPr>
        <w:t xml:space="preserve"> броя жалби, разгледани от съда, като са уважени </w:t>
      </w:r>
      <w:r w:rsidRPr="00B67B99">
        <w:rPr>
          <w:color w:val="000000"/>
          <w:spacing w:val="-1"/>
          <w:sz w:val="26"/>
          <w:szCs w:val="26"/>
          <w:lang w:val="en-US"/>
        </w:rPr>
        <w:t>53</w:t>
      </w:r>
      <w:r w:rsidRPr="00B67B99">
        <w:rPr>
          <w:color w:val="000000"/>
          <w:spacing w:val="-1"/>
          <w:sz w:val="26"/>
          <w:szCs w:val="26"/>
        </w:rPr>
        <w:t xml:space="preserve"> броя – </w:t>
      </w:r>
      <w:r w:rsidRPr="00B67B99">
        <w:rPr>
          <w:color w:val="000000"/>
          <w:spacing w:val="-1"/>
          <w:sz w:val="26"/>
          <w:szCs w:val="26"/>
          <w:lang w:val="en-US"/>
        </w:rPr>
        <w:t>35</w:t>
      </w:r>
      <w:r w:rsidRPr="00B67B99">
        <w:rPr>
          <w:color w:val="000000"/>
          <w:spacing w:val="-1"/>
          <w:sz w:val="26"/>
          <w:szCs w:val="26"/>
        </w:rPr>
        <w:t>,</w:t>
      </w:r>
      <w:r w:rsidRPr="00B67B99">
        <w:rPr>
          <w:color w:val="000000"/>
          <w:spacing w:val="-1"/>
          <w:sz w:val="26"/>
          <w:szCs w:val="26"/>
          <w:lang w:val="en-US"/>
        </w:rPr>
        <w:t>81</w:t>
      </w:r>
      <w:r w:rsidRPr="00B67B99">
        <w:rPr>
          <w:color w:val="000000"/>
          <w:spacing w:val="-1"/>
          <w:sz w:val="26"/>
          <w:szCs w:val="26"/>
        </w:rPr>
        <w:t xml:space="preserve"> %.  През 2024 г. е налице намаляване на броя на уважените жалби срещу първоинстанционни решения по граждански дела. </w:t>
      </w:r>
    </w:p>
    <w:p w:rsidR="00B67B99" w:rsidRPr="00B67B99" w:rsidRDefault="00B67B99" w:rsidP="00B67B99">
      <w:pPr>
        <w:spacing w:line="276" w:lineRule="auto"/>
        <w:ind w:firstLine="708"/>
        <w:jc w:val="both"/>
        <w:rPr>
          <w:color w:val="000000"/>
          <w:spacing w:val="-1"/>
          <w:sz w:val="26"/>
          <w:szCs w:val="26"/>
        </w:rPr>
      </w:pPr>
      <w:r w:rsidRPr="00B67B99">
        <w:rPr>
          <w:color w:val="000000"/>
          <w:spacing w:val="-1"/>
          <w:sz w:val="26"/>
          <w:szCs w:val="26"/>
        </w:rPr>
        <w:t>Най-голям брой жалби от тази категория са изготвили и подали прокурорите от района на Софийска градска прокуратура – 1</w:t>
      </w:r>
      <w:r w:rsidRPr="00B67B99">
        <w:rPr>
          <w:color w:val="000000"/>
          <w:spacing w:val="-1"/>
          <w:sz w:val="26"/>
          <w:szCs w:val="26"/>
          <w:lang w:val="en-US"/>
        </w:rPr>
        <w:t>67</w:t>
      </w:r>
      <w:r w:rsidRPr="00B67B99">
        <w:rPr>
          <w:color w:val="000000"/>
          <w:spacing w:val="-1"/>
          <w:sz w:val="26"/>
          <w:szCs w:val="26"/>
        </w:rPr>
        <w:t xml:space="preserve"> броя, от които са били разгледани по същество </w:t>
      </w:r>
      <w:r w:rsidRPr="00B67B99">
        <w:rPr>
          <w:color w:val="000000"/>
          <w:spacing w:val="-1"/>
          <w:sz w:val="26"/>
          <w:szCs w:val="26"/>
          <w:lang w:val="en-US"/>
        </w:rPr>
        <w:t>83</w:t>
      </w:r>
      <w:r w:rsidR="008E5774">
        <w:rPr>
          <w:color w:val="000000"/>
          <w:spacing w:val="-1"/>
          <w:sz w:val="26"/>
          <w:szCs w:val="26"/>
        </w:rPr>
        <w:t xml:space="preserve"> броя</w:t>
      </w:r>
      <w:r w:rsidRPr="00B67B99">
        <w:rPr>
          <w:color w:val="000000"/>
          <w:spacing w:val="-1"/>
          <w:sz w:val="26"/>
          <w:szCs w:val="26"/>
        </w:rPr>
        <w:t xml:space="preserve">, от които </w:t>
      </w:r>
      <w:r w:rsidRPr="00B67B99">
        <w:rPr>
          <w:color w:val="000000"/>
          <w:spacing w:val="-1"/>
          <w:sz w:val="26"/>
          <w:szCs w:val="26"/>
          <w:lang w:val="en-US"/>
        </w:rPr>
        <w:t>21</w:t>
      </w:r>
      <w:r w:rsidRPr="00B67B99">
        <w:rPr>
          <w:color w:val="000000"/>
          <w:spacing w:val="-1"/>
          <w:sz w:val="26"/>
          <w:szCs w:val="26"/>
        </w:rPr>
        <w:t xml:space="preserve"> броя са уважени като основателни. Следват прокурорите от района на Окръжна прокуратура – Перник – 10 броя, 6 от които са били разгледани от съда, но са останали неуважени; Окръжна прокуратура –  Благоевград – 7 броя, от които една разгледана от въззивния съд, неуважена; Окръжна прокуратура – София – 6 броя жалби, от които няма разгледани по същество ;   Окръжна прокуратура – Враца – 5 броя жалби, като нито една не е разгледана от въззивния съд; </w:t>
      </w:r>
      <w:bookmarkStart w:id="4" w:name="OLE_LINK5"/>
      <w:r w:rsidRPr="00B67B99">
        <w:rPr>
          <w:color w:val="000000"/>
          <w:spacing w:val="-1"/>
          <w:sz w:val="26"/>
          <w:szCs w:val="26"/>
        </w:rPr>
        <w:t>Окръжна прокуратура – Монтана – 5 броя, 1 от които разгледана от съда, но неуважена</w:t>
      </w:r>
      <w:bookmarkEnd w:id="4"/>
      <w:r w:rsidRPr="00B67B99">
        <w:rPr>
          <w:color w:val="000000"/>
          <w:spacing w:val="-1"/>
          <w:sz w:val="26"/>
          <w:szCs w:val="26"/>
        </w:rPr>
        <w:t xml:space="preserve">; Окръжна прокуратура – Видин – 3 броя, като нито една не е разгледана от въззивния съд. </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През отчетния период прокурорите от района на Апелативна прокуратура – София са участвали в общо 439 броя въззивни граждански дела. През 2023 г. броят на делата от тази категория е бил 392, а през 2022 г. броят на делата от тази категория е бил 412 - налице е увеличаване на броя на въззивните граждански дела, по които са участвали прокурорите от района на Апелативна прокуратура – София. От всички разгледани въззивни граждански дела по същество са били решени 364 броя, от тях 207 са по ЗОДОВ, от които 199 броя са приключили с осъждането на Прокуратурата на Р България. </w:t>
      </w:r>
    </w:p>
    <w:p w:rsidR="00B67B99" w:rsidRPr="00B67B99" w:rsidRDefault="00B67B99" w:rsidP="00B67B99">
      <w:pPr>
        <w:spacing w:line="276" w:lineRule="auto"/>
        <w:ind w:firstLine="708"/>
        <w:jc w:val="both"/>
        <w:rPr>
          <w:color w:val="000000"/>
          <w:spacing w:val="-1"/>
          <w:sz w:val="26"/>
          <w:szCs w:val="26"/>
        </w:rPr>
      </w:pPr>
      <w:r w:rsidRPr="00B67B99">
        <w:rPr>
          <w:color w:val="000000"/>
          <w:spacing w:val="-1"/>
          <w:sz w:val="26"/>
          <w:szCs w:val="26"/>
        </w:rPr>
        <w:t xml:space="preserve">Както и през предходните отчетни периоди най-голям брой участия във въззивни граждански дела отчитат прокурорите от Апелативна прокуратура – София – 237 броя. От тях по същество са били решени 181 броя, от които 158 броя са били по ЗОДОВ, всичките приключили с осъждането на Прокуратурата на  Р България. Следват по брой участия във въззивни граждански дела прокурорите от Софийска градска прокуратура – 84 броя, от които 80 броя са решени по същество, като 38 броя са по ЗОДОВ, от които 31 броя са приключили с осъждането на Прокуратурата на Р България; </w:t>
      </w:r>
      <w:bookmarkStart w:id="5" w:name="OLE_LINK6"/>
      <w:r w:rsidRPr="00B67B99">
        <w:rPr>
          <w:color w:val="000000"/>
          <w:spacing w:val="-1"/>
          <w:sz w:val="26"/>
          <w:szCs w:val="26"/>
        </w:rPr>
        <w:t xml:space="preserve">Окръжна прокуратура – Враца – 58 броя дела, от които решени били 55, по ЗОДОВ – няма разгледани дела; </w:t>
      </w:r>
      <w:bookmarkEnd w:id="5"/>
      <w:r w:rsidRPr="00B67B99">
        <w:rPr>
          <w:color w:val="000000"/>
          <w:spacing w:val="-1"/>
          <w:sz w:val="26"/>
          <w:szCs w:val="26"/>
        </w:rPr>
        <w:t>Окръжна прокуратура – София – 30 броя дела, от които решени по същество са били 25, по ЗОДОВ е разгледано само едно дело, приключило с осъждането на Прокуратурата на Р България; Окръжна прокуратура – Перник – 9 броя въззивни дела, от които по същество са били решени 8, от които 3 броя са по ЗОДОВ, всички приключили с осъждането на Прокуратурата на Р България; Окръжна прокуратура – Кюстендил – 9 броя въззивни дела, от тях решени по същество са били  5 броя, всички по ЗОДОВ, приключили с осъждането на Прокуратурата на Р България; Окръжна прокуратура – Монтана отчита участие по 6 броя въззивни граждански дела  –  всички решени по същество, от които само едно по ЗОДОВ, приключило с осъждане на прокуратурата; Окръжна прокуратура – Благоевград – 4 броя дела, от които 3 решени по същесто, от тях само едно по ЗОДОВ, като същото не е  приключило с осъждането на Прокуратурата на Р България; Окръжна прокуратура – Видин – разгледани 2 броя дела, от които едно  решено по същество, няма разгледани и решени дела по ЗОДОВ.</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Срещу решенията постановени по въззивни граждански дела през календарната 2024 г. прокурорите от района на Апелативна прокуратура – София са подали общо 90 броя касационни жалби. В сравнение с предходната 2023 г. , когато са подадени общо 81 броя жалби, броят на изготвените и подадени въззивни жалби леко се е увеличил, а спрямо 2022 г., когато са били подадени общо 111 броя жалби, същият този брой е намалял. От всички подадени касационни жалби от съда са разгледани по същество 22 броя, от които едва 3 броя са били уважени като основателни. Най-голям брой касационни жалби срещу въззивни съдебни решения са подали прокурорите от Апелативна прокуратура – София – 80 броя, от които 7 броя са разгледани от ВКС и 2 броя са уважени, като основателни. Следват Софийска градска прокуратура – 7 касационни жалби, разгледани 15 (внесени и в предходен период), от които една е уважена; Окръжна прокуратура – Перник – 2 броя жалби, които не са разгледани от касационния съд и Окръжна прокуратура – София – 1 жалба, неразгледана от ВКС. </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Във всички прокуратури от апелативния район на АП – София е отчетена много добра активност на прокурорите при работата им по гражданско – съдебния надзор. Проявена е много добра активност при изготвянето и предявяването на искови молби в предвидените от закона случаи. Исковите молби са обосновани и законосъобразни, обезпечени със солидни доказателства. В проведените съдебни заседания по граждански дела участието на прокурорите при събирането на доказателства е било много активно. Те са изразявали мотивирани становища, както по направените доказателствени искания на ответните страни, така и за решаването на делата по същество. Особено внимание в района на Апелативна прокуратура – София прокурорите работещи по гражданско-съдебния надзор, отделят на делата по ЗОДОВ, по които ответник е Прокуратурата на Р България, както и по делата образувани по искове, предявени от прокурори.  </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През отчетния период прокурорите работещи по този надзор в законните срокове са изготвили отговори на предявените искови молби срещу Прокуратурата на Р България по ЗОДОВ и ЗЗД, изготвили са обосновани становища по доказателствата и по съществото на делата и са изготвили мотивирани и обосновани въззивни и касационни жалби.</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През отчетния период прокурорите от района на АП – София са изготвили и изпратили на КОНПИ  мотивирани уведомления в предвидените от закона случаи. Тези уведомления са правно издържани и обосновани. </w:t>
      </w:r>
    </w:p>
    <w:p w:rsidR="00B67B99" w:rsidRPr="00B67B99" w:rsidRDefault="00B67B99" w:rsidP="00B67B99">
      <w:pPr>
        <w:spacing w:line="276" w:lineRule="auto"/>
        <w:jc w:val="both"/>
        <w:rPr>
          <w:color w:val="000000"/>
          <w:spacing w:val="-1"/>
          <w:sz w:val="26"/>
          <w:szCs w:val="26"/>
        </w:rPr>
      </w:pPr>
    </w:p>
    <w:p w:rsidR="00B67B99" w:rsidRPr="00B67B99" w:rsidRDefault="00B67B99" w:rsidP="00B67B99">
      <w:pPr>
        <w:spacing w:line="276" w:lineRule="auto"/>
        <w:jc w:val="both"/>
        <w:rPr>
          <w:b/>
          <w:color w:val="000000"/>
          <w:spacing w:val="-1"/>
          <w:sz w:val="26"/>
          <w:szCs w:val="26"/>
        </w:rPr>
      </w:pPr>
      <w:r w:rsidRPr="00B67B99">
        <w:rPr>
          <w:b/>
          <w:color w:val="000000"/>
          <w:spacing w:val="-1"/>
          <w:sz w:val="26"/>
          <w:szCs w:val="26"/>
        </w:rPr>
        <w:tab/>
        <w:t>4. Осъдителни решения срещу Прокуратурата на Р България на основание Закона за отговорността на държавата и общините за вреди. Изпълнение на индивидуални и общи мерки във връзка с решението на Европейския съд по правата на човека по дела срещу България.</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През отчетната 2024 г., както и през предходните отчетни периоди, </w:t>
      </w:r>
      <w:bookmarkStart w:id="6" w:name="OLE_LINK20"/>
      <w:r w:rsidRPr="00B67B99">
        <w:rPr>
          <w:color w:val="000000"/>
          <w:spacing w:val="-1"/>
          <w:sz w:val="26"/>
          <w:szCs w:val="26"/>
        </w:rPr>
        <w:t xml:space="preserve">прокурорите от района на Апелативна прокуратура – София </w:t>
      </w:r>
      <w:bookmarkEnd w:id="6"/>
      <w:r w:rsidRPr="00B67B99">
        <w:rPr>
          <w:color w:val="000000"/>
          <w:spacing w:val="-1"/>
          <w:sz w:val="26"/>
          <w:szCs w:val="26"/>
        </w:rPr>
        <w:t>– районни, окръжни и Софийска градска прокуратура, работещи по гражданско– съдебния надзор са взели много активно участие в искови производства по Закона за отговорността на държавата и общините за вреди (ЗОДОВ), като представители на Прокуратурата на Р България и контролираща страна на основание чл. 10, ал. 1 от ЗОДОВ. Тези искови производства са били образувани по искови молби, предявени от физически (основно) и юридически лица срещу държавата в лицето на Прокуратурата на Р България с правно основание – чл. 2, ал. 1, т. 1-9 от ЗОДОВ и по чл. 2б от ЗОДОВ, вр. с чл. 6 § 1 от ЕКЗПЧОС, както и в други случаи на лишаване от свобода в нарушение на чл. 5 § 1 от ЕКЗПЧОС и нарушаване на права, защитени от чл. 5 § 2-4 от ЕКЗПЧОС. Дейността на прокурорите по тези дела се е изразявала в изготвяне на писмени отговори на исковите молби в законовите срокове, като са оспорвали мотивирано и обосновано исковите претенции по отношение на тяхната допустимост и основателност, участвали са много активно в съдебните производства, вземали са обосновани и правилни становища по доказателствата и по съществото на делата, изготвили са в срок жалби срещу осъдителните решения срещу Прокуратурата на Р България по ЗОДОВ.</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През 202</w:t>
      </w:r>
      <w:r w:rsidRPr="00B67B99">
        <w:rPr>
          <w:color w:val="000000"/>
          <w:spacing w:val="-1"/>
          <w:sz w:val="26"/>
          <w:szCs w:val="26"/>
          <w:lang w:val="en-US"/>
        </w:rPr>
        <w:t>4</w:t>
      </w:r>
      <w:r w:rsidRPr="00B67B99">
        <w:rPr>
          <w:color w:val="000000"/>
          <w:spacing w:val="-1"/>
          <w:sz w:val="26"/>
          <w:szCs w:val="26"/>
        </w:rPr>
        <w:t xml:space="preserve"> г. прокурорите от района на АП –  София са участвали в общо 117 броя дела по ЗОДОВ, приключени с влезли в законна сила осъдителни решения срещу Прокуратурата на Р България. Налице е незначително увеличаване на броя на осъдителните решения в сравнение с предходните 202</w:t>
      </w:r>
      <w:r w:rsidRPr="00B67B99">
        <w:rPr>
          <w:color w:val="000000"/>
          <w:spacing w:val="-1"/>
          <w:sz w:val="26"/>
          <w:szCs w:val="26"/>
          <w:lang w:val="en-US"/>
        </w:rPr>
        <w:t>3</w:t>
      </w:r>
      <w:r w:rsidRPr="00B67B99">
        <w:rPr>
          <w:color w:val="000000"/>
          <w:spacing w:val="-1"/>
          <w:sz w:val="26"/>
          <w:szCs w:val="26"/>
        </w:rPr>
        <w:t xml:space="preserve"> г., когато броят на тези дела е бил </w:t>
      </w:r>
      <w:r w:rsidRPr="00B67B99">
        <w:rPr>
          <w:color w:val="000000"/>
          <w:spacing w:val="-1"/>
          <w:sz w:val="26"/>
          <w:szCs w:val="26"/>
          <w:lang w:val="en-US"/>
        </w:rPr>
        <w:t>113</w:t>
      </w:r>
      <w:r w:rsidRPr="00B67B99">
        <w:rPr>
          <w:color w:val="000000"/>
          <w:spacing w:val="-1"/>
          <w:sz w:val="26"/>
          <w:szCs w:val="26"/>
        </w:rPr>
        <w:t xml:space="preserve"> и 202</w:t>
      </w:r>
      <w:r w:rsidRPr="00B67B99">
        <w:rPr>
          <w:color w:val="000000"/>
          <w:spacing w:val="-1"/>
          <w:sz w:val="26"/>
          <w:szCs w:val="26"/>
          <w:lang w:val="en-US"/>
        </w:rPr>
        <w:t>2</w:t>
      </w:r>
      <w:r w:rsidRPr="00B67B99">
        <w:rPr>
          <w:color w:val="000000"/>
          <w:spacing w:val="-1"/>
          <w:sz w:val="26"/>
          <w:szCs w:val="26"/>
        </w:rPr>
        <w:t xml:space="preserve"> г., когато са били 10</w:t>
      </w:r>
      <w:r w:rsidRPr="00B67B99">
        <w:rPr>
          <w:color w:val="000000"/>
          <w:spacing w:val="-1"/>
          <w:sz w:val="26"/>
          <w:szCs w:val="26"/>
          <w:lang w:val="en-US"/>
        </w:rPr>
        <w:t xml:space="preserve">9 </w:t>
      </w:r>
      <w:r w:rsidRPr="00B67B99">
        <w:rPr>
          <w:color w:val="000000"/>
          <w:spacing w:val="-1"/>
          <w:sz w:val="26"/>
          <w:szCs w:val="26"/>
        </w:rPr>
        <w:t>броя.</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Най-голям брой дела приключили с осъдителни решения срещу Прокуратурата на Р България по ЗОДОВ, както и през предходните отчетни години, отчитат прокурорите от Софийска градска прокуратура – </w:t>
      </w:r>
      <w:r w:rsidRPr="00B67B99">
        <w:rPr>
          <w:color w:val="000000"/>
          <w:spacing w:val="-1"/>
          <w:sz w:val="26"/>
          <w:szCs w:val="26"/>
          <w:lang w:val="en-US"/>
        </w:rPr>
        <w:t>89</w:t>
      </w:r>
      <w:r w:rsidRPr="00B67B99">
        <w:rPr>
          <w:color w:val="000000"/>
          <w:spacing w:val="-1"/>
          <w:sz w:val="26"/>
          <w:szCs w:val="26"/>
        </w:rPr>
        <w:t xml:space="preserve"> (налице е незначително увеличаване на броя им в сравнение с предходната 202</w:t>
      </w:r>
      <w:r w:rsidRPr="00B67B99">
        <w:rPr>
          <w:color w:val="000000"/>
          <w:spacing w:val="-1"/>
          <w:sz w:val="26"/>
          <w:szCs w:val="26"/>
          <w:lang w:val="en-US"/>
        </w:rPr>
        <w:t>3</w:t>
      </w:r>
      <w:r w:rsidRPr="00B67B99">
        <w:rPr>
          <w:color w:val="000000"/>
          <w:spacing w:val="-1"/>
          <w:sz w:val="26"/>
          <w:szCs w:val="26"/>
        </w:rPr>
        <w:t xml:space="preserve"> г., когато са били </w:t>
      </w:r>
      <w:r w:rsidRPr="00B67B99">
        <w:rPr>
          <w:color w:val="000000"/>
          <w:spacing w:val="-1"/>
          <w:sz w:val="26"/>
          <w:szCs w:val="26"/>
          <w:lang w:val="en-US"/>
        </w:rPr>
        <w:t>79</w:t>
      </w:r>
      <w:r w:rsidRPr="00B67B99">
        <w:rPr>
          <w:color w:val="000000"/>
          <w:spacing w:val="-1"/>
          <w:sz w:val="26"/>
          <w:szCs w:val="26"/>
        </w:rPr>
        <w:t xml:space="preserve">). Следват Районна прокуратура – Кюстендил – 7 броя решения; </w:t>
      </w:r>
      <w:bookmarkStart w:id="7" w:name="OLE_LINK10"/>
      <w:r w:rsidRPr="00B67B99">
        <w:rPr>
          <w:color w:val="000000"/>
          <w:spacing w:val="-1"/>
          <w:sz w:val="26"/>
          <w:szCs w:val="26"/>
        </w:rPr>
        <w:t>Районна прокуратура – Перник – 6 решения</w:t>
      </w:r>
      <w:bookmarkEnd w:id="7"/>
      <w:r w:rsidRPr="00B67B99">
        <w:rPr>
          <w:color w:val="000000"/>
          <w:spacing w:val="-1"/>
          <w:sz w:val="26"/>
          <w:szCs w:val="26"/>
        </w:rPr>
        <w:t xml:space="preserve">; Районна прокуратура </w:t>
      </w:r>
      <w:bookmarkStart w:id="8" w:name="OLE_LINK21"/>
      <w:r w:rsidRPr="00B67B99">
        <w:rPr>
          <w:color w:val="000000"/>
          <w:spacing w:val="-1"/>
          <w:sz w:val="26"/>
          <w:szCs w:val="26"/>
        </w:rPr>
        <w:t>– Враца</w:t>
      </w:r>
      <w:bookmarkEnd w:id="8"/>
      <w:r w:rsidRPr="00B67B99">
        <w:rPr>
          <w:color w:val="000000"/>
          <w:spacing w:val="-1"/>
          <w:sz w:val="26"/>
          <w:szCs w:val="26"/>
        </w:rPr>
        <w:t xml:space="preserve"> –5 решения, Окръжна прокуратура – Враца – 3 решения, Районна прокуратура – Монтана, Окръжна прокуратура – Монтана, Окръжна прокуратура – Кюстендил, Окръжна прокуратура – Благоевград, Окръжна прокуратура – София, Районна прокуратура - Костинброд и Районна прокуратура – Самоков – по едно осъдително решение.</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През календарната 2024 г.</w:t>
      </w:r>
      <w:r w:rsidRPr="00B67B99">
        <w:rPr>
          <w:b/>
          <w:color w:val="000000"/>
          <w:spacing w:val="-1"/>
          <w:sz w:val="26"/>
          <w:szCs w:val="26"/>
        </w:rPr>
        <w:t xml:space="preserve"> </w:t>
      </w:r>
      <w:r w:rsidRPr="00B67B99">
        <w:rPr>
          <w:color w:val="000000"/>
          <w:spacing w:val="-1"/>
          <w:sz w:val="26"/>
          <w:szCs w:val="26"/>
        </w:rPr>
        <w:t xml:space="preserve">прокурорите от района на Апелативна прокуратура –София са участвали по едно дело (на Софийска градска прокуратура), приключило с осъждането на Прокуратурата на Р България на основание чл. 2, ал. 1, т. 1 от ЗОДОВ – поради задържане под стража, отменено като незаконно с влязло в сила решение. През предходната 2023 г. </w:t>
      </w:r>
      <w:bookmarkStart w:id="9" w:name="OLE_LINK7"/>
      <w:r w:rsidRPr="00B67B99">
        <w:rPr>
          <w:color w:val="000000"/>
          <w:spacing w:val="-1"/>
          <w:sz w:val="26"/>
          <w:szCs w:val="26"/>
        </w:rPr>
        <w:t>прокурорите от района на Апелативна прокуратура – София са взели участие по 3 дела от тази категория</w:t>
      </w:r>
      <w:bookmarkEnd w:id="9"/>
      <w:r w:rsidRPr="00B67B99">
        <w:rPr>
          <w:color w:val="000000"/>
          <w:spacing w:val="-1"/>
          <w:sz w:val="26"/>
          <w:szCs w:val="26"/>
        </w:rPr>
        <w:t xml:space="preserve">, а през 2022 г. не са взимали  участие по такива дела. </w:t>
      </w:r>
    </w:p>
    <w:p w:rsidR="00B67B99" w:rsidRPr="00B67B99" w:rsidRDefault="00B67B99" w:rsidP="00B67B99">
      <w:pPr>
        <w:spacing w:line="276" w:lineRule="auto"/>
        <w:ind w:firstLine="708"/>
        <w:jc w:val="both"/>
        <w:rPr>
          <w:color w:val="000000"/>
          <w:spacing w:val="-1"/>
          <w:sz w:val="26"/>
          <w:szCs w:val="26"/>
        </w:rPr>
      </w:pPr>
      <w:r w:rsidRPr="00B67B99">
        <w:rPr>
          <w:color w:val="000000"/>
          <w:spacing w:val="-1"/>
          <w:sz w:val="26"/>
          <w:szCs w:val="26"/>
        </w:rPr>
        <w:t>През календарната 2024 г., както и през предходните няколко календарни години – 2023 г., 202</w:t>
      </w:r>
      <w:r w:rsidRPr="00B67B99">
        <w:rPr>
          <w:color w:val="000000"/>
          <w:spacing w:val="-1"/>
          <w:sz w:val="26"/>
          <w:szCs w:val="26"/>
          <w:lang w:val="en-US"/>
        </w:rPr>
        <w:t>2</w:t>
      </w:r>
      <w:r w:rsidRPr="00B67B99">
        <w:rPr>
          <w:color w:val="000000"/>
          <w:spacing w:val="-1"/>
          <w:sz w:val="26"/>
          <w:szCs w:val="26"/>
        </w:rPr>
        <w:t xml:space="preserve"> г., 2021 и 2020 г., прокурорите от района на Апелативна прокуратура – гр. София не са участвали в дела, образувани и водени срещу Прокуратурата на Р България по предявени искове за обезщетение, поради други случаи на лишаване от свобода в нарушение на чл. 5, § 1 от ЕКЗПЧОС.</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През 2024 г. прокурорите от района на Апелативна прокуратура – София са участвали в общо 64 броя дела, приключили с осъждането на Прокуратурата на Р България с влезли в сила решения по предявени искове с правно основание чл. 2, ал. 1, т. 3, пр. 1 от ЗОДОВ – поради постановени оправдателни присъди по водени наказателни производства. </w:t>
      </w:r>
    </w:p>
    <w:p w:rsidR="00B67B99" w:rsidRPr="00B67B99" w:rsidRDefault="00B67B99" w:rsidP="00B67B99">
      <w:pPr>
        <w:spacing w:line="276" w:lineRule="auto"/>
        <w:ind w:firstLine="708"/>
        <w:jc w:val="both"/>
        <w:rPr>
          <w:color w:val="000000"/>
          <w:spacing w:val="-1"/>
          <w:sz w:val="26"/>
          <w:szCs w:val="26"/>
        </w:rPr>
      </w:pPr>
      <w:r w:rsidRPr="00B67B99">
        <w:rPr>
          <w:color w:val="000000"/>
          <w:spacing w:val="-1"/>
          <w:sz w:val="26"/>
          <w:szCs w:val="26"/>
        </w:rPr>
        <w:t xml:space="preserve">Този брой е по-малък в сравнение с отчетените през 2023 г. -  70 броя решения и през 2022 г. -  76 броя осъдителни решения по искове, предявени на това правно основание. </w:t>
      </w:r>
    </w:p>
    <w:p w:rsidR="00B67B99" w:rsidRPr="00B67B99" w:rsidRDefault="00B67B99" w:rsidP="00B67B99">
      <w:pPr>
        <w:spacing w:line="276" w:lineRule="auto"/>
        <w:ind w:firstLine="708"/>
        <w:jc w:val="both"/>
        <w:rPr>
          <w:color w:val="000000"/>
          <w:spacing w:val="-1"/>
          <w:sz w:val="26"/>
          <w:szCs w:val="26"/>
        </w:rPr>
      </w:pPr>
      <w:r w:rsidRPr="00B67B99">
        <w:rPr>
          <w:color w:val="000000"/>
          <w:spacing w:val="-1"/>
          <w:sz w:val="26"/>
          <w:szCs w:val="26"/>
        </w:rPr>
        <w:t>Най-голям е броят на делата с участие на прокурорите от СГП 51 броя; следват РП – Перник – 3 броя; ОП – Враца и РП – Враца с по 2 броя; ОП – Монтана, ОП – Кюстендил, РП – Кюстендил, ОП – Благоевград, ОП – София и РП – Костинброд с по едно осъдително решение.</w:t>
      </w:r>
    </w:p>
    <w:p w:rsidR="00B67B99" w:rsidRPr="00B67B99" w:rsidRDefault="00B67B99" w:rsidP="00B67B99">
      <w:pPr>
        <w:spacing w:line="276" w:lineRule="auto"/>
        <w:ind w:firstLine="708"/>
        <w:jc w:val="both"/>
        <w:rPr>
          <w:color w:val="000000"/>
          <w:spacing w:val="-1"/>
          <w:sz w:val="26"/>
          <w:szCs w:val="26"/>
        </w:rPr>
      </w:pPr>
      <w:r w:rsidRPr="00B67B99">
        <w:rPr>
          <w:color w:val="000000"/>
          <w:spacing w:val="-1"/>
          <w:sz w:val="26"/>
          <w:szCs w:val="26"/>
        </w:rPr>
        <w:t xml:space="preserve">Прокурорите от района на Апелативна прокуратура – София през календарната 2024 г. са участвали в общо 35 броя дела, приключени с осъждането на Прокуратурата на Р България на основание чл. 2, ал. 1, т. 3, пр. 2 от ЗОДОВ – поради прекратено наказателно производство. За сравнение през предходните 2023 г. и 2022 г. броят на осъдителните решения на това основание е бил по 24 броя на година. Най-голям брой осъдителни решения от тази категория са били постановени с участие на прокурорите от Софийска градска прокуратура – 20 броя; следва Районна прокуратура – Кюстендил с 6 броя; Районна прокуратура – Перник и Районна прокуратура – Враца – по 3 броя; Окръжна прокуратура – Враца, Районна прокуратура – Монтана и </w:t>
      </w:r>
      <w:bookmarkStart w:id="10" w:name="OLE_LINK29"/>
      <w:r w:rsidRPr="00B67B99">
        <w:rPr>
          <w:color w:val="000000"/>
          <w:spacing w:val="-1"/>
          <w:sz w:val="26"/>
          <w:szCs w:val="26"/>
        </w:rPr>
        <w:t xml:space="preserve">Районна прокуратура – </w:t>
      </w:r>
      <w:bookmarkEnd w:id="10"/>
      <w:r w:rsidRPr="00B67B99">
        <w:rPr>
          <w:color w:val="000000"/>
          <w:spacing w:val="-1"/>
          <w:sz w:val="26"/>
          <w:szCs w:val="26"/>
        </w:rPr>
        <w:t>Самоков – по едно осъдително решение.</w:t>
      </w:r>
    </w:p>
    <w:p w:rsidR="00B67B99" w:rsidRPr="00B67B99" w:rsidRDefault="00B67B99" w:rsidP="00B67B99">
      <w:pPr>
        <w:spacing w:line="276" w:lineRule="auto"/>
        <w:ind w:firstLine="708"/>
        <w:jc w:val="both"/>
        <w:rPr>
          <w:color w:val="000000"/>
          <w:spacing w:val="-1"/>
          <w:sz w:val="26"/>
          <w:szCs w:val="26"/>
        </w:rPr>
      </w:pPr>
      <w:r w:rsidRPr="00B67B99">
        <w:rPr>
          <w:color w:val="000000"/>
          <w:spacing w:val="-1"/>
          <w:sz w:val="26"/>
          <w:szCs w:val="26"/>
        </w:rPr>
        <w:t>През отчетната 2024 г., както и през предходните няколко отчетни години, прокурорите от района на Апелативна прокуратура – София не са участвали по дела, приключени с осъждането на Прокуратурата на Р България на основание чл. 2, ал. 1, т. 6 от ЗОДОВ – за претърпени вреди от изпълнение на наложено наказание над определения от съда срок (или размер).</w:t>
      </w:r>
    </w:p>
    <w:p w:rsidR="00B67B99" w:rsidRPr="00B67B99" w:rsidRDefault="00B67B99" w:rsidP="00B67B99">
      <w:pPr>
        <w:spacing w:line="276" w:lineRule="auto"/>
        <w:ind w:firstLine="708"/>
        <w:jc w:val="both"/>
        <w:rPr>
          <w:color w:val="000000"/>
          <w:spacing w:val="-1"/>
          <w:sz w:val="26"/>
          <w:szCs w:val="26"/>
        </w:rPr>
      </w:pPr>
      <w:r w:rsidRPr="00B67B99">
        <w:rPr>
          <w:color w:val="000000"/>
          <w:spacing w:val="-1"/>
          <w:sz w:val="26"/>
          <w:szCs w:val="26"/>
        </w:rPr>
        <w:t>През 2024 г. в района на Апелативна прокуратура – София е постановено само едно осъдително решение срещу Прокуратурата на Р България, по предявен иск с правно основание чл. 2, ал. 1, т. 7 от ЗОДОВ – за вреди причинени от незаконно използване на специални разузнавателни средства (СРС). Това дело е било разгледано с участие на прокурори от Софийска градска прокуратура. През предходната 2023 г. също е било отчетено едно осъдително решение от тази категория, а през 2022 г. не са отчетени осъдителни решения от тази категория.</w:t>
      </w:r>
    </w:p>
    <w:p w:rsidR="00B67B99" w:rsidRPr="00B67B99" w:rsidRDefault="00B67B99" w:rsidP="00B67B99">
      <w:pPr>
        <w:spacing w:line="276" w:lineRule="auto"/>
        <w:ind w:firstLine="708"/>
        <w:jc w:val="both"/>
        <w:rPr>
          <w:color w:val="000000"/>
          <w:spacing w:val="-1"/>
          <w:sz w:val="26"/>
          <w:szCs w:val="26"/>
        </w:rPr>
      </w:pPr>
      <w:r w:rsidRPr="00B67B99">
        <w:rPr>
          <w:color w:val="000000"/>
          <w:spacing w:val="-1"/>
          <w:sz w:val="26"/>
          <w:szCs w:val="26"/>
        </w:rPr>
        <w:t xml:space="preserve">През 2024 г.прокурорите от района на Апелативна прокуратура – София не са участвали по дела образувани по предявени искове по чл.2, ал.1, т. 8 от ЗОДОВ – за установено нарушение, извършено от орган на досъдебното производство, чрез разгласяване на материали по разследването в нарушение на принципа за невиновност или при публично изявление, в което обвиняем се представя за виновен и по чл.2, ал.1, т. 9 от ЗОДОВ – за установено нарушение на правата на трети лица по реда на раздел ІХ от глава четиринадесета от НПК. </w:t>
      </w:r>
    </w:p>
    <w:p w:rsidR="00B67B99" w:rsidRPr="00B67B99" w:rsidRDefault="00B67B99" w:rsidP="00B67B99">
      <w:pPr>
        <w:spacing w:line="276" w:lineRule="auto"/>
        <w:ind w:firstLine="708"/>
        <w:jc w:val="both"/>
        <w:rPr>
          <w:color w:val="000000"/>
          <w:spacing w:val="-1"/>
          <w:sz w:val="26"/>
          <w:szCs w:val="26"/>
        </w:rPr>
      </w:pPr>
      <w:r w:rsidRPr="00B67B99">
        <w:rPr>
          <w:color w:val="000000"/>
          <w:spacing w:val="-1"/>
          <w:sz w:val="26"/>
          <w:szCs w:val="26"/>
        </w:rPr>
        <w:t xml:space="preserve">През 2024 г. е било постановено едно осъдително решение от съдилищата от апелативния район по предявен иск с правно основание чл. 2, ал. 1, т. 2 от ЗОДОВ – заради нарушаване на права защитени от чл. 5, § 2-4 от ЕКЗПЧОС (делото е било разгледано с участие на прокурори от Софийска градска прокуратура). През 2023 г. </w:t>
      </w:r>
      <w:bookmarkStart w:id="11" w:name="OLE_LINK31"/>
      <w:bookmarkStart w:id="12" w:name="OLE_LINK12"/>
      <w:r w:rsidRPr="00B67B99">
        <w:rPr>
          <w:color w:val="000000"/>
          <w:spacing w:val="-1"/>
          <w:sz w:val="26"/>
          <w:szCs w:val="26"/>
        </w:rPr>
        <w:t xml:space="preserve">не са отчетени осъдителни решения от тази категория, а през 2022 г. </w:t>
      </w:r>
      <w:bookmarkStart w:id="13" w:name="OLE_LINK32"/>
      <w:bookmarkEnd w:id="11"/>
      <w:r w:rsidRPr="00B67B99">
        <w:rPr>
          <w:color w:val="000000"/>
          <w:spacing w:val="-1"/>
          <w:sz w:val="26"/>
          <w:szCs w:val="26"/>
        </w:rPr>
        <w:t xml:space="preserve">е било </w:t>
      </w:r>
      <w:bookmarkEnd w:id="12"/>
      <w:bookmarkEnd w:id="13"/>
      <w:r w:rsidRPr="00B67B99">
        <w:rPr>
          <w:color w:val="000000"/>
          <w:spacing w:val="-1"/>
          <w:sz w:val="26"/>
          <w:szCs w:val="26"/>
        </w:rPr>
        <w:t>отчетено едно такова решение.</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През 2024 г. прокурорите от района на Апелативна прокуратура – София са участвали в общо </w:t>
      </w:r>
      <w:r w:rsidRPr="00B67B99">
        <w:rPr>
          <w:color w:val="000000"/>
          <w:spacing w:val="-1"/>
          <w:sz w:val="26"/>
          <w:szCs w:val="26"/>
          <w:lang w:val="en-US"/>
        </w:rPr>
        <w:t>15</w:t>
      </w:r>
      <w:r w:rsidRPr="00B67B99">
        <w:rPr>
          <w:color w:val="000000"/>
          <w:spacing w:val="-1"/>
          <w:sz w:val="26"/>
          <w:szCs w:val="26"/>
        </w:rPr>
        <w:t xml:space="preserve"> броя дела, приключили с осъждането на Прокуратурата на                   Р България, по предявени искове с правно основание чл. 2б от ЗОДОВ – за вреди причинени от нарушено право на разглеждане на делата в разумен срок по смисъла на чл. 6, § 1 от ЕКЗПЧОС. За сравнение през предходната 2023 г. също са отчетени 15 броя осъдителни решения от тази категория, а през 2022 г. – 8 броя. Всички 15 броя дела от тази категория са постановени при участието на прокурори </w:t>
      </w:r>
      <w:r w:rsidR="00D62736">
        <w:rPr>
          <w:color w:val="000000"/>
          <w:spacing w:val="-1"/>
          <w:sz w:val="26"/>
          <w:szCs w:val="26"/>
        </w:rPr>
        <w:t>от Софийска градска прокуратура</w:t>
      </w:r>
      <w:r w:rsidRPr="00B67B99">
        <w:rPr>
          <w:color w:val="000000"/>
          <w:spacing w:val="-1"/>
          <w:sz w:val="26"/>
          <w:szCs w:val="26"/>
        </w:rPr>
        <w:t>.</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Общият брой на лицата, които през 2024 г. са осъдили Прокуратурата на Р България по ЗОДОВ са 119. Налице е незначително</w:t>
      </w:r>
      <w:r w:rsidR="00D62736">
        <w:rPr>
          <w:color w:val="000000"/>
          <w:spacing w:val="-1"/>
          <w:sz w:val="26"/>
          <w:szCs w:val="26"/>
        </w:rPr>
        <w:t xml:space="preserve"> </w:t>
      </w:r>
      <w:r w:rsidRPr="00B67B99">
        <w:rPr>
          <w:color w:val="000000"/>
          <w:spacing w:val="-1"/>
          <w:sz w:val="26"/>
          <w:szCs w:val="26"/>
        </w:rPr>
        <w:t xml:space="preserve">увеличение на броя на тези лица в сравнение с предходната 2023 г., когато са били 116 броя и в сравнение с 2022 г., когато са били 113 лица. Най-голям брой лица осъдили Прокуратурата на Р България през 2024 г. са в района на Софийска градска прокуратура – 91 лица; следват Районна прокуратура – Кюстендил – 7 лица; </w:t>
      </w:r>
      <w:bookmarkStart w:id="14" w:name="OLE_LINK35"/>
      <w:r w:rsidRPr="00B67B99">
        <w:rPr>
          <w:color w:val="000000"/>
          <w:spacing w:val="-1"/>
          <w:sz w:val="26"/>
          <w:szCs w:val="26"/>
        </w:rPr>
        <w:t xml:space="preserve">Районна прокуратура – Перник </w:t>
      </w:r>
      <w:bookmarkEnd w:id="14"/>
      <w:r w:rsidRPr="00B67B99">
        <w:rPr>
          <w:color w:val="000000"/>
          <w:spacing w:val="-1"/>
          <w:sz w:val="26"/>
          <w:szCs w:val="26"/>
        </w:rPr>
        <w:t xml:space="preserve">– 6;  Районна прокуратура – Враца – по 5 лица; Окръжна прокуратура – Враца – 3 лица; </w:t>
      </w:r>
      <w:bookmarkStart w:id="15" w:name="OLE_LINK34"/>
      <w:r w:rsidRPr="00B67B99">
        <w:rPr>
          <w:color w:val="000000"/>
          <w:spacing w:val="-1"/>
          <w:sz w:val="26"/>
          <w:szCs w:val="26"/>
        </w:rPr>
        <w:t>Окръжна прокуратура –Монтана</w:t>
      </w:r>
      <w:bookmarkEnd w:id="15"/>
      <w:r w:rsidRPr="00B67B99">
        <w:rPr>
          <w:color w:val="000000"/>
          <w:spacing w:val="-1"/>
          <w:sz w:val="26"/>
          <w:szCs w:val="26"/>
        </w:rPr>
        <w:t>, Районна прокуратура – Монтана, Окръжна прокуратура – Кюстендил, Окръжна прокуратура – Благоевград, Окръжна прокуратура</w:t>
      </w:r>
      <w:r w:rsidR="00D62736">
        <w:rPr>
          <w:color w:val="000000"/>
          <w:spacing w:val="-1"/>
          <w:sz w:val="26"/>
          <w:szCs w:val="26"/>
        </w:rPr>
        <w:t xml:space="preserve"> </w:t>
      </w:r>
      <w:r w:rsidR="00D62736" w:rsidRPr="00B67B99">
        <w:rPr>
          <w:color w:val="000000"/>
          <w:spacing w:val="-1"/>
          <w:sz w:val="26"/>
          <w:szCs w:val="26"/>
        </w:rPr>
        <w:t xml:space="preserve">– </w:t>
      </w:r>
      <w:r w:rsidRPr="00B67B99">
        <w:rPr>
          <w:color w:val="000000"/>
          <w:spacing w:val="-1"/>
          <w:sz w:val="26"/>
          <w:szCs w:val="26"/>
        </w:rPr>
        <w:t xml:space="preserve">София,  Районна прокуратура – Костинброд и </w:t>
      </w:r>
      <w:bookmarkStart w:id="16" w:name="OLE_LINK36"/>
      <w:r w:rsidRPr="00B67B99">
        <w:rPr>
          <w:color w:val="000000"/>
          <w:spacing w:val="-1"/>
          <w:sz w:val="26"/>
          <w:szCs w:val="26"/>
        </w:rPr>
        <w:t>Районна прокуратура  –  Самоков</w:t>
      </w:r>
      <w:bookmarkEnd w:id="16"/>
      <w:r w:rsidRPr="00B67B99">
        <w:rPr>
          <w:color w:val="000000"/>
          <w:spacing w:val="-1"/>
          <w:sz w:val="26"/>
          <w:szCs w:val="26"/>
        </w:rPr>
        <w:t xml:space="preserve"> – по 1 лице.</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На всички тези лица, осъдили Прокуратурата на Р България по ЗОДОВ, с влезли в сила решения през 2024 г.</w:t>
      </w:r>
      <w:r w:rsidRPr="00B67B99">
        <w:rPr>
          <w:b/>
          <w:color w:val="000000"/>
          <w:spacing w:val="-1"/>
          <w:sz w:val="26"/>
          <w:szCs w:val="26"/>
        </w:rPr>
        <w:t xml:space="preserve"> </w:t>
      </w:r>
      <w:r w:rsidRPr="00B67B99">
        <w:rPr>
          <w:color w:val="000000"/>
          <w:spacing w:val="-1"/>
          <w:sz w:val="26"/>
          <w:szCs w:val="26"/>
        </w:rPr>
        <w:t>са били присъдени обезщетения в общ размер на 1 821 804,89 лева. Наблюдава се значително увеличаване на общия размер на присъдените обезщетения в сравнение с предходните години, когато този общ размер е бил 1 592 565,48 лева за 2023 г. и 1 132 037,51 лева за 2022 г.</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 xml:space="preserve">Прокурорите от Софийска градска прокуратура са взели участие в дела приключили с осъдителни решения срещу Прокуратурата на  Р България, по които са присъдени обезщетения общо в размер на 1 712 317 лева, следват прокурорите от Районна прокуратура – Враца, взели участие по дела приключили с осъждането на Прокуратурата на Р България, по които са присъдени обезщетения в общ размер 20 587 лева; Окръжна прокуратура – Враца – 20 450,89 лева; Районна прокуратура – Кюстендил – 14 900 лева; Районна прокуратура – Перник – 12 630 лева;  Окръжна прокуратура – Благоевград – 12 000 лева; Окръжна прокуратура – Кюстендил – 10 000 лева; </w:t>
      </w:r>
      <w:bookmarkStart w:id="17" w:name="OLE_LINK9"/>
      <w:r w:rsidRPr="00B67B99">
        <w:rPr>
          <w:color w:val="000000"/>
          <w:spacing w:val="-1"/>
          <w:sz w:val="26"/>
          <w:szCs w:val="26"/>
        </w:rPr>
        <w:t>Окръжна прокуратура – Монтана – 5 700  лева;</w:t>
      </w:r>
      <w:bookmarkEnd w:id="17"/>
      <w:r w:rsidRPr="00B67B99">
        <w:rPr>
          <w:color w:val="000000"/>
          <w:spacing w:val="-1"/>
          <w:sz w:val="26"/>
          <w:szCs w:val="26"/>
        </w:rPr>
        <w:t xml:space="preserve"> Районна прокуратура – Костинброд – 5 000 лева, Окръжна прокуратура – София – 3 500 лева;  Районна прокуратура – Монтана – 2 450 лева;  Районна прокуратура – Самоков – 2 270 лева.</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В Апелативна прокуратура – София и съответните окръжни, районни прокуратури и Софийска градска прокуратура, през отчетната 2024 г. е създадена необходимата организация за запознаване на всички прокурори с решенията на Европейския съд по правата на човека срещу България, с оглед съобразяване на работата им с тези решения и недопускане в бъдеще на констатираните от съда нарушения и пропуски.</w:t>
      </w:r>
    </w:p>
    <w:p w:rsidR="00B67B99" w:rsidRPr="00B67B99" w:rsidRDefault="00B67B99" w:rsidP="00B67B99">
      <w:pPr>
        <w:spacing w:line="276" w:lineRule="auto"/>
        <w:jc w:val="both"/>
        <w:rPr>
          <w:color w:val="000000"/>
          <w:spacing w:val="-1"/>
          <w:sz w:val="26"/>
          <w:szCs w:val="26"/>
        </w:rPr>
      </w:pPr>
      <w:r w:rsidRPr="00B67B99">
        <w:rPr>
          <w:color w:val="000000"/>
          <w:spacing w:val="-1"/>
          <w:sz w:val="26"/>
          <w:szCs w:val="26"/>
        </w:rPr>
        <w:tab/>
        <w:t>Предвид изложеното се налагат следните изводи за дейността на прокурорите от района на Апелативна прокуратура – София – районни, окръжни и Софийска градска прокуратура, за отчетната 2024</w:t>
      </w:r>
      <w:r w:rsidRPr="00B67B99">
        <w:rPr>
          <w:b/>
          <w:color w:val="000000"/>
          <w:spacing w:val="-1"/>
          <w:sz w:val="26"/>
          <w:szCs w:val="26"/>
        </w:rPr>
        <w:t xml:space="preserve"> </w:t>
      </w:r>
      <w:r w:rsidRPr="00B67B99">
        <w:rPr>
          <w:color w:val="000000"/>
          <w:spacing w:val="-1"/>
          <w:sz w:val="26"/>
          <w:szCs w:val="26"/>
        </w:rPr>
        <w:t>г. по граждански дела по ЗОДОВ, по които Прокуратурата на Р България е осъдена с влезли в сила съдебни решения:</w:t>
      </w:r>
    </w:p>
    <w:p w:rsidR="00B67B99" w:rsidRPr="00B67B99" w:rsidRDefault="00B67B99" w:rsidP="00B67B99">
      <w:pPr>
        <w:widowControl w:val="0"/>
        <w:numPr>
          <w:ilvl w:val="0"/>
          <w:numId w:val="41"/>
        </w:numPr>
        <w:tabs>
          <w:tab w:val="left" w:pos="993"/>
        </w:tabs>
        <w:overflowPunct w:val="0"/>
        <w:autoSpaceDE w:val="0"/>
        <w:autoSpaceDN w:val="0"/>
        <w:adjustRightInd w:val="0"/>
        <w:spacing w:line="276" w:lineRule="auto"/>
        <w:ind w:left="0" w:firstLine="709"/>
        <w:jc w:val="both"/>
        <w:rPr>
          <w:color w:val="000000"/>
          <w:spacing w:val="-1"/>
          <w:sz w:val="26"/>
          <w:szCs w:val="26"/>
        </w:rPr>
      </w:pPr>
      <w:r w:rsidRPr="00B67B99">
        <w:rPr>
          <w:color w:val="000000"/>
          <w:spacing w:val="-1"/>
          <w:sz w:val="26"/>
          <w:szCs w:val="26"/>
        </w:rPr>
        <w:t>Налице е запазване на сравнително ниския брой на влезлите в сила съдебни решения срещу Прокуратурата на Р България по ЗОДОВ;</w:t>
      </w:r>
    </w:p>
    <w:p w:rsidR="00B67B99" w:rsidRPr="00B67B99" w:rsidRDefault="00B67B99" w:rsidP="00B67B99">
      <w:pPr>
        <w:widowControl w:val="0"/>
        <w:numPr>
          <w:ilvl w:val="0"/>
          <w:numId w:val="41"/>
        </w:numPr>
        <w:tabs>
          <w:tab w:val="left" w:pos="993"/>
        </w:tabs>
        <w:overflowPunct w:val="0"/>
        <w:autoSpaceDE w:val="0"/>
        <w:autoSpaceDN w:val="0"/>
        <w:adjustRightInd w:val="0"/>
        <w:spacing w:line="276" w:lineRule="auto"/>
        <w:ind w:left="0" w:firstLine="709"/>
        <w:jc w:val="both"/>
        <w:rPr>
          <w:color w:val="000000"/>
          <w:spacing w:val="-1"/>
          <w:sz w:val="26"/>
          <w:szCs w:val="26"/>
        </w:rPr>
      </w:pPr>
      <w:r w:rsidRPr="00B67B99">
        <w:rPr>
          <w:color w:val="000000"/>
          <w:spacing w:val="-1"/>
          <w:sz w:val="26"/>
          <w:szCs w:val="26"/>
        </w:rPr>
        <w:t>Отчита се увеличаване на броя на лицата, осъдили Прокуратурата на Р България с влезли в сила решения, както и на общия размер на присъдените обезщетения по тези дела в сравнение с предходния отчетен период;</w:t>
      </w:r>
    </w:p>
    <w:p w:rsidR="00B67B99" w:rsidRPr="00B67B99" w:rsidRDefault="00B67B99" w:rsidP="00B67B99">
      <w:pPr>
        <w:widowControl w:val="0"/>
        <w:numPr>
          <w:ilvl w:val="0"/>
          <w:numId w:val="41"/>
        </w:numPr>
        <w:tabs>
          <w:tab w:val="left" w:pos="993"/>
        </w:tabs>
        <w:overflowPunct w:val="0"/>
        <w:autoSpaceDE w:val="0"/>
        <w:autoSpaceDN w:val="0"/>
        <w:adjustRightInd w:val="0"/>
        <w:spacing w:line="276" w:lineRule="auto"/>
        <w:ind w:left="0" w:firstLine="709"/>
        <w:jc w:val="both"/>
        <w:rPr>
          <w:color w:val="000000"/>
          <w:spacing w:val="-1"/>
          <w:sz w:val="26"/>
          <w:szCs w:val="26"/>
        </w:rPr>
      </w:pPr>
      <w:r w:rsidRPr="00B67B99">
        <w:rPr>
          <w:color w:val="000000"/>
          <w:spacing w:val="-1"/>
          <w:sz w:val="26"/>
          <w:szCs w:val="26"/>
        </w:rPr>
        <w:t>Налице е значително увеличение на общия размер на присъдените обезщетения на лицата осъдили Прокуратурата на Р.България по ЗОДОВ в сравнение с предходните отчетни години.</w:t>
      </w:r>
    </w:p>
    <w:p w:rsidR="00B67B99" w:rsidRPr="00B67B99" w:rsidRDefault="00B67B99" w:rsidP="00B67B99">
      <w:pPr>
        <w:widowControl w:val="0"/>
        <w:numPr>
          <w:ilvl w:val="0"/>
          <w:numId w:val="41"/>
        </w:numPr>
        <w:tabs>
          <w:tab w:val="left" w:pos="993"/>
        </w:tabs>
        <w:overflowPunct w:val="0"/>
        <w:autoSpaceDE w:val="0"/>
        <w:autoSpaceDN w:val="0"/>
        <w:adjustRightInd w:val="0"/>
        <w:spacing w:line="276" w:lineRule="auto"/>
        <w:ind w:left="0" w:firstLine="709"/>
        <w:jc w:val="both"/>
        <w:rPr>
          <w:color w:val="000000"/>
          <w:spacing w:val="-1"/>
          <w:sz w:val="26"/>
          <w:szCs w:val="26"/>
        </w:rPr>
      </w:pPr>
      <w:r w:rsidRPr="00B67B99">
        <w:rPr>
          <w:color w:val="000000"/>
          <w:spacing w:val="-1"/>
          <w:sz w:val="26"/>
          <w:szCs w:val="26"/>
        </w:rPr>
        <w:t>По делата по ЗОДОВ с ответник Прокуратурата на Р България през настоящия отчетен период, както и през предходните такива, са участвали основно прокурори, работещи по гражданско-съдебния надзор в съответните прокуратури, които се отличават с богат професионален опит и много добра теоретична и практическа подготовка. Това се установява от участията им в съдебни заседания, където показват познаване на конкретното дело, своевременно правят доказателствени искания и вземат мотивирани становища по съществото на делото;</w:t>
      </w:r>
    </w:p>
    <w:p w:rsidR="00B67B99" w:rsidRPr="00B67B99" w:rsidRDefault="00B67B99" w:rsidP="00B67B99">
      <w:pPr>
        <w:widowControl w:val="0"/>
        <w:numPr>
          <w:ilvl w:val="0"/>
          <w:numId w:val="41"/>
        </w:numPr>
        <w:tabs>
          <w:tab w:val="left" w:pos="993"/>
        </w:tabs>
        <w:overflowPunct w:val="0"/>
        <w:autoSpaceDE w:val="0"/>
        <w:autoSpaceDN w:val="0"/>
        <w:adjustRightInd w:val="0"/>
        <w:spacing w:line="276" w:lineRule="auto"/>
        <w:ind w:left="0" w:firstLine="709"/>
        <w:jc w:val="both"/>
        <w:rPr>
          <w:color w:val="000000"/>
          <w:spacing w:val="-1"/>
          <w:sz w:val="26"/>
          <w:szCs w:val="26"/>
        </w:rPr>
      </w:pPr>
      <w:r w:rsidRPr="00B67B99">
        <w:rPr>
          <w:color w:val="000000"/>
          <w:spacing w:val="-1"/>
          <w:sz w:val="26"/>
          <w:szCs w:val="26"/>
        </w:rPr>
        <w:t>Прокурорите,  работещи  по  тези  дела  от първоинстанционните прокуратури, изготвят обосновани писмени отговори на предявените срещу Прокуратурата на Р България искови молби;</w:t>
      </w:r>
    </w:p>
    <w:p w:rsidR="00B67B99" w:rsidRPr="00B67B99" w:rsidRDefault="00B67B99" w:rsidP="00B67B99">
      <w:pPr>
        <w:widowControl w:val="0"/>
        <w:numPr>
          <w:ilvl w:val="0"/>
          <w:numId w:val="41"/>
        </w:numPr>
        <w:tabs>
          <w:tab w:val="left" w:pos="993"/>
        </w:tabs>
        <w:overflowPunct w:val="0"/>
        <w:autoSpaceDE w:val="0"/>
        <w:autoSpaceDN w:val="0"/>
        <w:adjustRightInd w:val="0"/>
        <w:spacing w:line="276" w:lineRule="auto"/>
        <w:ind w:left="0" w:firstLine="709"/>
        <w:jc w:val="both"/>
        <w:rPr>
          <w:color w:val="000000"/>
          <w:spacing w:val="-1"/>
          <w:sz w:val="26"/>
          <w:szCs w:val="26"/>
        </w:rPr>
      </w:pPr>
      <w:r w:rsidRPr="00B67B99">
        <w:rPr>
          <w:color w:val="000000"/>
          <w:spacing w:val="-1"/>
          <w:sz w:val="26"/>
          <w:szCs w:val="26"/>
        </w:rPr>
        <w:t>Срещу постановените  през  2024 г. осъдителни решения срещу Прокуратурата на Р България прокурорите от района на Апелативна прокуратура – София са подготвяли подробни и обосновани жалби (въззивни и касационни), отговори на жалби на съответните страни, както и насрещни жалби;</w:t>
      </w:r>
    </w:p>
    <w:p w:rsidR="00B67B99" w:rsidRPr="00B67B99" w:rsidRDefault="00B67B99" w:rsidP="00B67B99">
      <w:pPr>
        <w:widowControl w:val="0"/>
        <w:numPr>
          <w:ilvl w:val="0"/>
          <w:numId w:val="41"/>
        </w:numPr>
        <w:tabs>
          <w:tab w:val="left" w:pos="993"/>
        </w:tabs>
        <w:overflowPunct w:val="0"/>
        <w:autoSpaceDE w:val="0"/>
        <w:autoSpaceDN w:val="0"/>
        <w:adjustRightInd w:val="0"/>
        <w:spacing w:line="276" w:lineRule="auto"/>
        <w:ind w:left="0" w:firstLine="709"/>
        <w:jc w:val="both"/>
        <w:rPr>
          <w:color w:val="000000"/>
          <w:spacing w:val="-1"/>
          <w:sz w:val="26"/>
          <w:szCs w:val="26"/>
        </w:rPr>
      </w:pPr>
      <w:r w:rsidRPr="00B67B99">
        <w:rPr>
          <w:color w:val="000000"/>
          <w:spacing w:val="-1"/>
          <w:sz w:val="26"/>
          <w:szCs w:val="26"/>
        </w:rPr>
        <w:t>В прокуратурите  от  района  на  Апелативна   прокуратура – София е създадена организация чрез публикуване във ведомствените информационни сайтове за запознаване на прокурорите със съдебните решения на ЕСПЧ по дела срещу България, с цел подобряване на организацията на работа и квалификацията им, както и за да се избегнат в бъдеще аналогични на констатираните от ЕСПЧ нарушения и пропуски.</w:t>
      </w:r>
    </w:p>
    <w:p w:rsidR="00A8705D" w:rsidRPr="009D563C" w:rsidRDefault="00A8705D" w:rsidP="00B67B99">
      <w:pPr>
        <w:spacing w:line="276" w:lineRule="auto"/>
        <w:jc w:val="both"/>
        <w:rPr>
          <w:rFonts w:eastAsia="Calibri"/>
          <w:color w:val="FF0000"/>
          <w:sz w:val="26"/>
          <w:szCs w:val="26"/>
          <w:lang w:eastAsia="en-US"/>
        </w:rPr>
      </w:pPr>
    </w:p>
    <w:p w:rsidR="00A8705D" w:rsidRPr="002F188E" w:rsidRDefault="00A8705D" w:rsidP="004615A9">
      <w:pPr>
        <w:widowControl w:val="0"/>
        <w:shd w:val="clear" w:color="auto" w:fill="FFFFFF"/>
        <w:tabs>
          <w:tab w:val="left" w:pos="0"/>
        </w:tabs>
        <w:autoSpaceDE w:val="0"/>
        <w:autoSpaceDN w:val="0"/>
        <w:adjustRightInd w:val="0"/>
        <w:spacing w:line="276" w:lineRule="auto"/>
        <w:ind w:firstLine="720"/>
        <w:jc w:val="both"/>
        <w:rPr>
          <w:rFonts w:eastAsia="Calibri"/>
          <w:b/>
          <w:sz w:val="26"/>
          <w:szCs w:val="26"/>
          <w:lang w:val="en-US" w:eastAsia="en-US"/>
        </w:rPr>
      </w:pPr>
      <w:r w:rsidRPr="002F188E">
        <w:rPr>
          <w:b/>
          <w:sz w:val="26"/>
          <w:szCs w:val="26"/>
        </w:rPr>
        <w:t>5. Изпълнение на наказаният</w:t>
      </w:r>
      <w:r w:rsidR="008947DD" w:rsidRPr="002F188E">
        <w:rPr>
          <w:b/>
          <w:sz w:val="26"/>
          <w:szCs w:val="26"/>
        </w:rPr>
        <w:t>а и другите принудителни мерки</w:t>
      </w:r>
    </w:p>
    <w:p w:rsidR="00AF14E2" w:rsidRPr="00AF14E2" w:rsidRDefault="00AF14E2" w:rsidP="00AF14E2">
      <w:pPr>
        <w:shd w:val="clear" w:color="auto" w:fill="FFFFFF"/>
        <w:spacing w:line="276" w:lineRule="auto"/>
        <w:ind w:firstLine="709"/>
        <w:jc w:val="both"/>
        <w:rPr>
          <w:rFonts w:eastAsia="Calibri"/>
          <w:sz w:val="26"/>
          <w:szCs w:val="26"/>
          <w:u w:val="single"/>
          <w:lang w:eastAsia="en-US"/>
        </w:rPr>
      </w:pPr>
      <w:r w:rsidRPr="00AF14E2">
        <w:rPr>
          <w:rFonts w:eastAsia="Calibri"/>
          <w:sz w:val="26"/>
          <w:szCs w:val="26"/>
          <w:lang w:eastAsia="en-US"/>
        </w:rPr>
        <w:t xml:space="preserve">За отчетната 2024 г. надзорът на прокуратурата върху изпълнение на наказанията и другите принудителни мерки в района на АП </w:t>
      </w:r>
      <w:r w:rsidRPr="00AF14E2">
        <w:rPr>
          <w:rFonts w:eastAsia="SimSun"/>
          <w:bCs/>
          <w:sz w:val="26"/>
          <w:szCs w:val="26"/>
        </w:rPr>
        <w:t xml:space="preserve">– </w:t>
      </w:r>
      <w:r w:rsidRPr="00AF14E2">
        <w:rPr>
          <w:rFonts w:eastAsia="Calibri"/>
          <w:sz w:val="26"/>
          <w:szCs w:val="26"/>
          <w:lang w:eastAsia="en-US"/>
        </w:rPr>
        <w:t xml:space="preserve">София се е осъществявал в съответствие с разпоредбите на Наказателно </w:t>
      </w:r>
      <w:r w:rsidRPr="00AF14E2">
        <w:rPr>
          <w:rFonts w:eastAsia="SimSun"/>
          <w:bCs/>
          <w:sz w:val="26"/>
          <w:szCs w:val="26"/>
        </w:rPr>
        <w:t xml:space="preserve">- </w:t>
      </w:r>
      <w:r w:rsidRPr="00AF14E2">
        <w:rPr>
          <w:rFonts w:eastAsia="Calibri"/>
          <w:sz w:val="26"/>
          <w:szCs w:val="26"/>
          <w:lang w:eastAsia="en-US"/>
        </w:rPr>
        <w:t>процесуалния кодекс, Закона за изпълнение на наказанията и задържането под стража и утвърденото със Заповед № 5306/24.11.2014 г., изменено и допълнено със Заповеди РД-04-203 от 28.04.2016 г., РД-04-71 от 19.02.2018 г., РД-02-19 от 03.10.2022 г. и РД-02-31 от 15.12.2023 г. на главния прокурор на Република България „Указание за дейността на прокуратурата по надзора върху изпълнение на наказанията и други принудителни мерки“.</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 xml:space="preserve">През 2024 г. в прокуратурите от апелативния район </w:t>
      </w:r>
      <w:r w:rsidRPr="00AF14E2">
        <w:rPr>
          <w:rFonts w:eastAsia="Calibri"/>
          <w:bCs/>
          <w:sz w:val="26"/>
          <w:szCs w:val="26"/>
          <w:lang w:eastAsia="en-US"/>
        </w:rPr>
        <w:t>са получени за изпълнение общо 4 507</w:t>
      </w:r>
      <w:r w:rsidRPr="00AF14E2">
        <w:rPr>
          <w:rFonts w:eastAsia="Calibri"/>
          <w:sz w:val="26"/>
          <w:szCs w:val="26"/>
          <w:lang w:eastAsia="en-US"/>
        </w:rPr>
        <w:t xml:space="preserve"> броя присъди и споразумения по лица, при </w:t>
      </w:r>
      <w:r w:rsidRPr="00AF14E2">
        <w:rPr>
          <w:rFonts w:eastAsia="Calibri"/>
          <w:bCs/>
          <w:sz w:val="26"/>
          <w:szCs w:val="26"/>
          <w:lang w:eastAsia="en-US"/>
        </w:rPr>
        <w:t xml:space="preserve">4 830 </w:t>
      </w:r>
      <w:r w:rsidRPr="00AF14E2">
        <w:rPr>
          <w:rFonts w:eastAsia="Calibri"/>
          <w:sz w:val="26"/>
          <w:szCs w:val="26"/>
          <w:lang w:eastAsia="en-US"/>
        </w:rPr>
        <w:t xml:space="preserve">броя за 2023 г. и </w:t>
      </w:r>
      <w:r w:rsidRPr="00AF14E2">
        <w:rPr>
          <w:rFonts w:eastAsia="Calibri"/>
          <w:bCs/>
          <w:sz w:val="26"/>
          <w:szCs w:val="26"/>
          <w:lang w:eastAsia="en-US"/>
        </w:rPr>
        <w:t>5 057</w:t>
      </w:r>
      <w:r w:rsidRPr="00AF14E2">
        <w:rPr>
          <w:rFonts w:eastAsia="Calibri"/>
          <w:sz w:val="26"/>
          <w:szCs w:val="26"/>
          <w:lang w:eastAsia="en-US"/>
        </w:rPr>
        <w:t xml:space="preserve"> броя за 2022 г.</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sz w:val="26"/>
          <w:szCs w:val="26"/>
          <w:lang w:eastAsia="en-US"/>
        </w:rPr>
        <w:t xml:space="preserve">Най-много присъди и споразумения за изпълнение през 2024 г. са получени за района на Софийска градска прокуратура – 1 874 броя (при </w:t>
      </w:r>
      <w:r w:rsidRPr="00AF14E2">
        <w:rPr>
          <w:sz w:val="26"/>
          <w:szCs w:val="26"/>
          <w:lang w:eastAsia="en-US"/>
        </w:rPr>
        <w:t xml:space="preserve">1 825  </w:t>
      </w:r>
      <w:r w:rsidRPr="00AF14E2">
        <w:rPr>
          <w:rFonts w:eastAsia="Calibri"/>
          <w:sz w:val="26"/>
          <w:szCs w:val="26"/>
          <w:lang w:eastAsia="en-US"/>
        </w:rPr>
        <w:t>броя за 2023 г. и 1909 броя за 2022 г.), следван от района на ОП – София – 648 броя (при 753 броя за 2023 г. и 653 броя за 2022 г.) и района на ОП – Враца – 485 броя (при 598 броя за 2023 и 637 броя за 2022 г.).</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 xml:space="preserve">През 2024 г. са получени за изпълнение </w:t>
      </w:r>
      <w:bookmarkStart w:id="18" w:name="OLE_LINK8"/>
      <w:r w:rsidRPr="00AF14E2">
        <w:rPr>
          <w:rFonts w:eastAsia="Calibri"/>
          <w:bCs/>
          <w:iCs/>
          <w:sz w:val="26"/>
          <w:szCs w:val="26"/>
          <w:lang w:eastAsia="en-US"/>
        </w:rPr>
        <w:t xml:space="preserve">две присъди с наложено наказание „доживотен затвор“ </w:t>
      </w:r>
      <w:bookmarkEnd w:id="18"/>
      <w:r w:rsidRPr="00AF14E2">
        <w:rPr>
          <w:rFonts w:eastAsia="Calibri"/>
          <w:bCs/>
          <w:iCs/>
          <w:sz w:val="26"/>
          <w:szCs w:val="26"/>
          <w:lang w:eastAsia="en-US"/>
        </w:rPr>
        <w:t xml:space="preserve">(Окръжна прокуратура – Враца - 1 брой и Окръжна прокуратура – Монтана - 1 брой). През 2023 г. е била получена само една присъда с наложено наказание „доживотен затвор“. През 2022 г. е имало получени за изпълнение общо 5 броя присъди с наложено наказание „доживотен затвор”. </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Получените за изпълнение присъди през 2024 г. с други видове наказания са:</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 xml:space="preserve">- </w:t>
      </w:r>
      <w:r w:rsidRPr="00AF14E2">
        <w:rPr>
          <w:rFonts w:eastAsia="Calibri"/>
          <w:iCs/>
          <w:sz w:val="26"/>
          <w:szCs w:val="26"/>
          <w:lang w:eastAsia="en-US"/>
        </w:rPr>
        <w:t xml:space="preserve">„лишаване от свобода” – 2 103 броя (при 2 111 броя за 2023 г. и 2 036 </w:t>
      </w:r>
      <w:r w:rsidRPr="00AF14E2">
        <w:rPr>
          <w:rFonts w:eastAsia="Calibri"/>
          <w:bCs/>
          <w:iCs/>
          <w:sz w:val="26"/>
          <w:szCs w:val="26"/>
          <w:lang w:eastAsia="en-US"/>
        </w:rPr>
        <w:t>броя за 2022 г.)</w:t>
      </w:r>
    </w:p>
    <w:p w:rsidR="00AF14E2" w:rsidRPr="00AF14E2" w:rsidRDefault="00AF14E2" w:rsidP="00AF14E2">
      <w:pPr>
        <w:spacing w:line="276" w:lineRule="auto"/>
        <w:ind w:firstLine="707"/>
        <w:jc w:val="both"/>
        <w:rPr>
          <w:rFonts w:eastAsia="Calibri"/>
          <w:bCs/>
          <w:iCs/>
          <w:sz w:val="26"/>
          <w:szCs w:val="26"/>
          <w:lang w:eastAsia="en-US"/>
        </w:rPr>
      </w:pPr>
      <w:r w:rsidRPr="00AF14E2">
        <w:rPr>
          <w:rFonts w:eastAsia="Calibri"/>
          <w:iCs/>
          <w:sz w:val="26"/>
          <w:szCs w:val="26"/>
          <w:lang w:eastAsia="en-US"/>
        </w:rPr>
        <w:t>- „пробация” –  902 броя (при 999 броя за 2023 г. и 1123 бр</w:t>
      </w:r>
      <w:r w:rsidRPr="00AF14E2">
        <w:rPr>
          <w:rFonts w:eastAsia="Calibri"/>
          <w:bCs/>
          <w:iCs/>
          <w:sz w:val="26"/>
          <w:szCs w:val="26"/>
          <w:lang w:eastAsia="en-US"/>
        </w:rPr>
        <w:t>оя за 2022 г.)</w:t>
      </w:r>
    </w:p>
    <w:p w:rsidR="00AF14E2" w:rsidRPr="00AF14E2" w:rsidRDefault="00AF14E2" w:rsidP="00AF14E2">
      <w:pPr>
        <w:spacing w:line="276" w:lineRule="auto"/>
        <w:ind w:firstLine="707"/>
        <w:jc w:val="both"/>
        <w:rPr>
          <w:rFonts w:eastAsia="Calibri"/>
          <w:bCs/>
          <w:iCs/>
          <w:sz w:val="26"/>
          <w:szCs w:val="26"/>
          <w:lang w:eastAsia="en-US"/>
        </w:rPr>
      </w:pPr>
      <w:r w:rsidRPr="00AF14E2">
        <w:rPr>
          <w:rFonts w:eastAsia="Calibri"/>
          <w:iCs/>
          <w:sz w:val="26"/>
          <w:szCs w:val="26"/>
          <w:lang w:eastAsia="en-US"/>
        </w:rPr>
        <w:t xml:space="preserve">- „лишаване от права“ (по чл. 37, ал. 1, т. 6 – 10 от НК) – 1 879 броя (при 2 141 броя за 2023 г. и 2 270  </w:t>
      </w:r>
      <w:r w:rsidRPr="00AF14E2">
        <w:rPr>
          <w:rFonts w:eastAsia="Calibri"/>
          <w:bCs/>
          <w:iCs/>
          <w:sz w:val="26"/>
          <w:szCs w:val="26"/>
          <w:lang w:eastAsia="en-US"/>
        </w:rPr>
        <w:t>броя за 2022 г.)</w:t>
      </w:r>
    </w:p>
    <w:p w:rsidR="00AF14E2" w:rsidRPr="00AF14E2" w:rsidRDefault="00AF14E2" w:rsidP="00AF14E2">
      <w:pPr>
        <w:spacing w:line="276" w:lineRule="auto"/>
        <w:ind w:firstLine="708"/>
        <w:jc w:val="both"/>
        <w:rPr>
          <w:rFonts w:eastAsia="Calibri"/>
          <w:bCs/>
          <w:iCs/>
          <w:sz w:val="26"/>
          <w:szCs w:val="26"/>
          <w:lang w:eastAsia="en-US"/>
        </w:rPr>
      </w:pPr>
      <w:r w:rsidRPr="00AF14E2">
        <w:rPr>
          <w:rFonts w:eastAsia="Calibri"/>
          <w:iCs/>
          <w:sz w:val="26"/>
          <w:szCs w:val="26"/>
          <w:lang w:eastAsia="en-US"/>
        </w:rPr>
        <w:t>- „обществено порицание” – 143 броя (при 151 броя за 2023 г. и 166</w:t>
      </w:r>
      <w:r w:rsidRPr="00AF14E2">
        <w:rPr>
          <w:rFonts w:eastAsia="Calibri"/>
          <w:bCs/>
          <w:iCs/>
          <w:sz w:val="26"/>
          <w:szCs w:val="26"/>
          <w:lang w:eastAsia="en-US"/>
        </w:rPr>
        <w:t xml:space="preserve"> броя за 2022г.) </w:t>
      </w:r>
    </w:p>
    <w:p w:rsidR="00AF14E2" w:rsidRPr="00AF14E2" w:rsidRDefault="00AF14E2" w:rsidP="00AF14E2">
      <w:pPr>
        <w:spacing w:line="276" w:lineRule="auto"/>
        <w:ind w:firstLine="709"/>
        <w:jc w:val="both"/>
        <w:rPr>
          <w:bCs/>
          <w:iCs/>
          <w:sz w:val="26"/>
          <w:szCs w:val="26"/>
        </w:rPr>
      </w:pPr>
      <w:r w:rsidRPr="00AF14E2">
        <w:rPr>
          <w:bCs/>
          <w:iCs/>
          <w:sz w:val="26"/>
          <w:szCs w:val="26"/>
        </w:rPr>
        <w:t>От гореизложените данни могат да се направят следните изводи:</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 xml:space="preserve">- намаляване на броя на получените за изпълнение през 2024 г. съдебни актове (присъди и споразумения) – намалението спрямо 2023 г. е с 323 броя </w:t>
      </w:r>
      <w:bookmarkStart w:id="19" w:name="OLE_LINK13"/>
      <w:r w:rsidRPr="00AF14E2">
        <w:rPr>
          <w:rFonts w:eastAsia="Calibri"/>
          <w:bCs/>
          <w:iCs/>
          <w:sz w:val="26"/>
          <w:szCs w:val="26"/>
          <w:lang w:eastAsia="en-US"/>
        </w:rPr>
        <w:t>или с 6,69 %,</w:t>
      </w:r>
      <w:bookmarkEnd w:id="19"/>
      <w:r w:rsidRPr="00AF14E2">
        <w:rPr>
          <w:rFonts w:eastAsia="Calibri"/>
          <w:bCs/>
          <w:iCs/>
          <w:sz w:val="26"/>
          <w:szCs w:val="26"/>
          <w:lang w:eastAsia="en-US"/>
        </w:rPr>
        <w:t xml:space="preserve"> а спрямо 2022 г. е налице намаление с 550 броя или с 10,88 %. </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 xml:space="preserve">- незначително намаляване на броя на присъдите с наказание „лишаване от свобода“ спрямо предходната 2023 г., като броят им се е намалил с 8 броя или с 0,38 %, а в сравнение с 2022 г. броят им се е увеличил с 67 или с 3,29 %. </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 през 2024 г. относителният дял на броя на получените за изпълнение присъди с наказание „лишаване от свобода“ спрямо общия брой получени съдебни актове е 46,66 % (2 103 броя спрямо 4 507 броя). През 2023 г. този дял е бил 43,71 % (2 111 броя спрямо 4 830 броя), а през 2022 г. – 40,26% (2 036 броя спрямо 5 057 броя). Видно е, че през 2024 г. е налице лек ръст на относителния дял на присъдите с наказание „лишаване от свобода“ спрямо отчетните 2023 г. и 2022 г.</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 xml:space="preserve">- намаляване се наблюдава на броя на присъдите с наказание „пробация“. В сравнение с 2023 г. броят им е намалял с 97 броя или с 9,71 %, а в сравнение с 2022 г. е – с 221 броя, или с 19,68 %. </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 xml:space="preserve">- спад на броя на получените присъди с наказание „лишаване от права“ по чл.37, ал. 1, т. 6 – 10 от НК спрямо 2023 г. </w:t>
      </w:r>
      <w:bookmarkStart w:id="20" w:name="OLE_LINK15"/>
      <w:r w:rsidRPr="00AF14E2">
        <w:rPr>
          <w:rFonts w:eastAsia="Calibri"/>
          <w:bCs/>
          <w:iCs/>
          <w:sz w:val="26"/>
          <w:szCs w:val="26"/>
          <w:lang w:eastAsia="en-US"/>
        </w:rPr>
        <w:t>(с 262 броя или с 12,24 %)</w:t>
      </w:r>
      <w:bookmarkEnd w:id="20"/>
      <w:r w:rsidRPr="00AF14E2">
        <w:rPr>
          <w:rFonts w:eastAsia="Calibri"/>
          <w:bCs/>
          <w:iCs/>
          <w:sz w:val="26"/>
          <w:szCs w:val="26"/>
          <w:lang w:eastAsia="en-US"/>
        </w:rPr>
        <w:t xml:space="preserve"> и спрямо 2022 г. (с 391 броя или с 17,22 %).</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 лек спад на броя на присъдите с наказание „обществено порицание” спрямо 2023 г. (с 8 броя или 5,30 %) и спрямо 2022 г. (с 23 броя или 13,86 %).</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Несъмнено може да се направи следният извод: относителният дял на получените за изпълнение присъди с наложени тежки наказания през 2024 г. леко се е увеличил в сравнение с отчетения през 2023 г. Що се отнася до броя на получените за привеждане в изпълнение присъди с наказания, различни от „лишаване от свобода“ в сравнение с отчетните 2023 г. и 2022 г. се наблюдава спад. През 2024 г. са получени за изпълнение две присъди с наказание „доживотен разтвор“, при 1 брой от тази категория за отчетната 2023 г.</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През 2024 г. прокуратурите от района на Апелативна прокуратура – София са</w:t>
      </w:r>
      <w:r w:rsidRPr="00AF14E2">
        <w:rPr>
          <w:rFonts w:eastAsia="Calibri"/>
          <w:iCs/>
          <w:sz w:val="26"/>
          <w:szCs w:val="26"/>
          <w:lang w:eastAsia="en-US"/>
        </w:rPr>
        <w:t xml:space="preserve"> привели в изпълнение (изпратили за изпълнение на съответните органи по изпълнение) 4 571 броя присъди (по лица), като през 2023 г. са 4 861 броя</w:t>
      </w:r>
      <w:r w:rsidRPr="00AF14E2">
        <w:rPr>
          <w:rFonts w:eastAsia="Calibri"/>
          <w:bCs/>
          <w:iCs/>
          <w:sz w:val="26"/>
          <w:szCs w:val="26"/>
          <w:lang w:eastAsia="en-US"/>
        </w:rPr>
        <w:t xml:space="preserve">, а през 2022г. са </w:t>
      </w:r>
      <w:r w:rsidRPr="00AF14E2">
        <w:rPr>
          <w:rFonts w:eastAsia="Calibri"/>
          <w:iCs/>
          <w:sz w:val="26"/>
          <w:szCs w:val="26"/>
          <w:lang w:eastAsia="en-US"/>
        </w:rPr>
        <w:t xml:space="preserve">5 049 </w:t>
      </w:r>
      <w:r w:rsidRPr="00AF14E2">
        <w:rPr>
          <w:rFonts w:eastAsia="Calibri"/>
          <w:bCs/>
          <w:iCs/>
          <w:sz w:val="26"/>
          <w:szCs w:val="26"/>
          <w:lang w:eastAsia="en-US"/>
        </w:rPr>
        <w:t xml:space="preserve">броя.  </w:t>
      </w:r>
    </w:p>
    <w:p w:rsidR="00AF14E2" w:rsidRPr="00AF14E2" w:rsidRDefault="00AF14E2" w:rsidP="00AF14E2">
      <w:pPr>
        <w:spacing w:line="276" w:lineRule="auto"/>
        <w:ind w:firstLine="709"/>
        <w:jc w:val="both"/>
        <w:rPr>
          <w:rFonts w:eastAsia="Calibri"/>
          <w:bCs/>
          <w:iCs/>
          <w:sz w:val="26"/>
          <w:szCs w:val="26"/>
          <w:lang w:eastAsia="en-US"/>
        </w:rPr>
      </w:pPr>
      <w:bookmarkStart w:id="21" w:name="OLE_LINK16"/>
      <w:r w:rsidRPr="00AF14E2">
        <w:rPr>
          <w:rFonts w:eastAsia="Calibri"/>
          <w:bCs/>
          <w:iCs/>
          <w:sz w:val="26"/>
          <w:szCs w:val="26"/>
          <w:lang w:eastAsia="en-US"/>
        </w:rPr>
        <w:t>В края на отчетния период са останали неприведени общо 86 присъди, от които неприведените присъди с наказание „лишаване от свобода” са 46 броя, с наказание „лишаване от права“ – 7 броя и с наказание „пробация“ – 18 броя. Чакащите групиране на наказанията са 71 броя.</w:t>
      </w:r>
    </w:p>
    <w:bookmarkEnd w:id="21"/>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За сравнение през 2023 г. са останали неприведени 97 броя присъди, от които неприведените присъди с наказание „лишаване от свобода” са 18 броя, с наказание „лишаване от права“ – 10 броя и с наказание „пробация“ – 13 броя, а през 2022 г. са останали неприведени 72 броя присъди, от които неприведените присъди с наказание „лишаване от свобода” са 30 броя, с наказание „лишаване от права“ – 5 броя и с наказание „пробация“ – 14 броя.</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 xml:space="preserve">В процентно съотношение през 2024 г. броят на неприведените в изпълнение присъди с наказание „лишаване от свобода“ спрямо всички неприведени в изпълнение е 53,49 %. За предходните две години тези стойности са били съответно 18,56 % за 2023г. и 41,67 % за 2022 г. </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Налице е намаляване на броя на неприведените в изпълнение присъди спрямо предходната година и увеличаване на този брой спрямо 2022 г. Прави впечатление значителното увеличение в процентно съотношение на броя на неприведените в изпълнение присъди с наказание „лишаване от свобода“ спрямо предходните две години, което води до извод за нуждата от подобряване на организацията на прокуратурите от района на Апелативна прокуратура – София по изпълнение на наказанията от тази категория.</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През 2024 г. неприведените присъди, чакащи групиране на наказанията, са 71 бр., при 55 бр. за 2023 г. и 54 бр. за 2022 г.</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През отчетния период по 11 броя присъди изпълнението на наказанията „лишаване от свобода” и „пробация“ (по лица) е било отложено по реда на чл. 415 от НПК. През 2023 г. изпълнението е отложено по 13 броя присъди, а през 2022 г. – по 28 броя присъди.</w:t>
      </w:r>
    </w:p>
    <w:p w:rsidR="00AF14E2" w:rsidRPr="00AF14E2" w:rsidRDefault="00AF14E2" w:rsidP="00AF14E2">
      <w:pPr>
        <w:spacing w:line="276" w:lineRule="auto"/>
        <w:ind w:firstLine="709"/>
        <w:jc w:val="both"/>
        <w:rPr>
          <w:rFonts w:eastAsia="Calibri"/>
          <w:bCs/>
          <w:iCs/>
          <w:sz w:val="26"/>
          <w:szCs w:val="26"/>
          <w:lang w:eastAsia="en-US"/>
        </w:rPr>
      </w:pPr>
      <w:r w:rsidRPr="00AF14E2">
        <w:rPr>
          <w:rFonts w:eastAsia="Calibri"/>
          <w:bCs/>
          <w:iCs/>
          <w:sz w:val="26"/>
          <w:szCs w:val="26"/>
          <w:lang w:eastAsia="en-US"/>
        </w:rPr>
        <w:t>През отчетната 2024 г., от приведените в изпълнение (изпратени за изпълнение на съответните органи по изпълнение) 4 571 броя присъди, реално са приведени в изпълнение (по лица),</w:t>
      </w:r>
      <w:r w:rsidRPr="00AF14E2">
        <w:rPr>
          <w:rFonts w:eastAsia="Calibri"/>
          <w:iCs/>
          <w:sz w:val="26"/>
          <w:szCs w:val="26"/>
          <w:lang w:eastAsia="en-US"/>
        </w:rPr>
        <w:t xml:space="preserve"> с получени потвърждения за началото на изпълнението, 4 109 броя присъди</w:t>
      </w:r>
      <w:r w:rsidRPr="00AF14E2">
        <w:rPr>
          <w:rFonts w:eastAsia="Calibri"/>
          <w:bCs/>
          <w:iCs/>
          <w:sz w:val="26"/>
          <w:szCs w:val="26"/>
          <w:lang w:eastAsia="en-US"/>
        </w:rPr>
        <w:t xml:space="preserve">. Съотношението на реално приведените към изпратените за изпълнение присъди през отчетния период е 89,89 %, при 89,34 % – за 2023 г. и 90,77 % – за 2022 г. </w:t>
      </w:r>
      <w:r w:rsidRPr="00AF14E2">
        <w:rPr>
          <w:rFonts w:eastAsia="Calibri"/>
          <w:sz w:val="26"/>
          <w:szCs w:val="26"/>
          <w:lang w:eastAsia="en-US"/>
        </w:rPr>
        <w:t xml:space="preserve">Високият процент е показателен за добрата работа от страна на прокуратурата по отношение на привеждане на присъдите в изпълнение. </w:t>
      </w:r>
      <w:r w:rsidRPr="00AF14E2">
        <w:rPr>
          <w:rFonts w:eastAsia="Calibri"/>
          <w:bCs/>
          <w:iCs/>
          <w:sz w:val="26"/>
          <w:szCs w:val="26"/>
          <w:lang w:eastAsia="en-US"/>
        </w:rPr>
        <w:t xml:space="preserve">Тук следва да се отчете и положителният ефект от поредица от последователно приети и прилагани мерки както от нормативен, така и от организационен характер. В този смисъл са и указаните от ВКП съвместни работни съвещания на прокурори и служители на МВР, натоварени с издирване на осъдените лица, за подобряване на координацията и бързина при извършване на дейностите по установяване на местонахождението на лицата, обявяването им за национално и международно издирване. </w:t>
      </w:r>
    </w:p>
    <w:p w:rsidR="00AF14E2" w:rsidRPr="00AF14E2" w:rsidRDefault="00AF14E2" w:rsidP="00AF14E2">
      <w:pPr>
        <w:spacing w:line="276" w:lineRule="auto"/>
        <w:ind w:firstLine="709"/>
        <w:jc w:val="both"/>
        <w:rPr>
          <w:rFonts w:eastAsia="Calibri"/>
          <w:b/>
          <w:sz w:val="26"/>
          <w:szCs w:val="26"/>
          <w:lang w:eastAsia="en-US"/>
        </w:rPr>
      </w:pPr>
    </w:p>
    <w:p w:rsidR="00AF14E2" w:rsidRPr="00AF14E2" w:rsidRDefault="00AF14E2" w:rsidP="00AF14E2">
      <w:pPr>
        <w:spacing w:line="276" w:lineRule="auto"/>
        <w:ind w:firstLine="709"/>
        <w:jc w:val="both"/>
        <w:rPr>
          <w:rFonts w:eastAsia="Calibri"/>
          <w:b/>
          <w:sz w:val="26"/>
          <w:szCs w:val="26"/>
          <w:lang w:eastAsia="en-US"/>
        </w:rPr>
      </w:pPr>
      <w:r w:rsidRPr="00AF14E2">
        <w:rPr>
          <w:rFonts w:eastAsia="Calibri"/>
          <w:b/>
          <w:sz w:val="26"/>
          <w:szCs w:val="26"/>
          <w:lang w:eastAsia="en-US"/>
        </w:rPr>
        <w:t>Контрол по изпълнение на присъдите</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 xml:space="preserve">През 2024 г. общо за района на АП – София, както е отбелязано по-горе, са получени потвърждения за начало на изпълнението по 4 109 броя присъди. </w:t>
      </w:r>
      <w:r w:rsidRPr="00AF14E2">
        <w:rPr>
          <w:rFonts w:eastAsia="Calibri"/>
          <w:bCs/>
          <w:sz w:val="26"/>
          <w:szCs w:val="26"/>
          <w:lang w:eastAsia="en-US"/>
        </w:rPr>
        <w:t>Общият брой на незадържаните лица</w:t>
      </w:r>
      <w:r w:rsidRPr="00AF14E2">
        <w:rPr>
          <w:rFonts w:eastAsia="Calibri"/>
          <w:sz w:val="26"/>
          <w:szCs w:val="26"/>
          <w:lang w:eastAsia="en-US"/>
        </w:rPr>
        <w:t xml:space="preserve"> по изпратените за изпълнение присъди с наказание „лишаване от свобода” бележи ръст – 139 за 2024 г. За 2023 г. този брой е бил 122, при 128 – за 2022 г.</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 xml:space="preserve">От тях най-голям брой – 80 лица, са по присъди, изпратени за изпълнение от района на Софийска градска прокуратура (7 – за СГП и 73 – за СРП). През 2023 г. този брой е бил съответно 69 (7 – за СГП и 62 – за СРП), а през 2022 г. е бил 90 (11 – за СГП и 79 – за СРП). </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През отчетния период се запазва активността в дейността на прокурорите, свързана с инициирането на производства по изпълнение на наказанията. Внесени са 761 броя предложения по реда на чл. 306 от НПК, при 565 броя за 2023 г. и 609 броя за 2022г. Уважени са били 486 броя, неуважени – 16 броя, а останалите 259 броя не са разгледани до края на отчетния период. От разгледаните 502 предложения по реда на чл. 306 от НПК, уважените от съда (486 броя) съставляват 96,81 %.</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 xml:space="preserve">През отчетната 2024 г. няма изготвени предложения по реда на чл. 70 и чл. 71 от НК. През 2023 г. и 2022 г. също не са били изготвяни такива предложения. Липсата на предложения от окръжния прокурор </w:t>
      </w:r>
      <w:bookmarkStart w:id="22" w:name="OLE_LINK76"/>
      <w:r w:rsidRPr="00AF14E2">
        <w:rPr>
          <w:rFonts w:eastAsia="Calibri"/>
          <w:sz w:val="26"/>
          <w:szCs w:val="26"/>
          <w:lang w:eastAsia="en-US"/>
        </w:rPr>
        <w:t>за условно предсрочно освобождаване</w:t>
      </w:r>
      <w:bookmarkEnd w:id="22"/>
      <w:r w:rsidRPr="00AF14E2">
        <w:rPr>
          <w:rFonts w:eastAsia="Calibri"/>
          <w:sz w:val="26"/>
          <w:szCs w:val="26"/>
          <w:lang w:eastAsia="en-US"/>
        </w:rPr>
        <w:t xml:space="preserve"> се дължи на законодателната промяна на чл. 437, ал. 2 от НПК        (ДВ, бр. 13 от 2017 г., доп. бр. 63 от 2017 г.), по силата на която осъденият може сам да подаде молба, чрез началника на затвора, до съда за предсрочно освобождаване по чл. 70 и чл. 71 от НК, а така също и създадената възможност предложения за условно предсрочно освобождаване да се правят и от началника на съответния затвор. </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 xml:space="preserve">През 2024 г. по отношение на 112 лица е прекъснато изпълнението на наказанието „лишаване от свобода” по реда на чл. 448, ал. 1 от НПК, като най-често това е правено от Софийска градска прокуратура (в 50 случая), Окръжна прокуратура – Кюстендил (в 32 от случаите) и Окръжна прокуратура – Враца (в 28 от случаите). За сравнение, през 2023 г. тази разпоредба е приложена по отношение на 192 лица, а през 2022 г. разпоредбата на чл. 448, ал. 1 от НПК е приложена по отношение на 75 лица. В почти всички случаи определеният срок за прекъсване е бил спазен от лицата. </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 xml:space="preserve">В района на ОП – Враца и в този на ОП – Кюстендил за отчетния период няма констатирани случаи на неоснователно задържани над срока на определеното им наказание лица. През 2024 г. общо за СГП и СРП са били задържани над срока на определеното им наказание 15 лица (6 лица за СГП и 9 лица за СРП). През отчетната 2023 г. общо за СГП и СРП лишените от свобода лица, задържани над срока на определеното им наказание са били общо </w:t>
      </w:r>
      <w:r w:rsidRPr="00AF14E2">
        <w:rPr>
          <w:rFonts w:eastAsia="Calibri"/>
          <w:b/>
          <w:sz w:val="26"/>
          <w:szCs w:val="26"/>
          <w:lang w:eastAsia="en-US"/>
        </w:rPr>
        <w:t xml:space="preserve">6 </w:t>
      </w:r>
      <w:r w:rsidRPr="00AF14E2">
        <w:rPr>
          <w:rFonts w:eastAsia="Calibri"/>
          <w:sz w:val="26"/>
          <w:szCs w:val="26"/>
          <w:lang w:eastAsia="en-US"/>
        </w:rPr>
        <w:t>(</w:t>
      </w:r>
      <w:r w:rsidRPr="00AF14E2">
        <w:rPr>
          <w:rFonts w:eastAsia="Calibri"/>
          <w:b/>
          <w:sz w:val="26"/>
          <w:szCs w:val="26"/>
          <w:lang w:eastAsia="en-US"/>
        </w:rPr>
        <w:t>3</w:t>
      </w:r>
      <w:r w:rsidRPr="00AF14E2">
        <w:rPr>
          <w:rFonts w:eastAsia="Calibri"/>
          <w:sz w:val="26"/>
          <w:szCs w:val="26"/>
          <w:lang w:eastAsia="en-US"/>
        </w:rPr>
        <w:t xml:space="preserve"> за СРП и </w:t>
      </w:r>
      <w:r w:rsidRPr="00AF14E2">
        <w:rPr>
          <w:rFonts w:eastAsia="Calibri"/>
          <w:b/>
          <w:sz w:val="26"/>
          <w:szCs w:val="26"/>
          <w:lang w:eastAsia="en-US"/>
        </w:rPr>
        <w:t>3</w:t>
      </w:r>
      <w:r w:rsidRPr="00AF14E2">
        <w:rPr>
          <w:rFonts w:eastAsia="Calibri"/>
          <w:sz w:val="26"/>
          <w:szCs w:val="26"/>
          <w:lang w:eastAsia="en-US"/>
        </w:rPr>
        <w:t xml:space="preserve"> за СГП), а през 2022 г. общо за СГП и СРП са задържани над срока на определеното им наказание 12 лица (7 за СРП и 5 за СГП). Основна причина за допуснатите задържания на осъдени лица над срока на определеното им наказанието остават същите като през предходните две години, отново се установява, че надлежаването се дължи главно на забавянето при провеждане и насрочване на съдебните заседания за определяне на общо наказание от страна на съда, забавено насрочване на заседания за разглеждане на внесените от СРП предложения по чл. 306 от НПК, неотчитането на срока на вече изтърпяната част от наложеното наказание при определяне на общо или конкретно наказание, невземане под внимание на периодите, през които лицето е било с мярка за неотклонение „задържане под стража” или „домашен арест”, които следва да се приспаднат при определяне на общо наказание. Късното изпращане на влезлите в сила определения за общо наказание от съда е друг фактор, водещ до надлежаване. Неточните, непълни и несвоевременно получени справки за действително изтърпяно наказание от ГД „ИН” и от администрацията на затворите в страната, както и неприлагане от решаващите съдилища на материалната разпоредба на чл. 24 от НК, също води до надлежаване. Предвид на засиленото международно сътрудничество и все по-големия брой на чужди осъдителни присъди, приспособени за изпълнение от нашите съдилища, проблемът с надлежаването става все по-значим. Съдилищата следват разнопосочна съдебна практика, при която зачитат периоди на търпени наказания, положен труд и други форми на ангажираност на осъдените, като приравняват тези времеви периоди към търпяно и зачетено наказание. Горното често води до значително задържане над определените и приспособени наказания още преди да е било приведено наказанието от органите по изпълнение на наказанията. От тази разнопосочна практика на съда по отношение на зачитане и приравняване на периоди към дни търпяно наказание, без да се съобрази реално изтърпяното време на територията на чуждите държави, често се стига до последващи наказателни процедури по ЗОДОВ срещу Прокуратурата на Република България.   </w:t>
      </w:r>
    </w:p>
    <w:p w:rsidR="00AF14E2" w:rsidRPr="00AF14E2" w:rsidRDefault="00AF14E2" w:rsidP="00AF14E2">
      <w:pPr>
        <w:spacing w:line="276" w:lineRule="auto"/>
        <w:ind w:firstLine="709"/>
        <w:jc w:val="both"/>
        <w:rPr>
          <w:rFonts w:eastAsia="Calibri"/>
          <w:sz w:val="26"/>
          <w:szCs w:val="26"/>
          <w:highlight w:val="yellow"/>
          <w:lang w:eastAsia="en-US"/>
        </w:rPr>
      </w:pPr>
      <w:r w:rsidRPr="00AF14E2">
        <w:rPr>
          <w:rFonts w:eastAsia="Calibri"/>
          <w:sz w:val="26"/>
          <w:szCs w:val="26"/>
          <w:lang w:eastAsia="en-US"/>
        </w:rPr>
        <w:t>Основните причини за незаконосъобразното задържане на осъдените лица предимно се дължат на пропуски в съдопроизводството, а не на укоримо поведение от страна на прокурорите.</w:t>
      </w:r>
    </w:p>
    <w:p w:rsidR="00AF14E2" w:rsidRPr="00AF14E2" w:rsidRDefault="00AF14E2" w:rsidP="00AF14E2">
      <w:pPr>
        <w:shd w:val="clear" w:color="auto" w:fill="FFFFFF"/>
        <w:spacing w:line="276" w:lineRule="auto"/>
        <w:ind w:firstLine="709"/>
        <w:jc w:val="both"/>
        <w:rPr>
          <w:rFonts w:eastAsia="Calibri"/>
          <w:spacing w:val="-4"/>
          <w:sz w:val="26"/>
          <w:szCs w:val="26"/>
          <w:lang w:eastAsia="en-US"/>
        </w:rPr>
      </w:pPr>
      <w:r w:rsidRPr="00AF14E2">
        <w:rPr>
          <w:rFonts w:eastAsia="Calibri"/>
          <w:spacing w:val="-4"/>
          <w:sz w:val="26"/>
          <w:szCs w:val="26"/>
          <w:lang w:eastAsia="en-US"/>
        </w:rPr>
        <w:t xml:space="preserve">През отчетната 2024 г. във връзка с изпълнение на наказанията (Глава 35 от НПК), прокурорите от района на Апелативна прокуратура – София са взели участие в 1 832 броя производства, по които са проведени 2 616 съдебни заседания, при 1 700 броя производства, проведени в 2 294 съдебни заседания през 2023 г. и 1 747 броя производства, проведени в 2 477 съдебни заседания през 2022 г. Натоварването на прокурорите по тези производства е устойчиво високо през последните три години. </w:t>
      </w:r>
    </w:p>
    <w:p w:rsidR="00AF14E2" w:rsidRPr="00AF14E2" w:rsidRDefault="00AF14E2" w:rsidP="00AF14E2">
      <w:pPr>
        <w:shd w:val="clear" w:color="auto" w:fill="FFFFFF"/>
        <w:spacing w:line="276" w:lineRule="auto"/>
        <w:ind w:firstLine="709"/>
        <w:jc w:val="both"/>
        <w:rPr>
          <w:rFonts w:eastAsia="Calibri"/>
          <w:spacing w:val="-4"/>
          <w:sz w:val="26"/>
          <w:szCs w:val="26"/>
          <w:highlight w:val="yellow"/>
          <w:lang w:eastAsia="en-US"/>
        </w:rPr>
      </w:pPr>
    </w:p>
    <w:p w:rsidR="00AF14E2" w:rsidRPr="00AF14E2" w:rsidRDefault="00AF14E2" w:rsidP="00AF14E2">
      <w:pPr>
        <w:spacing w:line="276" w:lineRule="auto"/>
        <w:ind w:firstLine="709"/>
        <w:jc w:val="both"/>
        <w:rPr>
          <w:rFonts w:eastAsia="Calibri"/>
          <w:b/>
          <w:sz w:val="26"/>
          <w:szCs w:val="26"/>
          <w:lang w:eastAsia="en-US"/>
        </w:rPr>
      </w:pPr>
      <w:r w:rsidRPr="00AF14E2">
        <w:rPr>
          <w:rFonts w:eastAsia="Calibri"/>
          <w:b/>
          <w:sz w:val="26"/>
          <w:szCs w:val="26"/>
          <w:lang w:eastAsia="en-US"/>
        </w:rPr>
        <w:t>Дейност по надзора за законност в местата за задържане и за изтърпяване на наказанията „лишаване от свобода“</w:t>
      </w:r>
    </w:p>
    <w:p w:rsidR="00AF14E2" w:rsidRPr="00AF14E2" w:rsidRDefault="00AF14E2" w:rsidP="00AF14E2">
      <w:pPr>
        <w:spacing w:line="276" w:lineRule="auto"/>
        <w:ind w:firstLine="709"/>
        <w:jc w:val="both"/>
        <w:rPr>
          <w:rFonts w:eastAsia="Calibri"/>
          <w:color w:val="FF0000"/>
          <w:sz w:val="26"/>
          <w:szCs w:val="26"/>
          <w:lang w:eastAsia="en-US"/>
        </w:rPr>
      </w:pPr>
      <w:r w:rsidRPr="00AF14E2">
        <w:rPr>
          <w:rFonts w:eastAsia="Calibri"/>
          <w:sz w:val="26"/>
          <w:szCs w:val="26"/>
          <w:lang w:eastAsia="en-US"/>
        </w:rPr>
        <w:t>През 2024 г. прокуратурите от региона на Апелативна прокуратура – София са осъществявали постоянен надзор за законност в местата за задържане на лица в съответните затвори и следствени арести на тяхна територия. През периода са извършени 233 броя проверки в местата за лишаване от свобода и следствените арести, през 2023 г. са били 485 броя, а през 2022 г. са били 499 броя проверки. При посещенията е контролирана дейността на съответните длъжностни лица по точното прилагане на закона и са провеждани лични срещи с лишените от свобода.</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През отчетния период за прокурорите от района на Апелативна прокуратура – София са налице 353 участия в пробационни съвети, за 2023 г. – 364 а за 2022 г. тези участия са били 354 броя.</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За отделните прокуратури от апелативния регион, в чиито райони се намират места за изтърпяване на наказание „лишаване от свобода”,  е извършено следното:</w:t>
      </w:r>
    </w:p>
    <w:p w:rsidR="00AF14E2" w:rsidRPr="00AF14E2" w:rsidRDefault="00AF14E2" w:rsidP="00AF14E2">
      <w:pPr>
        <w:spacing w:line="276" w:lineRule="auto"/>
        <w:ind w:firstLine="708"/>
        <w:jc w:val="both"/>
        <w:rPr>
          <w:rFonts w:eastAsia="Calibri"/>
          <w:b/>
          <w:spacing w:val="-4"/>
          <w:sz w:val="26"/>
          <w:szCs w:val="26"/>
          <w:lang w:eastAsia="en-US"/>
        </w:rPr>
      </w:pPr>
    </w:p>
    <w:p w:rsidR="00AF14E2" w:rsidRPr="00AF14E2" w:rsidRDefault="00AF14E2" w:rsidP="00AF14E2">
      <w:pPr>
        <w:spacing w:line="276" w:lineRule="auto"/>
        <w:ind w:firstLine="708"/>
        <w:jc w:val="both"/>
        <w:rPr>
          <w:rFonts w:eastAsia="Calibri"/>
          <w:b/>
          <w:spacing w:val="-4"/>
          <w:sz w:val="26"/>
          <w:szCs w:val="26"/>
          <w:lang w:eastAsia="en-US"/>
        </w:rPr>
      </w:pPr>
      <w:r w:rsidRPr="00AF14E2">
        <w:rPr>
          <w:rFonts w:eastAsia="Calibri"/>
          <w:b/>
          <w:spacing w:val="-4"/>
          <w:sz w:val="26"/>
          <w:szCs w:val="26"/>
          <w:lang w:eastAsia="en-US"/>
        </w:rPr>
        <w:t>Проверки на местата за лишаване от свобода</w:t>
      </w:r>
    </w:p>
    <w:p w:rsidR="00AF14E2" w:rsidRPr="00AF14E2" w:rsidRDefault="00AF14E2" w:rsidP="00AF14E2">
      <w:pPr>
        <w:spacing w:line="276" w:lineRule="auto"/>
        <w:ind w:firstLine="708"/>
        <w:jc w:val="both"/>
        <w:rPr>
          <w:sz w:val="26"/>
          <w:szCs w:val="26"/>
        </w:rPr>
      </w:pPr>
      <w:r w:rsidRPr="00AF14E2">
        <w:rPr>
          <w:sz w:val="26"/>
          <w:szCs w:val="26"/>
        </w:rPr>
        <w:t>За периода на отчетната 2024 г. прокурорите от отдел 03 „Международен, изпълнение на наказанията и наказателно-съдебен надзор“ в СГП са осъществили 51 броя посещения на територията на Затвора град София, затворническите общежития от закрит и открит тип, „Кремиковци“ и „Казичене“ и ареста на бул. “Г. М. Димитров“, №42, като са осъществили пряк контрол върху дейността по изпълнение на наказанията. В предходния период на 2023 г. са осъществили 57 броя посещения, а за 2022 г. са направени 47 броя посещения във връзка с прекия контрол върху дейността по изпълнение на наказанията. Статистическите данни показват, че през 2024г. посещенията за осъществяване на пряк контрол в местата за лишаване от свобода от страна на прокурорите от СГП са намалели в сравнение със същия период на 2023г. с 6 броя или 10,53 % по-малко, а в сравнение със същия период на 2022г. посещенията са увеличени с 4 броя, като това са 8,51% повече.</w:t>
      </w:r>
    </w:p>
    <w:p w:rsidR="00AF14E2" w:rsidRPr="00AF14E2" w:rsidRDefault="00AF14E2" w:rsidP="00AF14E2">
      <w:pPr>
        <w:spacing w:line="276" w:lineRule="auto"/>
        <w:ind w:firstLine="708"/>
        <w:jc w:val="both"/>
        <w:rPr>
          <w:sz w:val="26"/>
          <w:szCs w:val="26"/>
          <w:highlight w:val="yellow"/>
        </w:rPr>
      </w:pPr>
      <w:r w:rsidRPr="00AF14E2">
        <w:rPr>
          <w:sz w:val="26"/>
          <w:szCs w:val="26"/>
        </w:rPr>
        <w:t>Относно резултатите и констатациите от посещенията се изготвя всеки път надлежен доклад до градския прокурор от страна на прокурора, посетил затворническото заведение или арест.</w:t>
      </w:r>
    </w:p>
    <w:p w:rsidR="00AF14E2" w:rsidRPr="00AF14E2" w:rsidRDefault="00AF14E2" w:rsidP="00AF14E2">
      <w:pPr>
        <w:spacing w:line="276" w:lineRule="auto"/>
        <w:ind w:firstLine="708"/>
        <w:jc w:val="both"/>
        <w:rPr>
          <w:sz w:val="26"/>
          <w:szCs w:val="26"/>
        </w:rPr>
      </w:pPr>
      <w:r w:rsidRPr="00AF14E2">
        <w:rPr>
          <w:sz w:val="26"/>
          <w:szCs w:val="26"/>
        </w:rPr>
        <w:t>През отчетната година дейността на ОП-Кюстендил, в чийто район се намира затвора – гр. Бобов дол и ЗООТ “Самораново“, включва упражняване на функциите, съобразно компетентността, изрично посочени в закона, относно УПО, прекъсване изпълнението на наказанието „лишаване от свобода“, участие в заседанията на съда по разглеждане на молби и предложения за условно предсрочно освобождаване и по замяна на режима. Извършвани са периодично проверки в местата за задържане, както и в затвора. Провеждани са ежемесечно срещи от административния ръководител - окръжен прокурор на ОП – гр. Кюстендил с лишените от свобода, при които са вземани незабавни мерки по повдигнатите въпроси.</w:t>
      </w:r>
    </w:p>
    <w:p w:rsidR="00AF14E2" w:rsidRPr="00AF14E2" w:rsidRDefault="00AF14E2" w:rsidP="00AF14E2">
      <w:pPr>
        <w:spacing w:line="276" w:lineRule="auto"/>
        <w:ind w:firstLine="708"/>
        <w:jc w:val="both"/>
        <w:rPr>
          <w:sz w:val="26"/>
          <w:szCs w:val="26"/>
          <w:highlight w:val="yellow"/>
        </w:rPr>
      </w:pPr>
      <w:r w:rsidRPr="00AF14E2">
        <w:rPr>
          <w:sz w:val="26"/>
          <w:szCs w:val="26"/>
        </w:rPr>
        <w:t>Завишен е контролът по отношение на случаите, когато се налага прекъсване изпълнение на наказанието поради „тежко заболяване на осъдения“ и се съблюдават стриктно дадените в тази насока писмени указания от страна на отдел „Съдебен” при ВКП.</w:t>
      </w:r>
    </w:p>
    <w:p w:rsidR="00AF14E2" w:rsidRPr="00AF14E2" w:rsidRDefault="00AF14E2" w:rsidP="00AF14E2">
      <w:pPr>
        <w:spacing w:line="276" w:lineRule="auto"/>
        <w:ind w:firstLine="709"/>
        <w:jc w:val="both"/>
        <w:rPr>
          <w:sz w:val="26"/>
          <w:szCs w:val="26"/>
          <w:highlight w:val="yellow"/>
        </w:rPr>
      </w:pPr>
      <w:r w:rsidRPr="00AF14E2">
        <w:rPr>
          <w:sz w:val="26"/>
          <w:szCs w:val="26"/>
        </w:rPr>
        <w:t>За извършените проверки от РП – гр. Кюстендил, както и от прокурор от ОП – гр. Кюстендил се прави вписване в регистъра, воден в сектор „Арести“ на РС“ИН“ – гр. Кюстендил.</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Организирано е и се получава своевременна информация за регистрираните нарушения в местата за лишаване от свобода и задържане. Във всички случаи информацията по чл. 89 от Указанието да дейността на прокуратурата по надзора върху изпълнение на наказанията и други принудителни мерки е изпращана незабавно на ВКП, отдел 03 „Съдебен“ и на АП – гр. София.</w:t>
      </w:r>
    </w:p>
    <w:p w:rsidR="00AF14E2" w:rsidRPr="00AF14E2" w:rsidRDefault="00AF14E2" w:rsidP="00AF14E2">
      <w:pPr>
        <w:spacing w:line="276" w:lineRule="auto"/>
        <w:ind w:firstLine="709"/>
        <w:jc w:val="both"/>
        <w:rPr>
          <w:rFonts w:eastAsia="Calibri"/>
          <w:sz w:val="26"/>
          <w:szCs w:val="26"/>
          <w:highlight w:val="yellow"/>
          <w:lang w:eastAsia="en-US"/>
        </w:rPr>
      </w:pPr>
      <w:r w:rsidRPr="00AF14E2">
        <w:rPr>
          <w:rFonts w:eastAsia="Calibri"/>
          <w:sz w:val="26"/>
          <w:szCs w:val="26"/>
          <w:lang w:eastAsia="en-US"/>
        </w:rPr>
        <w:t>За периода са регистрирани 2 бягства от местата за лишаване от свобода, починали са 3 лишени от свобода, 36 лишени от свобода са се самонаранили.</w:t>
      </w:r>
    </w:p>
    <w:p w:rsidR="00AF14E2" w:rsidRPr="00AF14E2" w:rsidRDefault="00AF14E2" w:rsidP="00AF14E2">
      <w:pPr>
        <w:suppressAutoHyphens/>
        <w:spacing w:line="276" w:lineRule="auto"/>
        <w:ind w:firstLine="709"/>
        <w:jc w:val="both"/>
        <w:rPr>
          <w:rFonts w:eastAsia="Calibri"/>
          <w:sz w:val="26"/>
          <w:szCs w:val="26"/>
          <w:lang w:eastAsia="ar-SA"/>
        </w:rPr>
      </w:pPr>
      <w:r w:rsidRPr="00AF14E2">
        <w:rPr>
          <w:rFonts w:eastAsia="Calibri"/>
          <w:sz w:val="26"/>
          <w:szCs w:val="26"/>
          <w:lang w:eastAsia="ar-SA"/>
        </w:rPr>
        <w:t>От 01.01.2015 г. в затвора гр. Бобов дол се води отделен дневник за употреба на физическа сила и помощни средства. Стриктно се спазват изискванията, съобразно Разпореждане № 4801/26.04.2013 г. на главния директор на ГД “Изпълнение на наказанията“, като се регистрира всеки инцидент, отразява се датата на събитието, описателни данни за фактическата обстановка и произшествието. В дневника се отразява и амбулаторния номер на медицинската бележка, изготвена по повод задължителния преглед на лицето, по отношение на което е употребена физическа сила или помощни средства.</w:t>
      </w:r>
    </w:p>
    <w:p w:rsidR="00AF14E2" w:rsidRPr="00AF14E2" w:rsidRDefault="00AF14E2" w:rsidP="00AF14E2">
      <w:pPr>
        <w:suppressAutoHyphens/>
        <w:spacing w:line="276" w:lineRule="auto"/>
        <w:ind w:firstLine="709"/>
        <w:jc w:val="both"/>
        <w:rPr>
          <w:rFonts w:eastAsia="Calibri"/>
          <w:sz w:val="26"/>
          <w:szCs w:val="26"/>
          <w:lang w:eastAsia="ar-SA"/>
        </w:rPr>
      </w:pPr>
      <w:r w:rsidRPr="00AF14E2">
        <w:rPr>
          <w:rFonts w:eastAsia="Calibri"/>
          <w:sz w:val="26"/>
          <w:szCs w:val="26"/>
          <w:lang w:eastAsia="ar-SA"/>
        </w:rPr>
        <w:t>На директора на Медицинския център към затвора гр. Бобов дол е възложено воденето на Регистър за травматологични увреждания на лишените от свобода и задържаните под стража, в който да се отчитат всички постъпили оплаквания за упражненото насилие и установените травматологични наранявания, когато има такива.</w:t>
      </w:r>
    </w:p>
    <w:p w:rsidR="00AF14E2" w:rsidRPr="00AF14E2" w:rsidRDefault="00AF14E2" w:rsidP="00AF14E2">
      <w:pPr>
        <w:suppressAutoHyphens/>
        <w:spacing w:line="276" w:lineRule="auto"/>
        <w:ind w:firstLine="709"/>
        <w:jc w:val="both"/>
        <w:rPr>
          <w:rFonts w:eastAsia="Calibri"/>
          <w:sz w:val="26"/>
          <w:szCs w:val="26"/>
          <w:lang w:eastAsia="ar-SA"/>
        </w:rPr>
      </w:pPr>
      <w:r w:rsidRPr="00AF14E2">
        <w:rPr>
          <w:rFonts w:eastAsia="Calibri"/>
          <w:sz w:val="26"/>
          <w:szCs w:val="26"/>
          <w:lang w:eastAsia="ar-SA"/>
        </w:rPr>
        <w:t>В изпълнение на Заповед № РД-04-450/13.06.2024 г. на адм. ръководител - окръжен прокурор на ОП – гр. Кюстендил са извършени проверки при условията на внезапност в затвора гр. Бобов дол и ЗООТ “Самораново“ относно спазване разпоредбите на чл. 122 ЗИНЗС и Заповед № ЛС-04-268/19.06.2022 г. на министъра на правосъдието. За констатирано държане на наркотично вещество е започнато при условията на чл. 212, ал. 2 от НПК 1 ДП /за престъпление по чл. 354а, ал. 3 от НК/</w:t>
      </w:r>
    </w:p>
    <w:p w:rsidR="00AF14E2" w:rsidRPr="00AF14E2" w:rsidRDefault="00AF14E2" w:rsidP="00AF14E2">
      <w:pPr>
        <w:suppressAutoHyphens/>
        <w:spacing w:line="276" w:lineRule="auto"/>
        <w:ind w:firstLine="709"/>
        <w:jc w:val="both"/>
        <w:rPr>
          <w:rFonts w:eastAsia="Calibri"/>
          <w:sz w:val="26"/>
          <w:szCs w:val="26"/>
          <w:lang w:eastAsia="ar-SA"/>
        </w:rPr>
      </w:pPr>
      <w:r w:rsidRPr="00AF14E2">
        <w:rPr>
          <w:rFonts w:eastAsia="Calibri"/>
          <w:sz w:val="26"/>
          <w:szCs w:val="26"/>
          <w:lang w:eastAsia="ar-SA"/>
        </w:rPr>
        <w:t>В изпълнение на Заповед № РД-04-809/30.10.2024 г. на адм. ръководител - окръжен прокурор на ОП – гр. Кюстендил, е извършена тематична проверка в затвора - гр. Бобов дол относно законосъобразност на действията на надзорно-охранителния състав и администрацията на затвора в случаите на употреба на физическа сила и помощни средства по реда на гл. 9, раздел ІІІ от Закона за изпълнение на наказанията и задържането под стража, вкл. спазване разпоредбата на чл. 120 от ЗИНЗС.</w:t>
      </w:r>
    </w:p>
    <w:p w:rsidR="00AF14E2" w:rsidRPr="00AF14E2" w:rsidRDefault="00AF14E2" w:rsidP="00AF14E2">
      <w:pPr>
        <w:suppressAutoHyphens/>
        <w:spacing w:line="276" w:lineRule="auto"/>
        <w:ind w:firstLine="709"/>
        <w:jc w:val="both"/>
        <w:rPr>
          <w:rFonts w:eastAsia="Calibri"/>
          <w:sz w:val="26"/>
          <w:szCs w:val="26"/>
          <w:lang w:eastAsia="ar-SA"/>
        </w:rPr>
      </w:pPr>
      <w:r w:rsidRPr="00AF14E2">
        <w:rPr>
          <w:rFonts w:eastAsia="Calibri"/>
          <w:sz w:val="26"/>
          <w:szCs w:val="26"/>
          <w:lang w:eastAsia="ar-SA"/>
        </w:rPr>
        <w:t>Не са констатирани допуснати нарушения от страна на затворническата администрация.</w:t>
      </w:r>
    </w:p>
    <w:p w:rsidR="00AF14E2" w:rsidRPr="00AF14E2" w:rsidRDefault="00AF14E2" w:rsidP="00AF14E2">
      <w:pPr>
        <w:suppressAutoHyphens/>
        <w:spacing w:line="276" w:lineRule="auto"/>
        <w:ind w:firstLine="709"/>
        <w:jc w:val="both"/>
        <w:rPr>
          <w:rFonts w:eastAsia="Calibri"/>
          <w:sz w:val="26"/>
          <w:szCs w:val="26"/>
          <w:highlight w:val="yellow"/>
          <w:lang w:eastAsia="ar-SA"/>
        </w:rPr>
      </w:pPr>
      <w:r w:rsidRPr="00AF14E2">
        <w:rPr>
          <w:rFonts w:eastAsia="Calibri"/>
          <w:sz w:val="26"/>
          <w:szCs w:val="26"/>
          <w:lang w:eastAsia="ar-SA"/>
        </w:rPr>
        <w:t>През 2024 г. в РП – гр. Кюстендил са образувани 3 досъдебни производства, свързани с насилие спрямо лишени от свобода в затвора- гр.Бобов дол. От тях по 1 ДП е внесен в съда обвинителен акт, 1 ДП е спряно и 1 ДП е неприключило в края на отчетния период.</w:t>
      </w:r>
    </w:p>
    <w:p w:rsidR="00AF14E2" w:rsidRPr="00AF14E2" w:rsidRDefault="00AF14E2" w:rsidP="00AF14E2">
      <w:pPr>
        <w:spacing w:line="276" w:lineRule="auto"/>
        <w:ind w:firstLine="708"/>
        <w:jc w:val="both"/>
        <w:rPr>
          <w:sz w:val="26"/>
          <w:szCs w:val="26"/>
        </w:rPr>
      </w:pPr>
      <w:r w:rsidRPr="00AF14E2">
        <w:rPr>
          <w:sz w:val="26"/>
          <w:szCs w:val="26"/>
        </w:rPr>
        <w:t>През 2024г., в изпълнение на „Указание за дейността на прокуратурата по надзор върху изпълнение на наказанията и другите принудителни мерки“, прокурорите са извършвали посещения в Затвора – Враца. Целта на тези проверки е контрол върху дейността на съответните длъжностни лица за точното прилагане на закона при осъществяване на тяхната дейност по изпълнението на наказанията, включително и лични срещи с лишени от свобода и лица с мярка за неотклонение “Задържане под стража”.</w:t>
      </w:r>
    </w:p>
    <w:p w:rsidR="00AF14E2" w:rsidRPr="00AF14E2" w:rsidRDefault="00AF14E2" w:rsidP="00AF14E2">
      <w:pPr>
        <w:spacing w:line="276" w:lineRule="auto"/>
        <w:ind w:firstLine="708"/>
        <w:jc w:val="both"/>
        <w:rPr>
          <w:sz w:val="26"/>
          <w:szCs w:val="26"/>
        </w:rPr>
      </w:pPr>
      <w:r w:rsidRPr="00AF14E2">
        <w:rPr>
          <w:sz w:val="26"/>
          <w:szCs w:val="26"/>
        </w:rPr>
        <w:t>През 2024 год., общият брой на проверките в местата за лишаване от свобода  е 22 /двадесет и два/ броя. За ОП – Враца са 10 броя, от които 3 броя планови и 7 броя тематични, за РП-Враца тези проверки са 12 броя.</w:t>
      </w:r>
    </w:p>
    <w:p w:rsidR="00AF14E2" w:rsidRPr="00AF14E2" w:rsidRDefault="00AF14E2" w:rsidP="00AF14E2">
      <w:pPr>
        <w:spacing w:line="276" w:lineRule="auto"/>
        <w:ind w:firstLine="708"/>
        <w:jc w:val="both"/>
        <w:rPr>
          <w:sz w:val="26"/>
          <w:szCs w:val="26"/>
          <w:highlight w:val="yellow"/>
        </w:rPr>
      </w:pPr>
      <w:r w:rsidRPr="00AF14E2">
        <w:rPr>
          <w:sz w:val="26"/>
          <w:szCs w:val="26"/>
        </w:rPr>
        <w:t>В РС„ИН“ – гр.Враца – през годината са извършени 2 /две/ проверки от прокурор от ОП-Враца, касаеща  цялостната дейност на институцията във връзка с изпълнение на наказанията за едногодишен период. Прокурори от РП-Враца са участвали през годината в 59 бр. пробационни съвети. От докладите за извършените проверки е видно, че не са констатирани нарушения от администрацията на Затвора – Враца и РС„ИН“ – Враца.</w:t>
      </w:r>
    </w:p>
    <w:p w:rsidR="00AF14E2" w:rsidRPr="00AF14E2" w:rsidRDefault="00AF14E2" w:rsidP="00AF14E2">
      <w:pPr>
        <w:spacing w:line="276" w:lineRule="auto"/>
        <w:ind w:firstLine="720"/>
        <w:jc w:val="both"/>
        <w:rPr>
          <w:b/>
          <w:bCs/>
          <w:smallCaps/>
          <w:sz w:val="26"/>
          <w:szCs w:val="26"/>
        </w:rPr>
      </w:pPr>
    </w:p>
    <w:p w:rsidR="00AF14E2" w:rsidRPr="00AF14E2" w:rsidRDefault="00AF14E2" w:rsidP="00AF14E2">
      <w:pPr>
        <w:spacing w:line="276" w:lineRule="auto"/>
        <w:ind w:firstLine="709"/>
        <w:jc w:val="both"/>
        <w:rPr>
          <w:rFonts w:eastAsia="Calibri"/>
          <w:b/>
          <w:sz w:val="26"/>
          <w:szCs w:val="26"/>
          <w:lang w:eastAsia="en-US"/>
        </w:rPr>
      </w:pPr>
      <w:r w:rsidRPr="00AF14E2">
        <w:rPr>
          <w:rFonts w:eastAsia="Calibri"/>
          <w:b/>
          <w:sz w:val="26"/>
          <w:szCs w:val="26"/>
          <w:lang w:eastAsia="en-US"/>
        </w:rPr>
        <w:t>Принудителни мерки</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През 2024 г. за района на Апелативна прокуратура – София са наблюдавани общо</w:t>
      </w:r>
      <w:r w:rsidRPr="00AF14E2">
        <w:rPr>
          <w:rFonts w:eastAsia="Calibri"/>
          <w:b/>
          <w:bCs/>
          <w:sz w:val="26"/>
          <w:szCs w:val="26"/>
          <w:lang w:eastAsia="en-US"/>
        </w:rPr>
        <w:t xml:space="preserve"> </w:t>
      </w:r>
      <w:r w:rsidRPr="00AF14E2">
        <w:rPr>
          <w:rFonts w:eastAsia="Calibri"/>
          <w:bCs/>
          <w:sz w:val="26"/>
          <w:szCs w:val="26"/>
          <w:lang w:eastAsia="en-US"/>
        </w:rPr>
        <w:t>2 713 броя преписки за налагане на принудителни мерки</w:t>
      </w:r>
      <w:r w:rsidRPr="00AF14E2">
        <w:rPr>
          <w:rFonts w:eastAsia="Calibri"/>
          <w:b/>
          <w:bCs/>
          <w:sz w:val="26"/>
          <w:szCs w:val="26"/>
          <w:lang w:eastAsia="en-US"/>
        </w:rPr>
        <w:t xml:space="preserve"> </w:t>
      </w:r>
      <w:r w:rsidRPr="00AF14E2">
        <w:rPr>
          <w:rFonts w:eastAsia="Calibri"/>
          <w:bCs/>
          <w:sz w:val="26"/>
          <w:szCs w:val="26"/>
          <w:lang w:eastAsia="en-US"/>
        </w:rPr>
        <w:t>п</w:t>
      </w:r>
      <w:r w:rsidRPr="00AF14E2">
        <w:rPr>
          <w:rFonts w:eastAsia="Calibri"/>
          <w:sz w:val="26"/>
          <w:szCs w:val="26"/>
          <w:lang w:eastAsia="en-US"/>
        </w:rPr>
        <w:t>ри  1 813 броя за 2023 г. и 2 695 броя за 2022 г.</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От общия брой наблюдавани преписки за налагане на принудителни мерки новообразувани са 1 974 преписки, при 1 510 за 2023 г. и 1 835 броя преписки за 2022 г.</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 xml:space="preserve">Най-голям е броят на преписките образувани в Софийска районна прокуратура – 1 193 броя или 60,44 %. </w:t>
      </w:r>
    </w:p>
    <w:p w:rsidR="00AF14E2" w:rsidRPr="00AF14E2" w:rsidRDefault="00AF14E2" w:rsidP="00AF14E2">
      <w:pPr>
        <w:spacing w:line="276" w:lineRule="auto"/>
        <w:ind w:firstLine="709"/>
        <w:jc w:val="both"/>
        <w:rPr>
          <w:rFonts w:eastAsia="Calibri"/>
          <w:sz w:val="26"/>
          <w:szCs w:val="26"/>
          <w:lang w:eastAsia="en-US"/>
        </w:rPr>
      </w:pPr>
      <w:r w:rsidRPr="00AF14E2">
        <w:rPr>
          <w:rFonts w:eastAsia="Calibri"/>
          <w:sz w:val="26"/>
          <w:szCs w:val="26"/>
          <w:lang w:eastAsia="en-US"/>
        </w:rPr>
        <w:t>Внесени са общо 664 предложения и искания в съда (при 689 бр. за 2023 г. и 615 бр. за 2022 г.), от които 522 са разгледани от съда, от тях 330 броя са уважени.</w:t>
      </w:r>
    </w:p>
    <w:p w:rsidR="00AF14E2" w:rsidRPr="00AF14E2" w:rsidRDefault="00AF14E2" w:rsidP="00AF14E2">
      <w:pPr>
        <w:widowControl w:val="0"/>
        <w:shd w:val="clear" w:color="auto" w:fill="FFFFFF"/>
        <w:tabs>
          <w:tab w:val="left" w:pos="0"/>
        </w:tabs>
        <w:autoSpaceDE w:val="0"/>
        <w:autoSpaceDN w:val="0"/>
        <w:adjustRightInd w:val="0"/>
        <w:ind w:firstLine="720"/>
        <w:jc w:val="both"/>
        <w:rPr>
          <w:sz w:val="28"/>
          <w:szCs w:val="28"/>
          <w:lang w:val="en-US"/>
        </w:rPr>
      </w:pPr>
      <w:r w:rsidRPr="00AF14E2">
        <w:rPr>
          <w:rFonts w:eastAsia="Calibri"/>
          <w:sz w:val="26"/>
          <w:szCs w:val="26"/>
          <w:lang w:eastAsia="en-US"/>
        </w:rPr>
        <w:t>През 2024 г. прокурорите от района на Апелативна прокуратура – София са участвали общо в 2 445</w:t>
      </w:r>
      <w:r w:rsidRPr="00AF14E2">
        <w:rPr>
          <w:rFonts w:eastAsia="Calibri"/>
          <w:bCs/>
          <w:sz w:val="26"/>
          <w:szCs w:val="26"/>
          <w:lang w:eastAsia="en-US"/>
        </w:rPr>
        <w:t xml:space="preserve"> броя съдебни заседания</w:t>
      </w:r>
      <w:r w:rsidRPr="00AF14E2">
        <w:rPr>
          <w:rFonts w:eastAsia="Calibri"/>
          <w:sz w:val="26"/>
          <w:szCs w:val="26"/>
          <w:lang w:eastAsia="en-US"/>
        </w:rPr>
        <w:t xml:space="preserve"> по внесени предложения и искания за налагане на принудителни мерки срещу 2 132 броя</w:t>
      </w:r>
      <w:r w:rsidRPr="00AF14E2">
        <w:rPr>
          <w:rFonts w:eastAsia="Calibri"/>
          <w:bCs/>
          <w:sz w:val="26"/>
          <w:szCs w:val="26"/>
          <w:lang w:eastAsia="en-US"/>
        </w:rPr>
        <w:t xml:space="preserve"> за 2023 г. и</w:t>
      </w:r>
      <w:r w:rsidRPr="00AF14E2">
        <w:rPr>
          <w:rFonts w:eastAsia="Calibri"/>
          <w:b/>
          <w:bCs/>
          <w:sz w:val="26"/>
          <w:szCs w:val="26"/>
          <w:lang w:eastAsia="en-US"/>
        </w:rPr>
        <w:t xml:space="preserve"> </w:t>
      </w:r>
      <w:r w:rsidRPr="00AF14E2">
        <w:rPr>
          <w:rFonts w:eastAsia="Calibri"/>
          <w:sz w:val="26"/>
          <w:szCs w:val="26"/>
          <w:lang w:eastAsia="en-US"/>
        </w:rPr>
        <w:t>2 588 броя за 2022 г. Традиционно най-голяма отново е била натовареността на прокурорите от Софийска районна прокуратура, които са взели участие по 1 121 броя такива дела</w:t>
      </w:r>
      <w:r w:rsidRPr="00AF14E2">
        <w:rPr>
          <w:rFonts w:eastAsia="Calibri"/>
          <w:sz w:val="26"/>
          <w:szCs w:val="26"/>
          <w:lang w:val="en-US" w:eastAsia="en-US"/>
        </w:rPr>
        <w:t>.</w:t>
      </w:r>
    </w:p>
    <w:p w:rsidR="00A25DED" w:rsidRDefault="00A25DED" w:rsidP="004615A9">
      <w:pPr>
        <w:spacing w:line="276" w:lineRule="auto"/>
        <w:ind w:firstLine="720"/>
        <w:jc w:val="both"/>
        <w:rPr>
          <w:b/>
          <w:color w:val="FF0000"/>
          <w:sz w:val="26"/>
          <w:szCs w:val="26"/>
          <w:lang w:val="en-US"/>
        </w:rPr>
      </w:pPr>
    </w:p>
    <w:p w:rsidR="00C45D2A" w:rsidRDefault="00C45D2A" w:rsidP="004615A9">
      <w:pPr>
        <w:spacing w:line="276" w:lineRule="auto"/>
        <w:ind w:firstLine="720"/>
        <w:jc w:val="both"/>
        <w:rPr>
          <w:b/>
          <w:color w:val="FF0000"/>
          <w:sz w:val="26"/>
          <w:szCs w:val="26"/>
          <w:lang w:val="en-US"/>
        </w:rPr>
      </w:pPr>
    </w:p>
    <w:p w:rsidR="00C45D2A" w:rsidRDefault="00C45D2A" w:rsidP="004615A9">
      <w:pPr>
        <w:spacing w:line="276" w:lineRule="auto"/>
        <w:ind w:firstLine="720"/>
        <w:jc w:val="both"/>
        <w:rPr>
          <w:b/>
          <w:color w:val="FF0000"/>
          <w:sz w:val="26"/>
          <w:szCs w:val="26"/>
          <w:lang w:val="en-US"/>
        </w:rPr>
      </w:pPr>
    </w:p>
    <w:p w:rsidR="00C45D2A" w:rsidRDefault="00C45D2A" w:rsidP="004615A9">
      <w:pPr>
        <w:spacing w:line="276" w:lineRule="auto"/>
        <w:ind w:firstLine="720"/>
        <w:jc w:val="both"/>
        <w:rPr>
          <w:b/>
          <w:color w:val="FF0000"/>
          <w:sz w:val="26"/>
          <w:szCs w:val="26"/>
          <w:lang w:val="en-US"/>
        </w:rPr>
      </w:pPr>
    </w:p>
    <w:p w:rsidR="00C45D2A" w:rsidRDefault="00C45D2A" w:rsidP="004615A9">
      <w:pPr>
        <w:spacing w:line="276" w:lineRule="auto"/>
        <w:ind w:firstLine="720"/>
        <w:jc w:val="both"/>
        <w:rPr>
          <w:b/>
          <w:color w:val="FF0000"/>
          <w:sz w:val="26"/>
          <w:szCs w:val="26"/>
          <w:lang w:val="en-US"/>
        </w:rPr>
      </w:pPr>
    </w:p>
    <w:p w:rsidR="00C45D2A" w:rsidRDefault="00C45D2A" w:rsidP="004615A9">
      <w:pPr>
        <w:spacing w:line="276" w:lineRule="auto"/>
        <w:ind w:firstLine="720"/>
        <w:jc w:val="both"/>
        <w:rPr>
          <w:b/>
          <w:color w:val="FF0000"/>
          <w:sz w:val="26"/>
          <w:szCs w:val="26"/>
          <w:lang w:val="en-US"/>
        </w:rPr>
      </w:pPr>
    </w:p>
    <w:p w:rsidR="00504A12" w:rsidRPr="009B3623" w:rsidRDefault="00504A12" w:rsidP="00504A12">
      <w:pPr>
        <w:tabs>
          <w:tab w:val="left" w:pos="1134"/>
        </w:tabs>
        <w:ind w:firstLine="720"/>
        <w:jc w:val="both"/>
        <w:rPr>
          <w:b/>
          <w:bCs/>
          <w:smallCaps/>
          <w:sz w:val="28"/>
          <w:szCs w:val="28"/>
        </w:rPr>
      </w:pPr>
      <w:r w:rsidRPr="009B3623">
        <w:rPr>
          <w:b/>
          <w:bCs/>
          <w:smallCaps/>
          <w:sz w:val="28"/>
          <w:szCs w:val="28"/>
        </w:rPr>
        <w:t>ІІІ.</w:t>
      </w:r>
      <w:r w:rsidRPr="009B3623">
        <w:rPr>
          <w:b/>
          <w:bCs/>
          <w:smallCaps/>
          <w:sz w:val="28"/>
          <w:szCs w:val="28"/>
          <w:lang w:val="en-US"/>
        </w:rPr>
        <w:t xml:space="preserve"> </w:t>
      </w:r>
      <w:r w:rsidRPr="009B3623">
        <w:rPr>
          <w:b/>
          <w:bCs/>
          <w:smallCaps/>
          <w:sz w:val="28"/>
          <w:szCs w:val="28"/>
        </w:rPr>
        <w:t xml:space="preserve">ДЕЙНОСТ ПО ИЗПЪЛНЕНИЕ HA ПРЕПОРЪКИТЕ в РАМКИТЕ НА ВЪРХОВЕНСТВОТО НА ПРАВОТО. НАКАЗАТЕЛНИ ПРОИЗВОДСТВА, ОБРАЗУВАНИ ЗА НЯКОИ КАТЕГОРИИ ТЕЖКИ ПРЕСТЪПЛЕНИЯ и ТАКИВА ОТ ОСОБЕН ОБЩЕСТВЕН ИНТЕРЕС. </w:t>
      </w:r>
    </w:p>
    <w:p w:rsidR="00504A12" w:rsidRPr="009B3623" w:rsidRDefault="00504A12" w:rsidP="00504A12">
      <w:pPr>
        <w:tabs>
          <w:tab w:val="left" w:pos="1134"/>
        </w:tabs>
        <w:ind w:firstLine="709"/>
        <w:jc w:val="both"/>
        <w:rPr>
          <w:b/>
          <w:sz w:val="26"/>
          <w:szCs w:val="26"/>
          <w:lang w:val="en-US"/>
        </w:rPr>
      </w:pPr>
    </w:p>
    <w:p w:rsidR="00E42FE5" w:rsidRPr="00E42FE5" w:rsidRDefault="00E42FE5" w:rsidP="00E42FE5">
      <w:pPr>
        <w:spacing w:line="276" w:lineRule="auto"/>
        <w:ind w:firstLine="851"/>
        <w:jc w:val="both"/>
        <w:rPr>
          <w:b/>
          <w:sz w:val="26"/>
          <w:szCs w:val="26"/>
        </w:rPr>
      </w:pPr>
      <w:bookmarkStart w:id="23" w:name="OLE_LINK43"/>
      <w:bookmarkStart w:id="24" w:name="OLE_LINK42"/>
      <w:r w:rsidRPr="00E42FE5">
        <w:rPr>
          <w:b/>
          <w:sz w:val="26"/>
          <w:szCs w:val="26"/>
        </w:rPr>
        <w:t>Наказателни производства, образувани за някои категории тежки престъпления и такива от особен обществен интерес.</w:t>
      </w:r>
    </w:p>
    <w:p w:rsidR="00E42FE5" w:rsidRPr="00E42FE5" w:rsidRDefault="00E42FE5" w:rsidP="00E42FE5">
      <w:pPr>
        <w:spacing w:line="276" w:lineRule="auto"/>
        <w:ind w:firstLine="851"/>
        <w:jc w:val="both"/>
        <w:rPr>
          <w:b/>
          <w:sz w:val="26"/>
          <w:szCs w:val="26"/>
          <w:lang w:val="en-US"/>
        </w:rPr>
      </w:pPr>
    </w:p>
    <w:p w:rsidR="00E42FE5" w:rsidRPr="00E42FE5" w:rsidRDefault="00E42FE5" w:rsidP="00E42FE5">
      <w:pPr>
        <w:spacing w:line="276" w:lineRule="auto"/>
        <w:ind w:firstLine="851"/>
        <w:jc w:val="both"/>
        <w:rPr>
          <w:b/>
          <w:sz w:val="26"/>
          <w:szCs w:val="26"/>
        </w:rPr>
      </w:pPr>
      <w:r w:rsidRPr="00E42FE5">
        <w:rPr>
          <w:b/>
          <w:sz w:val="26"/>
          <w:szCs w:val="26"/>
        </w:rPr>
        <w:t>1</w:t>
      </w:r>
      <w:r w:rsidRPr="00E42FE5">
        <w:rPr>
          <w:b/>
          <w:sz w:val="26"/>
          <w:szCs w:val="26"/>
          <w:lang w:val="en-US"/>
        </w:rPr>
        <w:t>.</w:t>
      </w:r>
      <w:r w:rsidRPr="00E42FE5">
        <w:rPr>
          <w:b/>
          <w:sz w:val="26"/>
          <w:szCs w:val="26"/>
        </w:rPr>
        <w:t xml:space="preserve"> Престъпления, свързани с организирана престъпност.</w:t>
      </w:r>
    </w:p>
    <w:p w:rsidR="00E42FE5" w:rsidRPr="00E42FE5" w:rsidRDefault="00E42FE5" w:rsidP="00E42FE5">
      <w:pPr>
        <w:spacing w:line="276" w:lineRule="auto"/>
        <w:ind w:right="-92" w:firstLine="851"/>
        <w:jc w:val="both"/>
        <w:rPr>
          <w:rFonts w:eastAsia="Calibri"/>
          <w:sz w:val="26"/>
          <w:szCs w:val="26"/>
          <w:lang w:eastAsia="en-US"/>
        </w:rPr>
      </w:pPr>
      <w:r w:rsidRPr="00E42FE5">
        <w:rPr>
          <w:rFonts w:eastAsia="Calibri"/>
          <w:sz w:val="26"/>
          <w:szCs w:val="26"/>
          <w:lang w:eastAsia="en-US"/>
        </w:rPr>
        <w:t xml:space="preserve">През отчетния период в апелативния район на Апелативна прокуратура - София са наблюдавани 423 бр. досъдебни производства за </w:t>
      </w:r>
      <w:r w:rsidRPr="00E42FE5">
        <w:rPr>
          <w:rFonts w:eastAsia="Calibri"/>
          <w:b/>
          <w:sz w:val="26"/>
          <w:szCs w:val="26"/>
          <w:lang w:eastAsia="en-US"/>
        </w:rPr>
        <w:t>организирана престъпна дейност</w:t>
      </w:r>
      <w:r w:rsidRPr="00E42FE5">
        <w:rPr>
          <w:rFonts w:eastAsia="Calibri"/>
          <w:sz w:val="26"/>
          <w:szCs w:val="26"/>
          <w:lang w:eastAsia="en-US"/>
        </w:rPr>
        <w:t xml:space="preserve">. В процентно съотношение, делът на наблюдаваните с такъв предмет досъдебни производства, представлява 0,46% от общо наблюдаваните 92 572 бр. в апелативния район, което показва сравнително запазване на процентния им дял от предходната година (0,42% през 2023 г. и 0,85% през 2022 година. По отношение 2022 г. и почти двойно по-големия брой дела за организирана престъпност следва да се има предвид, че това е годината, в средата на която, след закриването на специализираните прокуратури, предметната компетентност за тези престъпления премина в общите окръжни прокуратури в страната, респ. те се сдобиха с всички такива дела от апелативния район на Апелативна специализирана прокуратура. Съответно, това обстоятелство следва да се отчита по отношение всички показатели за организирана престъпност за съпоставимата в настоящия доклад 2022 година.   </w:t>
      </w:r>
    </w:p>
    <w:p w:rsidR="00E42FE5" w:rsidRPr="00E42FE5" w:rsidRDefault="00E42FE5" w:rsidP="00E42FE5">
      <w:pPr>
        <w:spacing w:line="276" w:lineRule="auto"/>
        <w:ind w:right="-92" w:firstLine="851"/>
        <w:jc w:val="both"/>
        <w:rPr>
          <w:rFonts w:eastAsia="Calibri"/>
          <w:sz w:val="26"/>
          <w:szCs w:val="26"/>
          <w:lang w:eastAsia="en-US"/>
        </w:rPr>
      </w:pPr>
      <w:r w:rsidRPr="00E42FE5">
        <w:rPr>
          <w:rFonts w:eastAsia="Calibri"/>
          <w:sz w:val="26"/>
          <w:szCs w:val="26"/>
          <w:lang w:eastAsia="en-US"/>
        </w:rPr>
        <w:t xml:space="preserve">Всички дела за организирана престъпност през 2024 г. са с квалификация по чл. 321 НК. </w:t>
      </w:r>
    </w:p>
    <w:p w:rsidR="00E42FE5" w:rsidRPr="00E42FE5" w:rsidRDefault="00E42FE5" w:rsidP="00E42FE5">
      <w:pPr>
        <w:spacing w:line="276" w:lineRule="auto"/>
        <w:ind w:right="-92" w:firstLine="851"/>
        <w:jc w:val="both"/>
        <w:rPr>
          <w:rFonts w:eastAsia="Calibri"/>
          <w:sz w:val="26"/>
          <w:szCs w:val="26"/>
          <w:lang w:eastAsia="en-US"/>
        </w:rPr>
      </w:pPr>
      <w:r w:rsidRPr="00E42FE5">
        <w:rPr>
          <w:rFonts w:eastAsia="Calibri"/>
          <w:sz w:val="26"/>
          <w:szCs w:val="26"/>
          <w:lang w:eastAsia="en-US"/>
        </w:rPr>
        <w:t>Образуваните в рамките на отчетния период са 67 бр., представляващи с 21,82% повече от образуваните през 2023 г. (55 бр.) и с 9,84% повече от образуваните през 2022 г. (61 бр.) спрямо общия брой наблюдавани дела с такъв предмет. Най-много са новообразуваните от СГП – 46 бр., следвана от ОП – София – 6 бр., ОП – Перник и ОП – Благоевград с по 4 бр. и ОП – Враца и ОП – Монтана с по 3 бр.</w:t>
      </w:r>
      <w:r w:rsidRPr="00E42FE5">
        <w:rPr>
          <w:rFonts w:eastAsia="Calibri"/>
          <w:sz w:val="26"/>
          <w:szCs w:val="26"/>
          <w:lang w:val="en-US" w:eastAsia="en-US"/>
        </w:rPr>
        <w:t xml:space="preserve"> </w:t>
      </w:r>
      <w:r w:rsidRPr="00E42FE5">
        <w:rPr>
          <w:rFonts w:eastAsia="Calibri"/>
          <w:sz w:val="26"/>
          <w:szCs w:val="26"/>
          <w:lang w:eastAsia="en-US"/>
        </w:rPr>
        <w:t>и ОП – Видин  1 бр.</w:t>
      </w:r>
    </w:p>
    <w:p w:rsidR="00E42FE5" w:rsidRPr="00E42FE5" w:rsidRDefault="00E42FE5" w:rsidP="00E42FE5">
      <w:pPr>
        <w:spacing w:line="276" w:lineRule="auto"/>
        <w:ind w:right="-92" w:firstLine="851"/>
        <w:jc w:val="both"/>
        <w:rPr>
          <w:rFonts w:eastAsia="Calibri"/>
          <w:sz w:val="26"/>
          <w:szCs w:val="26"/>
          <w:lang w:eastAsia="en-US"/>
        </w:rPr>
      </w:pPr>
      <w:r w:rsidRPr="00E42FE5">
        <w:rPr>
          <w:rFonts w:eastAsia="Calibri"/>
          <w:sz w:val="26"/>
          <w:szCs w:val="26"/>
          <w:lang w:eastAsia="en-US"/>
        </w:rPr>
        <w:t xml:space="preserve">Досъдебните производства, неприключени от разследващ орган в края на отчетния период, са 262 броя. Този показател се влияе до голяма степен от обективни фактори, вкл. от момента на образуване на досъдебното производство.   </w:t>
      </w:r>
    </w:p>
    <w:p w:rsidR="00E42FE5" w:rsidRPr="00E42FE5" w:rsidRDefault="00E42FE5" w:rsidP="00E42FE5">
      <w:pPr>
        <w:spacing w:line="276" w:lineRule="auto"/>
        <w:ind w:right="-92" w:firstLine="851"/>
        <w:jc w:val="both"/>
        <w:rPr>
          <w:rFonts w:eastAsia="Calibri"/>
          <w:sz w:val="26"/>
          <w:szCs w:val="26"/>
          <w:lang w:eastAsia="en-US"/>
        </w:rPr>
      </w:pPr>
      <w:r w:rsidRPr="00E42FE5">
        <w:rPr>
          <w:rFonts w:eastAsia="Calibri"/>
          <w:sz w:val="26"/>
          <w:szCs w:val="26"/>
          <w:lang w:eastAsia="en-US"/>
        </w:rPr>
        <w:t>По отношение работата на прокурорите по делата за организираната престъпност се наблюдават по-високи резултати спрямо предходния период. По показателя на решените досъдебни производства – те са 33,81% (143 бр.) от всички наблюдавани спрямо 30,26% (135 бр.) през 2023 година. От тях спрени са 29 бр. (при 24 бр. през 2023 г. и 26 бр. през 2022 г.), а прекратени – 49 бр. (при 42 бр. през 2023 г. и 2022 г.). Внесените в съда са 41 бр</w:t>
      </w:r>
      <w:r w:rsidRPr="00E42FE5">
        <w:rPr>
          <w:rFonts w:eastAsia="Calibri"/>
          <w:sz w:val="26"/>
          <w:szCs w:val="26"/>
          <w:lang w:val="en-US" w:eastAsia="en-US"/>
        </w:rPr>
        <w:t xml:space="preserve">. </w:t>
      </w:r>
      <w:r w:rsidRPr="00E42FE5">
        <w:rPr>
          <w:rFonts w:eastAsia="Calibri"/>
          <w:sz w:val="26"/>
          <w:szCs w:val="26"/>
          <w:lang w:eastAsia="en-US"/>
        </w:rPr>
        <w:t xml:space="preserve">с общо 72 бр. прокурорски акта срещу 172 лица, от които 28 бр. обвинителни акта срещу 124 лица и 44 бр. споразумения за 48 лица. За сравнение, през 2023 г. са внесени 39 бр. дела с 60 бр. прокурорски акта срещу 191 лица, от които 28 бр. с обвинителни актове срещу 152 лица и 32 споразумения срещу 39 лица. Данните за внесените в съда дела, в т.ч. с обвинителни актове, остават почти непроменени в рамките на последните два периода. При значително по-големия общ брой дела за организирана престъпност през 2022 г., този на внесените в съда не се различава съществено – 48 бр. със 76 акта, от които 36 обвинителни актове и 40 споразумения. </w:t>
      </w:r>
    </w:p>
    <w:p w:rsidR="00E42FE5" w:rsidRPr="00E42FE5" w:rsidRDefault="00E42FE5" w:rsidP="00E42FE5">
      <w:pPr>
        <w:spacing w:line="276" w:lineRule="auto"/>
        <w:ind w:right="-92" w:firstLine="851"/>
        <w:jc w:val="both"/>
        <w:rPr>
          <w:rFonts w:eastAsia="Calibri"/>
          <w:sz w:val="26"/>
          <w:szCs w:val="26"/>
          <w:lang w:eastAsia="en-US"/>
        </w:rPr>
      </w:pPr>
      <w:r w:rsidRPr="00E42FE5">
        <w:rPr>
          <w:rFonts w:eastAsia="Calibri"/>
          <w:sz w:val="26"/>
          <w:szCs w:val="26"/>
          <w:lang w:eastAsia="en-US"/>
        </w:rPr>
        <w:t xml:space="preserve">Поради допуснати в досъдебната фаза съществени нарушения на процесуалните правила при дела за организирана престъпност, съдът е върнал на прокуратурата едва 9 бр. дела в сравнение с 2023 г. и 2022 г., когато броят на върнатите е бил средно 22 броя. Предвид абсолютно еднаквия брой обвинителни актове през последните две години (28 бр.) от общо средно 40 бр. внесени на съд дела, спадът на върнатите за допуснати от прокуратурата процесуални пропуски е със забележителните 60,87%, което свидетелства за силно повишаване качеството и прецизността на работата на прокурорите от окръжните прокуратури по делата за организирана престъпност, въпреки често големия им обем и фактическа и правна сложност поради множеството извършители и необходимостта от доказване на всички техни отделни деяния.   </w:t>
      </w:r>
    </w:p>
    <w:p w:rsidR="00E42FE5" w:rsidRPr="00E42FE5" w:rsidRDefault="00E42FE5" w:rsidP="00E42FE5">
      <w:pPr>
        <w:spacing w:line="276" w:lineRule="auto"/>
        <w:ind w:right="-92" w:firstLine="851"/>
        <w:jc w:val="both"/>
        <w:rPr>
          <w:rFonts w:eastAsia="Calibri"/>
          <w:sz w:val="26"/>
          <w:szCs w:val="26"/>
          <w:lang w:eastAsia="en-US"/>
        </w:rPr>
      </w:pPr>
      <w:r w:rsidRPr="00E42FE5">
        <w:rPr>
          <w:rFonts w:eastAsia="Calibri"/>
          <w:sz w:val="26"/>
          <w:szCs w:val="26"/>
          <w:lang w:eastAsia="en-US"/>
        </w:rPr>
        <w:t xml:space="preserve">Това обстоятелство безспорно се потвърждава и от по-високия процент осъдени и санкционирани с влязъл в сила съдебен акт лица в периода спрямо предходните години – 55,81% (96 бр. от общо предадените на съд 172 бр. лица) през 2024 г., спрямо 40,84% (78 бр. от общо предадените на съд 191 бр. лица) през 2023 г. и 35,11% (79 бр. от общо предадените 225 бр.) през 2022 година. </w:t>
      </w:r>
    </w:p>
    <w:p w:rsidR="00E42FE5" w:rsidRPr="00E42FE5" w:rsidRDefault="00E42FE5" w:rsidP="00E42FE5">
      <w:pPr>
        <w:ind w:right="-92" w:firstLine="851"/>
        <w:jc w:val="both"/>
        <w:rPr>
          <w:rFonts w:eastAsia="Calibri"/>
          <w:sz w:val="26"/>
          <w:szCs w:val="26"/>
          <w:lang w:val="en-US" w:eastAsia="en-US"/>
        </w:rPr>
      </w:pPr>
    </w:p>
    <w:p w:rsidR="00E42FE5" w:rsidRDefault="00E42FE5" w:rsidP="00E42FE5">
      <w:pPr>
        <w:ind w:right="-92" w:firstLine="851"/>
        <w:jc w:val="both"/>
        <w:rPr>
          <w:rFonts w:eastAsia="Calibri"/>
          <w:sz w:val="28"/>
          <w:szCs w:val="28"/>
          <w:lang w:val="en-US" w:eastAsia="en-US"/>
        </w:rPr>
      </w:pPr>
    </w:p>
    <w:p w:rsidR="00E42FE5" w:rsidRPr="00E42FE5" w:rsidRDefault="00E42FE5" w:rsidP="00E42FE5">
      <w:pPr>
        <w:ind w:right="-92" w:firstLine="851"/>
        <w:jc w:val="center"/>
        <w:rPr>
          <w:rFonts w:eastAsia="Calibri"/>
          <w:b/>
          <w:sz w:val="26"/>
          <w:szCs w:val="26"/>
          <w:lang w:eastAsia="en-US"/>
        </w:rPr>
      </w:pPr>
      <w:r w:rsidRPr="00E42FE5">
        <w:rPr>
          <w:rFonts w:eastAsia="Calibri"/>
          <w:b/>
          <w:sz w:val="26"/>
          <w:szCs w:val="26"/>
          <w:lang w:eastAsia="en-US"/>
        </w:rPr>
        <w:t>Наблюдавани в апелативния район дела за престъпления,</w:t>
      </w:r>
    </w:p>
    <w:p w:rsidR="00E42FE5" w:rsidRPr="00E42FE5" w:rsidRDefault="00E42FE5" w:rsidP="00E42FE5">
      <w:pPr>
        <w:ind w:right="-92" w:firstLine="851"/>
        <w:jc w:val="center"/>
        <w:rPr>
          <w:rFonts w:eastAsia="Calibri"/>
          <w:b/>
          <w:sz w:val="26"/>
          <w:szCs w:val="26"/>
          <w:lang w:val="en-US" w:eastAsia="en-US"/>
        </w:rPr>
      </w:pPr>
      <w:r w:rsidRPr="00E42FE5">
        <w:rPr>
          <w:rFonts w:eastAsia="Calibri"/>
          <w:b/>
          <w:sz w:val="26"/>
          <w:szCs w:val="26"/>
          <w:lang w:eastAsia="en-US"/>
        </w:rPr>
        <w:t>свързани с организираната престъпност</w:t>
      </w:r>
    </w:p>
    <w:p w:rsidR="00E42FE5" w:rsidRPr="00E42FE5" w:rsidRDefault="00E42FE5" w:rsidP="00E42FE5">
      <w:pPr>
        <w:ind w:right="-92" w:firstLine="851"/>
        <w:jc w:val="center"/>
        <w:rPr>
          <w:rFonts w:eastAsia="Calibri"/>
          <w:b/>
          <w:sz w:val="26"/>
          <w:szCs w:val="26"/>
          <w:lang w:val="en-US" w:eastAsia="en-US"/>
        </w:rPr>
      </w:pPr>
    </w:p>
    <w:p w:rsidR="00E42FE5" w:rsidRPr="00E42FE5" w:rsidRDefault="00CD5BE3" w:rsidP="00E42FE5">
      <w:pPr>
        <w:ind w:right="-92" w:firstLine="851"/>
        <w:jc w:val="both"/>
        <w:rPr>
          <w:rFonts w:eastAsia="Calibri"/>
          <w:sz w:val="26"/>
          <w:szCs w:val="26"/>
          <w:lang w:eastAsia="en-US"/>
        </w:rPr>
      </w:pPr>
      <w:r>
        <w:rPr>
          <w:rFonts w:eastAsia="Calibri"/>
          <w:noProof/>
          <w:sz w:val="26"/>
          <w:szCs w:val="26"/>
        </w:rPr>
        <w:drawing>
          <wp:inline distT="0" distB="0" distL="0" distR="0">
            <wp:extent cx="5343525" cy="2568575"/>
            <wp:effectExtent l="0" t="0" r="0" b="0"/>
            <wp:docPr id="15" name="Обект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42FE5" w:rsidRPr="00E42FE5" w:rsidRDefault="00E42FE5" w:rsidP="00E42FE5">
      <w:pPr>
        <w:ind w:right="-92" w:firstLine="851"/>
        <w:jc w:val="both"/>
        <w:rPr>
          <w:rFonts w:eastAsia="Calibri"/>
          <w:sz w:val="26"/>
          <w:szCs w:val="26"/>
          <w:lang w:eastAsia="en-US"/>
        </w:rPr>
      </w:pPr>
    </w:p>
    <w:p w:rsidR="00E42FE5" w:rsidRPr="00E42FE5" w:rsidRDefault="00E42FE5" w:rsidP="00E42FE5">
      <w:pPr>
        <w:spacing w:line="276" w:lineRule="auto"/>
        <w:ind w:firstLine="851"/>
        <w:jc w:val="both"/>
        <w:rPr>
          <w:b/>
          <w:sz w:val="26"/>
          <w:szCs w:val="26"/>
        </w:rPr>
      </w:pPr>
    </w:p>
    <w:p w:rsidR="00E42FE5" w:rsidRPr="00E42FE5" w:rsidRDefault="00E42FE5" w:rsidP="00E42FE5">
      <w:pPr>
        <w:spacing w:line="276" w:lineRule="auto"/>
        <w:ind w:firstLine="851"/>
        <w:jc w:val="both"/>
        <w:rPr>
          <w:b/>
          <w:sz w:val="26"/>
          <w:szCs w:val="26"/>
        </w:rPr>
      </w:pPr>
      <w:r w:rsidRPr="00E42FE5">
        <w:rPr>
          <w:b/>
          <w:sz w:val="26"/>
          <w:szCs w:val="26"/>
        </w:rPr>
        <w:t>2.  Корупционни, данъчни и финансови престъпления.</w:t>
      </w:r>
    </w:p>
    <w:p w:rsidR="00E42FE5" w:rsidRPr="00E42FE5" w:rsidRDefault="00E42FE5" w:rsidP="00E42FE5">
      <w:pPr>
        <w:suppressAutoHyphens/>
        <w:autoSpaceDN w:val="0"/>
        <w:spacing w:line="276" w:lineRule="auto"/>
        <w:ind w:firstLine="851"/>
        <w:jc w:val="both"/>
        <w:textAlignment w:val="baseline"/>
        <w:rPr>
          <w:b/>
          <w:sz w:val="26"/>
          <w:szCs w:val="26"/>
        </w:rPr>
      </w:pPr>
      <w:r w:rsidRPr="00E42FE5">
        <w:rPr>
          <w:b/>
          <w:sz w:val="26"/>
          <w:szCs w:val="26"/>
          <w:lang w:val="en-US"/>
        </w:rPr>
        <w:t xml:space="preserve">2.1. </w:t>
      </w:r>
      <w:r w:rsidRPr="00E42FE5">
        <w:rPr>
          <w:b/>
          <w:sz w:val="26"/>
          <w:szCs w:val="26"/>
        </w:rPr>
        <w:t>Корупционни престъпления.</w:t>
      </w:r>
    </w:p>
    <w:p w:rsidR="00E42FE5" w:rsidRPr="00E42FE5" w:rsidRDefault="00E42FE5" w:rsidP="00E42FE5">
      <w:pPr>
        <w:suppressAutoHyphens/>
        <w:autoSpaceDN w:val="0"/>
        <w:spacing w:line="276" w:lineRule="auto"/>
        <w:ind w:firstLine="851"/>
        <w:jc w:val="both"/>
        <w:textAlignment w:val="baseline"/>
        <w:rPr>
          <w:sz w:val="26"/>
          <w:szCs w:val="26"/>
        </w:rPr>
      </w:pPr>
      <w:r w:rsidRPr="00E42FE5">
        <w:rPr>
          <w:sz w:val="26"/>
          <w:szCs w:val="26"/>
        </w:rPr>
        <w:t xml:space="preserve">В тази категория попадат същинските корупционни престъпления, престъпленията с корупционен мотив и тези, свързани със злоупотреба със служебно положение. </w:t>
      </w:r>
    </w:p>
    <w:p w:rsidR="00E42FE5" w:rsidRPr="00E42FE5" w:rsidRDefault="00E42FE5" w:rsidP="00E42FE5">
      <w:pPr>
        <w:suppressAutoHyphens/>
        <w:autoSpaceDN w:val="0"/>
        <w:spacing w:line="276" w:lineRule="auto"/>
        <w:ind w:firstLine="851"/>
        <w:jc w:val="both"/>
        <w:textAlignment w:val="baseline"/>
        <w:rPr>
          <w:sz w:val="26"/>
          <w:szCs w:val="26"/>
          <w:lang w:val="en-US"/>
        </w:rPr>
      </w:pPr>
      <w:r w:rsidRPr="00E42FE5">
        <w:rPr>
          <w:sz w:val="26"/>
          <w:szCs w:val="26"/>
        </w:rPr>
        <w:t xml:space="preserve">Общият брой на всички изброени за 2024 г. е 1199 бр., представляващи 1,3% от общия брой наблюдавани в апелативния район (при 1,15% през 2023 г. и 1,39% през 2022 г.) досъдебни производства за такива престъпления. Новообразувани са 344 броя (28,69%). За сравнение, през 2023 г. те са били 1219 бр., от които 423 бр. новообразувани (34,7%), а през 2022 г. – 1260 бр., от които 357 бр. (28,33%) новообразувани. Наблюдава се понижаване на дела на новообразуваните дела за корупционни престъпления с 6,01% спрямо предходната година.      </w:t>
      </w:r>
    </w:p>
    <w:p w:rsidR="00E42FE5" w:rsidRPr="00E42FE5" w:rsidRDefault="00E42FE5" w:rsidP="00E42FE5">
      <w:pPr>
        <w:suppressAutoHyphens/>
        <w:autoSpaceDN w:val="0"/>
        <w:spacing w:line="276" w:lineRule="auto"/>
        <w:ind w:firstLine="851"/>
        <w:jc w:val="both"/>
        <w:textAlignment w:val="baseline"/>
        <w:rPr>
          <w:sz w:val="26"/>
          <w:szCs w:val="26"/>
        </w:rPr>
      </w:pPr>
      <w:r w:rsidRPr="00C45D2A">
        <w:rPr>
          <w:sz w:val="26"/>
          <w:szCs w:val="26"/>
        </w:rPr>
        <w:t>Досъдебните производства, чието разследване не е приключило</w:t>
      </w:r>
      <w:r w:rsidRPr="00C45D2A">
        <w:rPr>
          <w:i/>
          <w:sz w:val="26"/>
          <w:szCs w:val="26"/>
        </w:rPr>
        <w:t xml:space="preserve"> </w:t>
      </w:r>
      <w:r w:rsidRPr="00C45D2A">
        <w:rPr>
          <w:sz w:val="26"/>
          <w:szCs w:val="26"/>
        </w:rPr>
        <w:t xml:space="preserve">в края на периода е 673 броя. </w:t>
      </w:r>
      <w:r w:rsidRPr="00C45D2A">
        <w:rPr>
          <w:sz w:val="26"/>
          <w:szCs w:val="26"/>
          <w:shd w:val="clear" w:color="auto" w:fill="FFFFFF"/>
        </w:rPr>
        <w:t>Тук</w:t>
      </w:r>
      <w:r w:rsidRPr="00E42FE5">
        <w:rPr>
          <w:sz w:val="26"/>
          <w:szCs w:val="26"/>
          <w:shd w:val="clear" w:color="auto" w:fill="FFFFFF"/>
        </w:rPr>
        <w:t xml:space="preserve"> следва да се отчете, че поради естеството си, корупционните престъпления не предполагат бързо извършване и приключване на разследването. Липсата на преки доказателства, трудността при установяване на умисъл, използването на сложни механизми за прикриване произхода на средствата, в т.ч. често наличието на международен елемент и затруднения при сътрудничеството, липсата на свидетелски показания и др., предпоставят наличието на комбинация от юридически, институционални и практически предизвикателства, която прави разследването им изключително сложно. За успеха му са необходими не само усилия от страна на съдебната система, а и политическа воля в осигуряването на инструментариум от модерни разследващи техники.</w:t>
      </w:r>
      <w:r w:rsidRPr="00E42FE5">
        <w:rPr>
          <w:sz w:val="26"/>
          <w:szCs w:val="26"/>
        </w:rPr>
        <w:t xml:space="preserve">    </w:t>
      </w:r>
    </w:p>
    <w:p w:rsidR="00E42FE5" w:rsidRPr="00E42FE5" w:rsidRDefault="00E42FE5" w:rsidP="00E42FE5">
      <w:pPr>
        <w:suppressAutoHyphens/>
        <w:autoSpaceDN w:val="0"/>
        <w:spacing w:line="276" w:lineRule="auto"/>
        <w:ind w:firstLine="851"/>
        <w:jc w:val="both"/>
        <w:textAlignment w:val="baseline"/>
        <w:rPr>
          <w:sz w:val="26"/>
          <w:szCs w:val="26"/>
        </w:rPr>
      </w:pPr>
      <w:r w:rsidRPr="00E42FE5">
        <w:rPr>
          <w:sz w:val="26"/>
          <w:szCs w:val="26"/>
        </w:rPr>
        <w:t xml:space="preserve">Броят на решените от прокурор корупционни дела през 2024 г. е 497 бр. (41,45%), при 509 бр. през 2023 г. (41,76%) и 610 бр. през 2022 г. (48,41%), от които 42 бр. са спрени и  326 бр. са прекратени. През последните две години се отчита спад спрямо 2022 г. при решаемостта на висящите дела за корупционни престъпления със средно 6,85%. </w:t>
      </w:r>
    </w:p>
    <w:p w:rsidR="00E42FE5" w:rsidRPr="00E42FE5" w:rsidRDefault="00E42FE5" w:rsidP="009A6183">
      <w:pPr>
        <w:suppressAutoHyphens/>
        <w:autoSpaceDN w:val="0"/>
        <w:spacing w:line="276" w:lineRule="auto"/>
        <w:ind w:firstLine="851"/>
        <w:jc w:val="both"/>
        <w:textAlignment w:val="baseline"/>
        <w:rPr>
          <w:sz w:val="26"/>
          <w:szCs w:val="26"/>
        </w:rPr>
      </w:pPr>
      <w:r w:rsidRPr="00E42FE5">
        <w:rPr>
          <w:sz w:val="26"/>
          <w:szCs w:val="26"/>
        </w:rPr>
        <w:t xml:space="preserve">От броя на решените, 85 бр. са внесени в съда с 86 бр. акта, което в процентно съотношение показва близо 2,5% повече внесени в съда дела за корупционни престъпления от предходните две години (17,10% за 2024 г., 14,54% за 2023 г., 14,75% за 2022 г.). По – висок е и броят на внесените обвинителните актове – през 2024 г. те са 74 </w:t>
      </w:r>
      <w:r w:rsidR="00E03C7D">
        <w:rPr>
          <w:sz w:val="26"/>
          <w:szCs w:val="26"/>
        </w:rPr>
        <w:t>бр., спрямо 66 бр. през 2023 г.</w:t>
      </w:r>
      <w:r w:rsidRPr="00E42FE5">
        <w:rPr>
          <w:sz w:val="26"/>
          <w:szCs w:val="26"/>
        </w:rPr>
        <w:t xml:space="preserve">, както и на внесените споразумения – 10 бр. спрямо 8 бр. през 2023 година. по едно предложение по </w:t>
      </w:r>
      <w:r w:rsidR="009A6183">
        <w:rPr>
          <w:sz w:val="26"/>
          <w:szCs w:val="26"/>
        </w:rPr>
        <w:t>чл.</w:t>
      </w:r>
      <w:r w:rsidRPr="00E42FE5">
        <w:rPr>
          <w:sz w:val="26"/>
          <w:szCs w:val="26"/>
        </w:rPr>
        <w:t>78а НК, а през 2022 г. са били 2 бр. Същият остава</w:t>
      </w:r>
      <w:r w:rsidR="009A6183">
        <w:rPr>
          <w:sz w:val="26"/>
          <w:szCs w:val="26"/>
        </w:rPr>
        <w:t xml:space="preserve">  броят на предложенията по чл.</w:t>
      </w:r>
      <w:r w:rsidRPr="00E42FE5">
        <w:rPr>
          <w:sz w:val="26"/>
          <w:szCs w:val="26"/>
        </w:rPr>
        <w:t xml:space="preserve">78а НК – по 1 брой. </w:t>
      </w:r>
    </w:p>
    <w:p w:rsidR="00E42FE5" w:rsidRPr="00E42FE5" w:rsidRDefault="00E42FE5" w:rsidP="00E42FE5">
      <w:pPr>
        <w:suppressAutoHyphens/>
        <w:autoSpaceDN w:val="0"/>
        <w:spacing w:line="276" w:lineRule="auto"/>
        <w:ind w:firstLine="851"/>
        <w:jc w:val="both"/>
        <w:textAlignment w:val="baseline"/>
        <w:rPr>
          <w:sz w:val="26"/>
          <w:szCs w:val="26"/>
        </w:rPr>
      </w:pPr>
      <w:r w:rsidRPr="00E42FE5">
        <w:rPr>
          <w:sz w:val="26"/>
          <w:szCs w:val="26"/>
        </w:rPr>
        <w:t xml:space="preserve">Отчита се положителна разлика и по отношение предадените на съд лица. През 2024 г. броят им е значително по– голям в сравнение с предходната година – 113 бр., спрямо 85 бр., като по-голям е и броят осъдени – 65 </w:t>
      </w:r>
      <w:r w:rsidR="00FF74C7">
        <w:rPr>
          <w:sz w:val="26"/>
          <w:szCs w:val="26"/>
        </w:rPr>
        <w:t>бр., при 63 бр. през 2023г</w:t>
      </w:r>
      <w:r w:rsidRPr="00E42FE5">
        <w:rPr>
          <w:sz w:val="26"/>
          <w:szCs w:val="26"/>
        </w:rPr>
        <w:t xml:space="preserve">. Същевременно е и по-малък броят на оправданите лица – 25 бр. спрямо 30 бр. през 2023 г. и спрямо 31 бр. през 2022 година. </w:t>
      </w:r>
    </w:p>
    <w:p w:rsidR="00E42FE5" w:rsidRPr="00E42FE5" w:rsidRDefault="00E42FE5" w:rsidP="00E42FE5">
      <w:pPr>
        <w:suppressAutoHyphens/>
        <w:autoSpaceDN w:val="0"/>
        <w:spacing w:line="276" w:lineRule="auto"/>
        <w:ind w:firstLine="851"/>
        <w:jc w:val="both"/>
        <w:textAlignment w:val="baseline"/>
        <w:rPr>
          <w:sz w:val="26"/>
          <w:szCs w:val="26"/>
        </w:rPr>
      </w:pPr>
      <w:r w:rsidRPr="00E42FE5">
        <w:rPr>
          <w:b/>
          <w:sz w:val="26"/>
          <w:szCs w:val="26"/>
        </w:rPr>
        <w:t>а)</w:t>
      </w:r>
      <w:r w:rsidRPr="00E42FE5">
        <w:rPr>
          <w:sz w:val="26"/>
          <w:szCs w:val="26"/>
        </w:rPr>
        <w:t xml:space="preserve"> Наблюдаваните досъдебни производства за </w:t>
      </w:r>
      <w:r w:rsidRPr="00E42FE5">
        <w:rPr>
          <w:b/>
          <w:sz w:val="26"/>
          <w:szCs w:val="26"/>
        </w:rPr>
        <w:t>същински корупционни престъпления</w:t>
      </w:r>
      <w:r w:rsidRPr="00E42FE5">
        <w:rPr>
          <w:sz w:val="26"/>
          <w:szCs w:val="26"/>
        </w:rPr>
        <w:t xml:space="preserve">, включващи стопански престъпления по Гл. VІ, подкуп по Гл. </w:t>
      </w:r>
      <w:r w:rsidRPr="00E42FE5">
        <w:rPr>
          <w:sz w:val="26"/>
          <w:szCs w:val="26"/>
          <w:lang w:val="en-US"/>
        </w:rPr>
        <w:t>VIII</w:t>
      </w:r>
      <w:r w:rsidRPr="00E42FE5">
        <w:rPr>
          <w:sz w:val="26"/>
          <w:szCs w:val="26"/>
        </w:rPr>
        <w:t xml:space="preserve"> и престъпления против спорта по Гл.</w:t>
      </w:r>
      <w:r w:rsidRPr="00E42FE5">
        <w:rPr>
          <w:sz w:val="26"/>
          <w:szCs w:val="26"/>
          <w:lang w:val="en-US"/>
        </w:rPr>
        <w:t xml:space="preserve"> VIII “a”</w:t>
      </w:r>
      <w:r w:rsidRPr="00E42FE5">
        <w:rPr>
          <w:sz w:val="26"/>
          <w:szCs w:val="26"/>
        </w:rPr>
        <w:t xml:space="preserve"> подкуп по Гл. VІІІ и престъпления против спорта по Гл. </w:t>
      </w:r>
      <w:r w:rsidRPr="00E42FE5">
        <w:rPr>
          <w:sz w:val="26"/>
          <w:szCs w:val="26"/>
          <w:lang w:val="en-US"/>
        </w:rPr>
        <w:t>VIII</w:t>
      </w:r>
      <w:r w:rsidRPr="00E42FE5">
        <w:rPr>
          <w:sz w:val="26"/>
          <w:szCs w:val="26"/>
        </w:rPr>
        <w:t xml:space="preserve">а от Особената част на НК, за отчетния период на 2024 г. са 110 бр. или 9,17% от общо всички 1199 бр. наблюдавани дела за корупция в апелативния района на АП - София. </w:t>
      </w:r>
    </w:p>
    <w:p w:rsidR="00E42FE5" w:rsidRPr="00E42FE5" w:rsidRDefault="00E42FE5" w:rsidP="00E42FE5">
      <w:pPr>
        <w:suppressAutoHyphens/>
        <w:autoSpaceDN w:val="0"/>
        <w:spacing w:line="276" w:lineRule="auto"/>
        <w:ind w:firstLine="851"/>
        <w:jc w:val="both"/>
        <w:textAlignment w:val="baseline"/>
        <w:rPr>
          <w:sz w:val="26"/>
          <w:szCs w:val="26"/>
        </w:rPr>
      </w:pPr>
      <w:r w:rsidRPr="00E42FE5">
        <w:rPr>
          <w:sz w:val="26"/>
          <w:szCs w:val="26"/>
        </w:rPr>
        <w:t xml:space="preserve">Основната част от тях – 106 бр. са за класически подкуп по Гл. Осма от особената част на НК, както следва в низходящ ред: 34 бр. за активен подкуп на длъжностно лице, заемащо отговорно служебно положение по чл. 304а НК, 25 бр. за квалифициран пасивен подкуп по чл. 302 НК, 22 бр. за пасивен подкуп по основния състав на чл. 301 НК, 16 бр. за пасивен подкуп по основния състав на чл. 304 НК, 8 бр. за подкуп срещу упражняване на влияние по чл. 304б НК и 1 бр. по чл. 305 НК.  </w:t>
      </w:r>
    </w:p>
    <w:p w:rsidR="00E42FE5" w:rsidRPr="00E42FE5" w:rsidRDefault="00E42FE5" w:rsidP="00E42FE5">
      <w:pPr>
        <w:suppressAutoHyphens/>
        <w:autoSpaceDN w:val="0"/>
        <w:spacing w:line="276" w:lineRule="auto"/>
        <w:ind w:firstLine="851"/>
        <w:jc w:val="both"/>
        <w:textAlignment w:val="baseline"/>
        <w:rPr>
          <w:sz w:val="26"/>
          <w:szCs w:val="26"/>
        </w:rPr>
      </w:pPr>
      <w:r w:rsidRPr="00E42FE5">
        <w:rPr>
          <w:sz w:val="26"/>
          <w:szCs w:val="26"/>
        </w:rPr>
        <w:t xml:space="preserve">От 110– те наблюдавани същински корупционни престъпления в района, образувани през 2024 г. са 30 бр., спрямо 44 бр. през 2023 г. (при сходен брой наблюдавани – 114 бр.) и 40 бр. през 2022 г. (при 94 бр. наблюдавани). </w:t>
      </w:r>
    </w:p>
    <w:p w:rsidR="00E42FE5" w:rsidRPr="00E42FE5" w:rsidRDefault="00E42FE5" w:rsidP="00E42FE5">
      <w:pPr>
        <w:suppressAutoHyphens/>
        <w:autoSpaceDN w:val="0"/>
        <w:spacing w:line="276" w:lineRule="auto"/>
        <w:ind w:firstLine="851"/>
        <w:jc w:val="both"/>
        <w:textAlignment w:val="baseline"/>
        <w:rPr>
          <w:sz w:val="26"/>
          <w:szCs w:val="26"/>
        </w:rPr>
      </w:pPr>
      <w:r w:rsidRPr="00E42FE5">
        <w:rPr>
          <w:sz w:val="26"/>
          <w:szCs w:val="26"/>
        </w:rPr>
        <w:t xml:space="preserve">Положителните тенденции, отбелязани по отношение цялата категория дела за корупция, се забелязва и конкретно при същинските корупционни престъпления, като: решените са 59 бр., спрямо съответно 49 бр. и 43 бр.; внесените в съда с обвинителни актове са 28 бр., спрямо 23 бр. и 10 бр. съответно за предходните две години; и върнатите от съда на прокуратурата за процесуални нарушения са 2 бр., спрямо 4 бр. през предходните две години.   </w:t>
      </w:r>
    </w:p>
    <w:p w:rsidR="00E42FE5" w:rsidRPr="00E42FE5" w:rsidRDefault="00E42FE5" w:rsidP="00E42FE5">
      <w:pPr>
        <w:suppressAutoHyphens/>
        <w:autoSpaceDN w:val="0"/>
        <w:spacing w:line="276" w:lineRule="auto"/>
        <w:ind w:firstLine="851"/>
        <w:jc w:val="both"/>
        <w:textAlignment w:val="baseline"/>
        <w:rPr>
          <w:sz w:val="26"/>
          <w:szCs w:val="26"/>
        </w:rPr>
      </w:pPr>
      <w:r w:rsidRPr="00E42FE5">
        <w:rPr>
          <w:b/>
          <w:sz w:val="26"/>
          <w:szCs w:val="26"/>
        </w:rPr>
        <w:t xml:space="preserve">б) </w:t>
      </w:r>
      <w:r w:rsidRPr="00E42FE5">
        <w:rPr>
          <w:sz w:val="26"/>
          <w:szCs w:val="26"/>
        </w:rPr>
        <w:t>Почти напълно се запазва миналогодишната тенденция по отношение наблюдаваните досъдебни производства за</w:t>
      </w:r>
      <w:r w:rsidRPr="00E42FE5">
        <w:rPr>
          <w:b/>
          <w:sz w:val="26"/>
          <w:szCs w:val="26"/>
        </w:rPr>
        <w:t xml:space="preserve"> престъпления от длъжностни лица с вероятен корупционен мотив</w:t>
      </w:r>
      <w:r w:rsidRPr="00E42FE5">
        <w:rPr>
          <w:sz w:val="26"/>
          <w:szCs w:val="26"/>
        </w:rPr>
        <w:t xml:space="preserve">, традиционно заемащи второ място като дял от всички корупционни престъпления (което се дължи и на широкия спектър от текстове от каталога на НК, в които попадат). </w:t>
      </w:r>
    </w:p>
    <w:p w:rsidR="00E42FE5" w:rsidRPr="00E42FE5" w:rsidRDefault="00E42FE5" w:rsidP="00E42FE5">
      <w:pPr>
        <w:suppressAutoHyphens/>
        <w:autoSpaceDN w:val="0"/>
        <w:spacing w:line="276" w:lineRule="auto"/>
        <w:ind w:firstLine="851"/>
        <w:jc w:val="both"/>
        <w:textAlignment w:val="baseline"/>
        <w:rPr>
          <w:sz w:val="26"/>
          <w:szCs w:val="26"/>
        </w:rPr>
      </w:pPr>
      <w:r w:rsidRPr="00E42FE5">
        <w:rPr>
          <w:sz w:val="26"/>
          <w:szCs w:val="26"/>
        </w:rPr>
        <w:t>През 2024 г. те са 51</w:t>
      </w:r>
      <w:r w:rsidRPr="00E42FE5">
        <w:rPr>
          <w:sz w:val="26"/>
          <w:szCs w:val="26"/>
          <w:lang w:val="en-US"/>
        </w:rPr>
        <w:t>4</w:t>
      </w:r>
      <w:r w:rsidRPr="00E42FE5">
        <w:rPr>
          <w:sz w:val="26"/>
          <w:szCs w:val="26"/>
        </w:rPr>
        <w:t xml:space="preserve"> бр., от които 12</w:t>
      </w:r>
      <w:r w:rsidRPr="00E42FE5">
        <w:rPr>
          <w:sz w:val="26"/>
          <w:szCs w:val="26"/>
          <w:lang w:val="en-US"/>
        </w:rPr>
        <w:t>6</w:t>
      </w:r>
      <w:r w:rsidRPr="00E42FE5">
        <w:rPr>
          <w:sz w:val="26"/>
          <w:szCs w:val="26"/>
        </w:rPr>
        <w:t xml:space="preserve"> бр. новообразувани</w:t>
      </w:r>
      <w:r w:rsidRPr="00E42FE5">
        <w:rPr>
          <w:sz w:val="26"/>
          <w:szCs w:val="26"/>
          <w:lang w:val="en-US"/>
        </w:rPr>
        <w:t xml:space="preserve"> </w:t>
      </w:r>
      <w:r w:rsidRPr="00E42FE5">
        <w:rPr>
          <w:sz w:val="26"/>
          <w:szCs w:val="26"/>
        </w:rPr>
        <w:t xml:space="preserve">при общо 664 бр. и 191 новообразувани през 2022 година. Почти еднакъв брой за последните две години са и внесените в съда с обвинителни актове – 13 бр., но на този фон подобрен в сравнение с предходната година е показателят за върнатите от съда дела – само 2 бр., при 4 бр. през 2023 година. </w:t>
      </w:r>
    </w:p>
    <w:p w:rsidR="00E42FE5" w:rsidRPr="00C45D2A" w:rsidRDefault="00E42FE5" w:rsidP="00E42FE5">
      <w:pPr>
        <w:suppressAutoHyphens/>
        <w:autoSpaceDN w:val="0"/>
        <w:spacing w:line="276" w:lineRule="auto"/>
        <w:ind w:firstLine="851"/>
        <w:jc w:val="both"/>
        <w:textAlignment w:val="baseline"/>
        <w:rPr>
          <w:sz w:val="26"/>
          <w:szCs w:val="26"/>
        </w:rPr>
      </w:pPr>
      <w:r w:rsidRPr="00E42FE5">
        <w:rPr>
          <w:sz w:val="26"/>
          <w:szCs w:val="26"/>
        </w:rPr>
        <w:t xml:space="preserve">Най–много престъпления от длъжностни лица с вероятен корупционен мотив традиционно са тези по служба (226 бр.), следвани от документните (153 бр.) и общите стопански (108 бр.) – сключване на неизгодна и вредоносна сделка и безстопанственост. Оправданите лица по обвинения за такива през 2024 г. са почти двойно по–малко – 7 бр., при 13 бр. през 2023 г., </w:t>
      </w:r>
      <w:r w:rsidRPr="00C45D2A">
        <w:rPr>
          <w:sz w:val="26"/>
          <w:szCs w:val="26"/>
        </w:rPr>
        <w:t xml:space="preserve">което свидетелства за повишаване качеството на прокурорската работа по доказването на обвиненията. </w:t>
      </w:r>
    </w:p>
    <w:p w:rsidR="00E42FE5" w:rsidRPr="00C45D2A" w:rsidRDefault="00E42FE5" w:rsidP="00E42FE5">
      <w:pPr>
        <w:suppressAutoHyphens/>
        <w:autoSpaceDN w:val="0"/>
        <w:spacing w:line="276" w:lineRule="auto"/>
        <w:ind w:firstLine="851"/>
        <w:jc w:val="both"/>
        <w:textAlignment w:val="baseline"/>
        <w:rPr>
          <w:sz w:val="26"/>
          <w:szCs w:val="26"/>
        </w:rPr>
      </w:pPr>
      <w:r w:rsidRPr="00C45D2A">
        <w:rPr>
          <w:b/>
          <w:sz w:val="26"/>
          <w:szCs w:val="26"/>
        </w:rPr>
        <w:t>в)</w:t>
      </w:r>
      <w:r w:rsidRPr="00C45D2A">
        <w:rPr>
          <w:sz w:val="26"/>
          <w:szCs w:val="26"/>
        </w:rPr>
        <w:t xml:space="preserve"> Най–голямо място сред наблюдаваните през 2024 г. общо 575 бр. дела за престъпления, свързани със </w:t>
      </w:r>
      <w:r w:rsidRPr="00C45D2A">
        <w:rPr>
          <w:b/>
          <w:sz w:val="26"/>
          <w:szCs w:val="26"/>
        </w:rPr>
        <w:t>злоупотреба със служебно положение на длъжностни лица и на недлъжностни лица с вероятен корупционен мотив</w:t>
      </w:r>
      <w:r w:rsidRPr="00C45D2A">
        <w:rPr>
          <w:sz w:val="26"/>
          <w:szCs w:val="26"/>
        </w:rPr>
        <w:t xml:space="preserve">, традиционно заемат престъпните присвоявания – 389 бр., следвани от престъпленията против политическите права на гражданите  – 144 броя. </w:t>
      </w:r>
    </w:p>
    <w:p w:rsidR="00E42FE5" w:rsidRPr="00E42FE5" w:rsidRDefault="00E42FE5" w:rsidP="00E42FE5">
      <w:pPr>
        <w:suppressAutoHyphens/>
        <w:autoSpaceDN w:val="0"/>
        <w:spacing w:line="276" w:lineRule="auto"/>
        <w:ind w:firstLine="851"/>
        <w:jc w:val="both"/>
        <w:textAlignment w:val="baseline"/>
        <w:rPr>
          <w:sz w:val="26"/>
          <w:szCs w:val="26"/>
        </w:rPr>
      </w:pPr>
      <w:r w:rsidRPr="00C45D2A">
        <w:rPr>
          <w:sz w:val="26"/>
          <w:szCs w:val="26"/>
        </w:rPr>
        <w:t>Новообразуваните за престъпления по чл. 167 НК и чл. 169 НК са почти двойно по – малко спрямо предходната година  – 77 бр., при 134 бр. тогава, но се забелязва тенденция към леко увеличаване броя</w:t>
      </w:r>
      <w:r w:rsidRPr="00E42FE5">
        <w:rPr>
          <w:sz w:val="26"/>
          <w:szCs w:val="26"/>
        </w:rPr>
        <w:t xml:space="preserve"> на новообразуваните за присвоявания – 96 бр., при 93 бр. през 2023 г. и 81 бр. през 2022 година. </w:t>
      </w:r>
    </w:p>
    <w:p w:rsidR="00E42FE5" w:rsidRPr="00E42FE5" w:rsidRDefault="00E42FE5" w:rsidP="00E42FE5">
      <w:pPr>
        <w:suppressAutoHyphens/>
        <w:autoSpaceDN w:val="0"/>
        <w:spacing w:line="276" w:lineRule="auto"/>
        <w:ind w:firstLine="851"/>
        <w:jc w:val="both"/>
        <w:textAlignment w:val="baseline"/>
        <w:rPr>
          <w:sz w:val="26"/>
          <w:szCs w:val="26"/>
        </w:rPr>
      </w:pPr>
      <w:r w:rsidRPr="00E42FE5">
        <w:rPr>
          <w:sz w:val="26"/>
          <w:szCs w:val="26"/>
        </w:rPr>
        <w:t>Сходен е броят на внесените в съда дела за подобни злоупотреби с обвинителен акт 3</w:t>
      </w:r>
      <w:r w:rsidRPr="00E42FE5">
        <w:rPr>
          <w:sz w:val="26"/>
          <w:szCs w:val="26"/>
          <w:lang w:val="en-US"/>
        </w:rPr>
        <w:t>3</w:t>
      </w:r>
      <w:r w:rsidRPr="00E42FE5">
        <w:rPr>
          <w:sz w:val="26"/>
          <w:szCs w:val="26"/>
        </w:rPr>
        <w:t xml:space="preserve"> бр.</w:t>
      </w:r>
      <w:r w:rsidRPr="00E42FE5">
        <w:rPr>
          <w:sz w:val="26"/>
          <w:szCs w:val="26"/>
          <w:lang w:val="en-US"/>
        </w:rPr>
        <w:t xml:space="preserve">, </w:t>
      </w:r>
      <w:r w:rsidRPr="00E42FE5">
        <w:rPr>
          <w:sz w:val="26"/>
          <w:szCs w:val="26"/>
        </w:rPr>
        <w:t xml:space="preserve">6 бр. споразумения и 2 бр. предложения  по чл.78а НК общо срещу 45 бр. лица. Върнати от съда на прокуратурата са 9 бр. дела, спрямо средно 13 бр. през предходните две години. </w:t>
      </w:r>
    </w:p>
    <w:p w:rsidR="00E42FE5" w:rsidRPr="00E42FE5" w:rsidRDefault="00E42FE5" w:rsidP="00E42FE5">
      <w:pPr>
        <w:suppressAutoHyphens/>
        <w:autoSpaceDN w:val="0"/>
        <w:spacing w:line="276" w:lineRule="auto"/>
        <w:ind w:firstLine="851"/>
        <w:jc w:val="both"/>
        <w:textAlignment w:val="baseline"/>
        <w:rPr>
          <w:sz w:val="26"/>
          <w:szCs w:val="26"/>
        </w:rPr>
      </w:pPr>
      <w:r w:rsidRPr="00E42FE5">
        <w:rPr>
          <w:sz w:val="26"/>
          <w:szCs w:val="26"/>
        </w:rPr>
        <w:t>Осъдени с влязъл в сила съдебен акт в рамките на периода са 32 лица, при 28 бр. през 2023 г. и 49 бр. през 2022 година.</w:t>
      </w:r>
    </w:p>
    <w:p w:rsidR="00E42FE5" w:rsidRPr="00E42FE5" w:rsidRDefault="00E42FE5" w:rsidP="00E42FE5">
      <w:pPr>
        <w:spacing w:line="276" w:lineRule="auto"/>
        <w:ind w:firstLine="851"/>
        <w:jc w:val="both"/>
        <w:rPr>
          <w:b/>
          <w:sz w:val="26"/>
          <w:szCs w:val="26"/>
        </w:rPr>
      </w:pPr>
    </w:p>
    <w:p w:rsidR="00E42FE5" w:rsidRDefault="00E42FE5" w:rsidP="00E42FE5">
      <w:pPr>
        <w:spacing w:line="276" w:lineRule="auto"/>
        <w:ind w:firstLine="851"/>
        <w:jc w:val="both"/>
        <w:rPr>
          <w:b/>
          <w:sz w:val="26"/>
          <w:szCs w:val="26"/>
          <w:lang w:val="en-US"/>
        </w:rPr>
      </w:pPr>
      <w:r w:rsidRPr="00E42FE5">
        <w:rPr>
          <w:b/>
          <w:sz w:val="26"/>
          <w:szCs w:val="26"/>
        </w:rPr>
        <w:t>2.2. Досъдебни производства, образувани за престъпления, свързани с изпиране на пари, злоупотреба със средства и фондове на ЕС, както и за данъчни престъпления.</w:t>
      </w:r>
    </w:p>
    <w:p w:rsidR="00C45D2A" w:rsidRPr="00C45D2A" w:rsidRDefault="00C45D2A" w:rsidP="00E42FE5">
      <w:pPr>
        <w:spacing w:line="276" w:lineRule="auto"/>
        <w:ind w:firstLine="851"/>
        <w:jc w:val="both"/>
        <w:rPr>
          <w:b/>
          <w:sz w:val="26"/>
          <w:szCs w:val="26"/>
          <w:lang w:val="en-US"/>
        </w:rPr>
      </w:pPr>
    </w:p>
    <w:p w:rsidR="00E42FE5" w:rsidRPr="00E42FE5" w:rsidRDefault="00E42FE5" w:rsidP="00E42FE5">
      <w:pPr>
        <w:spacing w:line="276" w:lineRule="auto"/>
        <w:ind w:firstLine="851"/>
        <w:jc w:val="both"/>
        <w:rPr>
          <w:b/>
          <w:sz w:val="26"/>
          <w:szCs w:val="26"/>
        </w:rPr>
      </w:pPr>
      <w:r w:rsidRPr="00E42FE5">
        <w:rPr>
          <w:b/>
          <w:sz w:val="26"/>
          <w:szCs w:val="26"/>
        </w:rPr>
        <w:t>а) Изпиране на пари.</w:t>
      </w:r>
    </w:p>
    <w:p w:rsidR="00E42FE5" w:rsidRPr="00E42FE5" w:rsidRDefault="00E42FE5" w:rsidP="00E42FE5">
      <w:pPr>
        <w:spacing w:line="276" w:lineRule="auto"/>
        <w:ind w:firstLine="851"/>
        <w:jc w:val="both"/>
        <w:rPr>
          <w:sz w:val="26"/>
          <w:szCs w:val="26"/>
        </w:rPr>
      </w:pPr>
      <w:r w:rsidRPr="00E42FE5">
        <w:rPr>
          <w:sz w:val="26"/>
          <w:szCs w:val="26"/>
        </w:rPr>
        <w:t xml:space="preserve">Общият брой на досъдебните производства за изпиране на пари по чл. 253 НК през последните две години се запазва почти напълно – 379 бр. през 2024 г. и 376 бр. през 2023 г. или средно 338 бр., което показва увеличаване с 21,38% на броя им спрямо 2022 г., но при най-нисък процент новообразувани – 19,53% (74 бр.) през настоящата отчетна година. През 2023 г. новообразуваните са 23,40 % (88 бр.), а през 2022 г. – 25,08% (78 бр.).    </w:t>
      </w:r>
    </w:p>
    <w:p w:rsidR="00E42FE5" w:rsidRPr="00E42FE5" w:rsidRDefault="00E42FE5" w:rsidP="00E42FE5">
      <w:pPr>
        <w:spacing w:line="276" w:lineRule="auto"/>
        <w:ind w:firstLine="851"/>
        <w:jc w:val="both"/>
        <w:rPr>
          <w:sz w:val="26"/>
          <w:szCs w:val="26"/>
        </w:rPr>
      </w:pPr>
    </w:p>
    <w:tbl>
      <w:tblPr>
        <w:tblW w:w="4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75"/>
        <w:gridCol w:w="1647"/>
        <w:gridCol w:w="1418"/>
        <w:gridCol w:w="1426"/>
      </w:tblGrid>
      <w:tr w:rsidR="00E42FE5" w:rsidRPr="00E42FE5" w:rsidTr="00E42FE5">
        <w:trPr>
          <w:trHeight w:val="427"/>
          <w:jc w:val="center"/>
        </w:trPr>
        <w:tc>
          <w:tcPr>
            <w:tcW w:w="2409" w:type="pct"/>
            <w:shd w:val="clear" w:color="auto" w:fill="auto"/>
            <w:noWrap/>
            <w:vAlign w:val="center"/>
            <w:hideMark/>
          </w:tcPr>
          <w:p w:rsidR="00E42FE5" w:rsidRPr="00E42FE5" w:rsidRDefault="00E42FE5" w:rsidP="00372F08">
            <w:pPr>
              <w:rPr>
                <w:b/>
                <w:sz w:val="26"/>
                <w:szCs w:val="26"/>
              </w:rPr>
            </w:pPr>
            <w:r w:rsidRPr="00E42FE5">
              <w:rPr>
                <w:b/>
                <w:sz w:val="26"/>
                <w:szCs w:val="26"/>
              </w:rPr>
              <w:t>ДП за изпиране на пари</w:t>
            </w:r>
          </w:p>
        </w:tc>
        <w:tc>
          <w:tcPr>
            <w:tcW w:w="950" w:type="pct"/>
            <w:shd w:val="clear" w:color="auto" w:fill="auto"/>
            <w:vAlign w:val="center"/>
            <w:hideMark/>
          </w:tcPr>
          <w:p w:rsidR="00E42FE5" w:rsidRPr="00E42FE5" w:rsidRDefault="00E42FE5" w:rsidP="00E42FE5">
            <w:pPr>
              <w:jc w:val="right"/>
              <w:rPr>
                <w:b/>
                <w:sz w:val="26"/>
                <w:szCs w:val="26"/>
              </w:rPr>
            </w:pPr>
            <w:r w:rsidRPr="00E42FE5">
              <w:rPr>
                <w:b/>
                <w:sz w:val="26"/>
                <w:szCs w:val="26"/>
              </w:rPr>
              <w:t>2022 г.</w:t>
            </w:r>
          </w:p>
        </w:tc>
        <w:tc>
          <w:tcPr>
            <w:tcW w:w="818" w:type="pct"/>
            <w:shd w:val="clear" w:color="auto" w:fill="auto"/>
            <w:vAlign w:val="center"/>
            <w:hideMark/>
          </w:tcPr>
          <w:p w:rsidR="00E42FE5" w:rsidRPr="00E42FE5" w:rsidRDefault="00E42FE5" w:rsidP="00E42FE5">
            <w:pPr>
              <w:jc w:val="right"/>
              <w:rPr>
                <w:b/>
                <w:sz w:val="26"/>
                <w:szCs w:val="26"/>
              </w:rPr>
            </w:pPr>
            <w:r w:rsidRPr="00E42FE5">
              <w:rPr>
                <w:b/>
                <w:sz w:val="26"/>
                <w:szCs w:val="26"/>
              </w:rPr>
              <w:t>2023 г.</w:t>
            </w:r>
          </w:p>
        </w:tc>
        <w:tc>
          <w:tcPr>
            <w:tcW w:w="823" w:type="pct"/>
            <w:shd w:val="clear" w:color="auto" w:fill="auto"/>
            <w:vAlign w:val="center"/>
            <w:hideMark/>
          </w:tcPr>
          <w:p w:rsidR="00E42FE5" w:rsidRPr="00E42FE5" w:rsidRDefault="00E42FE5" w:rsidP="00E42FE5">
            <w:pPr>
              <w:jc w:val="right"/>
              <w:rPr>
                <w:b/>
                <w:sz w:val="26"/>
                <w:szCs w:val="26"/>
              </w:rPr>
            </w:pPr>
            <w:r w:rsidRPr="00E42FE5">
              <w:rPr>
                <w:b/>
                <w:sz w:val="26"/>
                <w:szCs w:val="26"/>
              </w:rPr>
              <w:t>2024 г.</w:t>
            </w:r>
          </w:p>
        </w:tc>
      </w:tr>
      <w:tr w:rsidR="00E42FE5" w:rsidRPr="00E42FE5" w:rsidTr="00E42FE5">
        <w:trPr>
          <w:trHeight w:val="313"/>
          <w:jc w:val="center"/>
        </w:trPr>
        <w:tc>
          <w:tcPr>
            <w:tcW w:w="2409" w:type="pct"/>
            <w:shd w:val="clear" w:color="auto" w:fill="auto"/>
            <w:vAlign w:val="center"/>
            <w:hideMark/>
          </w:tcPr>
          <w:p w:rsidR="00E42FE5" w:rsidRPr="00E42FE5" w:rsidRDefault="00E42FE5" w:rsidP="00E42FE5">
            <w:pPr>
              <w:rPr>
                <w:sz w:val="26"/>
                <w:szCs w:val="26"/>
              </w:rPr>
            </w:pPr>
            <w:r w:rsidRPr="00E42FE5">
              <w:rPr>
                <w:sz w:val="26"/>
                <w:szCs w:val="26"/>
              </w:rPr>
              <w:t>Наблюдавани ДП</w:t>
            </w:r>
          </w:p>
        </w:tc>
        <w:tc>
          <w:tcPr>
            <w:tcW w:w="950" w:type="pct"/>
            <w:shd w:val="clear" w:color="auto" w:fill="auto"/>
            <w:vAlign w:val="center"/>
          </w:tcPr>
          <w:p w:rsidR="00E42FE5" w:rsidRPr="00E42FE5" w:rsidRDefault="00E42FE5" w:rsidP="00E42FE5">
            <w:pPr>
              <w:ind w:firstLine="851"/>
              <w:jc w:val="right"/>
              <w:rPr>
                <w:sz w:val="26"/>
                <w:szCs w:val="26"/>
              </w:rPr>
            </w:pPr>
            <w:r w:rsidRPr="00E42FE5">
              <w:rPr>
                <w:sz w:val="26"/>
                <w:szCs w:val="26"/>
              </w:rPr>
              <w:t>311</w:t>
            </w:r>
          </w:p>
        </w:tc>
        <w:tc>
          <w:tcPr>
            <w:tcW w:w="818" w:type="pct"/>
            <w:shd w:val="clear" w:color="auto" w:fill="auto"/>
            <w:vAlign w:val="center"/>
          </w:tcPr>
          <w:p w:rsidR="00E42FE5" w:rsidRPr="00E42FE5" w:rsidRDefault="00E42FE5" w:rsidP="00E42FE5">
            <w:pPr>
              <w:ind w:firstLine="851"/>
              <w:jc w:val="right"/>
              <w:rPr>
                <w:sz w:val="26"/>
                <w:szCs w:val="26"/>
              </w:rPr>
            </w:pPr>
            <w:r w:rsidRPr="00E42FE5">
              <w:rPr>
                <w:sz w:val="26"/>
                <w:szCs w:val="26"/>
              </w:rPr>
              <w:t>376</w:t>
            </w:r>
          </w:p>
        </w:tc>
        <w:tc>
          <w:tcPr>
            <w:tcW w:w="823" w:type="pct"/>
            <w:shd w:val="clear" w:color="auto" w:fill="auto"/>
            <w:vAlign w:val="center"/>
          </w:tcPr>
          <w:p w:rsidR="00E42FE5" w:rsidRPr="00E42FE5" w:rsidRDefault="00E42FE5" w:rsidP="00E42FE5">
            <w:pPr>
              <w:ind w:firstLine="851"/>
              <w:jc w:val="right"/>
              <w:rPr>
                <w:sz w:val="26"/>
                <w:szCs w:val="26"/>
              </w:rPr>
            </w:pPr>
            <w:r w:rsidRPr="00E42FE5">
              <w:rPr>
                <w:sz w:val="26"/>
                <w:szCs w:val="26"/>
              </w:rPr>
              <w:t>379</w:t>
            </w:r>
          </w:p>
        </w:tc>
      </w:tr>
      <w:tr w:rsidR="00E42FE5" w:rsidRPr="00E42FE5" w:rsidTr="00E42FE5">
        <w:trPr>
          <w:trHeight w:val="313"/>
          <w:jc w:val="center"/>
        </w:trPr>
        <w:tc>
          <w:tcPr>
            <w:tcW w:w="2409" w:type="pct"/>
            <w:shd w:val="clear" w:color="auto" w:fill="auto"/>
            <w:vAlign w:val="center"/>
            <w:hideMark/>
          </w:tcPr>
          <w:p w:rsidR="00E42FE5" w:rsidRPr="00E42FE5" w:rsidRDefault="00E42FE5" w:rsidP="00E42FE5">
            <w:pPr>
              <w:rPr>
                <w:sz w:val="26"/>
                <w:szCs w:val="26"/>
              </w:rPr>
            </w:pPr>
            <w:r w:rsidRPr="00E42FE5">
              <w:rPr>
                <w:sz w:val="26"/>
                <w:szCs w:val="26"/>
              </w:rPr>
              <w:t xml:space="preserve">Новообразувани ДП </w:t>
            </w:r>
          </w:p>
        </w:tc>
        <w:tc>
          <w:tcPr>
            <w:tcW w:w="950" w:type="pct"/>
            <w:shd w:val="clear" w:color="auto" w:fill="auto"/>
            <w:vAlign w:val="center"/>
          </w:tcPr>
          <w:p w:rsidR="00E42FE5" w:rsidRPr="00E42FE5" w:rsidRDefault="00E42FE5" w:rsidP="00E42FE5">
            <w:pPr>
              <w:ind w:firstLine="851"/>
              <w:jc w:val="right"/>
              <w:rPr>
                <w:sz w:val="26"/>
                <w:szCs w:val="26"/>
              </w:rPr>
            </w:pPr>
            <w:r w:rsidRPr="00E42FE5">
              <w:rPr>
                <w:sz w:val="26"/>
                <w:szCs w:val="26"/>
              </w:rPr>
              <w:t>78</w:t>
            </w:r>
          </w:p>
        </w:tc>
        <w:tc>
          <w:tcPr>
            <w:tcW w:w="818" w:type="pct"/>
            <w:shd w:val="clear" w:color="auto" w:fill="auto"/>
            <w:vAlign w:val="center"/>
          </w:tcPr>
          <w:p w:rsidR="00E42FE5" w:rsidRPr="00E42FE5" w:rsidRDefault="00E42FE5" w:rsidP="00E42FE5">
            <w:pPr>
              <w:ind w:firstLine="851"/>
              <w:jc w:val="right"/>
              <w:rPr>
                <w:sz w:val="26"/>
                <w:szCs w:val="26"/>
              </w:rPr>
            </w:pPr>
            <w:r w:rsidRPr="00E42FE5">
              <w:rPr>
                <w:sz w:val="26"/>
                <w:szCs w:val="26"/>
              </w:rPr>
              <w:t>88</w:t>
            </w:r>
          </w:p>
        </w:tc>
        <w:tc>
          <w:tcPr>
            <w:tcW w:w="823" w:type="pct"/>
            <w:shd w:val="clear" w:color="auto" w:fill="auto"/>
            <w:vAlign w:val="center"/>
          </w:tcPr>
          <w:p w:rsidR="00E42FE5" w:rsidRPr="00E42FE5" w:rsidRDefault="00E42FE5" w:rsidP="00E42FE5">
            <w:pPr>
              <w:ind w:firstLine="851"/>
              <w:jc w:val="right"/>
              <w:rPr>
                <w:sz w:val="26"/>
                <w:szCs w:val="26"/>
              </w:rPr>
            </w:pPr>
            <w:r w:rsidRPr="00E42FE5">
              <w:rPr>
                <w:sz w:val="26"/>
                <w:szCs w:val="26"/>
              </w:rPr>
              <w:t>74</w:t>
            </w:r>
          </w:p>
        </w:tc>
      </w:tr>
      <w:tr w:rsidR="00E42FE5" w:rsidRPr="00E42FE5" w:rsidTr="00E42FE5">
        <w:trPr>
          <w:trHeight w:val="313"/>
          <w:jc w:val="center"/>
        </w:trPr>
        <w:tc>
          <w:tcPr>
            <w:tcW w:w="2409" w:type="pct"/>
            <w:shd w:val="clear" w:color="auto" w:fill="auto"/>
            <w:vAlign w:val="center"/>
            <w:hideMark/>
          </w:tcPr>
          <w:p w:rsidR="00E42FE5" w:rsidRPr="00E42FE5" w:rsidRDefault="00E42FE5" w:rsidP="00E42FE5">
            <w:pPr>
              <w:rPr>
                <w:sz w:val="26"/>
                <w:szCs w:val="26"/>
              </w:rPr>
            </w:pPr>
            <w:r w:rsidRPr="00E42FE5">
              <w:rPr>
                <w:sz w:val="26"/>
                <w:szCs w:val="26"/>
              </w:rPr>
              <w:t xml:space="preserve">Решени ДП </w:t>
            </w:r>
          </w:p>
        </w:tc>
        <w:tc>
          <w:tcPr>
            <w:tcW w:w="950" w:type="pct"/>
            <w:shd w:val="clear" w:color="auto" w:fill="auto"/>
            <w:vAlign w:val="center"/>
          </w:tcPr>
          <w:p w:rsidR="00E42FE5" w:rsidRPr="00E42FE5" w:rsidRDefault="00E42FE5" w:rsidP="00E42FE5">
            <w:pPr>
              <w:ind w:firstLine="851"/>
              <w:jc w:val="right"/>
              <w:rPr>
                <w:sz w:val="26"/>
                <w:szCs w:val="26"/>
              </w:rPr>
            </w:pPr>
            <w:r w:rsidRPr="00E42FE5">
              <w:rPr>
                <w:sz w:val="26"/>
                <w:szCs w:val="26"/>
              </w:rPr>
              <w:t>98</w:t>
            </w:r>
          </w:p>
        </w:tc>
        <w:tc>
          <w:tcPr>
            <w:tcW w:w="818" w:type="pct"/>
            <w:shd w:val="clear" w:color="auto" w:fill="auto"/>
            <w:vAlign w:val="center"/>
          </w:tcPr>
          <w:p w:rsidR="00E42FE5" w:rsidRPr="00E42FE5" w:rsidRDefault="00E42FE5" w:rsidP="00E42FE5">
            <w:pPr>
              <w:ind w:firstLine="851"/>
              <w:jc w:val="right"/>
              <w:rPr>
                <w:sz w:val="26"/>
                <w:szCs w:val="26"/>
              </w:rPr>
            </w:pPr>
            <w:r w:rsidRPr="00E42FE5">
              <w:rPr>
                <w:sz w:val="26"/>
                <w:szCs w:val="26"/>
              </w:rPr>
              <w:t>99</w:t>
            </w:r>
          </w:p>
        </w:tc>
        <w:tc>
          <w:tcPr>
            <w:tcW w:w="823" w:type="pct"/>
            <w:shd w:val="clear" w:color="auto" w:fill="auto"/>
            <w:vAlign w:val="center"/>
          </w:tcPr>
          <w:p w:rsidR="00E42FE5" w:rsidRPr="00E42FE5" w:rsidRDefault="00E42FE5" w:rsidP="00E42FE5">
            <w:pPr>
              <w:ind w:firstLine="851"/>
              <w:jc w:val="right"/>
              <w:rPr>
                <w:sz w:val="26"/>
                <w:szCs w:val="26"/>
              </w:rPr>
            </w:pPr>
            <w:r w:rsidRPr="00E42FE5">
              <w:rPr>
                <w:sz w:val="26"/>
                <w:szCs w:val="26"/>
              </w:rPr>
              <w:t>100</w:t>
            </w:r>
          </w:p>
        </w:tc>
      </w:tr>
      <w:tr w:rsidR="00E42FE5" w:rsidRPr="00E42FE5" w:rsidTr="00E42FE5">
        <w:trPr>
          <w:trHeight w:val="313"/>
          <w:jc w:val="center"/>
        </w:trPr>
        <w:tc>
          <w:tcPr>
            <w:tcW w:w="2409" w:type="pct"/>
            <w:shd w:val="clear" w:color="auto" w:fill="auto"/>
            <w:vAlign w:val="center"/>
            <w:hideMark/>
          </w:tcPr>
          <w:p w:rsidR="00E42FE5" w:rsidRPr="00E42FE5" w:rsidRDefault="00E42FE5" w:rsidP="00E42FE5">
            <w:pPr>
              <w:rPr>
                <w:sz w:val="26"/>
                <w:szCs w:val="26"/>
              </w:rPr>
            </w:pPr>
            <w:r w:rsidRPr="00E42FE5">
              <w:rPr>
                <w:sz w:val="26"/>
                <w:szCs w:val="26"/>
              </w:rPr>
              <w:t>ДП, внесени в съда</w:t>
            </w:r>
          </w:p>
        </w:tc>
        <w:tc>
          <w:tcPr>
            <w:tcW w:w="950" w:type="pct"/>
            <w:shd w:val="clear" w:color="auto" w:fill="auto"/>
            <w:vAlign w:val="center"/>
          </w:tcPr>
          <w:p w:rsidR="00E42FE5" w:rsidRPr="00E42FE5" w:rsidRDefault="00E42FE5" w:rsidP="00E42FE5">
            <w:pPr>
              <w:ind w:firstLine="851"/>
              <w:jc w:val="right"/>
              <w:rPr>
                <w:sz w:val="26"/>
                <w:szCs w:val="26"/>
              </w:rPr>
            </w:pPr>
            <w:r w:rsidRPr="00E42FE5">
              <w:rPr>
                <w:sz w:val="26"/>
                <w:szCs w:val="26"/>
              </w:rPr>
              <w:t>3</w:t>
            </w:r>
          </w:p>
        </w:tc>
        <w:tc>
          <w:tcPr>
            <w:tcW w:w="818" w:type="pct"/>
            <w:shd w:val="clear" w:color="auto" w:fill="auto"/>
            <w:vAlign w:val="center"/>
          </w:tcPr>
          <w:p w:rsidR="00E42FE5" w:rsidRPr="00E42FE5" w:rsidRDefault="00E42FE5" w:rsidP="00E42FE5">
            <w:pPr>
              <w:ind w:firstLine="851"/>
              <w:jc w:val="right"/>
              <w:rPr>
                <w:sz w:val="26"/>
                <w:szCs w:val="26"/>
              </w:rPr>
            </w:pPr>
            <w:r w:rsidRPr="00E42FE5">
              <w:rPr>
                <w:sz w:val="26"/>
                <w:szCs w:val="26"/>
              </w:rPr>
              <w:t>6</w:t>
            </w:r>
          </w:p>
        </w:tc>
        <w:tc>
          <w:tcPr>
            <w:tcW w:w="823" w:type="pct"/>
            <w:shd w:val="clear" w:color="auto" w:fill="auto"/>
            <w:vAlign w:val="center"/>
          </w:tcPr>
          <w:p w:rsidR="00E42FE5" w:rsidRPr="00E42FE5" w:rsidRDefault="00E42FE5" w:rsidP="00E42FE5">
            <w:pPr>
              <w:ind w:firstLine="851"/>
              <w:jc w:val="right"/>
              <w:rPr>
                <w:sz w:val="26"/>
                <w:szCs w:val="26"/>
              </w:rPr>
            </w:pPr>
            <w:r w:rsidRPr="00E42FE5">
              <w:rPr>
                <w:sz w:val="26"/>
                <w:szCs w:val="26"/>
              </w:rPr>
              <w:t>9</w:t>
            </w:r>
          </w:p>
        </w:tc>
      </w:tr>
      <w:tr w:rsidR="00E42FE5" w:rsidRPr="00E42FE5" w:rsidTr="00E42FE5">
        <w:trPr>
          <w:trHeight w:val="313"/>
          <w:jc w:val="center"/>
        </w:trPr>
        <w:tc>
          <w:tcPr>
            <w:tcW w:w="2409" w:type="pct"/>
            <w:shd w:val="clear" w:color="auto" w:fill="auto"/>
            <w:vAlign w:val="center"/>
            <w:hideMark/>
          </w:tcPr>
          <w:p w:rsidR="00E42FE5" w:rsidRPr="00E42FE5" w:rsidRDefault="00E42FE5" w:rsidP="00E42FE5">
            <w:pPr>
              <w:rPr>
                <w:sz w:val="26"/>
                <w:szCs w:val="26"/>
              </w:rPr>
            </w:pPr>
            <w:r w:rsidRPr="00E42FE5">
              <w:rPr>
                <w:sz w:val="26"/>
                <w:szCs w:val="26"/>
              </w:rPr>
              <w:t>Лица по внесените в съда прокурорски актове</w:t>
            </w:r>
          </w:p>
        </w:tc>
        <w:tc>
          <w:tcPr>
            <w:tcW w:w="950" w:type="pct"/>
            <w:shd w:val="clear" w:color="auto" w:fill="auto"/>
            <w:vAlign w:val="center"/>
          </w:tcPr>
          <w:p w:rsidR="00E42FE5" w:rsidRPr="00E42FE5" w:rsidRDefault="00E42FE5" w:rsidP="00E42FE5">
            <w:pPr>
              <w:ind w:firstLine="851"/>
              <w:jc w:val="right"/>
              <w:rPr>
                <w:sz w:val="26"/>
                <w:szCs w:val="26"/>
              </w:rPr>
            </w:pPr>
            <w:r w:rsidRPr="00E42FE5">
              <w:rPr>
                <w:sz w:val="26"/>
                <w:szCs w:val="26"/>
              </w:rPr>
              <w:t>15</w:t>
            </w:r>
          </w:p>
        </w:tc>
        <w:tc>
          <w:tcPr>
            <w:tcW w:w="818" w:type="pct"/>
            <w:shd w:val="clear" w:color="auto" w:fill="auto"/>
            <w:vAlign w:val="center"/>
          </w:tcPr>
          <w:p w:rsidR="00E42FE5" w:rsidRPr="00E42FE5" w:rsidRDefault="00E42FE5" w:rsidP="00E42FE5">
            <w:pPr>
              <w:ind w:firstLine="851"/>
              <w:jc w:val="right"/>
              <w:rPr>
                <w:sz w:val="26"/>
                <w:szCs w:val="26"/>
              </w:rPr>
            </w:pPr>
            <w:r w:rsidRPr="00E42FE5">
              <w:rPr>
                <w:sz w:val="26"/>
                <w:szCs w:val="26"/>
              </w:rPr>
              <w:t>9</w:t>
            </w:r>
          </w:p>
        </w:tc>
        <w:tc>
          <w:tcPr>
            <w:tcW w:w="823" w:type="pct"/>
            <w:shd w:val="clear" w:color="auto" w:fill="auto"/>
            <w:vAlign w:val="center"/>
          </w:tcPr>
          <w:p w:rsidR="00E42FE5" w:rsidRPr="00E42FE5" w:rsidRDefault="00E42FE5" w:rsidP="00E42FE5">
            <w:pPr>
              <w:ind w:firstLine="851"/>
              <w:jc w:val="right"/>
              <w:rPr>
                <w:sz w:val="26"/>
                <w:szCs w:val="26"/>
              </w:rPr>
            </w:pPr>
            <w:r w:rsidRPr="00E42FE5">
              <w:rPr>
                <w:sz w:val="26"/>
                <w:szCs w:val="26"/>
              </w:rPr>
              <w:t>12</w:t>
            </w:r>
          </w:p>
        </w:tc>
      </w:tr>
      <w:tr w:rsidR="00E42FE5" w:rsidRPr="00E42FE5" w:rsidTr="00E42FE5">
        <w:trPr>
          <w:trHeight w:val="313"/>
          <w:jc w:val="center"/>
        </w:trPr>
        <w:tc>
          <w:tcPr>
            <w:tcW w:w="2409" w:type="pct"/>
            <w:shd w:val="clear" w:color="auto" w:fill="auto"/>
            <w:vAlign w:val="center"/>
          </w:tcPr>
          <w:p w:rsidR="00E42FE5" w:rsidRPr="00E42FE5" w:rsidRDefault="00E42FE5" w:rsidP="00E42FE5">
            <w:pPr>
              <w:rPr>
                <w:sz w:val="26"/>
                <w:szCs w:val="26"/>
              </w:rPr>
            </w:pPr>
            <w:r w:rsidRPr="00E42FE5">
              <w:rPr>
                <w:sz w:val="26"/>
                <w:szCs w:val="26"/>
              </w:rPr>
              <w:t>Обвинителни актове</w:t>
            </w:r>
          </w:p>
        </w:tc>
        <w:tc>
          <w:tcPr>
            <w:tcW w:w="950" w:type="pct"/>
            <w:shd w:val="clear" w:color="auto" w:fill="auto"/>
            <w:vAlign w:val="center"/>
          </w:tcPr>
          <w:p w:rsidR="00E42FE5" w:rsidRPr="00E42FE5" w:rsidRDefault="00E42FE5" w:rsidP="00E42FE5">
            <w:pPr>
              <w:ind w:firstLine="851"/>
              <w:jc w:val="right"/>
              <w:rPr>
                <w:sz w:val="26"/>
                <w:szCs w:val="26"/>
              </w:rPr>
            </w:pPr>
            <w:r w:rsidRPr="00E42FE5">
              <w:rPr>
                <w:sz w:val="26"/>
                <w:szCs w:val="26"/>
              </w:rPr>
              <w:t>3</w:t>
            </w:r>
          </w:p>
        </w:tc>
        <w:tc>
          <w:tcPr>
            <w:tcW w:w="818" w:type="pct"/>
            <w:shd w:val="clear" w:color="auto" w:fill="auto"/>
            <w:vAlign w:val="center"/>
          </w:tcPr>
          <w:p w:rsidR="00E42FE5" w:rsidRPr="00E42FE5" w:rsidRDefault="00E42FE5" w:rsidP="00E42FE5">
            <w:pPr>
              <w:ind w:firstLine="851"/>
              <w:jc w:val="right"/>
              <w:rPr>
                <w:sz w:val="26"/>
                <w:szCs w:val="26"/>
              </w:rPr>
            </w:pPr>
            <w:r w:rsidRPr="00E42FE5">
              <w:rPr>
                <w:sz w:val="26"/>
                <w:szCs w:val="26"/>
              </w:rPr>
              <w:t>6</w:t>
            </w:r>
          </w:p>
        </w:tc>
        <w:tc>
          <w:tcPr>
            <w:tcW w:w="823" w:type="pct"/>
            <w:shd w:val="clear" w:color="auto" w:fill="auto"/>
            <w:vAlign w:val="center"/>
          </w:tcPr>
          <w:p w:rsidR="00E42FE5" w:rsidRPr="00E42FE5" w:rsidRDefault="00E42FE5" w:rsidP="00E42FE5">
            <w:pPr>
              <w:ind w:firstLine="851"/>
              <w:jc w:val="right"/>
              <w:rPr>
                <w:sz w:val="26"/>
                <w:szCs w:val="26"/>
              </w:rPr>
            </w:pPr>
            <w:r w:rsidRPr="00E42FE5">
              <w:rPr>
                <w:sz w:val="26"/>
                <w:szCs w:val="26"/>
              </w:rPr>
              <w:t>7</w:t>
            </w:r>
          </w:p>
        </w:tc>
      </w:tr>
      <w:tr w:rsidR="00E42FE5" w:rsidRPr="00E42FE5" w:rsidTr="00E42FE5">
        <w:trPr>
          <w:trHeight w:val="313"/>
          <w:jc w:val="center"/>
        </w:trPr>
        <w:tc>
          <w:tcPr>
            <w:tcW w:w="2409" w:type="pct"/>
            <w:shd w:val="clear" w:color="auto" w:fill="auto"/>
            <w:vAlign w:val="center"/>
          </w:tcPr>
          <w:p w:rsidR="00E42FE5" w:rsidRPr="00E42FE5" w:rsidRDefault="00E42FE5" w:rsidP="00E42FE5">
            <w:pPr>
              <w:rPr>
                <w:sz w:val="26"/>
                <w:szCs w:val="26"/>
              </w:rPr>
            </w:pPr>
            <w:r w:rsidRPr="00E42FE5">
              <w:rPr>
                <w:sz w:val="26"/>
                <w:szCs w:val="26"/>
              </w:rPr>
              <w:t>Споразумения</w:t>
            </w:r>
          </w:p>
        </w:tc>
        <w:tc>
          <w:tcPr>
            <w:tcW w:w="950" w:type="pct"/>
            <w:shd w:val="clear" w:color="auto" w:fill="auto"/>
            <w:vAlign w:val="center"/>
          </w:tcPr>
          <w:p w:rsidR="00E42FE5" w:rsidRPr="00E42FE5" w:rsidRDefault="00E42FE5" w:rsidP="00E42FE5">
            <w:pPr>
              <w:ind w:firstLine="851"/>
              <w:jc w:val="right"/>
              <w:rPr>
                <w:sz w:val="26"/>
                <w:szCs w:val="26"/>
              </w:rPr>
            </w:pPr>
            <w:r w:rsidRPr="00E42FE5">
              <w:rPr>
                <w:sz w:val="26"/>
                <w:szCs w:val="26"/>
              </w:rPr>
              <w:t>0</w:t>
            </w:r>
          </w:p>
        </w:tc>
        <w:tc>
          <w:tcPr>
            <w:tcW w:w="818" w:type="pct"/>
            <w:shd w:val="clear" w:color="auto" w:fill="auto"/>
            <w:vAlign w:val="center"/>
          </w:tcPr>
          <w:p w:rsidR="00E42FE5" w:rsidRPr="00E42FE5" w:rsidRDefault="00E42FE5" w:rsidP="00E42FE5">
            <w:pPr>
              <w:ind w:firstLine="851"/>
              <w:jc w:val="right"/>
              <w:rPr>
                <w:sz w:val="26"/>
                <w:szCs w:val="26"/>
              </w:rPr>
            </w:pPr>
            <w:r w:rsidRPr="00E42FE5">
              <w:rPr>
                <w:sz w:val="26"/>
                <w:szCs w:val="26"/>
              </w:rPr>
              <w:t>0</w:t>
            </w:r>
          </w:p>
        </w:tc>
        <w:tc>
          <w:tcPr>
            <w:tcW w:w="823" w:type="pct"/>
            <w:shd w:val="clear" w:color="auto" w:fill="auto"/>
            <w:vAlign w:val="center"/>
          </w:tcPr>
          <w:p w:rsidR="00E42FE5" w:rsidRPr="00E42FE5" w:rsidRDefault="00E42FE5" w:rsidP="00E42FE5">
            <w:pPr>
              <w:ind w:firstLine="851"/>
              <w:jc w:val="right"/>
              <w:rPr>
                <w:sz w:val="26"/>
                <w:szCs w:val="26"/>
              </w:rPr>
            </w:pPr>
            <w:r w:rsidRPr="00E42FE5">
              <w:rPr>
                <w:sz w:val="26"/>
                <w:szCs w:val="26"/>
              </w:rPr>
              <w:t>2</w:t>
            </w:r>
          </w:p>
        </w:tc>
      </w:tr>
      <w:tr w:rsidR="00E42FE5" w:rsidRPr="00E42FE5" w:rsidTr="00E42FE5">
        <w:trPr>
          <w:trHeight w:val="313"/>
          <w:jc w:val="center"/>
        </w:trPr>
        <w:tc>
          <w:tcPr>
            <w:tcW w:w="2409" w:type="pct"/>
            <w:shd w:val="clear" w:color="auto" w:fill="auto"/>
            <w:vAlign w:val="center"/>
          </w:tcPr>
          <w:p w:rsidR="00E42FE5" w:rsidRPr="00E42FE5" w:rsidRDefault="00E42FE5" w:rsidP="00E42FE5">
            <w:pPr>
              <w:rPr>
                <w:sz w:val="26"/>
                <w:szCs w:val="26"/>
              </w:rPr>
            </w:pPr>
            <w:r w:rsidRPr="00E42FE5">
              <w:rPr>
                <w:sz w:val="26"/>
                <w:szCs w:val="26"/>
              </w:rPr>
              <w:t>ДП, върнати от съда за доразследване</w:t>
            </w:r>
          </w:p>
        </w:tc>
        <w:tc>
          <w:tcPr>
            <w:tcW w:w="950" w:type="pct"/>
            <w:shd w:val="clear" w:color="auto" w:fill="auto"/>
            <w:vAlign w:val="center"/>
          </w:tcPr>
          <w:p w:rsidR="00E42FE5" w:rsidRPr="00E42FE5" w:rsidRDefault="00E42FE5" w:rsidP="00E42FE5">
            <w:pPr>
              <w:ind w:firstLine="851"/>
              <w:jc w:val="right"/>
              <w:rPr>
                <w:sz w:val="26"/>
                <w:szCs w:val="26"/>
              </w:rPr>
            </w:pPr>
            <w:r w:rsidRPr="00E42FE5">
              <w:rPr>
                <w:sz w:val="26"/>
                <w:szCs w:val="26"/>
              </w:rPr>
              <w:t>3</w:t>
            </w:r>
          </w:p>
        </w:tc>
        <w:tc>
          <w:tcPr>
            <w:tcW w:w="818" w:type="pct"/>
            <w:shd w:val="clear" w:color="auto" w:fill="auto"/>
            <w:vAlign w:val="center"/>
          </w:tcPr>
          <w:p w:rsidR="00E42FE5" w:rsidRPr="00E42FE5" w:rsidRDefault="00E42FE5" w:rsidP="00E42FE5">
            <w:pPr>
              <w:ind w:firstLine="851"/>
              <w:jc w:val="right"/>
              <w:rPr>
                <w:sz w:val="26"/>
                <w:szCs w:val="26"/>
              </w:rPr>
            </w:pPr>
            <w:r w:rsidRPr="00E42FE5">
              <w:rPr>
                <w:sz w:val="26"/>
                <w:szCs w:val="26"/>
              </w:rPr>
              <w:t>4</w:t>
            </w:r>
          </w:p>
        </w:tc>
        <w:tc>
          <w:tcPr>
            <w:tcW w:w="823" w:type="pct"/>
            <w:shd w:val="clear" w:color="auto" w:fill="auto"/>
            <w:vAlign w:val="center"/>
          </w:tcPr>
          <w:p w:rsidR="00E42FE5" w:rsidRPr="00E42FE5" w:rsidRDefault="00E42FE5" w:rsidP="00E42FE5">
            <w:pPr>
              <w:ind w:firstLine="851"/>
              <w:jc w:val="right"/>
              <w:rPr>
                <w:sz w:val="26"/>
                <w:szCs w:val="26"/>
              </w:rPr>
            </w:pPr>
            <w:r w:rsidRPr="00E42FE5">
              <w:rPr>
                <w:sz w:val="26"/>
                <w:szCs w:val="26"/>
              </w:rPr>
              <w:t>0</w:t>
            </w:r>
          </w:p>
        </w:tc>
      </w:tr>
      <w:tr w:rsidR="00E42FE5" w:rsidRPr="00E42FE5" w:rsidTr="00E42FE5">
        <w:trPr>
          <w:trHeight w:val="313"/>
          <w:jc w:val="center"/>
        </w:trPr>
        <w:tc>
          <w:tcPr>
            <w:tcW w:w="2409" w:type="pct"/>
            <w:shd w:val="clear" w:color="auto" w:fill="auto"/>
            <w:vAlign w:val="center"/>
            <w:hideMark/>
          </w:tcPr>
          <w:p w:rsidR="00E42FE5" w:rsidRPr="00E42FE5" w:rsidRDefault="00E42FE5" w:rsidP="00E42FE5">
            <w:pPr>
              <w:rPr>
                <w:sz w:val="26"/>
                <w:szCs w:val="26"/>
              </w:rPr>
            </w:pPr>
            <w:r w:rsidRPr="00E42FE5">
              <w:rPr>
                <w:sz w:val="26"/>
                <w:szCs w:val="26"/>
              </w:rPr>
              <w:t>Осъдени и санкционирани лица с влязъл в сила съдебен акт</w:t>
            </w:r>
          </w:p>
        </w:tc>
        <w:tc>
          <w:tcPr>
            <w:tcW w:w="950" w:type="pct"/>
            <w:shd w:val="clear" w:color="auto" w:fill="auto"/>
            <w:vAlign w:val="center"/>
          </w:tcPr>
          <w:p w:rsidR="00E42FE5" w:rsidRPr="00E42FE5" w:rsidRDefault="00E42FE5" w:rsidP="00E42FE5">
            <w:pPr>
              <w:ind w:firstLine="851"/>
              <w:jc w:val="right"/>
              <w:rPr>
                <w:sz w:val="26"/>
                <w:szCs w:val="26"/>
              </w:rPr>
            </w:pPr>
            <w:r w:rsidRPr="00E42FE5">
              <w:rPr>
                <w:sz w:val="26"/>
                <w:szCs w:val="26"/>
              </w:rPr>
              <w:t>1</w:t>
            </w:r>
          </w:p>
        </w:tc>
        <w:tc>
          <w:tcPr>
            <w:tcW w:w="818" w:type="pct"/>
            <w:shd w:val="clear" w:color="auto" w:fill="auto"/>
            <w:vAlign w:val="center"/>
          </w:tcPr>
          <w:p w:rsidR="00E42FE5" w:rsidRPr="00E42FE5" w:rsidRDefault="00E42FE5" w:rsidP="00E42FE5">
            <w:pPr>
              <w:ind w:firstLine="851"/>
              <w:jc w:val="right"/>
              <w:rPr>
                <w:sz w:val="26"/>
                <w:szCs w:val="26"/>
              </w:rPr>
            </w:pPr>
            <w:r w:rsidRPr="00E42FE5">
              <w:rPr>
                <w:sz w:val="26"/>
                <w:szCs w:val="26"/>
              </w:rPr>
              <w:t>1</w:t>
            </w:r>
          </w:p>
        </w:tc>
        <w:tc>
          <w:tcPr>
            <w:tcW w:w="823" w:type="pct"/>
            <w:shd w:val="clear" w:color="auto" w:fill="auto"/>
            <w:vAlign w:val="center"/>
          </w:tcPr>
          <w:p w:rsidR="00E42FE5" w:rsidRPr="00E42FE5" w:rsidRDefault="00E42FE5" w:rsidP="00E42FE5">
            <w:pPr>
              <w:ind w:firstLine="851"/>
              <w:jc w:val="right"/>
              <w:rPr>
                <w:sz w:val="26"/>
                <w:szCs w:val="26"/>
              </w:rPr>
            </w:pPr>
            <w:r w:rsidRPr="00E42FE5">
              <w:rPr>
                <w:sz w:val="26"/>
                <w:szCs w:val="26"/>
              </w:rPr>
              <w:t>6</w:t>
            </w:r>
          </w:p>
        </w:tc>
      </w:tr>
      <w:tr w:rsidR="00E42FE5" w:rsidRPr="00E42FE5" w:rsidTr="00E42FE5">
        <w:trPr>
          <w:trHeight w:val="90"/>
          <w:jc w:val="center"/>
        </w:trPr>
        <w:tc>
          <w:tcPr>
            <w:tcW w:w="2409" w:type="pct"/>
            <w:shd w:val="clear" w:color="auto" w:fill="auto"/>
            <w:vAlign w:val="center"/>
            <w:hideMark/>
          </w:tcPr>
          <w:p w:rsidR="00E42FE5" w:rsidRPr="00E42FE5" w:rsidRDefault="00E42FE5" w:rsidP="00E42FE5">
            <w:pPr>
              <w:rPr>
                <w:sz w:val="26"/>
                <w:szCs w:val="26"/>
              </w:rPr>
            </w:pPr>
            <w:r w:rsidRPr="00E42FE5">
              <w:rPr>
                <w:sz w:val="26"/>
                <w:szCs w:val="26"/>
              </w:rPr>
              <w:t>Оправдани лица с влязъл в сила съдебен акт</w:t>
            </w:r>
          </w:p>
        </w:tc>
        <w:tc>
          <w:tcPr>
            <w:tcW w:w="950" w:type="pct"/>
            <w:shd w:val="clear" w:color="auto" w:fill="auto"/>
            <w:vAlign w:val="center"/>
          </w:tcPr>
          <w:p w:rsidR="00E42FE5" w:rsidRPr="00E42FE5" w:rsidRDefault="00E42FE5" w:rsidP="00E42FE5">
            <w:pPr>
              <w:ind w:firstLine="851"/>
              <w:jc w:val="right"/>
              <w:rPr>
                <w:sz w:val="26"/>
                <w:szCs w:val="26"/>
              </w:rPr>
            </w:pPr>
            <w:r w:rsidRPr="00E42FE5">
              <w:rPr>
                <w:sz w:val="26"/>
                <w:szCs w:val="26"/>
              </w:rPr>
              <w:t>1</w:t>
            </w:r>
          </w:p>
        </w:tc>
        <w:tc>
          <w:tcPr>
            <w:tcW w:w="818" w:type="pct"/>
            <w:shd w:val="clear" w:color="auto" w:fill="auto"/>
            <w:vAlign w:val="center"/>
          </w:tcPr>
          <w:p w:rsidR="00E42FE5" w:rsidRPr="00E42FE5" w:rsidRDefault="00E42FE5" w:rsidP="00E42FE5">
            <w:pPr>
              <w:ind w:firstLine="851"/>
              <w:jc w:val="right"/>
              <w:rPr>
                <w:sz w:val="26"/>
                <w:szCs w:val="26"/>
              </w:rPr>
            </w:pPr>
            <w:r w:rsidRPr="00E42FE5">
              <w:rPr>
                <w:sz w:val="26"/>
                <w:szCs w:val="26"/>
              </w:rPr>
              <w:t>5</w:t>
            </w:r>
          </w:p>
        </w:tc>
        <w:tc>
          <w:tcPr>
            <w:tcW w:w="823" w:type="pct"/>
            <w:shd w:val="clear" w:color="auto" w:fill="auto"/>
            <w:vAlign w:val="center"/>
          </w:tcPr>
          <w:p w:rsidR="00E42FE5" w:rsidRPr="00E42FE5" w:rsidRDefault="00E42FE5" w:rsidP="00E42FE5">
            <w:pPr>
              <w:ind w:firstLine="851"/>
              <w:jc w:val="right"/>
              <w:rPr>
                <w:sz w:val="26"/>
                <w:szCs w:val="26"/>
              </w:rPr>
            </w:pPr>
            <w:r w:rsidRPr="00E42FE5">
              <w:rPr>
                <w:sz w:val="26"/>
                <w:szCs w:val="26"/>
              </w:rPr>
              <w:t>3</w:t>
            </w:r>
          </w:p>
        </w:tc>
      </w:tr>
    </w:tbl>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r w:rsidRPr="00E42FE5">
        <w:rPr>
          <w:sz w:val="26"/>
          <w:szCs w:val="26"/>
        </w:rPr>
        <w:t xml:space="preserve">В края на периода са останали 273 бр. дела, по които разследването не е приключило, при близък такъв през 2023 г. – 269 бр. и по-висок в сравнение с 2022 г. – 203 броя. </w:t>
      </w:r>
    </w:p>
    <w:p w:rsidR="00E42FE5" w:rsidRPr="00E42FE5" w:rsidRDefault="00E42FE5" w:rsidP="00E42FE5">
      <w:pPr>
        <w:spacing w:line="276" w:lineRule="auto"/>
        <w:ind w:firstLine="851"/>
        <w:jc w:val="both"/>
        <w:rPr>
          <w:sz w:val="26"/>
          <w:szCs w:val="26"/>
        </w:rPr>
      </w:pPr>
      <w:r w:rsidRPr="00E42FE5">
        <w:rPr>
          <w:sz w:val="26"/>
          <w:szCs w:val="26"/>
        </w:rPr>
        <w:t xml:space="preserve">Решените от прокурор дела са почти същите – 100 бр. , при съответно 99 бр. и  98 бр., като от тях са спрени 35 бр., а прекратени – 49 броя. В съда са внесени 9 бр. със 7 бр. обвинителни акта и 2 бр. споразумения срещу общо 12 лица. Няма върнати дела за доразследване. Като положителен резултат се отчита най-високият брой внесени в съда дела за последните 3 години, при нито едно върнато и най-много осъдени в рамките на годината с влязъл в сила съдебен акт лица – 6 броя. </w:t>
      </w:r>
    </w:p>
    <w:p w:rsidR="00E42FE5" w:rsidRPr="00E42FE5" w:rsidRDefault="00E42FE5" w:rsidP="00E42FE5">
      <w:pPr>
        <w:spacing w:line="276" w:lineRule="auto"/>
        <w:ind w:firstLine="851"/>
        <w:jc w:val="both"/>
        <w:rPr>
          <w:sz w:val="26"/>
          <w:szCs w:val="26"/>
        </w:rPr>
      </w:pPr>
      <w:r w:rsidRPr="00E42FE5">
        <w:rPr>
          <w:sz w:val="26"/>
          <w:szCs w:val="26"/>
        </w:rPr>
        <w:t xml:space="preserve">Въпреки невпечатляващото числово изражение на показателите в тази категория, подобрението в тях следва да се отчита като успех на прокуратурите, предвид обичайните, срещани от години трудности като сложността в проследяването на финансовите потоци, липсата на достатъчно преки доказателства за умишлено участие в престъпната схема, формалния подход на съдилищата поради високите стандарти за доказване в НПК, бавните и често неефективни процедури за оказване на международна правна помощ, и др.  </w:t>
      </w:r>
    </w:p>
    <w:p w:rsidR="00E42FE5" w:rsidRPr="00E42FE5" w:rsidRDefault="00E42FE5" w:rsidP="00E42FE5">
      <w:pPr>
        <w:spacing w:line="276" w:lineRule="auto"/>
        <w:ind w:firstLine="851"/>
        <w:jc w:val="both"/>
        <w:rPr>
          <w:b/>
          <w:sz w:val="26"/>
          <w:szCs w:val="26"/>
        </w:rPr>
      </w:pPr>
      <w:r w:rsidRPr="00E42FE5">
        <w:rPr>
          <w:b/>
          <w:sz w:val="26"/>
          <w:szCs w:val="26"/>
        </w:rPr>
        <w:t>б) Престъпления, свързани със злоупотреба със средства от еврофондове.</w:t>
      </w:r>
    </w:p>
    <w:p w:rsidR="00E42FE5" w:rsidRPr="00E42FE5" w:rsidRDefault="00E42FE5" w:rsidP="00E42FE5">
      <w:pPr>
        <w:spacing w:line="276" w:lineRule="auto"/>
        <w:ind w:firstLine="851"/>
        <w:jc w:val="both"/>
        <w:rPr>
          <w:sz w:val="26"/>
          <w:szCs w:val="26"/>
        </w:rPr>
      </w:pPr>
      <w:r w:rsidRPr="00E42FE5">
        <w:rPr>
          <w:sz w:val="26"/>
          <w:szCs w:val="26"/>
        </w:rPr>
        <w:t>През 2024 г. в апелативния район на АП – София са наблюдавани по-малко дела за престъпления, свързани със злоупотреби със средства от еврофондове и фондове на ЕС – 89 бр., спрямо предходните две години, когато са били наблюдавани</w:t>
      </w:r>
      <w:r w:rsidRPr="00E42FE5">
        <w:rPr>
          <w:sz w:val="26"/>
          <w:szCs w:val="26"/>
          <w:lang w:val="en-US"/>
        </w:rPr>
        <w:t xml:space="preserve"> </w:t>
      </w:r>
      <w:r w:rsidRPr="00E42FE5">
        <w:rPr>
          <w:sz w:val="26"/>
          <w:szCs w:val="26"/>
        </w:rPr>
        <w:t xml:space="preserve">съответно 108 бр. и 130 броя. Новообразуваните са 16 бр., при съответно 34 бр. и 15 бр. за изминалите години. Решени са 37 бр., като 6 бр. са внесени в съда. Едно дело е върнато на прокуратурата за доразследване. </w:t>
      </w:r>
    </w:p>
    <w:p w:rsidR="00E42FE5" w:rsidRPr="00E42FE5" w:rsidRDefault="00E42FE5" w:rsidP="00E42FE5">
      <w:pPr>
        <w:spacing w:line="276" w:lineRule="auto"/>
        <w:ind w:firstLine="851"/>
        <w:jc w:val="both"/>
        <w:rPr>
          <w:sz w:val="26"/>
          <w:szCs w:val="26"/>
        </w:rPr>
      </w:pPr>
      <w:r w:rsidRPr="00E42FE5">
        <w:rPr>
          <w:sz w:val="26"/>
          <w:szCs w:val="26"/>
        </w:rPr>
        <w:t>За сравнение, през 2023 г. числеността на показателите е била съответно  48 бр. решени, от които 5 бр. внесени в съда, а през 2022 г. – 61 бр. решени, от които 16 бр. внесени в съда.</w:t>
      </w:r>
    </w:p>
    <w:p w:rsidR="00E42FE5" w:rsidRPr="00E42FE5" w:rsidRDefault="00E42FE5" w:rsidP="00E42FE5">
      <w:pPr>
        <w:spacing w:line="276" w:lineRule="auto"/>
        <w:ind w:firstLine="851"/>
        <w:jc w:val="both"/>
        <w:rPr>
          <w:sz w:val="26"/>
          <w:szCs w:val="26"/>
        </w:rPr>
      </w:pPr>
      <w:r w:rsidRPr="00E42FE5">
        <w:rPr>
          <w:sz w:val="26"/>
          <w:szCs w:val="26"/>
        </w:rPr>
        <w:t xml:space="preserve">Осъдени с влязъл в сила съдебен акт през 2024 г. са 7 бр. лица. </w:t>
      </w:r>
    </w:p>
    <w:p w:rsidR="00E42FE5" w:rsidRPr="00E42FE5" w:rsidRDefault="00E42FE5" w:rsidP="00E42FE5">
      <w:pPr>
        <w:spacing w:line="276" w:lineRule="auto"/>
        <w:ind w:firstLine="851"/>
        <w:jc w:val="both"/>
        <w:rPr>
          <w:sz w:val="26"/>
          <w:szCs w:val="26"/>
        </w:rPr>
      </w:pPr>
      <w:r w:rsidRPr="00E42FE5">
        <w:rPr>
          <w:sz w:val="26"/>
          <w:szCs w:val="26"/>
        </w:rPr>
        <w:t>С неприключили стадии на разследване в края на периода са останали 50 бр. дела с такъв предмет.</w:t>
      </w:r>
    </w:p>
    <w:p w:rsidR="00E42FE5" w:rsidRPr="00E42FE5" w:rsidRDefault="00E42FE5" w:rsidP="00E42FE5">
      <w:pPr>
        <w:spacing w:line="276" w:lineRule="auto"/>
        <w:ind w:firstLine="851"/>
        <w:jc w:val="both"/>
        <w:rPr>
          <w:sz w:val="26"/>
          <w:szCs w:val="26"/>
        </w:rPr>
      </w:pPr>
      <w:r w:rsidRPr="00E42FE5">
        <w:rPr>
          <w:sz w:val="26"/>
          <w:szCs w:val="26"/>
        </w:rPr>
        <w:t xml:space="preserve">Почти всички досъдебни производства от тази подкатегория  – 89 бр. са с квалификация по чл. 248а НК  –  83, 5 бр. – с такава по чл. 254б НК и 1 бр. е за документно престъпление, свързано с европейски средства.  </w:t>
      </w:r>
    </w:p>
    <w:p w:rsidR="00E42FE5" w:rsidRPr="00E42FE5" w:rsidRDefault="00E42FE5" w:rsidP="00E42FE5">
      <w:pPr>
        <w:spacing w:line="276" w:lineRule="auto"/>
        <w:ind w:firstLine="851"/>
        <w:jc w:val="both"/>
        <w:rPr>
          <w:b/>
          <w:sz w:val="26"/>
          <w:szCs w:val="26"/>
          <w:lang w:val="en-US"/>
        </w:rPr>
      </w:pPr>
      <w:r w:rsidRPr="00E42FE5">
        <w:rPr>
          <w:b/>
          <w:sz w:val="26"/>
          <w:szCs w:val="26"/>
        </w:rPr>
        <w:t>в) Данъчни престъпления</w:t>
      </w:r>
      <w:r w:rsidRPr="00E42FE5">
        <w:rPr>
          <w:b/>
          <w:sz w:val="26"/>
          <w:szCs w:val="26"/>
          <w:lang w:val="en-US"/>
        </w:rPr>
        <w:t>.</w:t>
      </w:r>
    </w:p>
    <w:p w:rsidR="00E42FE5" w:rsidRPr="00E42FE5" w:rsidRDefault="00E42FE5" w:rsidP="00E42FE5">
      <w:pPr>
        <w:spacing w:line="276" w:lineRule="auto"/>
        <w:ind w:firstLine="851"/>
        <w:jc w:val="both"/>
        <w:rPr>
          <w:sz w:val="26"/>
          <w:szCs w:val="26"/>
        </w:rPr>
      </w:pPr>
      <w:r w:rsidRPr="00E42FE5">
        <w:rPr>
          <w:sz w:val="26"/>
          <w:szCs w:val="26"/>
        </w:rPr>
        <w:t xml:space="preserve">Освен престъпленията по чл. 255 и сл. НК, тук попадат и някои измами по чл. 212 и чл. 212а НК, престъпленията по чл. 234 НК, както и някои документни престъпления. </w:t>
      </w:r>
    </w:p>
    <w:p w:rsidR="00E42FE5" w:rsidRPr="00E42FE5" w:rsidRDefault="00E42FE5" w:rsidP="00E42FE5">
      <w:pPr>
        <w:spacing w:line="276" w:lineRule="auto"/>
        <w:ind w:firstLine="851"/>
        <w:jc w:val="both"/>
        <w:rPr>
          <w:sz w:val="26"/>
          <w:szCs w:val="26"/>
        </w:rPr>
      </w:pPr>
      <w:r w:rsidRPr="00E42FE5">
        <w:rPr>
          <w:sz w:val="26"/>
          <w:szCs w:val="26"/>
        </w:rPr>
        <w:t xml:space="preserve">Наблюдаваните досъдебни производства за данъчни престъпления в апелативния район през 2024 г. са съответно с 2,23% и с 4,06% по-малко в сравнение с предходните две години – 2058 бр., спрямо 2105 бр. през 2023 г. и 2142 бр. през 2022 година. Респ. по – малко и са и новообразуваните (351 бр.) – средно с около 22% (460 бр. през 2023 г. и 445 бр. през 2022 г.). </w:t>
      </w:r>
    </w:p>
    <w:p w:rsidR="00E42FE5" w:rsidRPr="00E42FE5" w:rsidRDefault="00E42FE5" w:rsidP="00E42FE5">
      <w:pPr>
        <w:spacing w:line="276" w:lineRule="auto"/>
        <w:ind w:firstLine="851"/>
        <w:jc w:val="both"/>
        <w:rPr>
          <w:sz w:val="26"/>
          <w:szCs w:val="26"/>
        </w:rPr>
      </w:pPr>
    </w:p>
    <w:tbl>
      <w:tblPr>
        <w:tblW w:w="45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77"/>
        <w:gridCol w:w="1564"/>
        <w:gridCol w:w="1559"/>
        <w:gridCol w:w="1559"/>
      </w:tblGrid>
      <w:tr w:rsidR="00A12A85" w:rsidRPr="00C45D2A" w:rsidTr="00D6728D">
        <w:trPr>
          <w:trHeight w:val="427"/>
        </w:trPr>
        <w:tc>
          <w:tcPr>
            <w:tcW w:w="2357" w:type="pct"/>
            <w:shd w:val="clear" w:color="auto" w:fill="auto"/>
            <w:noWrap/>
            <w:vAlign w:val="center"/>
            <w:hideMark/>
          </w:tcPr>
          <w:p w:rsidR="00E42FE5" w:rsidRPr="00C45D2A" w:rsidRDefault="00E42FE5" w:rsidP="00A12A85">
            <w:pPr>
              <w:jc w:val="both"/>
              <w:rPr>
                <w:b/>
                <w:sz w:val="26"/>
                <w:szCs w:val="26"/>
              </w:rPr>
            </w:pPr>
            <w:r w:rsidRPr="00C45D2A">
              <w:rPr>
                <w:b/>
                <w:sz w:val="26"/>
                <w:szCs w:val="26"/>
              </w:rPr>
              <w:t>ДП за данъчни престъпления</w:t>
            </w:r>
          </w:p>
        </w:tc>
        <w:tc>
          <w:tcPr>
            <w:tcW w:w="883" w:type="pct"/>
            <w:shd w:val="clear" w:color="auto" w:fill="auto"/>
            <w:vAlign w:val="center"/>
            <w:hideMark/>
          </w:tcPr>
          <w:p w:rsidR="00E42FE5" w:rsidRPr="00C45D2A" w:rsidRDefault="00E42FE5" w:rsidP="00372F08">
            <w:pPr>
              <w:jc w:val="right"/>
              <w:rPr>
                <w:b/>
                <w:sz w:val="26"/>
                <w:szCs w:val="26"/>
              </w:rPr>
            </w:pPr>
            <w:r w:rsidRPr="00C45D2A">
              <w:rPr>
                <w:b/>
                <w:sz w:val="26"/>
                <w:szCs w:val="26"/>
              </w:rPr>
              <w:t>2022 г.</w:t>
            </w:r>
          </w:p>
        </w:tc>
        <w:tc>
          <w:tcPr>
            <w:tcW w:w="880" w:type="pct"/>
            <w:shd w:val="clear" w:color="auto" w:fill="auto"/>
            <w:vAlign w:val="center"/>
            <w:hideMark/>
          </w:tcPr>
          <w:p w:rsidR="00E42FE5" w:rsidRPr="00C45D2A" w:rsidRDefault="00E42FE5" w:rsidP="00372F08">
            <w:pPr>
              <w:jc w:val="right"/>
              <w:rPr>
                <w:b/>
                <w:sz w:val="26"/>
                <w:szCs w:val="26"/>
              </w:rPr>
            </w:pPr>
            <w:r w:rsidRPr="00C45D2A">
              <w:rPr>
                <w:b/>
                <w:sz w:val="26"/>
                <w:szCs w:val="26"/>
              </w:rPr>
              <w:t>2023 г.</w:t>
            </w:r>
          </w:p>
        </w:tc>
        <w:tc>
          <w:tcPr>
            <w:tcW w:w="880" w:type="pct"/>
            <w:shd w:val="clear" w:color="auto" w:fill="auto"/>
            <w:vAlign w:val="center"/>
            <w:hideMark/>
          </w:tcPr>
          <w:p w:rsidR="00E42FE5" w:rsidRPr="00C45D2A" w:rsidRDefault="00E42FE5" w:rsidP="00372F08">
            <w:pPr>
              <w:jc w:val="right"/>
              <w:rPr>
                <w:b/>
                <w:sz w:val="26"/>
                <w:szCs w:val="26"/>
              </w:rPr>
            </w:pPr>
            <w:r w:rsidRPr="00C45D2A">
              <w:rPr>
                <w:b/>
                <w:sz w:val="26"/>
                <w:szCs w:val="26"/>
              </w:rPr>
              <w:t>2024 г.</w:t>
            </w:r>
          </w:p>
        </w:tc>
      </w:tr>
      <w:tr w:rsidR="00E42FE5" w:rsidRPr="00C45D2A" w:rsidTr="00D6728D">
        <w:trPr>
          <w:trHeight w:val="313"/>
        </w:trPr>
        <w:tc>
          <w:tcPr>
            <w:tcW w:w="2357" w:type="pct"/>
            <w:shd w:val="clear" w:color="auto" w:fill="auto"/>
            <w:vAlign w:val="center"/>
            <w:hideMark/>
          </w:tcPr>
          <w:p w:rsidR="00E42FE5" w:rsidRPr="00C45D2A" w:rsidRDefault="00E42FE5" w:rsidP="00A12A85">
            <w:pPr>
              <w:jc w:val="both"/>
              <w:rPr>
                <w:sz w:val="26"/>
                <w:szCs w:val="26"/>
              </w:rPr>
            </w:pPr>
            <w:r w:rsidRPr="00C45D2A">
              <w:rPr>
                <w:sz w:val="26"/>
                <w:szCs w:val="26"/>
              </w:rPr>
              <w:t>Наблюдавани ДП</w:t>
            </w:r>
          </w:p>
        </w:tc>
        <w:tc>
          <w:tcPr>
            <w:tcW w:w="883" w:type="pct"/>
            <w:shd w:val="clear" w:color="auto" w:fill="auto"/>
            <w:vAlign w:val="center"/>
          </w:tcPr>
          <w:p w:rsidR="00E42FE5" w:rsidRPr="00C45D2A" w:rsidRDefault="00E42FE5" w:rsidP="00A12A85">
            <w:pPr>
              <w:ind w:firstLine="851"/>
              <w:jc w:val="right"/>
              <w:rPr>
                <w:sz w:val="26"/>
                <w:szCs w:val="26"/>
              </w:rPr>
            </w:pPr>
            <w:r w:rsidRPr="00C45D2A">
              <w:rPr>
                <w:sz w:val="26"/>
                <w:szCs w:val="26"/>
              </w:rPr>
              <w:t>2142</w:t>
            </w:r>
          </w:p>
        </w:tc>
        <w:tc>
          <w:tcPr>
            <w:tcW w:w="880" w:type="pct"/>
            <w:shd w:val="clear" w:color="auto" w:fill="auto"/>
            <w:vAlign w:val="center"/>
          </w:tcPr>
          <w:p w:rsidR="00E42FE5" w:rsidRPr="00C45D2A" w:rsidRDefault="00E42FE5" w:rsidP="00A12A85">
            <w:pPr>
              <w:ind w:firstLine="851"/>
              <w:jc w:val="right"/>
              <w:rPr>
                <w:sz w:val="26"/>
                <w:szCs w:val="26"/>
              </w:rPr>
            </w:pPr>
            <w:r w:rsidRPr="00C45D2A">
              <w:rPr>
                <w:sz w:val="26"/>
                <w:szCs w:val="26"/>
              </w:rPr>
              <w:t>2105</w:t>
            </w:r>
          </w:p>
        </w:tc>
        <w:tc>
          <w:tcPr>
            <w:tcW w:w="880" w:type="pct"/>
            <w:shd w:val="clear" w:color="auto" w:fill="auto"/>
            <w:vAlign w:val="center"/>
          </w:tcPr>
          <w:p w:rsidR="00E42FE5" w:rsidRPr="00C45D2A" w:rsidRDefault="00E42FE5" w:rsidP="00A12A85">
            <w:pPr>
              <w:ind w:firstLine="851"/>
              <w:jc w:val="right"/>
              <w:rPr>
                <w:sz w:val="26"/>
                <w:szCs w:val="26"/>
              </w:rPr>
            </w:pPr>
            <w:r w:rsidRPr="00C45D2A">
              <w:rPr>
                <w:sz w:val="26"/>
                <w:szCs w:val="26"/>
              </w:rPr>
              <w:t>2058</w:t>
            </w:r>
          </w:p>
        </w:tc>
      </w:tr>
      <w:tr w:rsidR="00E42FE5" w:rsidRPr="00C45D2A" w:rsidTr="00D6728D">
        <w:trPr>
          <w:trHeight w:val="313"/>
        </w:trPr>
        <w:tc>
          <w:tcPr>
            <w:tcW w:w="2357" w:type="pct"/>
            <w:shd w:val="clear" w:color="auto" w:fill="auto"/>
            <w:vAlign w:val="center"/>
            <w:hideMark/>
          </w:tcPr>
          <w:p w:rsidR="00E42FE5" w:rsidRPr="00C45D2A" w:rsidRDefault="00E42FE5" w:rsidP="00A12A85">
            <w:pPr>
              <w:jc w:val="both"/>
              <w:rPr>
                <w:sz w:val="26"/>
                <w:szCs w:val="26"/>
              </w:rPr>
            </w:pPr>
            <w:r w:rsidRPr="00C45D2A">
              <w:rPr>
                <w:sz w:val="26"/>
                <w:szCs w:val="26"/>
              </w:rPr>
              <w:t>Новообразувани ДП</w:t>
            </w:r>
          </w:p>
        </w:tc>
        <w:tc>
          <w:tcPr>
            <w:tcW w:w="883" w:type="pct"/>
            <w:shd w:val="clear" w:color="auto" w:fill="auto"/>
            <w:vAlign w:val="center"/>
          </w:tcPr>
          <w:p w:rsidR="00E42FE5" w:rsidRPr="00C45D2A" w:rsidRDefault="00E42FE5" w:rsidP="00A12A85">
            <w:pPr>
              <w:ind w:firstLine="851"/>
              <w:jc w:val="right"/>
              <w:rPr>
                <w:sz w:val="26"/>
                <w:szCs w:val="26"/>
              </w:rPr>
            </w:pPr>
            <w:r w:rsidRPr="00C45D2A">
              <w:rPr>
                <w:sz w:val="26"/>
                <w:szCs w:val="26"/>
              </w:rPr>
              <w:t>445</w:t>
            </w:r>
          </w:p>
        </w:tc>
        <w:tc>
          <w:tcPr>
            <w:tcW w:w="880" w:type="pct"/>
            <w:shd w:val="clear" w:color="auto" w:fill="auto"/>
            <w:vAlign w:val="center"/>
          </w:tcPr>
          <w:p w:rsidR="00E42FE5" w:rsidRPr="00C45D2A" w:rsidRDefault="00E42FE5" w:rsidP="00A12A85">
            <w:pPr>
              <w:ind w:firstLine="851"/>
              <w:jc w:val="right"/>
              <w:rPr>
                <w:sz w:val="26"/>
                <w:szCs w:val="26"/>
              </w:rPr>
            </w:pPr>
            <w:r w:rsidRPr="00C45D2A">
              <w:rPr>
                <w:sz w:val="26"/>
                <w:szCs w:val="26"/>
              </w:rPr>
              <w:t>460</w:t>
            </w:r>
          </w:p>
        </w:tc>
        <w:tc>
          <w:tcPr>
            <w:tcW w:w="880" w:type="pct"/>
            <w:shd w:val="clear" w:color="auto" w:fill="auto"/>
            <w:vAlign w:val="center"/>
          </w:tcPr>
          <w:p w:rsidR="00E42FE5" w:rsidRPr="00C45D2A" w:rsidRDefault="00E42FE5" w:rsidP="00A12A85">
            <w:pPr>
              <w:ind w:firstLine="851"/>
              <w:jc w:val="right"/>
              <w:rPr>
                <w:sz w:val="26"/>
                <w:szCs w:val="26"/>
              </w:rPr>
            </w:pPr>
            <w:r w:rsidRPr="00C45D2A">
              <w:rPr>
                <w:sz w:val="26"/>
                <w:szCs w:val="26"/>
              </w:rPr>
              <w:t>351</w:t>
            </w:r>
          </w:p>
        </w:tc>
      </w:tr>
      <w:tr w:rsidR="00E42FE5" w:rsidRPr="00C45D2A" w:rsidTr="00D6728D">
        <w:trPr>
          <w:trHeight w:val="313"/>
        </w:trPr>
        <w:tc>
          <w:tcPr>
            <w:tcW w:w="2357" w:type="pct"/>
            <w:shd w:val="clear" w:color="auto" w:fill="auto"/>
            <w:vAlign w:val="center"/>
            <w:hideMark/>
          </w:tcPr>
          <w:p w:rsidR="00E42FE5" w:rsidRPr="00C45D2A" w:rsidRDefault="00E42FE5" w:rsidP="00A12A85">
            <w:pPr>
              <w:jc w:val="both"/>
              <w:rPr>
                <w:sz w:val="26"/>
                <w:szCs w:val="26"/>
              </w:rPr>
            </w:pPr>
            <w:r w:rsidRPr="00C45D2A">
              <w:rPr>
                <w:sz w:val="26"/>
                <w:szCs w:val="26"/>
              </w:rPr>
              <w:t>Решени ДП</w:t>
            </w:r>
          </w:p>
        </w:tc>
        <w:tc>
          <w:tcPr>
            <w:tcW w:w="883" w:type="pct"/>
            <w:shd w:val="clear" w:color="auto" w:fill="auto"/>
            <w:vAlign w:val="center"/>
          </w:tcPr>
          <w:p w:rsidR="00E42FE5" w:rsidRPr="00C45D2A" w:rsidRDefault="00E42FE5" w:rsidP="00A12A85">
            <w:pPr>
              <w:ind w:firstLine="851"/>
              <w:jc w:val="right"/>
              <w:rPr>
                <w:sz w:val="26"/>
                <w:szCs w:val="26"/>
              </w:rPr>
            </w:pPr>
            <w:r w:rsidRPr="00C45D2A">
              <w:rPr>
                <w:sz w:val="26"/>
                <w:szCs w:val="26"/>
              </w:rPr>
              <w:t>698</w:t>
            </w:r>
          </w:p>
        </w:tc>
        <w:tc>
          <w:tcPr>
            <w:tcW w:w="880" w:type="pct"/>
            <w:shd w:val="clear" w:color="auto" w:fill="auto"/>
            <w:vAlign w:val="center"/>
          </w:tcPr>
          <w:p w:rsidR="00E42FE5" w:rsidRPr="00C45D2A" w:rsidRDefault="00E42FE5" w:rsidP="00A12A85">
            <w:pPr>
              <w:ind w:firstLine="851"/>
              <w:jc w:val="right"/>
              <w:rPr>
                <w:sz w:val="26"/>
                <w:szCs w:val="26"/>
              </w:rPr>
            </w:pPr>
            <w:r w:rsidRPr="00C45D2A">
              <w:rPr>
                <w:sz w:val="26"/>
                <w:szCs w:val="26"/>
              </w:rPr>
              <w:t>642</w:t>
            </w:r>
          </w:p>
        </w:tc>
        <w:tc>
          <w:tcPr>
            <w:tcW w:w="880" w:type="pct"/>
            <w:shd w:val="clear" w:color="auto" w:fill="auto"/>
            <w:vAlign w:val="center"/>
          </w:tcPr>
          <w:p w:rsidR="00E42FE5" w:rsidRPr="00C45D2A" w:rsidRDefault="00E42FE5" w:rsidP="00A12A85">
            <w:pPr>
              <w:ind w:firstLine="851"/>
              <w:jc w:val="right"/>
              <w:rPr>
                <w:sz w:val="26"/>
                <w:szCs w:val="26"/>
              </w:rPr>
            </w:pPr>
            <w:r w:rsidRPr="00C45D2A">
              <w:rPr>
                <w:sz w:val="26"/>
                <w:szCs w:val="26"/>
              </w:rPr>
              <w:t>709</w:t>
            </w:r>
          </w:p>
        </w:tc>
      </w:tr>
      <w:tr w:rsidR="00E42FE5" w:rsidRPr="00E42FE5" w:rsidTr="00D6728D">
        <w:trPr>
          <w:trHeight w:val="313"/>
        </w:trPr>
        <w:tc>
          <w:tcPr>
            <w:tcW w:w="2357" w:type="pct"/>
            <w:shd w:val="clear" w:color="auto" w:fill="auto"/>
            <w:vAlign w:val="center"/>
            <w:hideMark/>
          </w:tcPr>
          <w:p w:rsidR="00E42FE5" w:rsidRPr="00C45D2A" w:rsidRDefault="00E42FE5" w:rsidP="00A12A85">
            <w:pPr>
              <w:jc w:val="both"/>
              <w:rPr>
                <w:sz w:val="26"/>
                <w:szCs w:val="26"/>
              </w:rPr>
            </w:pPr>
            <w:r w:rsidRPr="00C45D2A">
              <w:rPr>
                <w:sz w:val="26"/>
                <w:szCs w:val="26"/>
              </w:rPr>
              <w:t>ДП, внесени в съда</w:t>
            </w:r>
          </w:p>
        </w:tc>
        <w:tc>
          <w:tcPr>
            <w:tcW w:w="883" w:type="pct"/>
            <w:shd w:val="clear" w:color="auto" w:fill="auto"/>
            <w:vAlign w:val="center"/>
          </w:tcPr>
          <w:p w:rsidR="00E42FE5" w:rsidRPr="00C45D2A" w:rsidRDefault="00E42FE5" w:rsidP="00A12A85">
            <w:pPr>
              <w:ind w:firstLine="851"/>
              <w:jc w:val="right"/>
              <w:rPr>
                <w:sz w:val="26"/>
                <w:szCs w:val="26"/>
                <w:lang w:val="en-US"/>
              </w:rPr>
            </w:pPr>
            <w:r w:rsidRPr="00C45D2A">
              <w:rPr>
                <w:sz w:val="26"/>
                <w:szCs w:val="26"/>
                <w:lang w:val="en-US"/>
              </w:rPr>
              <w:t>107</w:t>
            </w:r>
          </w:p>
        </w:tc>
        <w:tc>
          <w:tcPr>
            <w:tcW w:w="880" w:type="pct"/>
            <w:shd w:val="clear" w:color="auto" w:fill="auto"/>
            <w:vAlign w:val="center"/>
          </w:tcPr>
          <w:p w:rsidR="00E42FE5" w:rsidRPr="00C45D2A" w:rsidRDefault="00E42FE5" w:rsidP="00A12A85">
            <w:pPr>
              <w:ind w:firstLine="851"/>
              <w:jc w:val="right"/>
              <w:rPr>
                <w:sz w:val="26"/>
                <w:szCs w:val="26"/>
                <w:lang w:val="en-US"/>
              </w:rPr>
            </w:pPr>
            <w:r w:rsidRPr="00C45D2A">
              <w:rPr>
                <w:sz w:val="26"/>
                <w:szCs w:val="26"/>
                <w:lang w:val="en-US"/>
              </w:rPr>
              <w:t>113</w:t>
            </w:r>
          </w:p>
        </w:tc>
        <w:tc>
          <w:tcPr>
            <w:tcW w:w="880" w:type="pct"/>
            <w:shd w:val="clear" w:color="auto" w:fill="auto"/>
            <w:vAlign w:val="center"/>
          </w:tcPr>
          <w:p w:rsidR="00E42FE5" w:rsidRPr="00E42FE5" w:rsidRDefault="00E42FE5" w:rsidP="00A12A85">
            <w:pPr>
              <w:ind w:firstLine="851"/>
              <w:jc w:val="right"/>
              <w:rPr>
                <w:sz w:val="26"/>
                <w:szCs w:val="26"/>
                <w:lang w:val="en-US"/>
              </w:rPr>
            </w:pPr>
            <w:r w:rsidRPr="00C45D2A">
              <w:rPr>
                <w:sz w:val="26"/>
                <w:szCs w:val="26"/>
                <w:lang w:val="en-US"/>
              </w:rPr>
              <w:t>94</w:t>
            </w:r>
          </w:p>
        </w:tc>
      </w:tr>
      <w:tr w:rsidR="00E42FE5" w:rsidRPr="00E42FE5" w:rsidTr="00D6728D">
        <w:trPr>
          <w:trHeight w:val="313"/>
        </w:trPr>
        <w:tc>
          <w:tcPr>
            <w:tcW w:w="2357" w:type="pct"/>
            <w:shd w:val="clear" w:color="auto" w:fill="auto"/>
            <w:vAlign w:val="center"/>
            <w:hideMark/>
          </w:tcPr>
          <w:p w:rsidR="00E42FE5" w:rsidRPr="00E42FE5" w:rsidRDefault="00E42FE5" w:rsidP="00A12A85">
            <w:pPr>
              <w:jc w:val="both"/>
              <w:rPr>
                <w:sz w:val="26"/>
                <w:szCs w:val="26"/>
              </w:rPr>
            </w:pPr>
            <w:r w:rsidRPr="00E42FE5">
              <w:rPr>
                <w:sz w:val="26"/>
                <w:szCs w:val="26"/>
              </w:rPr>
              <w:t>Лица по внесените в съда прокурорски актове</w:t>
            </w:r>
          </w:p>
        </w:tc>
        <w:tc>
          <w:tcPr>
            <w:tcW w:w="883" w:type="pct"/>
            <w:shd w:val="clear" w:color="auto" w:fill="auto"/>
            <w:vAlign w:val="center"/>
          </w:tcPr>
          <w:p w:rsidR="00E42FE5" w:rsidRPr="00E42FE5" w:rsidRDefault="00E42FE5" w:rsidP="00A12A85">
            <w:pPr>
              <w:ind w:firstLine="851"/>
              <w:jc w:val="right"/>
              <w:rPr>
                <w:sz w:val="26"/>
                <w:szCs w:val="26"/>
                <w:lang w:val="en-US"/>
              </w:rPr>
            </w:pPr>
            <w:r w:rsidRPr="00E42FE5">
              <w:rPr>
                <w:sz w:val="26"/>
                <w:szCs w:val="26"/>
                <w:lang w:val="en-US"/>
              </w:rPr>
              <w:t>149</w:t>
            </w:r>
          </w:p>
        </w:tc>
        <w:tc>
          <w:tcPr>
            <w:tcW w:w="880" w:type="pct"/>
            <w:shd w:val="clear" w:color="auto" w:fill="auto"/>
            <w:vAlign w:val="center"/>
          </w:tcPr>
          <w:p w:rsidR="00E42FE5" w:rsidRPr="00E42FE5" w:rsidRDefault="00E42FE5" w:rsidP="00A12A85">
            <w:pPr>
              <w:ind w:firstLine="851"/>
              <w:jc w:val="right"/>
              <w:rPr>
                <w:sz w:val="26"/>
                <w:szCs w:val="26"/>
                <w:lang w:val="en-US"/>
              </w:rPr>
            </w:pPr>
            <w:r w:rsidRPr="00E42FE5">
              <w:rPr>
                <w:sz w:val="26"/>
                <w:szCs w:val="26"/>
                <w:lang w:val="en-US"/>
              </w:rPr>
              <w:t>142</w:t>
            </w:r>
          </w:p>
        </w:tc>
        <w:tc>
          <w:tcPr>
            <w:tcW w:w="880" w:type="pct"/>
            <w:shd w:val="clear" w:color="auto" w:fill="auto"/>
            <w:vAlign w:val="center"/>
          </w:tcPr>
          <w:p w:rsidR="00E42FE5" w:rsidRPr="00E42FE5" w:rsidRDefault="00E42FE5" w:rsidP="00A12A85">
            <w:pPr>
              <w:ind w:firstLine="851"/>
              <w:jc w:val="right"/>
              <w:rPr>
                <w:sz w:val="26"/>
                <w:szCs w:val="26"/>
                <w:lang w:val="en-US"/>
              </w:rPr>
            </w:pPr>
            <w:r w:rsidRPr="00E42FE5">
              <w:rPr>
                <w:sz w:val="26"/>
                <w:szCs w:val="26"/>
                <w:lang w:val="en-US"/>
              </w:rPr>
              <w:t>114</w:t>
            </w:r>
          </w:p>
        </w:tc>
      </w:tr>
      <w:tr w:rsidR="00E42FE5" w:rsidRPr="00E42FE5" w:rsidTr="00D6728D">
        <w:trPr>
          <w:trHeight w:val="313"/>
        </w:trPr>
        <w:tc>
          <w:tcPr>
            <w:tcW w:w="2357" w:type="pct"/>
            <w:shd w:val="clear" w:color="auto" w:fill="auto"/>
            <w:vAlign w:val="center"/>
          </w:tcPr>
          <w:p w:rsidR="00E42FE5" w:rsidRPr="00E42FE5" w:rsidRDefault="00E42FE5" w:rsidP="00A12A85">
            <w:pPr>
              <w:jc w:val="both"/>
              <w:rPr>
                <w:sz w:val="26"/>
                <w:szCs w:val="26"/>
              </w:rPr>
            </w:pPr>
            <w:r w:rsidRPr="00E42FE5">
              <w:rPr>
                <w:sz w:val="26"/>
                <w:szCs w:val="26"/>
              </w:rPr>
              <w:t>Върнати от съда</w:t>
            </w:r>
          </w:p>
        </w:tc>
        <w:tc>
          <w:tcPr>
            <w:tcW w:w="883" w:type="pct"/>
            <w:shd w:val="clear" w:color="auto" w:fill="auto"/>
            <w:vAlign w:val="center"/>
          </w:tcPr>
          <w:p w:rsidR="00E42FE5" w:rsidRPr="00E42FE5" w:rsidRDefault="00E42FE5" w:rsidP="00A12A85">
            <w:pPr>
              <w:ind w:firstLine="851"/>
              <w:jc w:val="right"/>
              <w:rPr>
                <w:sz w:val="26"/>
                <w:szCs w:val="26"/>
              </w:rPr>
            </w:pPr>
            <w:r w:rsidRPr="00E42FE5">
              <w:rPr>
                <w:sz w:val="26"/>
                <w:szCs w:val="26"/>
              </w:rPr>
              <w:t>20</w:t>
            </w:r>
          </w:p>
        </w:tc>
        <w:tc>
          <w:tcPr>
            <w:tcW w:w="880" w:type="pct"/>
            <w:shd w:val="clear" w:color="auto" w:fill="auto"/>
            <w:vAlign w:val="center"/>
          </w:tcPr>
          <w:p w:rsidR="00E42FE5" w:rsidRPr="00E42FE5" w:rsidRDefault="00E42FE5" w:rsidP="00A12A85">
            <w:pPr>
              <w:ind w:firstLine="851"/>
              <w:jc w:val="right"/>
              <w:rPr>
                <w:sz w:val="26"/>
                <w:szCs w:val="26"/>
              </w:rPr>
            </w:pPr>
            <w:r w:rsidRPr="00E42FE5">
              <w:rPr>
                <w:sz w:val="26"/>
                <w:szCs w:val="26"/>
              </w:rPr>
              <w:t>13</w:t>
            </w:r>
          </w:p>
        </w:tc>
        <w:tc>
          <w:tcPr>
            <w:tcW w:w="880" w:type="pct"/>
            <w:shd w:val="clear" w:color="auto" w:fill="auto"/>
            <w:vAlign w:val="center"/>
          </w:tcPr>
          <w:p w:rsidR="00E42FE5" w:rsidRPr="00E42FE5" w:rsidRDefault="00E42FE5" w:rsidP="00A12A85">
            <w:pPr>
              <w:ind w:firstLine="851"/>
              <w:jc w:val="right"/>
              <w:rPr>
                <w:sz w:val="26"/>
                <w:szCs w:val="26"/>
              </w:rPr>
            </w:pPr>
            <w:r w:rsidRPr="00E42FE5">
              <w:rPr>
                <w:sz w:val="26"/>
                <w:szCs w:val="26"/>
              </w:rPr>
              <w:t>8</w:t>
            </w:r>
          </w:p>
        </w:tc>
      </w:tr>
      <w:tr w:rsidR="00E42FE5" w:rsidRPr="00E42FE5" w:rsidTr="00D6728D">
        <w:trPr>
          <w:trHeight w:val="313"/>
        </w:trPr>
        <w:tc>
          <w:tcPr>
            <w:tcW w:w="2357" w:type="pct"/>
            <w:shd w:val="clear" w:color="auto" w:fill="auto"/>
            <w:vAlign w:val="center"/>
            <w:hideMark/>
          </w:tcPr>
          <w:p w:rsidR="00E42FE5" w:rsidRPr="00E42FE5" w:rsidRDefault="00E42FE5" w:rsidP="00A12A85">
            <w:pPr>
              <w:jc w:val="both"/>
              <w:rPr>
                <w:sz w:val="26"/>
                <w:szCs w:val="26"/>
              </w:rPr>
            </w:pPr>
            <w:r w:rsidRPr="00E42FE5">
              <w:rPr>
                <w:sz w:val="26"/>
                <w:szCs w:val="26"/>
              </w:rPr>
              <w:t>Осъдени и санкционирани лица с влязъл в сила съдебен акт</w:t>
            </w:r>
          </w:p>
        </w:tc>
        <w:tc>
          <w:tcPr>
            <w:tcW w:w="883" w:type="pct"/>
            <w:shd w:val="clear" w:color="auto" w:fill="auto"/>
            <w:vAlign w:val="center"/>
          </w:tcPr>
          <w:p w:rsidR="00E42FE5" w:rsidRPr="00E42FE5" w:rsidRDefault="00E42FE5" w:rsidP="00A12A85">
            <w:pPr>
              <w:ind w:firstLine="851"/>
              <w:jc w:val="right"/>
              <w:rPr>
                <w:sz w:val="26"/>
                <w:szCs w:val="26"/>
              </w:rPr>
            </w:pPr>
            <w:r w:rsidRPr="00E42FE5">
              <w:rPr>
                <w:sz w:val="26"/>
                <w:szCs w:val="26"/>
              </w:rPr>
              <w:t>96</w:t>
            </w:r>
          </w:p>
        </w:tc>
        <w:tc>
          <w:tcPr>
            <w:tcW w:w="880" w:type="pct"/>
            <w:shd w:val="clear" w:color="auto" w:fill="auto"/>
            <w:vAlign w:val="center"/>
          </w:tcPr>
          <w:p w:rsidR="00E42FE5" w:rsidRPr="00E42FE5" w:rsidRDefault="00E42FE5" w:rsidP="00A12A85">
            <w:pPr>
              <w:ind w:firstLine="851"/>
              <w:jc w:val="right"/>
              <w:rPr>
                <w:sz w:val="26"/>
                <w:szCs w:val="26"/>
              </w:rPr>
            </w:pPr>
            <w:r w:rsidRPr="00E42FE5">
              <w:rPr>
                <w:sz w:val="26"/>
                <w:szCs w:val="26"/>
              </w:rPr>
              <w:t>98</w:t>
            </w:r>
          </w:p>
        </w:tc>
        <w:tc>
          <w:tcPr>
            <w:tcW w:w="880" w:type="pct"/>
            <w:shd w:val="clear" w:color="auto" w:fill="auto"/>
            <w:vAlign w:val="center"/>
          </w:tcPr>
          <w:p w:rsidR="00E42FE5" w:rsidRPr="00E42FE5" w:rsidRDefault="00E42FE5" w:rsidP="00A12A85">
            <w:pPr>
              <w:ind w:firstLine="851"/>
              <w:jc w:val="right"/>
              <w:rPr>
                <w:sz w:val="26"/>
                <w:szCs w:val="26"/>
              </w:rPr>
            </w:pPr>
            <w:r w:rsidRPr="00E42FE5">
              <w:rPr>
                <w:sz w:val="26"/>
                <w:szCs w:val="26"/>
              </w:rPr>
              <w:t>77</w:t>
            </w:r>
          </w:p>
        </w:tc>
      </w:tr>
      <w:tr w:rsidR="00E42FE5" w:rsidRPr="00E42FE5" w:rsidTr="00D6728D">
        <w:trPr>
          <w:trHeight w:val="313"/>
        </w:trPr>
        <w:tc>
          <w:tcPr>
            <w:tcW w:w="2357" w:type="pct"/>
            <w:shd w:val="clear" w:color="auto" w:fill="auto"/>
            <w:vAlign w:val="center"/>
            <w:hideMark/>
          </w:tcPr>
          <w:p w:rsidR="00E42FE5" w:rsidRPr="00E42FE5" w:rsidRDefault="00E42FE5" w:rsidP="00A12A85">
            <w:pPr>
              <w:jc w:val="both"/>
              <w:rPr>
                <w:sz w:val="26"/>
                <w:szCs w:val="26"/>
              </w:rPr>
            </w:pPr>
            <w:r w:rsidRPr="00E42FE5">
              <w:rPr>
                <w:sz w:val="26"/>
                <w:szCs w:val="26"/>
              </w:rPr>
              <w:t>Оправдани лица с влязъл в сила съдебен акт</w:t>
            </w:r>
          </w:p>
        </w:tc>
        <w:tc>
          <w:tcPr>
            <w:tcW w:w="883" w:type="pct"/>
            <w:shd w:val="clear" w:color="auto" w:fill="auto"/>
            <w:vAlign w:val="center"/>
          </w:tcPr>
          <w:p w:rsidR="00E42FE5" w:rsidRPr="00E42FE5" w:rsidRDefault="00E42FE5" w:rsidP="00A12A85">
            <w:pPr>
              <w:ind w:firstLine="851"/>
              <w:jc w:val="right"/>
              <w:rPr>
                <w:sz w:val="26"/>
                <w:szCs w:val="26"/>
              </w:rPr>
            </w:pPr>
            <w:r w:rsidRPr="00E42FE5">
              <w:rPr>
                <w:sz w:val="26"/>
                <w:szCs w:val="26"/>
              </w:rPr>
              <w:t>17</w:t>
            </w:r>
          </w:p>
        </w:tc>
        <w:tc>
          <w:tcPr>
            <w:tcW w:w="880" w:type="pct"/>
            <w:shd w:val="clear" w:color="auto" w:fill="auto"/>
            <w:vAlign w:val="center"/>
          </w:tcPr>
          <w:p w:rsidR="00E42FE5" w:rsidRPr="00E42FE5" w:rsidRDefault="00E42FE5" w:rsidP="00A12A85">
            <w:pPr>
              <w:ind w:firstLine="851"/>
              <w:jc w:val="right"/>
              <w:rPr>
                <w:sz w:val="26"/>
                <w:szCs w:val="26"/>
              </w:rPr>
            </w:pPr>
            <w:r w:rsidRPr="00E42FE5">
              <w:rPr>
                <w:sz w:val="26"/>
                <w:szCs w:val="26"/>
              </w:rPr>
              <w:t>16</w:t>
            </w:r>
          </w:p>
        </w:tc>
        <w:tc>
          <w:tcPr>
            <w:tcW w:w="880" w:type="pct"/>
            <w:shd w:val="clear" w:color="auto" w:fill="auto"/>
            <w:vAlign w:val="center"/>
          </w:tcPr>
          <w:p w:rsidR="00E42FE5" w:rsidRPr="00E42FE5" w:rsidRDefault="00E42FE5" w:rsidP="00A12A85">
            <w:pPr>
              <w:ind w:firstLine="851"/>
              <w:jc w:val="right"/>
              <w:rPr>
                <w:sz w:val="26"/>
                <w:szCs w:val="26"/>
              </w:rPr>
            </w:pPr>
            <w:r w:rsidRPr="00E42FE5">
              <w:rPr>
                <w:sz w:val="26"/>
                <w:szCs w:val="26"/>
              </w:rPr>
              <w:t>22</w:t>
            </w:r>
          </w:p>
        </w:tc>
      </w:tr>
    </w:tbl>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r w:rsidRPr="00E42FE5">
        <w:rPr>
          <w:sz w:val="26"/>
          <w:szCs w:val="26"/>
        </w:rPr>
        <w:t xml:space="preserve">На този фон се отчитат най-високите резултати в процентно съотношение при приключените от разследващ орган данъчни дела спрямо общия брой наблюдавани такива – през 2024 г. са приключени 29,45% (606 бр.), при съответно 26,13% (550 бр.) и 28,29% (606 бр.) през предходните две години. </w:t>
      </w:r>
    </w:p>
    <w:p w:rsidR="00E42FE5" w:rsidRPr="00E42FE5" w:rsidRDefault="00E42FE5" w:rsidP="00E42FE5">
      <w:pPr>
        <w:spacing w:line="276" w:lineRule="auto"/>
        <w:ind w:firstLine="851"/>
        <w:jc w:val="both"/>
        <w:rPr>
          <w:sz w:val="26"/>
          <w:szCs w:val="26"/>
        </w:rPr>
      </w:pPr>
      <w:r w:rsidRPr="00E42FE5">
        <w:rPr>
          <w:sz w:val="26"/>
          <w:szCs w:val="26"/>
        </w:rPr>
        <w:t xml:space="preserve">Най-висок е броят и процентът на решените от прокурор – 712 бр. (34,6%), при 642 бр. (30,05%) през 2023 г. и 698 бр. (32,59%) през 2022 г., от които 157 бр. са спрени и 407 бр. са прекратени. </w:t>
      </w:r>
    </w:p>
    <w:p w:rsidR="00E42FE5" w:rsidRPr="00E42FE5" w:rsidRDefault="00E42FE5" w:rsidP="00E42FE5">
      <w:pPr>
        <w:spacing w:line="276" w:lineRule="auto"/>
        <w:ind w:firstLine="851"/>
        <w:jc w:val="both"/>
        <w:rPr>
          <w:sz w:val="26"/>
          <w:szCs w:val="26"/>
        </w:rPr>
      </w:pPr>
      <w:r w:rsidRPr="00E42FE5">
        <w:rPr>
          <w:sz w:val="26"/>
          <w:szCs w:val="26"/>
        </w:rPr>
        <w:t xml:space="preserve">Внесени в съда са 94 бр. (13,2% от решените), при 113 бр. (17,6%) и 107 бр. (15,33%) през предходните две години, като по-малко са и върнатите за доразследване – 8 бр., при съответно 13 бр. и 20 броя. </w:t>
      </w:r>
    </w:p>
    <w:p w:rsidR="00E42FE5" w:rsidRPr="00E42FE5" w:rsidRDefault="00E42FE5" w:rsidP="00E42FE5">
      <w:pPr>
        <w:spacing w:line="276" w:lineRule="auto"/>
        <w:ind w:firstLine="851"/>
        <w:jc w:val="both"/>
        <w:rPr>
          <w:sz w:val="26"/>
          <w:szCs w:val="26"/>
        </w:rPr>
      </w:pPr>
      <w:r w:rsidRPr="00E42FE5">
        <w:rPr>
          <w:sz w:val="26"/>
          <w:szCs w:val="26"/>
        </w:rPr>
        <w:t xml:space="preserve">Осъдени с влязла в сила присъда в рамките на периода са 77 лица, при средно 97 бр. през предходните две години. </w:t>
      </w:r>
    </w:p>
    <w:p w:rsidR="00E42FE5" w:rsidRPr="00E42FE5" w:rsidRDefault="00E42FE5" w:rsidP="00E42FE5">
      <w:pPr>
        <w:spacing w:line="276" w:lineRule="auto"/>
        <w:ind w:firstLine="851"/>
        <w:jc w:val="both"/>
        <w:rPr>
          <w:sz w:val="26"/>
          <w:szCs w:val="26"/>
        </w:rPr>
      </w:pPr>
      <w:r w:rsidRPr="00C45D2A">
        <w:rPr>
          <w:sz w:val="26"/>
          <w:szCs w:val="26"/>
        </w:rPr>
        <w:t xml:space="preserve">Наблюдава се увеличаване в общия брой на </w:t>
      </w:r>
      <w:r w:rsidRPr="00C45D2A">
        <w:rPr>
          <w:i/>
          <w:sz w:val="26"/>
          <w:szCs w:val="26"/>
        </w:rPr>
        <w:t>данъчните дела, свързани с ДДС</w:t>
      </w:r>
      <w:r w:rsidRPr="00C45D2A">
        <w:rPr>
          <w:sz w:val="26"/>
          <w:szCs w:val="26"/>
        </w:rPr>
        <w:t xml:space="preserve"> – през 2024 г. те са 139 бр. (6,58% от всички данъчни), спрямо 123 бр. (5,84%) през 2023 г. и 126 бр. (5,88%)</w:t>
      </w:r>
      <w:r w:rsidRPr="00E42FE5">
        <w:rPr>
          <w:sz w:val="26"/>
          <w:szCs w:val="26"/>
        </w:rPr>
        <w:t xml:space="preserve"> през 2022 година. Делът на новообразуваните е съответно 16,55% (23 бр.) за отчетната и 17,89% (22 бр.) и 19,05% (24 бр.) за предходните две години. </w:t>
      </w:r>
    </w:p>
    <w:p w:rsidR="00E42FE5" w:rsidRPr="00E42FE5" w:rsidRDefault="00E42FE5" w:rsidP="00E42FE5">
      <w:pPr>
        <w:spacing w:line="276" w:lineRule="auto"/>
        <w:ind w:firstLine="851"/>
        <w:jc w:val="both"/>
        <w:rPr>
          <w:sz w:val="26"/>
          <w:szCs w:val="26"/>
        </w:rPr>
      </w:pPr>
      <w:r w:rsidRPr="00E42FE5">
        <w:rPr>
          <w:sz w:val="26"/>
          <w:szCs w:val="26"/>
        </w:rPr>
        <w:t xml:space="preserve">Според вида на конкретното извършено данъчно престъпление, най-голям дял заемат тези с квалификация по чл. 255 НК (1577 бр.), следвани от престъпленията, свързани с ДДС по текстовете на чл. 234 НК (250 бр.), чл. 212а НК (106 бр.) и чл. 212 НК (99 бр.). </w:t>
      </w:r>
    </w:p>
    <w:p w:rsidR="00E42FE5" w:rsidRPr="00E42FE5" w:rsidRDefault="00E42FE5" w:rsidP="00E42FE5">
      <w:pPr>
        <w:spacing w:line="276" w:lineRule="auto"/>
        <w:ind w:firstLine="851"/>
        <w:jc w:val="both"/>
        <w:rPr>
          <w:sz w:val="26"/>
          <w:szCs w:val="26"/>
        </w:rPr>
      </w:pPr>
      <w:r w:rsidRPr="00E42FE5">
        <w:rPr>
          <w:sz w:val="26"/>
          <w:szCs w:val="26"/>
        </w:rPr>
        <w:t xml:space="preserve">През отчетния период са образувани с 27,43% по-малко досъдебни производства за престъпления по чл. 255 НК и с 28,68% по-малко за престъпления по чл. 234 НК в сравнение с предходната година, но с 37,5% по-висок е броят на новообразуваните дела за престъпления по чл. 212а НК. </w:t>
      </w:r>
    </w:p>
    <w:p w:rsidR="00E42FE5" w:rsidRPr="00E42FE5" w:rsidRDefault="00E42FE5" w:rsidP="00E42FE5">
      <w:pPr>
        <w:spacing w:line="276" w:lineRule="auto"/>
        <w:ind w:firstLine="851"/>
        <w:jc w:val="both"/>
        <w:rPr>
          <w:sz w:val="26"/>
          <w:szCs w:val="26"/>
        </w:rPr>
      </w:pPr>
      <w:r w:rsidRPr="00E42FE5">
        <w:rPr>
          <w:sz w:val="26"/>
          <w:szCs w:val="26"/>
        </w:rPr>
        <w:t xml:space="preserve">Трудностите, които среща прокуратурата по отношение данъчните престъпления, са добре известни и обсъждани. Дължат се на сложни финансови и данъчни операции, големия обем документи, подлежащ на анализ, липсата на експертен капацитет, както и трудността в доказването на субективния елемент, при наличие на удостоверяващи операциите документи. </w:t>
      </w:r>
    </w:p>
    <w:p w:rsidR="00E42FE5" w:rsidRPr="00E42FE5" w:rsidRDefault="00E42FE5" w:rsidP="00E42FE5">
      <w:pPr>
        <w:spacing w:line="276" w:lineRule="auto"/>
        <w:ind w:firstLine="851"/>
        <w:jc w:val="both"/>
        <w:rPr>
          <w:b/>
          <w:sz w:val="26"/>
          <w:szCs w:val="26"/>
        </w:rPr>
      </w:pPr>
    </w:p>
    <w:p w:rsidR="00E42FE5" w:rsidRPr="00E42FE5" w:rsidRDefault="00E42FE5" w:rsidP="00E42FE5">
      <w:pPr>
        <w:spacing w:line="276" w:lineRule="auto"/>
        <w:ind w:firstLine="851"/>
        <w:jc w:val="both"/>
        <w:rPr>
          <w:b/>
          <w:sz w:val="26"/>
          <w:szCs w:val="26"/>
        </w:rPr>
      </w:pPr>
      <w:r w:rsidRPr="00E42FE5">
        <w:rPr>
          <w:b/>
          <w:sz w:val="26"/>
          <w:szCs w:val="26"/>
        </w:rPr>
        <w:t>2.3.</w:t>
      </w:r>
      <w:r w:rsidRPr="00E42FE5">
        <w:rPr>
          <w:b/>
          <w:sz w:val="26"/>
          <w:szCs w:val="26"/>
          <w:lang w:val="en-US"/>
        </w:rPr>
        <w:t xml:space="preserve"> </w:t>
      </w:r>
      <w:r w:rsidRPr="00E42FE5">
        <w:rPr>
          <w:b/>
          <w:sz w:val="26"/>
          <w:szCs w:val="26"/>
        </w:rPr>
        <w:t>Досъдебни производства, образувани за престъпления, свързани с изготвяне, прокарване в обръщение и използване на неистински и преправени парични знаци и кредитни карти.</w:t>
      </w:r>
    </w:p>
    <w:p w:rsidR="00E42FE5" w:rsidRPr="00E42FE5" w:rsidRDefault="00E42FE5" w:rsidP="00E42FE5">
      <w:pPr>
        <w:spacing w:line="276" w:lineRule="auto"/>
        <w:ind w:firstLine="851"/>
        <w:jc w:val="both"/>
        <w:rPr>
          <w:sz w:val="26"/>
          <w:szCs w:val="26"/>
        </w:rPr>
      </w:pPr>
      <w:r w:rsidRPr="00E42FE5">
        <w:rPr>
          <w:sz w:val="26"/>
          <w:szCs w:val="26"/>
        </w:rPr>
        <w:t>В разглежданата група се включват престъпленията по чл. 243, 244, 244а, 245, 246, 248 и 249 НК.</w:t>
      </w:r>
    </w:p>
    <w:p w:rsidR="00E42FE5" w:rsidRPr="00E42FE5" w:rsidRDefault="00E42FE5" w:rsidP="00E42FE5">
      <w:pPr>
        <w:spacing w:line="276" w:lineRule="auto"/>
        <w:ind w:firstLine="851"/>
        <w:jc w:val="both"/>
        <w:rPr>
          <w:sz w:val="26"/>
          <w:szCs w:val="26"/>
        </w:rPr>
      </w:pP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77"/>
        <w:gridCol w:w="1656"/>
        <w:gridCol w:w="1550"/>
        <w:gridCol w:w="1557"/>
      </w:tblGrid>
      <w:tr w:rsidR="00B87F3B" w:rsidRPr="00E42FE5" w:rsidTr="00B87F3B">
        <w:trPr>
          <w:trHeight w:val="427"/>
          <w:jc w:val="center"/>
        </w:trPr>
        <w:tc>
          <w:tcPr>
            <w:tcW w:w="2336" w:type="pct"/>
            <w:shd w:val="clear" w:color="auto" w:fill="auto"/>
            <w:noWrap/>
            <w:vAlign w:val="center"/>
            <w:hideMark/>
          </w:tcPr>
          <w:p w:rsidR="00E42FE5" w:rsidRPr="00E42FE5" w:rsidRDefault="00E42FE5" w:rsidP="00B87F3B">
            <w:pPr>
              <w:jc w:val="both"/>
              <w:rPr>
                <w:b/>
                <w:sz w:val="26"/>
                <w:szCs w:val="26"/>
              </w:rPr>
            </w:pPr>
            <w:r w:rsidRPr="00E42FE5">
              <w:rPr>
                <w:b/>
                <w:sz w:val="26"/>
                <w:szCs w:val="26"/>
              </w:rPr>
              <w:t>ДП за финансови престъпления</w:t>
            </w:r>
          </w:p>
        </w:tc>
        <w:tc>
          <w:tcPr>
            <w:tcW w:w="926" w:type="pct"/>
            <w:shd w:val="clear" w:color="auto" w:fill="auto"/>
            <w:vAlign w:val="center"/>
            <w:hideMark/>
          </w:tcPr>
          <w:p w:rsidR="00E42FE5" w:rsidRPr="00E42FE5" w:rsidRDefault="00E42FE5" w:rsidP="00B87F3B">
            <w:pPr>
              <w:jc w:val="right"/>
              <w:rPr>
                <w:b/>
                <w:sz w:val="26"/>
                <w:szCs w:val="26"/>
              </w:rPr>
            </w:pPr>
            <w:r w:rsidRPr="00E42FE5">
              <w:rPr>
                <w:b/>
                <w:sz w:val="26"/>
                <w:szCs w:val="26"/>
              </w:rPr>
              <w:t>2022 г.</w:t>
            </w:r>
          </w:p>
        </w:tc>
        <w:tc>
          <w:tcPr>
            <w:tcW w:w="867" w:type="pct"/>
            <w:shd w:val="clear" w:color="auto" w:fill="auto"/>
            <w:vAlign w:val="center"/>
            <w:hideMark/>
          </w:tcPr>
          <w:p w:rsidR="00E42FE5" w:rsidRPr="00E42FE5" w:rsidRDefault="00E42FE5" w:rsidP="00B87F3B">
            <w:pPr>
              <w:jc w:val="right"/>
              <w:rPr>
                <w:b/>
                <w:sz w:val="26"/>
                <w:szCs w:val="26"/>
              </w:rPr>
            </w:pPr>
            <w:r w:rsidRPr="00E42FE5">
              <w:rPr>
                <w:b/>
                <w:sz w:val="26"/>
                <w:szCs w:val="26"/>
              </w:rPr>
              <w:t>2023 г.</w:t>
            </w:r>
          </w:p>
        </w:tc>
        <w:tc>
          <w:tcPr>
            <w:tcW w:w="871" w:type="pct"/>
            <w:shd w:val="clear" w:color="auto" w:fill="auto"/>
            <w:vAlign w:val="center"/>
            <w:hideMark/>
          </w:tcPr>
          <w:p w:rsidR="00E42FE5" w:rsidRPr="00E42FE5" w:rsidRDefault="00E42FE5" w:rsidP="00B87F3B">
            <w:pPr>
              <w:jc w:val="right"/>
              <w:rPr>
                <w:b/>
                <w:sz w:val="26"/>
                <w:szCs w:val="26"/>
              </w:rPr>
            </w:pPr>
            <w:r w:rsidRPr="00E42FE5">
              <w:rPr>
                <w:b/>
                <w:sz w:val="26"/>
                <w:szCs w:val="26"/>
              </w:rPr>
              <w:t>2024 г.</w:t>
            </w:r>
          </w:p>
        </w:tc>
      </w:tr>
      <w:tr w:rsidR="00E42FE5" w:rsidRPr="00E42FE5" w:rsidTr="00B87F3B">
        <w:trPr>
          <w:trHeight w:val="313"/>
          <w:jc w:val="center"/>
        </w:trPr>
        <w:tc>
          <w:tcPr>
            <w:tcW w:w="2336" w:type="pct"/>
            <w:shd w:val="clear" w:color="auto" w:fill="auto"/>
            <w:vAlign w:val="center"/>
            <w:hideMark/>
          </w:tcPr>
          <w:p w:rsidR="00E42FE5" w:rsidRPr="00E42FE5" w:rsidRDefault="00E42FE5" w:rsidP="00B87F3B">
            <w:pPr>
              <w:jc w:val="both"/>
              <w:rPr>
                <w:sz w:val="26"/>
                <w:szCs w:val="26"/>
              </w:rPr>
            </w:pPr>
            <w:r w:rsidRPr="00E42FE5">
              <w:rPr>
                <w:sz w:val="26"/>
                <w:szCs w:val="26"/>
              </w:rPr>
              <w:t>Наблюдавани ДП</w:t>
            </w:r>
          </w:p>
        </w:tc>
        <w:tc>
          <w:tcPr>
            <w:tcW w:w="926" w:type="pct"/>
            <w:shd w:val="clear" w:color="auto" w:fill="auto"/>
            <w:vAlign w:val="center"/>
          </w:tcPr>
          <w:p w:rsidR="00E42FE5" w:rsidRPr="00E42FE5" w:rsidRDefault="00E42FE5" w:rsidP="00B87F3B">
            <w:pPr>
              <w:ind w:firstLine="851"/>
              <w:jc w:val="right"/>
              <w:rPr>
                <w:sz w:val="26"/>
                <w:szCs w:val="26"/>
              </w:rPr>
            </w:pPr>
            <w:r w:rsidRPr="00E42FE5">
              <w:rPr>
                <w:sz w:val="26"/>
                <w:szCs w:val="26"/>
              </w:rPr>
              <w:t>2212</w:t>
            </w:r>
          </w:p>
        </w:tc>
        <w:tc>
          <w:tcPr>
            <w:tcW w:w="867" w:type="pct"/>
            <w:shd w:val="clear" w:color="auto" w:fill="auto"/>
            <w:vAlign w:val="center"/>
          </w:tcPr>
          <w:p w:rsidR="00E42FE5" w:rsidRPr="00E42FE5" w:rsidRDefault="00E42FE5" w:rsidP="00B87F3B">
            <w:pPr>
              <w:ind w:firstLine="851"/>
              <w:jc w:val="right"/>
              <w:rPr>
                <w:sz w:val="26"/>
                <w:szCs w:val="26"/>
              </w:rPr>
            </w:pPr>
            <w:r w:rsidRPr="00E42FE5">
              <w:rPr>
                <w:sz w:val="26"/>
                <w:szCs w:val="26"/>
              </w:rPr>
              <w:t>1584</w:t>
            </w:r>
          </w:p>
        </w:tc>
        <w:tc>
          <w:tcPr>
            <w:tcW w:w="871" w:type="pct"/>
            <w:shd w:val="clear" w:color="auto" w:fill="auto"/>
            <w:vAlign w:val="center"/>
          </w:tcPr>
          <w:p w:rsidR="00E42FE5" w:rsidRPr="00E42FE5" w:rsidRDefault="00E42FE5" w:rsidP="00B87F3B">
            <w:pPr>
              <w:ind w:firstLine="851"/>
              <w:jc w:val="right"/>
              <w:rPr>
                <w:sz w:val="26"/>
                <w:szCs w:val="26"/>
              </w:rPr>
            </w:pPr>
            <w:r w:rsidRPr="00E42FE5">
              <w:rPr>
                <w:sz w:val="26"/>
                <w:szCs w:val="26"/>
              </w:rPr>
              <w:t>1849</w:t>
            </w:r>
          </w:p>
        </w:tc>
      </w:tr>
      <w:tr w:rsidR="00E42FE5" w:rsidRPr="00E42FE5" w:rsidTr="00B87F3B">
        <w:trPr>
          <w:trHeight w:val="313"/>
          <w:jc w:val="center"/>
        </w:trPr>
        <w:tc>
          <w:tcPr>
            <w:tcW w:w="2336" w:type="pct"/>
            <w:shd w:val="clear" w:color="auto" w:fill="auto"/>
            <w:vAlign w:val="center"/>
            <w:hideMark/>
          </w:tcPr>
          <w:p w:rsidR="00E42FE5" w:rsidRPr="00E42FE5" w:rsidRDefault="00E42FE5" w:rsidP="00B87F3B">
            <w:pPr>
              <w:jc w:val="both"/>
              <w:rPr>
                <w:sz w:val="26"/>
                <w:szCs w:val="26"/>
              </w:rPr>
            </w:pPr>
            <w:r w:rsidRPr="00E42FE5">
              <w:rPr>
                <w:sz w:val="26"/>
                <w:szCs w:val="26"/>
              </w:rPr>
              <w:t>Новообразувани ДП</w:t>
            </w:r>
          </w:p>
        </w:tc>
        <w:tc>
          <w:tcPr>
            <w:tcW w:w="926" w:type="pct"/>
            <w:shd w:val="clear" w:color="auto" w:fill="auto"/>
            <w:vAlign w:val="center"/>
          </w:tcPr>
          <w:p w:rsidR="00E42FE5" w:rsidRPr="00E42FE5" w:rsidRDefault="00E42FE5" w:rsidP="00B87F3B">
            <w:pPr>
              <w:ind w:firstLine="851"/>
              <w:jc w:val="right"/>
              <w:rPr>
                <w:sz w:val="26"/>
                <w:szCs w:val="26"/>
              </w:rPr>
            </w:pPr>
            <w:r w:rsidRPr="00E42FE5">
              <w:rPr>
                <w:sz w:val="26"/>
                <w:szCs w:val="26"/>
              </w:rPr>
              <w:t>646</w:t>
            </w:r>
          </w:p>
        </w:tc>
        <w:tc>
          <w:tcPr>
            <w:tcW w:w="867" w:type="pct"/>
            <w:shd w:val="clear" w:color="auto" w:fill="auto"/>
            <w:vAlign w:val="center"/>
          </w:tcPr>
          <w:p w:rsidR="00E42FE5" w:rsidRPr="00E42FE5" w:rsidRDefault="00E42FE5" w:rsidP="00B87F3B">
            <w:pPr>
              <w:ind w:firstLine="851"/>
              <w:jc w:val="right"/>
              <w:rPr>
                <w:sz w:val="26"/>
                <w:szCs w:val="26"/>
              </w:rPr>
            </w:pPr>
            <w:r w:rsidRPr="00E42FE5">
              <w:rPr>
                <w:sz w:val="26"/>
                <w:szCs w:val="26"/>
              </w:rPr>
              <w:t>609</w:t>
            </w:r>
          </w:p>
        </w:tc>
        <w:tc>
          <w:tcPr>
            <w:tcW w:w="871" w:type="pct"/>
            <w:shd w:val="clear" w:color="auto" w:fill="auto"/>
            <w:vAlign w:val="center"/>
          </w:tcPr>
          <w:p w:rsidR="00E42FE5" w:rsidRPr="00E42FE5" w:rsidRDefault="00E42FE5" w:rsidP="00B87F3B">
            <w:pPr>
              <w:ind w:firstLine="851"/>
              <w:jc w:val="right"/>
              <w:rPr>
                <w:sz w:val="26"/>
                <w:szCs w:val="26"/>
              </w:rPr>
            </w:pPr>
            <w:r w:rsidRPr="00E42FE5">
              <w:rPr>
                <w:sz w:val="26"/>
                <w:szCs w:val="26"/>
              </w:rPr>
              <w:t>716</w:t>
            </w:r>
          </w:p>
        </w:tc>
      </w:tr>
      <w:tr w:rsidR="00E42FE5" w:rsidRPr="00E42FE5" w:rsidTr="00B87F3B">
        <w:trPr>
          <w:trHeight w:val="313"/>
          <w:jc w:val="center"/>
        </w:trPr>
        <w:tc>
          <w:tcPr>
            <w:tcW w:w="2336" w:type="pct"/>
            <w:shd w:val="clear" w:color="auto" w:fill="auto"/>
            <w:vAlign w:val="center"/>
            <w:hideMark/>
          </w:tcPr>
          <w:p w:rsidR="00E42FE5" w:rsidRPr="00E42FE5" w:rsidRDefault="00E42FE5" w:rsidP="00B87F3B">
            <w:pPr>
              <w:jc w:val="both"/>
              <w:rPr>
                <w:sz w:val="26"/>
                <w:szCs w:val="26"/>
              </w:rPr>
            </w:pPr>
            <w:r w:rsidRPr="00E42FE5">
              <w:rPr>
                <w:sz w:val="26"/>
                <w:szCs w:val="26"/>
              </w:rPr>
              <w:t>Решени от прокурор ДП</w:t>
            </w:r>
          </w:p>
        </w:tc>
        <w:tc>
          <w:tcPr>
            <w:tcW w:w="926" w:type="pct"/>
            <w:shd w:val="clear" w:color="auto" w:fill="auto"/>
            <w:vAlign w:val="center"/>
          </w:tcPr>
          <w:p w:rsidR="00E42FE5" w:rsidRPr="00E42FE5" w:rsidRDefault="00E42FE5" w:rsidP="00B87F3B">
            <w:pPr>
              <w:ind w:firstLine="851"/>
              <w:jc w:val="right"/>
              <w:rPr>
                <w:sz w:val="26"/>
                <w:szCs w:val="26"/>
              </w:rPr>
            </w:pPr>
            <w:r w:rsidRPr="00E42FE5">
              <w:rPr>
                <w:sz w:val="26"/>
                <w:szCs w:val="26"/>
              </w:rPr>
              <w:t>1669</w:t>
            </w:r>
          </w:p>
        </w:tc>
        <w:tc>
          <w:tcPr>
            <w:tcW w:w="867" w:type="pct"/>
            <w:shd w:val="clear" w:color="auto" w:fill="auto"/>
            <w:vAlign w:val="center"/>
          </w:tcPr>
          <w:p w:rsidR="00E42FE5" w:rsidRPr="00E42FE5" w:rsidRDefault="00E42FE5" w:rsidP="00B87F3B">
            <w:pPr>
              <w:ind w:firstLine="851"/>
              <w:jc w:val="right"/>
              <w:rPr>
                <w:sz w:val="26"/>
                <w:szCs w:val="26"/>
              </w:rPr>
            </w:pPr>
            <w:r w:rsidRPr="00E42FE5">
              <w:rPr>
                <w:sz w:val="26"/>
                <w:szCs w:val="26"/>
              </w:rPr>
              <w:t>999</w:t>
            </w:r>
          </w:p>
        </w:tc>
        <w:tc>
          <w:tcPr>
            <w:tcW w:w="871" w:type="pct"/>
            <w:shd w:val="clear" w:color="auto" w:fill="auto"/>
            <w:vAlign w:val="center"/>
          </w:tcPr>
          <w:p w:rsidR="00E42FE5" w:rsidRPr="00E42FE5" w:rsidRDefault="00E42FE5" w:rsidP="00B87F3B">
            <w:pPr>
              <w:ind w:firstLine="851"/>
              <w:jc w:val="right"/>
              <w:rPr>
                <w:sz w:val="26"/>
                <w:szCs w:val="26"/>
              </w:rPr>
            </w:pPr>
            <w:r w:rsidRPr="00E42FE5">
              <w:rPr>
                <w:sz w:val="26"/>
                <w:szCs w:val="26"/>
              </w:rPr>
              <w:t>1096</w:t>
            </w:r>
          </w:p>
        </w:tc>
      </w:tr>
      <w:tr w:rsidR="00E42FE5" w:rsidRPr="00E42FE5" w:rsidTr="00B87F3B">
        <w:trPr>
          <w:trHeight w:val="313"/>
          <w:jc w:val="center"/>
        </w:trPr>
        <w:tc>
          <w:tcPr>
            <w:tcW w:w="2336" w:type="pct"/>
            <w:shd w:val="clear" w:color="auto" w:fill="auto"/>
            <w:vAlign w:val="center"/>
            <w:hideMark/>
          </w:tcPr>
          <w:p w:rsidR="00E42FE5" w:rsidRPr="00E42FE5" w:rsidRDefault="00E42FE5" w:rsidP="00B87F3B">
            <w:pPr>
              <w:jc w:val="both"/>
              <w:rPr>
                <w:sz w:val="26"/>
                <w:szCs w:val="26"/>
              </w:rPr>
            </w:pPr>
            <w:r w:rsidRPr="00E42FE5">
              <w:rPr>
                <w:sz w:val="26"/>
                <w:szCs w:val="26"/>
              </w:rPr>
              <w:t>ДП, внесени в съда</w:t>
            </w:r>
          </w:p>
        </w:tc>
        <w:tc>
          <w:tcPr>
            <w:tcW w:w="926" w:type="pct"/>
            <w:shd w:val="clear" w:color="auto" w:fill="auto"/>
            <w:vAlign w:val="center"/>
          </w:tcPr>
          <w:p w:rsidR="00E42FE5" w:rsidRPr="00E42FE5" w:rsidRDefault="00E42FE5" w:rsidP="00B87F3B">
            <w:pPr>
              <w:ind w:firstLine="851"/>
              <w:jc w:val="right"/>
              <w:rPr>
                <w:sz w:val="26"/>
                <w:szCs w:val="26"/>
              </w:rPr>
            </w:pPr>
            <w:r w:rsidRPr="00E42FE5">
              <w:rPr>
                <w:sz w:val="26"/>
                <w:szCs w:val="26"/>
              </w:rPr>
              <w:t>61</w:t>
            </w:r>
          </w:p>
        </w:tc>
        <w:tc>
          <w:tcPr>
            <w:tcW w:w="867" w:type="pct"/>
            <w:shd w:val="clear" w:color="auto" w:fill="auto"/>
            <w:vAlign w:val="center"/>
          </w:tcPr>
          <w:p w:rsidR="00E42FE5" w:rsidRPr="00E42FE5" w:rsidRDefault="00E42FE5" w:rsidP="00B87F3B">
            <w:pPr>
              <w:ind w:firstLine="851"/>
              <w:jc w:val="right"/>
              <w:rPr>
                <w:sz w:val="26"/>
                <w:szCs w:val="26"/>
              </w:rPr>
            </w:pPr>
            <w:r w:rsidRPr="00E42FE5">
              <w:rPr>
                <w:sz w:val="26"/>
                <w:szCs w:val="26"/>
              </w:rPr>
              <w:t>52</w:t>
            </w:r>
          </w:p>
        </w:tc>
        <w:tc>
          <w:tcPr>
            <w:tcW w:w="871" w:type="pct"/>
            <w:shd w:val="clear" w:color="auto" w:fill="auto"/>
            <w:vAlign w:val="center"/>
          </w:tcPr>
          <w:p w:rsidR="00E42FE5" w:rsidRPr="00E42FE5" w:rsidRDefault="00E42FE5" w:rsidP="00B87F3B">
            <w:pPr>
              <w:ind w:firstLine="851"/>
              <w:jc w:val="right"/>
              <w:rPr>
                <w:sz w:val="26"/>
                <w:szCs w:val="26"/>
              </w:rPr>
            </w:pPr>
            <w:r w:rsidRPr="00E42FE5">
              <w:rPr>
                <w:sz w:val="26"/>
                <w:szCs w:val="26"/>
              </w:rPr>
              <w:t>61</w:t>
            </w:r>
          </w:p>
        </w:tc>
      </w:tr>
      <w:tr w:rsidR="00E42FE5" w:rsidRPr="00E42FE5" w:rsidTr="00B87F3B">
        <w:trPr>
          <w:trHeight w:val="313"/>
          <w:jc w:val="center"/>
        </w:trPr>
        <w:tc>
          <w:tcPr>
            <w:tcW w:w="2336" w:type="pct"/>
            <w:shd w:val="clear" w:color="auto" w:fill="auto"/>
            <w:vAlign w:val="center"/>
          </w:tcPr>
          <w:p w:rsidR="00E42FE5" w:rsidRPr="00E42FE5" w:rsidRDefault="00E42FE5" w:rsidP="00B87F3B">
            <w:pPr>
              <w:jc w:val="both"/>
              <w:rPr>
                <w:sz w:val="26"/>
                <w:szCs w:val="26"/>
              </w:rPr>
            </w:pPr>
            <w:r w:rsidRPr="00E42FE5">
              <w:rPr>
                <w:sz w:val="26"/>
                <w:szCs w:val="26"/>
              </w:rPr>
              <w:t>Върнати от съда дела</w:t>
            </w:r>
          </w:p>
        </w:tc>
        <w:tc>
          <w:tcPr>
            <w:tcW w:w="926" w:type="pct"/>
            <w:shd w:val="clear" w:color="auto" w:fill="auto"/>
            <w:vAlign w:val="center"/>
          </w:tcPr>
          <w:p w:rsidR="00E42FE5" w:rsidRPr="00E42FE5" w:rsidRDefault="00E42FE5" w:rsidP="00B87F3B">
            <w:pPr>
              <w:ind w:firstLine="851"/>
              <w:jc w:val="right"/>
              <w:rPr>
                <w:sz w:val="26"/>
                <w:szCs w:val="26"/>
              </w:rPr>
            </w:pPr>
            <w:r w:rsidRPr="00E42FE5">
              <w:rPr>
                <w:sz w:val="26"/>
                <w:szCs w:val="26"/>
              </w:rPr>
              <w:t>2</w:t>
            </w:r>
          </w:p>
        </w:tc>
        <w:tc>
          <w:tcPr>
            <w:tcW w:w="867" w:type="pct"/>
            <w:shd w:val="clear" w:color="auto" w:fill="auto"/>
            <w:vAlign w:val="center"/>
          </w:tcPr>
          <w:p w:rsidR="00E42FE5" w:rsidRPr="00E42FE5" w:rsidRDefault="00E42FE5" w:rsidP="00B87F3B">
            <w:pPr>
              <w:ind w:firstLine="851"/>
              <w:jc w:val="right"/>
              <w:rPr>
                <w:sz w:val="26"/>
                <w:szCs w:val="26"/>
              </w:rPr>
            </w:pPr>
            <w:r w:rsidRPr="00E42FE5">
              <w:rPr>
                <w:sz w:val="26"/>
                <w:szCs w:val="26"/>
              </w:rPr>
              <w:t>5</w:t>
            </w:r>
          </w:p>
        </w:tc>
        <w:tc>
          <w:tcPr>
            <w:tcW w:w="871" w:type="pct"/>
            <w:shd w:val="clear" w:color="auto" w:fill="auto"/>
            <w:vAlign w:val="center"/>
          </w:tcPr>
          <w:p w:rsidR="00E42FE5" w:rsidRPr="00E42FE5" w:rsidRDefault="00E42FE5" w:rsidP="00B87F3B">
            <w:pPr>
              <w:ind w:firstLine="851"/>
              <w:jc w:val="right"/>
              <w:rPr>
                <w:sz w:val="26"/>
                <w:szCs w:val="26"/>
              </w:rPr>
            </w:pPr>
            <w:r w:rsidRPr="00E42FE5">
              <w:rPr>
                <w:sz w:val="26"/>
                <w:szCs w:val="26"/>
              </w:rPr>
              <w:t>5</w:t>
            </w:r>
          </w:p>
        </w:tc>
      </w:tr>
      <w:tr w:rsidR="00E42FE5" w:rsidRPr="00E42FE5" w:rsidTr="00B87F3B">
        <w:trPr>
          <w:trHeight w:val="313"/>
          <w:jc w:val="center"/>
        </w:trPr>
        <w:tc>
          <w:tcPr>
            <w:tcW w:w="2336" w:type="pct"/>
            <w:shd w:val="clear" w:color="auto" w:fill="auto"/>
            <w:vAlign w:val="center"/>
          </w:tcPr>
          <w:p w:rsidR="00E42FE5" w:rsidRPr="00E42FE5" w:rsidRDefault="00E42FE5" w:rsidP="00B87F3B">
            <w:pPr>
              <w:jc w:val="both"/>
              <w:rPr>
                <w:sz w:val="26"/>
                <w:szCs w:val="26"/>
              </w:rPr>
            </w:pPr>
            <w:r w:rsidRPr="00E42FE5">
              <w:rPr>
                <w:sz w:val="26"/>
                <w:szCs w:val="26"/>
              </w:rPr>
              <w:t>Лица по внесените в съда дела</w:t>
            </w:r>
          </w:p>
        </w:tc>
        <w:tc>
          <w:tcPr>
            <w:tcW w:w="926" w:type="pct"/>
            <w:shd w:val="clear" w:color="auto" w:fill="auto"/>
            <w:vAlign w:val="center"/>
          </w:tcPr>
          <w:p w:rsidR="00E42FE5" w:rsidRPr="00E42FE5" w:rsidRDefault="00E42FE5" w:rsidP="00B87F3B">
            <w:pPr>
              <w:ind w:firstLine="851"/>
              <w:jc w:val="right"/>
              <w:rPr>
                <w:sz w:val="26"/>
                <w:szCs w:val="26"/>
              </w:rPr>
            </w:pPr>
            <w:r w:rsidRPr="00E42FE5">
              <w:rPr>
                <w:sz w:val="26"/>
                <w:szCs w:val="26"/>
              </w:rPr>
              <w:t>71</w:t>
            </w:r>
          </w:p>
        </w:tc>
        <w:tc>
          <w:tcPr>
            <w:tcW w:w="867" w:type="pct"/>
            <w:shd w:val="clear" w:color="auto" w:fill="auto"/>
            <w:vAlign w:val="center"/>
          </w:tcPr>
          <w:p w:rsidR="00E42FE5" w:rsidRPr="00E42FE5" w:rsidRDefault="00E42FE5" w:rsidP="00B87F3B">
            <w:pPr>
              <w:ind w:firstLine="851"/>
              <w:jc w:val="right"/>
              <w:rPr>
                <w:sz w:val="26"/>
                <w:szCs w:val="26"/>
              </w:rPr>
            </w:pPr>
            <w:r w:rsidRPr="00E42FE5">
              <w:rPr>
                <w:sz w:val="26"/>
                <w:szCs w:val="26"/>
              </w:rPr>
              <w:t>63</w:t>
            </w:r>
          </w:p>
        </w:tc>
        <w:tc>
          <w:tcPr>
            <w:tcW w:w="871" w:type="pct"/>
            <w:shd w:val="clear" w:color="auto" w:fill="auto"/>
            <w:vAlign w:val="center"/>
          </w:tcPr>
          <w:p w:rsidR="00E42FE5" w:rsidRPr="00E42FE5" w:rsidRDefault="00E42FE5" w:rsidP="00B87F3B">
            <w:pPr>
              <w:ind w:firstLine="851"/>
              <w:jc w:val="right"/>
              <w:rPr>
                <w:sz w:val="26"/>
                <w:szCs w:val="26"/>
              </w:rPr>
            </w:pPr>
            <w:r w:rsidRPr="00E42FE5">
              <w:rPr>
                <w:sz w:val="26"/>
                <w:szCs w:val="26"/>
              </w:rPr>
              <w:t>71</w:t>
            </w:r>
          </w:p>
        </w:tc>
      </w:tr>
      <w:tr w:rsidR="00E42FE5" w:rsidRPr="00E42FE5" w:rsidTr="00B87F3B">
        <w:trPr>
          <w:trHeight w:val="313"/>
          <w:jc w:val="center"/>
        </w:trPr>
        <w:tc>
          <w:tcPr>
            <w:tcW w:w="2336" w:type="pct"/>
            <w:shd w:val="clear" w:color="auto" w:fill="auto"/>
            <w:vAlign w:val="center"/>
            <w:hideMark/>
          </w:tcPr>
          <w:p w:rsidR="00E42FE5" w:rsidRPr="00E42FE5" w:rsidRDefault="00E42FE5" w:rsidP="00B87F3B">
            <w:pPr>
              <w:jc w:val="both"/>
              <w:rPr>
                <w:sz w:val="26"/>
                <w:szCs w:val="26"/>
              </w:rPr>
            </w:pPr>
            <w:r w:rsidRPr="00E42FE5">
              <w:rPr>
                <w:sz w:val="26"/>
                <w:szCs w:val="26"/>
              </w:rPr>
              <w:t>Осъдени и санкционирани лица с влязъл в сила съдебен акт</w:t>
            </w:r>
          </w:p>
        </w:tc>
        <w:tc>
          <w:tcPr>
            <w:tcW w:w="926" w:type="pct"/>
            <w:shd w:val="clear" w:color="auto" w:fill="auto"/>
            <w:vAlign w:val="center"/>
          </w:tcPr>
          <w:p w:rsidR="00E42FE5" w:rsidRPr="00E42FE5" w:rsidRDefault="00E42FE5" w:rsidP="00B87F3B">
            <w:pPr>
              <w:ind w:firstLine="851"/>
              <w:jc w:val="right"/>
              <w:rPr>
                <w:sz w:val="26"/>
                <w:szCs w:val="26"/>
              </w:rPr>
            </w:pPr>
            <w:r w:rsidRPr="00E42FE5">
              <w:rPr>
                <w:sz w:val="26"/>
                <w:szCs w:val="26"/>
              </w:rPr>
              <w:t>69</w:t>
            </w:r>
          </w:p>
        </w:tc>
        <w:tc>
          <w:tcPr>
            <w:tcW w:w="867" w:type="pct"/>
            <w:shd w:val="clear" w:color="auto" w:fill="auto"/>
            <w:vAlign w:val="center"/>
          </w:tcPr>
          <w:p w:rsidR="00E42FE5" w:rsidRPr="00E42FE5" w:rsidRDefault="00E42FE5" w:rsidP="00B87F3B">
            <w:pPr>
              <w:ind w:firstLine="851"/>
              <w:jc w:val="right"/>
              <w:rPr>
                <w:sz w:val="26"/>
                <w:szCs w:val="26"/>
              </w:rPr>
            </w:pPr>
            <w:r w:rsidRPr="00E42FE5">
              <w:rPr>
                <w:sz w:val="26"/>
                <w:szCs w:val="26"/>
              </w:rPr>
              <w:t>53</w:t>
            </w:r>
          </w:p>
        </w:tc>
        <w:tc>
          <w:tcPr>
            <w:tcW w:w="871" w:type="pct"/>
            <w:shd w:val="clear" w:color="auto" w:fill="auto"/>
            <w:vAlign w:val="center"/>
          </w:tcPr>
          <w:p w:rsidR="00E42FE5" w:rsidRPr="00E42FE5" w:rsidRDefault="00E42FE5" w:rsidP="00B87F3B">
            <w:pPr>
              <w:ind w:firstLine="851"/>
              <w:jc w:val="right"/>
              <w:rPr>
                <w:sz w:val="26"/>
                <w:szCs w:val="26"/>
              </w:rPr>
            </w:pPr>
            <w:r w:rsidRPr="00E42FE5">
              <w:rPr>
                <w:sz w:val="26"/>
                <w:szCs w:val="26"/>
              </w:rPr>
              <w:t>59</w:t>
            </w:r>
          </w:p>
        </w:tc>
      </w:tr>
    </w:tbl>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r w:rsidRPr="00E42FE5">
        <w:rPr>
          <w:sz w:val="26"/>
          <w:szCs w:val="26"/>
        </w:rPr>
        <w:t xml:space="preserve">През 2024 г. в района на Апелативна прокуратура – София са наблюдавани общо 1849 бр. досъдебни производства за престъпления против паричната и кредитната система, представляващи с 16,73% повече от </w:t>
      </w:r>
      <w:r w:rsidRPr="00E42FE5">
        <w:rPr>
          <w:sz w:val="26"/>
          <w:szCs w:val="26"/>
          <w:lang w:val="en-US"/>
        </w:rPr>
        <w:t xml:space="preserve">2023 </w:t>
      </w:r>
      <w:r w:rsidRPr="00E42FE5">
        <w:rPr>
          <w:sz w:val="26"/>
          <w:szCs w:val="26"/>
        </w:rPr>
        <w:t xml:space="preserve">г. (1584 бр.) и с 16,41% по-малко от 2022 година. </w:t>
      </w:r>
    </w:p>
    <w:p w:rsidR="00E42FE5" w:rsidRPr="00E42FE5" w:rsidRDefault="00E42FE5" w:rsidP="00E42FE5">
      <w:pPr>
        <w:spacing w:line="276" w:lineRule="auto"/>
        <w:ind w:firstLine="851"/>
        <w:jc w:val="both"/>
        <w:rPr>
          <w:sz w:val="26"/>
          <w:szCs w:val="26"/>
        </w:rPr>
      </w:pPr>
      <w:r w:rsidRPr="00E42FE5">
        <w:rPr>
          <w:sz w:val="26"/>
          <w:szCs w:val="26"/>
        </w:rPr>
        <w:t>Процентният дял на новообразуваните (716 бр.) през отчетния период се запазва от миналата година – 38%, при 29% новообразувани през 2022 година.</w:t>
      </w:r>
    </w:p>
    <w:p w:rsidR="00E42FE5" w:rsidRPr="00E42FE5" w:rsidRDefault="00E42FE5" w:rsidP="00E42FE5">
      <w:pPr>
        <w:spacing w:line="276" w:lineRule="auto"/>
        <w:ind w:firstLine="851"/>
        <w:jc w:val="both"/>
        <w:rPr>
          <w:sz w:val="26"/>
          <w:szCs w:val="26"/>
        </w:rPr>
      </w:pPr>
      <w:r w:rsidRPr="00E42FE5">
        <w:rPr>
          <w:sz w:val="26"/>
          <w:szCs w:val="26"/>
        </w:rPr>
        <w:t xml:space="preserve">Решени от прокурор са 1096 бр. досъдебни производства, от които 463 бр. са спрени, 555 бр. са прекратени,  61 бр., са внесени в съда, с 61 бр. акта срещу 71 лица. Обвинителните актове представляват най-високият брой за последните 3 години – 41 бр., а споразуменията най-малко – 20 бр., на фона на еднаквия брой внесени в съда дела през 2022 г. и по-малко внесени (52 бр.) през 2023 година. Върнати от съда на прокуратурата, както и миналата година, са само 5 бр. дела. Повече от тогава (63 бр.) са предадените на съд лица – 71 бр., както и осъдените с влязла в сила присъда – 59 бр., спрямо 53 бр. през 2023 година. </w:t>
      </w:r>
    </w:p>
    <w:p w:rsidR="00E42FE5" w:rsidRPr="00E42FE5" w:rsidRDefault="00E42FE5" w:rsidP="00E42FE5">
      <w:pPr>
        <w:spacing w:line="276" w:lineRule="auto"/>
        <w:ind w:firstLine="851"/>
        <w:jc w:val="both"/>
        <w:rPr>
          <w:sz w:val="26"/>
          <w:szCs w:val="26"/>
        </w:rPr>
      </w:pPr>
      <w:r w:rsidRPr="00E42FE5">
        <w:rPr>
          <w:sz w:val="26"/>
          <w:szCs w:val="26"/>
        </w:rPr>
        <w:t>Всички тези показатели отчитат подобряване в работата на прокурорите по този вид дела, като свидетелстват, че тя е извършвана по-своевременно, ефективно, качествено и прецизно.</w:t>
      </w:r>
    </w:p>
    <w:p w:rsidR="00E42FE5" w:rsidRPr="00E42FE5" w:rsidRDefault="00E42FE5" w:rsidP="00E42FE5">
      <w:pPr>
        <w:spacing w:line="276" w:lineRule="auto"/>
        <w:ind w:firstLine="851"/>
        <w:jc w:val="both"/>
        <w:rPr>
          <w:sz w:val="26"/>
          <w:szCs w:val="26"/>
        </w:rPr>
      </w:pPr>
      <w:r w:rsidRPr="00E42FE5">
        <w:rPr>
          <w:sz w:val="26"/>
          <w:szCs w:val="26"/>
        </w:rPr>
        <w:t>С продължаващ стадий на разследване в края на периода са останали 721 бр. досъдебни производства на фона на средно 528 бр. през предходните две години.</w:t>
      </w:r>
    </w:p>
    <w:p w:rsidR="00E42FE5" w:rsidRPr="00E42FE5" w:rsidRDefault="00E42FE5" w:rsidP="00E42FE5">
      <w:pPr>
        <w:spacing w:line="276" w:lineRule="auto"/>
        <w:ind w:firstLine="851"/>
        <w:jc w:val="both"/>
        <w:rPr>
          <w:sz w:val="26"/>
          <w:szCs w:val="26"/>
        </w:rPr>
      </w:pPr>
      <w:r w:rsidRPr="00E42FE5">
        <w:rPr>
          <w:sz w:val="26"/>
          <w:szCs w:val="26"/>
        </w:rPr>
        <w:t xml:space="preserve">Както и преди, най-голяма част от наблюдаваните досъдебни производства за престъпления против паричната и кредитната системи, са тези за използване на платежен инструмент без съгласието на титуляра по чл. 249 НК (1672 бр.), като се наблюдава трайна тенденция към ежегодно увеличаване броя на новообразуваните дела с такъв предмет. Това се дължи на основно на развитието на дигиталните технологии и онлайн разплащанията. Престъпленията се осъществяват чрез фишинг, скимиране и други нови, ползващи се от съвременните технологии методи на измама </w:t>
      </w:r>
      <w:r w:rsidRPr="00E42FE5">
        <w:rPr>
          <w:sz w:val="26"/>
          <w:szCs w:val="26"/>
          <w:lang w:val="en-US"/>
        </w:rPr>
        <w:t>(</w:t>
      </w:r>
      <w:r w:rsidRPr="00E42FE5">
        <w:rPr>
          <w:sz w:val="26"/>
          <w:szCs w:val="26"/>
        </w:rPr>
        <w:t>напр., препращане към огледални сайтове, използване на гласов изкуствен  интелект и др.), така че жертвите да предоставят данни несъзнателно.</w:t>
      </w:r>
    </w:p>
    <w:p w:rsidR="00E42FE5" w:rsidRPr="00E42FE5" w:rsidRDefault="00E42FE5" w:rsidP="00E42FE5">
      <w:pPr>
        <w:spacing w:line="276" w:lineRule="auto"/>
        <w:ind w:firstLine="851"/>
        <w:jc w:val="both"/>
        <w:rPr>
          <w:sz w:val="26"/>
          <w:szCs w:val="26"/>
        </w:rPr>
      </w:pPr>
      <w:r w:rsidRPr="00E42FE5">
        <w:rPr>
          <w:sz w:val="26"/>
          <w:szCs w:val="26"/>
        </w:rPr>
        <w:t xml:space="preserve">Увеличава се и броят на неприключилите разследвания по тези дела, което се дължи на трудната им доказуемост поради използването на криптовалути, анонимни акаунти и международни транзакции. </w:t>
      </w:r>
    </w:p>
    <w:p w:rsidR="00E42FE5" w:rsidRPr="00E42FE5" w:rsidRDefault="00E42FE5" w:rsidP="00E42FE5">
      <w:pPr>
        <w:spacing w:line="276" w:lineRule="auto"/>
        <w:ind w:firstLine="851"/>
        <w:jc w:val="both"/>
        <w:rPr>
          <w:sz w:val="26"/>
          <w:szCs w:val="26"/>
        </w:rPr>
      </w:pPr>
      <w:r w:rsidRPr="00E42FE5">
        <w:rPr>
          <w:sz w:val="26"/>
          <w:szCs w:val="26"/>
        </w:rPr>
        <w:t xml:space="preserve">Второто място по численост се заема от престъпленията по чл. 244 НК – изготвяне, държане или прокарване в обращение на неистински парични знаци (149 бр.), което също е свързано с технологичния напредък. Съвременните принтери, софтуер и материали улесняват фалшифицирането на банкноти с висока прецизност. Също така, финансовите фактори като кризи, инфлация и нестабилност увеличават мотивацията за извършване на подобни престъпления.         </w:t>
      </w:r>
    </w:p>
    <w:p w:rsidR="00E42FE5" w:rsidRPr="00E42FE5" w:rsidRDefault="00E42FE5" w:rsidP="00E42FE5">
      <w:pPr>
        <w:spacing w:line="276" w:lineRule="auto"/>
        <w:ind w:firstLine="851"/>
        <w:jc w:val="both"/>
        <w:rPr>
          <w:b/>
          <w:sz w:val="26"/>
          <w:szCs w:val="26"/>
        </w:rPr>
      </w:pPr>
      <w:r w:rsidRPr="00E42FE5">
        <w:rPr>
          <w:sz w:val="26"/>
          <w:szCs w:val="26"/>
        </w:rPr>
        <w:t xml:space="preserve">     </w:t>
      </w:r>
    </w:p>
    <w:p w:rsidR="00E42FE5" w:rsidRPr="00C45D2A" w:rsidRDefault="00E42FE5" w:rsidP="00E42FE5">
      <w:pPr>
        <w:spacing w:line="276" w:lineRule="auto"/>
        <w:ind w:firstLine="851"/>
        <w:jc w:val="both"/>
        <w:rPr>
          <w:b/>
          <w:sz w:val="26"/>
          <w:szCs w:val="26"/>
        </w:rPr>
      </w:pPr>
      <w:r w:rsidRPr="00E42FE5">
        <w:rPr>
          <w:b/>
          <w:sz w:val="26"/>
          <w:szCs w:val="26"/>
        </w:rPr>
        <w:t xml:space="preserve">3. Досъдебни производства, образувани за </w:t>
      </w:r>
      <w:r w:rsidRPr="00C45D2A">
        <w:rPr>
          <w:b/>
          <w:sz w:val="26"/>
          <w:szCs w:val="26"/>
        </w:rPr>
        <w:t xml:space="preserve">незаконен трафик и контрабанда на наркотични вещества, техни аналози и прекурсори, вкл. съоръжения или материали за производство. </w:t>
      </w:r>
    </w:p>
    <w:p w:rsidR="00E42FE5" w:rsidRPr="00C45D2A" w:rsidRDefault="00E42FE5" w:rsidP="00E42FE5">
      <w:pPr>
        <w:spacing w:line="276" w:lineRule="auto"/>
        <w:ind w:firstLine="851"/>
        <w:jc w:val="both"/>
        <w:rPr>
          <w:sz w:val="26"/>
          <w:szCs w:val="26"/>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75"/>
        <w:gridCol w:w="1793"/>
        <w:gridCol w:w="1763"/>
        <w:gridCol w:w="1820"/>
      </w:tblGrid>
      <w:tr w:rsidR="00AA51D6" w:rsidRPr="00C45D2A" w:rsidTr="00AA51D6">
        <w:trPr>
          <w:trHeight w:val="427"/>
          <w:jc w:val="center"/>
        </w:trPr>
        <w:tc>
          <w:tcPr>
            <w:tcW w:w="2185" w:type="pct"/>
            <w:shd w:val="clear" w:color="auto" w:fill="auto"/>
            <w:noWrap/>
            <w:vAlign w:val="center"/>
            <w:hideMark/>
          </w:tcPr>
          <w:p w:rsidR="00E42FE5" w:rsidRPr="00C45D2A" w:rsidRDefault="00E42FE5" w:rsidP="00AA51D6">
            <w:pPr>
              <w:jc w:val="both"/>
              <w:rPr>
                <w:b/>
                <w:sz w:val="26"/>
                <w:szCs w:val="26"/>
              </w:rPr>
            </w:pPr>
            <w:r w:rsidRPr="00C45D2A">
              <w:rPr>
                <w:b/>
                <w:sz w:val="26"/>
                <w:szCs w:val="26"/>
              </w:rPr>
              <w:t>ДП за трафик на наркотици</w:t>
            </w:r>
          </w:p>
        </w:tc>
        <w:tc>
          <w:tcPr>
            <w:tcW w:w="938" w:type="pct"/>
            <w:shd w:val="clear" w:color="auto" w:fill="auto"/>
            <w:vAlign w:val="center"/>
            <w:hideMark/>
          </w:tcPr>
          <w:p w:rsidR="00E42FE5" w:rsidRPr="00C45D2A" w:rsidRDefault="00E42FE5" w:rsidP="00AA51D6">
            <w:pPr>
              <w:ind w:firstLine="851"/>
              <w:jc w:val="right"/>
              <w:rPr>
                <w:b/>
                <w:sz w:val="26"/>
                <w:szCs w:val="26"/>
              </w:rPr>
            </w:pPr>
            <w:r w:rsidRPr="00C45D2A">
              <w:rPr>
                <w:b/>
                <w:sz w:val="26"/>
                <w:szCs w:val="26"/>
              </w:rPr>
              <w:t>2022 г.</w:t>
            </w:r>
          </w:p>
        </w:tc>
        <w:tc>
          <w:tcPr>
            <w:tcW w:w="923" w:type="pct"/>
            <w:shd w:val="clear" w:color="auto" w:fill="auto"/>
            <w:vAlign w:val="center"/>
            <w:hideMark/>
          </w:tcPr>
          <w:p w:rsidR="00E42FE5" w:rsidRPr="00C45D2A" w:rsidRDefault="00E42FE5" w:rsidP="00AA51D6">
            <w:pPr>
              <w:ind w:firstLine="851"/>
              <w:jc w:val="right"/>
              <w:rPr>
                <w:b/>
                <w:sz w:val="26"/>
                <w:szCs w:val="26"/>
              </w:rPr>
            </w:pPr>
            <w:r w:rsidRPr="00C45D2A">
              <w:rPr>
                <w:b/>
                <w:sz w:val="26"/>
                <w:szCs w:val="26"/>
              </w:rPr>
              <w:t>2023 г.</w:t>
            </w:r>
          </w:p>
        </w:tc>
        <w:tc>
          <w:tcPr>
            <w:tcW w:w="953" w:type="pct"/>
            <w:shd w:val="clear" w:color="auto" w:fill="auto"/>
            <w:vAlign w:val="center"/>
            <w:hideMark/>
          </w:tcPr>
          <w:p w:rsidR="00E42FE5" w:rsidRPr="00C45D2A" w:rsidRDefault="00E42FE5" w:rsidP="00AA51D6">
            <w:pPr>
              <w:ind w:firstLine="851"/>
              <w:jc w:val="right"/>
              <w:rPr>
                <w:b/>
                <w:sz w:val="26"/>
                <w:szCs w:val="26"/>
              </w:rPr>
            </w:pPr>
            <w:r w:rsidRPr="00C45D2A">
              <w:rPr>
                <w:b/>
                <w:sz w:val="26"/>
                <w:szCs w:val="26"/>
              </w:rPr>
              <w:t>2024 г.</w:t>
            </w:r>
          </w:p>
        </w:tc>
      </w:tr>
      <w:tr w:rsidR="00AA51D6" w:rsidRPr="00C45D2A" w:rsidTr="00AA51D6">
        <w:trPr>
          <w:trHeight w:val="313"/>
          <w:jc w:val="center"/>
        </w:trPr>
        <w:tc>
          <w:tcPr>
            <w:tcW w:w="2185" w:type="pct"/>
            <w:shd w:val="clear" w:color="auto" w:fill="auto"/>
            <w:vAlign w:val="center"/>
            <w:hideMark/>
          </w:tcPr>
          <w:p w:rsidR="00E42FE5" w:rsidRPr="00C45D2A" w:rsidRDefault="00E42FE5" w:rsidP="00AA51D6">
            <w:pPr>
              <w:jc w:val="both"/>
              <w:rPr>
                <w:sz w:val="26"/>
                <w:szCs w:val="26"/>
              </w:rPr>
            </w:pPr>
            <w:r w:rsidRPr="00C45D2A">
              <w:rPr>
                <w:sz w:val="26"/>
                <w:szCs w:val="26"/>
              </w:rPr>
              <w:t>Наблюдавани ДП</w:t>
            </w:r>
          </w:p>
        </w:tc>
        <w:tc>
          <w:tcPr>
            <w:tcW w:w="938" w:type="pct"/>
            <w:shd w:val="clear" w:color="auto" w:fill="auto"/>
            <w:vAlign w:val="center"/>
          </w:tcPr>
          <w:p w:rsidR="00E42FE5" w:rsidRPr="00C45D2A" w:rsidRDefault="00E42FE5" w:rsidP="00AA51D6">
            <w:pPr>
              <w:ind w:firstLine="851"/>
              <w:jc w:val="right"/>
              <w:rPr>
                <w:sz w:val="26"/>
                <w:szCs w:val="26"/>
              </w:rPr>
            </w:pPr>
            <w:r w:rsidRPr="00C45D2A">
              <w:rPr>
                <w:sz w:val="26"/>
                <w:szCs w:val="26"/>
              </w:rPr>
              <w:t>4901</w:t>
            </w:r>
          </w:p>
        </w:tc>
        <w:tc>
          <w:tcPr>
            <w:tcW w:w="923" w:type="pct"/>
            <w:shd w:val="clear" w:color="auto" w:fill="auto"/>
            <w:vAlign w:val="center"/>
          </w:tcPr>
          <w:p w:rsidR="00E42FE5" w:rsidRPr="00C45D2A" w:rsidRDefault="00E42FE5" w:rsidP="00AA51D6">
            <w:pPr>
              <w:ind w:firstLine="851"/>
              <w:jc w:val="right"/>
              <w:rPr>
                <w:sz w:val="26"/>
                <w:szCs w:val="26"/>
              </w:rPr>
            </w:pPr>
            <w:r w:rsidRPr="00C45D2A">
              <w:rPr>
                <w:sz w:val="26"/>
                <w:szCs w:val="26"/>
              </w:rPr>
              <w:t>5535</w:t>
            </w:r>
          </w:p>
        </w:tc>
        <w:tc>
          <w:tcPr>
            <w:tcW w:w="953" w:type="pct"/>
            <w:shd w:val="clear" w:color="auto" w:fill="auto"/>
            <w:vAlign w:val="center"/>
            <w:hideMark/>
          </w:tcPr>
          <w:p w:rsidR="00E42FE5" w:rsidRPr="00C45D2A" w:rsidRDefault="00E42FE5" w:rsidP="00AA51D6">
            <w:pPr>
              <w:ind w:firstLine="851"/>
              <w:jc w:val="right"/>
              <w:rPr>
                <w:sz w:val="26"/>
                <w:szCs w:val="26"/>
              </w:rPr>
            </w:pPr>
            <w:r w:rsidRPr="00C45D2A">
              <w:rPr>
                <w:sz w:val="26"/>
                <w:szCs w:val="26"/>
              </w:rPr>
              <w:t>7107</w:t>
            </w:r>
          </w:p>
        </w:tc>
      </w:tr>
      <w:tr w:rsidR="00AA51D6" w:rsidRPr="00C45D2A" w:rsidTr="00AA51D6">
        <w:trPr>
          <w:trHeight w:val="313"/>
          <w:jc w:val="center"/>
        </w:trPr>
        <w:tc>
          <w:tcPr>
            <w:tcW w:w="2185" w:type="pct"/>
            <w:shd w:val="clear" w:color="auto" w:fill="auto"/>
            <w:vAlign w:val="center"/>
            <w:hideMark/>
          </w:tcPr>
          <w:p w:rsidR="00E42FE5" w:rsidRPr="00C45D2A" w:rsidRDefault="00E42FE5" w:rsidP="00AA51D6">
            <w:pPr>
              <w:jc w:val="both"/>
              <w:rPr>
                <w:sz w:val="26"/>
                <w:szCs w:val="26"/>
              </w:rPr>
            </w:pPr>
            <w:r w:rsidRPr="00C45D2A">
              <w:rPr>
                <w:sz w:val="26"/>
                <w:szCs w:val="26"/>
              </w:rPr>
              <w:t>Новообразувани ДП</w:t>
            </w:r>
          </w:p>
        </w:tc>
        <w:tc>
          <w:tcPr>
            <w:tcW w:w="938" w:type="pct"/>
            <w:shd w:val="clear" w:color="auto" w:fill="auto"/>
            <w:vAlign w:val="center"/>
          </w:tcPr>
          <w:p w:rsidR="00E42FE5" w:rsidRPr="00C45D2A" w:rsidRDefault="00E42FE5" w:rsidP="00AA51D6">
            <w:pPr>
              <w:ind w:firstLine="851"/>
              <w:jc w:val="right"/>
              <w:rPr>
                <w:sz w:val="26"/>
                <w:szCs w:val="26"/>
              </w:rPr>
            </w:pPr>
            <w:r w:rsidRPr="00C45D2A">
              <w:rPr>
                <w:sz w:val="26"/>
                <w:szCs w:val="26"/>
              </w:rPr>
              <w:t>3346</w:t>
            </w:r>
          </w:p>
        </w:tc>
        <w:tc>
          <w:tcPr>
            <w:tcW w:w="923" w:type="pct"/>
            <w:shd w:val="clear" w:color="auto" w:fill="auto"/>
            <w:vAlign w:val="center"/>
          </w:tcPr>
          <w:p w:rsidR="00E42FE5" w:rsidRPr="00C45D2A" w:rsidRDefault="00E42FE5" w:rsidP="00AA51D6">
            <w:pPr>
              <w:ind w:firstLine="851"/>
              <w:jc w:val="right"/>
              <w:rPr>
                <w:sz w:val="26"/>
                <w:szCs w:val="26"/>
              </w:rPr>
            </w:pPr>
            <w:r w:rsidRPr="00C45D2A">
              <w:rPr>
                <w:sz w:val="26"/>
                <w:szCs w:val="26"/>
              </w:rPr>
              <w:t>3878</w:t>
            </w:r>
          </w:p>
        </w:tc>
        <w:tc>
          <w:tcPr>
            <w:tcW w:w="953" w:type="pct"/>
            <w:shd w:val="clear" w:color="auto" w:fill="auto"/>
            <w:vAlign w:val="center"/>
          </w:tcPr>
          <w:p w:rsidR="00E42FE5" w:rsidRPr="00C45D2A" w:rsidRDefault="00E42FE5" w:rsidP="00AA51D6">
            <w:pPr>
              <w:ind w:firstLine="851"/>
              <w:jc w:val="right"/>
              <w:rPr>
                <w:sz w:val="26"/>
                <w:szCs w:val="26"/>
              </w:rPr>
            </w:pPr>
            <w:r w:rsidRPr="00C45D2A">
              <w:rPr>
                <w:sz w:val="26"/>
                <w:szCs w:val="26"/>
              </w:rPr>
              <w:t>5223</w:t>
            </w:r>
          </w:p>
        </w:tc>
      </w:tr>
      <w:tr w:rsidR="00AA51D6" w:rsidRPr="00E42FE5" w:rsidTr="00AA51D6">
        <w:trPr>
          <w:trHeight w:val="313"/>
          <w:jc w:val="center"/>
        </w:trPr>
        <w:tc>
          <w:tcPr>
            <w:tcW w:w="2185" w:type="pct"/>
            <w:shd w:val="clear" w:color="auto" w:fill="auto"/>
            <w:vAlign w:val="center"/>
            <w:hideMark/>
          </w:tcPr>
          <w:p w:rsidR="00E42FE5" w:rsidRPr="00C45D2A" w:rsidRDefault="00E42FE5" w:rsidP="00AA51D6">
            <w:pPr>
              <w:jc w:val="both"/>
              <w:rPr>
                <w:sz w:val="26"/>
                <w:szCs w:val="26"/>
              </w:rPr>
            </w:pPr>
            <w:r w:rsidRPr="00C45D2A">
              <w:rPr>
                <w:sz w:val="26"/>
                <w:szCs w:val="26"/>
              </w:rPr>
              <w:t>Решени от прокурор ДП</w:t>
            </w:r>
          </w:p>
        </w:tc>
        <w:tc>
          <w:tcPr>
            <w:tcW w:w="938" w:type="pct"/>
            <w:shd w:val="clear" w:color="auto" w:fill="auto"/>
            <w:vAlign w:val="center"/>
          </w:tcPr>
          <w:p w:rsidR="00E42FE5" w:rsidRPr="00C45D2A" w:rsidRDefault="00E42FE5" w:rsidP="00AA51D6">
            <w:pPr>
              <w:ind w:firstLine="851"/>
              <w:jc w:val="right"/>
              <w:rPr>
                <w:sz w:val="26"/>
                <w:szCs w:val="26"/>
              </w:rPr>
            </w:pPr>
            <w:r w:rsidRPr="00C45D2A">
              <w:rPr>
                <w:sz w:val="26"/>
                <w:szCs w:val="26"/>
              </w:rPr>
              <w:t>3714</w:t>
            </w:r>
          </w:p>
        </w:tc>
        <w:tc>
          <w:tcPr>
            <w:tcW w:w="923" w:type="pct"/>
            <w:shd w:val="clear" w:color="auto" w:fill="auto"/>
            <w:vAlign w:val="center"/>
          </w:tcPr>
          <w:p w:rsidR="00E42FE5" w:rsidRPr="00C45D2A" w:rsidRDefault="00E42FE5" w:rsidP="00AA51D6">
            <w:pPr>
              <w:ind w:firstLine="851"/>
              <w:jc w:val="right"/>
              <w:rPr>
                <w:sz w:val="26"/>
                <w:szCs w:val="26"/>
              </w:rPr>
            </w:pPr>
            <w:r w:rsidRPr="00C45D2A">
              <w:rPr>
                <w:sz w:val="26"/>
                <w:szCs w:val="26"/>
              </w:rPr>
              <w:t>4090</w:t>
            </w:r>
          </w:p>
        </w:tc>
        <w:tc>
          <w:tcPr>
            <w:tcW w:w="953" w:type="pct"/>
            <w:shd w:val="clear" w:color="auto" w:fill="auto"/>
            <w:vAlign w:val="center"/>
          </w:tcPr>
          <w:p w:rsidR="00E42FE5" w:rsidRPr="00E42FE5" w:rsidRDefault="00E42FE5" w:rsidP="00AA51D6">
            <w:pPr>
              <w:ind w:firstLine="851"/>
              <w:jc w:val="right"/>
              <w:rPr>
                <w:sz w:val="26"/>
                <w:szCs w:val="26"/>
              </w:rPr>
            </w:pPr>
            <w:r w:rsidRPr="00C45D2A">
              <w:rPr>
                <w:sz w:val="26"/>
                <w:szCs w:val="26"/>
              </w:rPr>
              <w:t>5248</w:t>
            </w:r>
          </w:p>
        </w:tc>
      </w:tr>
      <w:tr w:rsidR="00AA51D6" w:rsidRPr="00E42FE5" w:rsidTr="00AA51D6">
        <w:trPr>
          <w:trHeight w:val="313"/>
          <w:jc w:val="center"/>
        </w:trPr>
        <w:tc>
          <w:tcPr>
            <w:tcW w:w="2185" w:type="pct"/>
            <w:shd w:val="clear" w:color="auto" w:fill="auto"/>
            <w:vAlign w:val="center"/>
            <w:hideMark/>
          </w:tcPr>
          <w:p w:rsidR="00E42FE5" w:rsidRPr="00E42FE5" w:rsidRDefault="00E42FE5" w:rsidP="00AA51D6">
            <w:pPr>
              <w:jc w:val="both"/>
              <w:rPr>
                <w:sz w:val="26"/>
                <w:szCs w:val="26"/>
              </w:rPr>
            </w:pPr>
            <w:r w:rsidRPr="00E42FE5">
              <w:rPr>
                <w:sz w:val="26"/>
                <w:szCs w:val="26"/>
              </w:rPr>
              <w:t>ДП, внесени в съда</w:t>
            </w:r>
          </w:p>
        </w:tc>
        <w:tc>
          <w:tcPr>
            <w:tcW w:w="938" w:type="pct"/>
            <w:shd w:val="clear" w:color="auto" w:fill="auto"/>
            <w:vAlign w:val="center"/>
          </w:tcPr>
          <w:p w:rsidR="00E42FE5" w:rsidRPr="00E42FE5" w:rsidRDefault="00E42FE5" w:rsidP="00AA51D6">
            <w:pPr>
              <w:ind w:firstLine="851"/>
              <w:jc w:val="right"/>
              <w:rPr>
                <w:sz w:val="26"/>
                <w:szCs w:val="26"/>
              </w:rPr>
            </w:pPr>
            <w:r w:rsidRPr="00E42FE5">
              <w:rPr>
                <w:sz w:val="26"/>
                <w:szCs w:val="26"/>
              </w:rPr>
              <w:t>966</w:t>
            </w:r>
          </w:p>
        </w:tc>
        <w:tc>
          <w:tcPr>
            <w:tcW w:w="923" w:type="pct"/>
            <w:shd w:val="clear" w:color="auto" w:fill="auto"/>
            <w:vAlign w:val="center"/>
          </w:tcPr>
          <w:p w:rsidR="00E42FE5" w:rsidRPr="00E42FE5" w:rsidRDefault="00E42FE5" w:rsidP="00AA51D6">
            <w:pPr>
              <w:ind w:firstLine="851"/>
              <w:jc w:val="right"/>
              <w:rPr>
                <w:sz w:val="26"/>
                <w:szCs w:val="26"/>
              </w:rPr>
            </w:pPr>
            <w:r w:rsidRPr="00E42FE5">
              <w:rPr>
                <w:sz w:val="26"/>
                <w:szCs w:val="26"/>
              </w:rPr>
              <w:t>958</w:t>
            </w:r>
          </w:p>
        </w:tc>
        <w:tc>
          <w:tcPr>
            <w:tcW w:w="953" w:type="pct"/>
            <w:shd w:val="clear" w:color="auto" w:fill="auto"/>
            <w:vAlign w:val="center"/>
          </w:tcPr>
          <w:p w:rsidR="00E42FE5" w:rsidRPr="00E42FE5" w:rsidRDefault="00E42FE5" w:rsidP="00AA51D6">
            <w:pPr>
              <w:ind w:firstLine="851"/>
              <w:jc w:val="right"/>
              <w:rPr>
                <w:sz w:val="26"/>
                <w:szCs w:val="26"/>
              </w:rPr>
            </w:pPr>
            <w:r w:rsidRPr="00E42FE5">
              <w:rPr>
                <w:sz w:val="26"/>
                <w:szCs w:val="26"/>
              </w:rPr>
              <w:t>1049</w:t>
            </w:r>
          </w:p>
        </w:tc>
      </w:tr>
      <w:tr w:rsidR="00AA51D6" w:rsidRPr="00E42FE5" w:rsidTr="00AA51D6">
        <w:trPr>
          <w:trHeight w:val="313"/>
          <w:jc w:val="center"/>
        </w:trPr>
        <w:tc>
          <w:tcPr>
            <w:tcW w:w="2185" w:type="pct"/>
            <w:shd w:val="clear" w:color="auto" w:fill="auto"/>
            <w:vAlign w:val="center"/>
          </w:tcPr>
          <w:p w:rsidR="00E42FE5" w:rsidRPr="00E42FE5" w:rsidRDefault="00E42FE5" w:rsidP="00AA51D6">
            <w:pPr>
              <w:jc w:val="both"/>
              <w:rPr>
                <w:sz w:val="26"/>
                <w:szCs w:val="26"/>
              </w:rPr>
            </w:pPr>
            <w:r w:rsidRPr="00E42FE5">
              <w:rPr>
                <w:sz w:val="26"/>
                <w:szCs w:val="26"/>
              </w:rPr>
              <w:t>Обвинителни актове, внесени в съда</w:t>
            </w:r>
          </w:p>
        </w:tc>
        <w:tc>
          <w:tcPr>
            <w:tcW w:w="938" w:type="pct"/>
            <w:shd w:val="clear" w:color="auto" w:fill="auto"/>
            <w:vAlign w:val="center"/>
          </w:tcPr>
          <w:p w:rsidR="00E42FE5" w:rsidRPr="00E42FE5" w:rsidRDefault="00E42FE5" w:rsidP="00AA51D6">
            <w:pPr>
              <w:ind w:firstLine="851"/>
              <w:jc w:val="right"/>
              <w:rPr>
                <w:sz w:val="26"/>
                <w:szCs w:val="26"/>
              </w:rPr>
            </w:pPr>
            <w:r w:rsidRPr="00E42FE5">
              <w:rPr>
                <w:sz w:val="26"/>
                <w:szCs w:val="26"/>
              </w:rPr>
              <w:t>478</w:t>
            </w:r>
          </w:p>
        </w:tc>
        <w:tc>
          <w:tcPr>
            <w:tcW w:w="923" w:type="pct"/>
            <w:shd w:val="clear" w:color="auto" w:fill="auto"/>
            <w:vAlign w:val="center"/>
          </w:tcPr>
          <w:p w:rsidR="00E42FE5" w:rsidRPr="00E42FE5" w:rsidRDefault="00E42FE5" w:rsidP="00AA51D6">
            <w:pPr>
              <w:ind w:firstLine="851"/>
              <w:jc w:val="right"/>
              <w:rPr>
                <w:sz w:val="26"/>
                <w:szCs w:val="26"/>
              </w:rPr>
            </w:pPr>
            <w:r w:rsidRPr="00E42FE5">
              <w:rPr>
                <w:sz w:val="26"/>
                <w:szCs w:val="26"/>
              </w:rPr>
              <w:t>474</w:t>
            </w:r>
          </w:p>
        </w:tc>
        <w:tc>
          <w:tcPr>
            <w:tcW w:w="953" w:type="pct"/>
            <w:shd w:val="clear" w:color="auto" w:fill="auto"/>
            <w:vAlign w:val="center"/>
          </w:tcPr>
          <w:p w:rsidR="00E42FE5" w:rsidRPr="00E42FE5" w:rsidRDefault="00E42FE5" w:rsidP="00AA51D6">
            <w:pPr>
              <w:ind w:firstLine="851"/>
              <w:jc w:val="right"/>
              <w:rPr>
                <w:sz w:val="26"/>
                <w:szCs w:val="26"/>
              </w:rPr>
            </w:pPr>
            <w:r w:rsidRPr="00E42FE5">
              <w:rPr>
                <w:sz w:val="26"/>
                <w:szCs w:val="26"/>
              </w:rPr>
              <w:t>560</w:t>
            </w:r>
          </w:p>
        </w:tc>
      </w:tr>
      <w:tr w:rsidR="00AA51D6" w:rsidRPr="00E42FE5" w:rsidTr="00AA51D6">
        <w:trPr>
          <w:trHeight w:val="313"/>
          <w:jc w:val="center"/>
        </w:trPr>
        <w:tc>
          <w:tcPr>
            <w:tcW w:w="2185" w:type="pct"/>
            <w:shd w:val="clear" w:color="auto" w:fill="auto"/>
            <w:vAlign w:val="center"/>
          </w:tcPr>
          <w:p w:rsidR="00E42FE5" w:rsidRPr="00E42FE5" w:rsidRDefault="00E42FE5" w:rsidP="00AA51D6">
            <w:pPr>
              <w:jc w:val="both"/>
              <w:rPr>
                <w:sz w:val="26"/>
                <w:szCs w:val="26"/>
              </w:rPr>
            </w:pPr>
            <w:r w:rsidRPr="00E42FE5">
              <w:rPr>
                <w:sz w:val="26"/>
                <w:szCs w:val="26"/>
              </w:rPr>
              <w:t>Върнати от съда дела</w:t>
            </w:r>
          </w:p>
        </w:tc>
        <w:tc>
          <w:tcPr>
            <w:tcW w:w="938" w:type="pct"/>
            <w:shd w:val="clear" w:color="auto" w:fill="auto"/>
            <w:vAlign w:val="center"/>
          </w:tcPr>
          <w:p w:rsidR="00E42FE5" w:rsidRPr="00E42FE5" w:rsidRDefault="00E42FE5" w:rsidP="00AA51D6">
            <w:pPr>
              <w:ind w:firstLine="851"/>
              <w:jc w:val="right"/>
              <w:rPr>
                <w:sz w:val="26"/>
                <w:szCs w:val="26"/>
              </w:rPr>
            </w:pPr>
            <w:r w:rsidRPr="00E42FE5">
              <w:rPr>
                <w:sz w:val="26"/>
                <w:szCs w:val="26"/>
              </w:rPr>
              <w:t>28</w:t>
            </w:r>
          </w:p>
        </w:tc>
        <w:tc>
          <w:tcPr>
            <w:tcW w:w="923" w:type="pct"/>
            <w:shd w:val="clear" w:color="auto" w:fill="auto"/>
            <w:vAlign w:val="center"/>
          </w:tcPr>
          <w:p w:rsidR="00E42FE5" w:rsidRPr="00E42FE5" w:rsidRDefault="00E42FE5" w:rsidP="00AA51D6">
            <w:pPr>
              <w:ind w:firstLine="851"/>
              <w:jc w:val="right"/>
              <w:rPr>
                <w:sz w:val="26"/>
                <w:szCs w:val="26"/>
              </w:rPr>
            </w:pPr>
            <w:r w:rsidRPr="00E42FE5">
              <w:rPr>
                <w:sz w:val="26"/>
                <w:szCs w:val="26"/>
              </w:rPr>
              <w:t>35</w:t>
            </w:r>
          </w:p>
        </w:tc>
        <w:tc>
          <w:tcPr>
            <w:tcW w:w="953" w:type="pct"/>
            <w:shd w:val="clear" w:color="auto" w:fill="auto"/>
            <w:vAlign w:val="center"/>
          </w:tcPr>
          <w:p w:rsidR="00E42FE5" w:rsidRPr="00E42FE5" w:rsidRDefault="00E42FE5" w:rsidP="00AA51D6">
            <w:pPr>
              <w:ind w:firstLine="851"/>
              <w:jc w:val="right"/>
              <w:rPr>
                <w:sz w:val="26"/>
                <w:szCs w:val="26"/>
              </w:rPr>
            </w:pPr>
            <w:r w:rsidRPr="00E42FE5">
              <w:rPr>
                <w:sz w:val="26"/>
                <w:szCs w:val="26"/>
              </w:rPr>
              <w:t>29</w:t>
            </w:r>
          </w:p>
        </w:tc>
      </w:tr>
      <w:tr w:rsidR="00AA51D6" w:rsidRPr="00E42FE5" w:rsidTr="00AA51D6">
        <w:trPr>
          <w:trHeight w:val="313"/>
          <w:jc w:val="center"/>
        </w:trPr>
        <w:tc>
          <w:tcPr>
            <w:tcW w:w="2185" w:type="pct"/>
            <w:shd w:val="clear" w:color="auto" w:fill="auto"/>
            <w:vAlign w:val="center"/>
          </w:tcPr>
          <w:p w:rsidR="00E42FE5" w:rsidRPr="00E42FE5" w:rsidRDefault="00E42FE5" w:rsidP="00AA51D6">
            <w:pPr>
              <w:jc w:val="both"/>
              <w:rPr>
                <w:sz w:val="26"/>
                <w:szCs w:val="26"/>
              </w:rPr>
            </w:pPr>
            <w:r w:rsidRPr="00E42FE5">
              <w:rPr>
                <w:sz w:val="26"/>
                <w:szCs w:val="26"/>
              </w:rPr>
              <w:t>Лица по внесените в съда дела</w:t>
            </w:r>
          </w:p>
        </w:tc>
        <w:tc>
          <w:tcPr>
            <w:tcW w:w="938" w:type="pct"/>
            <w:shd w:val="clear" w:color="auto" w:fill="auto"/>
            <w:vAlign w:val="center"/>
          </w:tcPr>
          <w:p w:rsidR="00E42FE5" w:rsidRPr="00E42FE5" w:rsidRDefault="00E42FE5" w:rsidP="00AA51D6">
            <w:pPr>
              <w:ind w:firstLine="851"/>
              <w:jc w:val="right"/>
              <w:rPr>
                <w:sz w:val="26"/>
                <w:szCs w:val="26"/>
              </w:rPr>
            </w:pPr>
            <w:r w:rsidRPr="00E42FE5">
              <w:rPr>
                <w:sz w:val="26"/>
                <w:szCs w:val="26"/>
              </w:rPr>
              <w:t>1110</w:t>
            </w:r>
          </w:p>
        </w:tc>
        <w:tc>
          <w:tcPr>
            <w:tcW w:w="923" w:type="pct"/>
            <w:shd w:val="clear" w:color="auto" w:fill="auto"/>
            <w:vAlign w:val="center"/>
          </w:tcPr>
          <w:p w:rsidR="00E42FE5" w:rsidRPr="00E42FE5" w:rsidRDefault="00E42FE5" w:rsidP="00AA51D6">
            <w:pPr>
              <w:ind w:firstLine="851"/>
              <w:jc w:val="right"/>
              <w:rPr>
                <w:sz w:val="26"/>
                <w:szCs w:val="26"/>
              </w:rPr>
            </w:pPr>
            <w:r w:rsidRPr="00E42FE5">
              <w:rPr>
                <w:sz w:val="26"/>
                <w:szCs w:val="26"/>
              </w:rPr>
              <w:t>1103</w:t>
            </w:r>
          </w:p>
        </w:tc>
        <w:tc>
          <w:tcPr>
            <w:tcW w:w="953" w:type="pct"/>
            <w:shd w:val="clear" w:color="auto" w:fill="auto"/>
            <w:vAlign w:val="center"/>
          </w:tcPr>
          <w:p w:rsidR="00E42FE5" w:rsidRPr="00E42FE5" w:rsidRDefault="00E42FE5" w:rsidP="00AA51D6">
            <w:pPr>
              <w:ind w:firstLine="851"/>
              <w:jc w:val="right"/>
              <w:rPr>
                <w:sz w:val="26"/>
                <w:szCs w:val="26"/>
              </w:rPr>
            </w:pPr>
            <w:r w:rsidRPr="00E42FE5">
              <w:rPr>
                <w:sz w:val="26"/>
                <w:szCs w:val="26"/>
              </w:rPr>
              <w:t>1147</w:t>
            </w:r>
          </w:p>
        </w:tc>
      </w:tr>
      <w:tr w:rsidR="00AA51D6" w:rsidRPr="00E42FE5" w:rsidTr="00AA51D6">
        <w:trPr>
          <w:trHeight w:val="313"/>
          <w:jc w:val="center"/>
        </w:trPr>
        <w:tc>
          <w:tcPr>
            <w:tcW w:w="2185" w:type="pct"/>
            <w:shd w:val="clear" w:color="auto" w:fill="auto"/>
            <w:vAlign w:val="center"/>
            <w:hideMark/>
          </w:tcPr>
          <w:p w:rsidR="00E42FE5" w:rsidRPr="00E42FE5" w:rsidRDefault="00E42FE5" w:rsidP="00AA51D6">
            <w:pPr>
              <w:jc w:val="both"/>
              <w:rPr>
                <w:sz w:val="26"/>
                <w:szCs w:val="26"/>
              </w:rPr>
            </w:pPr>
            <w:r w:rsidRPr="00E42FE5">
              <w:rPr>
                <w:sz w:val="26"/>
                <w:szCs w:val="26"/>
              </w:rPr>
              <w:t>Осъдени и санкционирани лица с влязъл в сила съдебен акт</w:t>
            </w:r>
          </w:p>
        </w:tc>
        <w:tc>
          <w:tcPr>
            <w:tcW w:w="938" w:type="pct"/>
            <w:shd w:val="clear" w:color="auto" w:fill="auto"/>
            <w:vAlign w:val="center"/>
          </w:tcPr>
          <w:p w:rsidR="00E42FE5" w:rsidRPr="00E42FE5" w:rsidRDefault="00E42FE5" w:rsidP="00AA51D6">
            <w:pPr>
              <w:ind w:firstLine="851"/>
              <w:jc w:val="right"/>
              <w:rPr>
                <w:sz w:val="26"/>
                <w:szCs w:val="26"/>
              </w:rPr>
            </w:pPr>
            <w:r w:rsidRPr="00E42FE5">
              <w:rPr>
                <w:sz w:val="26"/>
                <w:szCs w:val="26"/>
              </w:rPr>
              <w:t>980</w:t>
            </w:r>
          </w:p>
        </w:tc>
        <w:tc>
          <w:tcPr>
            <w:tcW w:w="923" w:type="pct"/>
            <w:shd w:val="clear" w:color="auto" w:fill="auto"/>
            <w:vAlign w:val="center"/>
          </w:tcPr>
          <w:p w:rsidR="00E42FE5" w:rsidRPr="00E42FE5" w:rsidRDefault="00E42FE5" w:rsidP="00AA51D6">
            <w:pPr>
              <w:ind w:firstLine="851"/>
              <w:jc w:val="right"/>
              <w:rPr>
                <w:sz w:val="26"/>
                <w:szCs w:val="26"/>
              </w:rPr>
            </w:pPr>
            <w:r w:rsidRPr="00E42FE5">
              <w:rPr>
                <w:sz w:val="26"/>
                <w:szCs w:val="26"/>
              </w:rPr>
              <w:t>1002</w:t>
            </w:r>
          </w:p>
        </w:tc>
        <w:tc>
          <w:tcPr>
            <w:tcW w:w="953" w:type="pct"/>
            <w:shd w:val="clear" w:color="auto" w:fill="auto"/>
            <w:vAlign w:val="center"/>
          </w:tcPr>
          <w:p w:rsidR="00E42FE5" w:rsidRPr="00E42FE5" w:rsidRDefault="00E42FE5" w:rsidP="00AA51D6">
            <w:pPr>
              <w:ind w:firstLine="851"/>
              <w:jc w:val="right"/>
              <w:rPr>
                <w:sz w:val="26"/>
                <w:szCs w:val="26"/>
              </w:rPr>
            </w:pPr>
            <w:r w:rsidRPr="00E42FE5">
              <w:rPr>
                <w:sz w:val="26"/>
                <w:szCs w:val="26"/>
              </w:rPr>
              <w:t>1006</w:t>
            </w:r>
          </w:p>
        </w:tc>
      </w:tr>
    </w:tbl>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r w:rsidRPr="00E42FE5">
        <w:rPr>
          <w:sz w:val="26"/>
          <w:szCs w:val="26"/>
        </w:rPr>
        <w:t xml:space="preserve">През 2024 г. се наблюдава повишаване в резултатите по почти всички показатели в категорията на делата за незаконен трафик и контрабанда на наркотични вещества, техни аналози и прекурсори в апелативния район на АП – София, обсъдени на фона на значително повишения им </w:t>
      </w:r>
      <w:r w:rsidRPr="00C45D2A">
        <w:rPr>
          <w:sz w:val="26"/>
          <w:szCs w:val="26"/>
        </w:rPr>
        <w:t>общ брой, както и на новообразуваните, наказателни производства с такъв предмет – 7107 бр., спрямо 5535 бр. през 2023 г. и 4901 бр. през 2022 г. или в процентно съотношение</w:t>
      </w:r>
      <w:r w:rsidRPr="00E42FE5">
        <w:rPr>
          <w:sz w:val="26"/>
          <w:szCs w:val="26"/>
        </w:rPr>
        <w:t>: наблюдаваните през 2024 г. дела за трафик на наркотични вещества са с 29,36% повече спрямо предходната и с 45% повече спрямо 2022 година.</w:t>
      </w:r>
    </w:p>
    <w:p w:rsidR="00E42FE5" w:rsidRPr="00E42FE5" w:rsidRDefault="00E42FE5" w:rsidP="00E42FE5">
      <w:pPr>
        <w:spacing w:line="276" w:lineRule="auto"/>
        <w:ind w:firstLine="851"/>
        <w:jc w:val="both"/>
        <w:rPr>
          <w:sz w:val="26"/>
          <w:szCs w:val="26"/>
        </w:rPr>
      </w:pPr>
      <w:r w:rsidRPr="00E42FE5">
        <w:rPr>
          <w:sz w:val="26"/>
          <w:szCs w:val="26"/>
        </w:rPr>
        <w:t>Новообразувани в рамките на отчетния период представляват 77,72% (5223 бр.), при средно 69% новообразувани през предходните два години (3878 бр. през 2023 г. и 3346 бр. през 2022 г.).</w:t>
      </w:r>
    </w:p>
    <w:p w:rsidR="00E42FE5" w:rsidRPr="00E42FE5" w:rsidRDefault="00E42FE5" w:rsidP="00E42FE5">
      <w:pPr>
        <w:spacing w:line="276" w:lineRule="auto"/>
        <w:ind w:firstLine="851"/>
        <w:jc w:val="both"/>
        <w:rPr>
          <w:sz w:val="26"/>
          <w:szCs w:val="26"/>
        </w:rPr>
      </w:pPr>
      <w:r w:rsidRPr="00E42FE5">
        <w:rPr>
          <w:sz w:val="26"/>
          <w:szCs w:val="26"/>
        </w:rPr>
        <w:t xml:space="preserve">Решени от прокурор са били 5248 бр. или 73,85% (при 73,89% през 2023 г. и 75,78% през 2022 г.), от които 222 бр. спрени, 3766 бр. прекратени и 1049 бр. внесени в съда с общо 1073 бр. акта срещу 1147 бр. лица. </w:t>
      </w:r>
    </w:p>
    <w:p w:rsidR="00E42FE5" w:rsidRPr="00E42FE5" w:rsidRDefault="00E42FE5" w:rsidP="00E42FE5">
      <w:pPr>
        <w:spacing w:line="276" w:lineRule="auto"/>
        <w:ind w:firstLine="851"/>
        <w:jc w:val="both"/>
        <w:rPr>
          <w:sz w:val="26"/>
          <w:szCs w:val="26"/>
        </w:rPr>
      </w:pPr>
      <w:r w:rsidRPr="00E42FE5">
        <w:rPr>
          <w:sz w:val="26"/>
          <w:szCs w:val="26"/>
        </w:rPr>
        <w:t>Броят на споразуменията и предложенията по чл. 78а НК е почти напълно запазен от миналата година – съответно средно 420 бр. и 96 броя. При значително по – висок брой внесени обвинителни актове – 560 бр., спрямо средно 476 бр. предходните години, от съда са върнати по-малко дела за доразследване – 29 бр., спрямо 35 бр. през 2023 г. и 28 бр. през 2022 г., но при по-малък брой внесени обвинителни актове.</w:t>
      </w:r>
    </w:p>
    <w:p w:rsidR="00E42FE5" w:rsidRPr="00E42FE5" w:rsidRDefault="00E42FE5" w:rsidP="00E42FE5">
      <w:pPr>
        <w:spacing w:line="276" w:lineRule="auto"/>
        <w:ind w:firstLine="851"/>
        <w:jc w:val="both"/>
        <w:rPr>
          <w:sz w:val="26"/>
          <w:szCs w:val="26"/>
        </w:rPr>
      </w:pPr>
      <w:r w:rsidRPr="00E42FE5">
        <w:rPr>
          <w:sz w:val="26"/>
          <w:szCs w:val="26"/>
        </w:rPr>
        <w:t xml:space="preserve">Броят на осъдените с влязъл в сила през 2024 г. съдебен акт – 1006 бр., почти се запазва от миналата година – 1002 бр., като следва да се има предвид, че вероятно немалка част от тези осъждания, касаят внесени през предходни години дела. </w:t>
      </w:r>
    </w:p>
    <w:p w:rsidR="00E42FE5" w:rsidRPr="00E42FE5" w:rsidRDefault="00E42FE5" w:rsidP="00E42FE5">
      <w:pPr>
        <w:spacing w:line="276" w:lineRule="auto"/>
        <w:ind w:firstLine="851"/>
        <w:jc w:val="both"/>
        <w:rPr>
          <w:sz w:val="26"/>
          <w:szCs w:val="26"/>
        </w:rPr>
      </w:pPr>
      <w:r w:rsidRPr="00E42FE5">
        <w:rPr>
          <w:sz w:val="26"/>
          <w:szCs w:val="26"/>
        </w:rPr>
        <w:t>В края на отчетния период в неприключил стадий на разследване периода са 1790 бр. досъдебни производства.</w:t>
      </w:r>
    </w:p>
    <w:p w:rsidR="00E42FE5" w:rsidRPr="00E42FE5" w:rsidRDefault="00E42FE5" w:rsidP="00E42FE5">
      <w:pPr>
        <w:spacing w:line="276" w:lineRule="auto"/>
        <w:ind w:firstLine="851"/>
        <w:jc w:val="both"/>
        <w:rPr>
          <w:sz w:val="26"/>
          <w:szCs w:val="26"/>
        </w:rPr>
      </w:pPr>
      <w:r w:rsidRPr="00E42FE5">
        <w:rPr>
          <w:sz w:val="26"/>
          <w:szCs w:val="26"/>
        </w:rPr>
        <w:t xml:space="preserve">Разгледана според вида на конкретните най-често извършени престъпления, статистиката в категорията на дела за трафик и контрабанда на наркотични вещества, изглежда по следния начин:    </w:t>
      </w:r>
    </w:p>
    <w:p w:rsidR="00E42FE5" w:rsidRPr="00E42FE5" w:rsidRDefault="00E42FE5" w:rsidP="00E42FE5">
      <w:pPr>
        <w:spacing w:line="276" w:lineRule="auto"/>
        <w:ind w:firstLine="851"/>
        <w:jc w:val="both"/>
        <w:rPr>
          <w:sz w:val="26"/>
          <w:szCs w:val="26"/>
        </w:rPr>
      </w:pP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911"/>
        <w:gridCol w:w="1418"/>
        <w:gridCol w:w="1391"/>
        <w:gridCol w:w="1541"/>
      </w:tblGrid>
      <w:tr w:rsidR="0079441A" w:rsidRPr="00E42FE5" w:rsidTr="00E308EF">
        <w:trPr>
          <w:trHeight w:val="427"/>
          <w:jc w:val="center"/>
        </w:trPr>
        <w:tc>
          <w:tcPr>
            <w:tcW w:w="2880" w:type="pct"/>
            <w:shd w:val="clear" w:color="auto" w:fill="auto"/>
            <w:noWrap/>
            <w:vAlign w:val="center"/>
            <w:hideMark/>
          </w:tcPr>
          <w:p w:rsidR="00E42FE5" w:rsidRPr="00E42FE5" w:rsidRDefault="00E42FE5" w:rsidP="0079441A">
            <w:pPr>
              <w:jc w:val="right"/>
              <w:rPr>
                <w:b/>
                <w:sz w:val="26"/>
                <w:szCs w:val="26"/>
              </w:rPr>
            </w:pPr>
            <w:r w:rsidRPr="00E42FE5">
              <w:rPr>
                <w:b/>
                <w:sz w:val="26"/>
                <w:szCs w:val="26"/>
              </w:rPr>
              <w:t>Престъпления, свързани с наркотични вещества</w:t>
            </w:r>
          </w:p>
        </w:tc>
        <w:tc>
          <w:tcPr>
            <w:tcW w:w="691" w:type="pct"/>
            <w:shd w:val="clear" w:color="auto" w:fill="auto"/>
            <w:vAlign w:val="center"/>
            <w:hideMark/>
          </w:tcPr>
          <w:p w:rsidR="00E42FE5" w:rsidRPr="00E42FE5" w:rsidRDefault="00E42FE5" w:rsidP="0079441A">
            <w:pPr>
              <w:jc w:val="right"/>
              <w:rPr>
                <w:b/>
                <w:sz w:val="26"/>
                <w:szCs w:val="26"/>
              </w:rPr>
            </w:pPr>
            <w:r w:rsidRPr="00E42FE5">
              <w:rPr>
                <w:b/>
                <w:sz w:val="26"/>
                <w:szCs w:val="26"/>
              </w:rPr>
              <w:t>2022 г.</w:t>
            </w:r>
          </w:p>
        </w:tc>
        <w:tc>
          <w:tcPr>
            <w:tcW w:w="678" w:type="pct"/>
            <w:shd w:val="clear" w:color="auto" w:fill="auto"/>
            <w:vAlign w:val="center"/>
            <w:hideMark/>
          </w:tcPr>
          <w:p w:rsidR="00E42FE5" w:rsidRPr="00E42FE5" w:rsidRDefault="00E42FE5" w:rsidP="0079441A">
            <w:pPr>
              <w:jc w:val="right"/>
              <w:rPr>
                <w:b/>
                <w:sz w:val="26"/>
                <w:szCs w:val="26"/>
              </w:rPr>
            </w:pPr>
            <w:r w:rsidRPr="00E42FE5">
              <w:rPr>
                <w:b/>
                <w:sz w:val="26"/>
                <w:szCs w:val="26"/>
              </w:rPr>
              <w:t>2023 г.</w:t>
            </w:r>
          </w:p>
        </w:tc>
        <w:tc>
          <w:tcPr>
            <w:tcW w:w="751" w:type="pct"/>
            <w:shd w:val="clear" w:color="auto" w:fill="auto"/>
            <w:vAlign w:val="center"/>
            <w:hideMark/>
          </w:tcPr>
          <w:p w:rsidR="00E42FE5" w:rsidRPr="00E42FE5" w:rsidRDefault="00E42FE5" w:rsidP="0079441A">
            <w:pPr>
              <w:jc w:val="right"/>
              <w:rPr>
                <w:b/>
                <w:sz w:val="26"/>
                <w:szCs w:val="26"/>
              </w:rPr>
            </w:pPr>
            <w:r w:rsidRPr="00E42FE5">
              <w:rPr>
                <w:b/>
                <w:sz w:val="26"/>
                <w:szCs w:val="26"/>
              </w:rPr>
              <w:t>2024 г.</w:t>
            </w:r>
          </w:p>
        </w:tc>
      </w:tr>
      <w:tr w:rsidR="0079441A" w:rsidRPr="00E42FE5" w:rsidTr="00E308EF">
        <w:trPr>
          <w:trHeight w:val="313"/>
          <w:jc w:val="center"/>
        </w:trPr>
        <w:tc>
          <w:tcPr>
            <w:tcW w:w="2880" w:type="pct"/>
            <w:shd w:val="clear" w:color="auto" w:fill="auto"/>
            <w:vAlign w:val="center"/>
          </w:tcPr>
          <w:p w:rsidR="00E42FE5" w:rsidRPr="00E42FE5" w:rsidRDefault="00E42FE5" w:rsidP="0079441A">
            <w:pPr>
              <w:jc w:val="both"/>
              <w:rPr>
                <w:sz w:val="26"/>
                <w:szCs w:val="26"/>
              </w:rPr>
            </w:pPr>
            <w:r w:rsidRPr="00E42FE5">
              <w:rPr>
                <w:sz w:val="26"/>
                <w:szCs w:val="26"/>
              </w:rPr>
              <w:t>чл. 354а НК</w:t>
            </w:r>
          </w:p>
        </w:tc>
        <w:tc>
          <w:tcPr>
            <w:tcW w:w="691" w:type="pct"/>
            <w:shd w:val="clear" w:color="auto" w:fill="auto"/>
            <w:vAlign w:val="center"/>
          </w:tcPr>
          <w:p w:rsidR="00E42FE5" w:rsidRPr="00E42FE5" w:rsidRDefault="00E42FE5" w:rsidP="0079441A">
            <w:pPr>
              <w:jc w:val="right"/>
              <w:rPr>
                <w:sz w:val="26"/>
                <w:szCs w:val="26"/>
              </w:rPr>
            </w:pPr>
            <w:r w:rsidRPr="00E42FE5">
              <w:rPr>
                <w:sz w:val="26"/>
                <w:szCs w:val="26"/>
              </w:rPr>
              <w:t>4764</w:t>
            </w:r>
          </w:p>
        </w:tc>
        <w:tc>
          <w:tcPr>
            <w:tcW w:w="678" w:type="pct"/>
            <w:shd w:val="clear" w:color="auto" w:fill="auto"/>
            <w:vAlign w:val="center"/>
          </w:tcPr>
          <w:p w:rsidR="00E42FE5" w:rsidRPr="00E42FE5" w:rsidRDefault="00E42FE5" w:rsidP="0079441A">
            <w:pPr>
              <w:jc w:val="right"/>
              <w:rPr>
                <w:sz w:val="26"/>
                <w:szCs w:val="26"/>
              </w:rPr>
            </w:pPr>
            <w:r w:rsidRPr="00E42FE5">
              <w:rPr>
                <w:sz w:val="26"/>
                <w:szCs w:val="26"/>
              </w:rPr>
              <w:t>5066</w:t>
            </w:r>
          </w:p>
        </w:tc>
        <w:tc>
          <w:tcPr>
            <w:tcW w:w="751" w:type="pct"/>
            <w:shd w:val="clear" w:color="auto" w:fill="auto"/>
            <w:vAlign w:val="center"/>
          </w:tcPr>
          <w:p w:rsidR="00E42FE5" w:rsidRPr="00E42FE5" w:rsidRDefault="00E42FE5" w:rsidP="0079441A">
            <w:pPr>
              <w:ind w:firstLine="851"/>
              <w:jc w:val="right"/>
              <w:rPr>
                <w:sz w:val="26"/>
                <w:szCs w:val="26"/>
              </w:rPr>
            </w:pPr>
            <w:r w:rsidRPr="00E42FE5">
              <w:rPr>
                <w:sz w:val="26"/>
                <w:szCs w:val="26"/>
              </w:rPr>
              <w:t>6584</w:t>
            </w:r>
          </w:p>
        </w:tc>
      </w:tr>
      <w:tr w:rsidR="0079441A" w:rsidRPr="00E42FE5" w:rsidTr="00E308EF">
        <w:trPr>
          <w:trHeight w:val="313"/>
          <w:jc w:val="center"/>
        </w:trPr>
        <w:tc>
          <w:tcPr>
            <w:tcW w:w="2880" w:type="pct"/>
            <w:shd w:val="clear" w:color="auto" w:fill="auto"/>
            <w:vAlign w:val="center"/>
          </w:tcPr>
          <w:p w:rsidR="00E42FE5" w:rsidRPr="00E42FE5" w:rsidRDefault="00E42FE5" w:rsidP="0079441A">
            <w:pPr>
              <w:jc w:val="both"/>
              <w:rPr>
                <w:sz w:val="26"/>
                <w:szCs w:val="26"/>
              </w:rPr>
            </w:pPr>
            <w:r w:rsidRPr="00E42FE5">
              <w:rPr>
                <w:sz w:val="26"/>
                <w:szCs w:val="26"/>
              </w:rPr>
              <w:t>чл. 354в НК</w:t>
            </w:r>
          </w:p>
        </w:tc>
        <w:tc>
          <w:tcPr>
            <w:tcW w:w="691" w:type="pct"/>
            <w:shd w:val="clear" w:color="auto" w:fill="auto"/>
            <w:vAlign w:val="center"/>
          </w:tcPr>
          <w:p w:rsidR="00E42FE5" w:rsidRPr="00E42FE5" w:rsidRDefault="00E42FE5" w:rsidP="0079441A">
            <w:pPr>
              <w:jc w:val="right"/>
              <w:rPr>
                <w:sz w:val="26"/>
                <w:szCs w:val="26"/>
              </w:rPr>
            </w:pPr>
            <w:r w:rsidRPr="00E42FE5">
              <w:rPr>
                <w:sz w:val="26"/>
                <w:szCs w:val="26"/>
              </w:rPr>
              <w:t>293</w:t>
            </w:r>
          </w:p>
        </w:tc>
        <w:tc>
          <w:tcPr>
            <w:tcW w:w="678" w:type="pct"/>
            <w:shd w:val="clear" w:color="auto" w:fill="auto"/>
            <w:vAlign w:val="center"/>
          </w:tcPr>
          <w:p w:rsidR="00E42FE5" w:rsidRPr="00E42FE5" w:rsidRDefault="00E42FE5" w:rsidP="0079441A">
            <w:pPr>
              <w:jc w:val="right"/>
              <w:rPr>
                <w:sz w:val="26"/>
                <w:szCs w:val="26"/>
              </w:rPr>
            </w:pPr>
            <w:r w:rsidRPr="00E42FE5">
              <w:rPr>
                <w:sz w:val="26"/>
                <w:szCs w:val="26"/>
              </w:rPr>
              <w:t>290</w:t>
            </w:r>
          </w:p>
        </w:tc>
        <w:tc>
          <w:tcPr>
            <w:tcW w:w="751" w:type="pct"/>
            <w:shd w:val="clear" w:color="auto" w:fill="auto"/>
            <w:vAlign w:val="center"/>
          </w:tcPr>
          <w:p w:rsidR="00E42FE5" w:rsidRPr="00E42FE5" w:rsidRDefault="00E42FE5" w:rsidP="0079441A">
            <w:pPr>
              <w:ind w:firstLine="851"/>
              <w:jc w:val="right"/>
              <w:rPr>
                <w:sz w:val="26"/>
                <w:szCs w:val="26"/>
              </w:rPr>
            </w:pPr>
            <w:r w:rsidRPr="00E42FE5">
              <w:rPr>
                <w:sz w:val="26"/>
                <w:szCs w:val="26"/>
              </w:rPr>
              <w:t>315</w:t>
            </w:r>
          </w:p>
        </w:tc>
      </w:tr>
      <w:tr w:rsidR="0079441A" w:rsidRPr="00E42FE5" w:rsidTr="00E308EF">
        <w:trPr>
          <w:trHeight w:val="313"/>
          <w:jc w:val="center"/>
        </w:trPr>
        <w:tc>
          <w:tcPr>
            <w:tcW w:w="2880" w:type="pct"/>
            <w:shd w:val="clear" w:color="auto" w:fill="auto"/>
            <w:vAlign w:val="center"/>
          </w:tcPr>
          <w:p w:rsidR="00E42FE5" w:rsidRPr="00E42FE5" w:rsidRDefault="00E42FE5" w:rsidP="0079441A">
            <w:pPr>
              <w:jc w:val="both"/>
              <w:rPr>
                <w:sz w:val="26"/>
                <w:szCs w:val="26"/>
              </w:rPr>
            </w:pPr>
            <w:r w:rsidRPr="00E42FE5">
              <w:rPr>
                <w:sz w:val="26"/>
                <w:szCs w:val="26"/>
              </w:rPr>
              <w:t>чл. 242 НК</w:t>
            </w:r>
          </w:p>
        </w:tc>
        <w:tc>
          <w:tcPr>
            <w:tcW w:w="691" w:type="pct"/>
            <w:shd w:val="clear" w:color="auto" w:fill="auto"/>
            <w:vAlign w:val="center"/>
          </w:tcPr>
          <w:p w:rsidR="00E42FE5" w:rsidRPr="00E42FE5" w:rsidRDefault="00E42FE5" w:rsidP="0079441A">
            <w:pPr>
              <w:jc w:val="right"/>
              <w:rPr>
                <w:sz w:val="26"/>
                <w:szCs w:val="26"/>
              </w:rPr>
            </w:pPr>
            <w:r w:rsidRPr="00E42FE5">
              <w:rPr>
                <w:sz w:val="26"/>
                <w:szCs w:val="26"/>
              </w:rPr>
              <w:t>137</w:t>
            </w:r>
          </w:p>
        </w:tc>
        <w:tc>
          <w:tcPr>
            <w:tcW w:w="678" w:type="pct"/>
            <w:shd w:val="clear" w:color="auto" w:fill="auto"/>
            <w:vAlign w:val="center"/>
          </w:tcPr>
          <w:p w:rsidR="00E42FE5" w:rsidRPr="00E42FE5" w:rsidRDefault="00E42FE5" w:rsidP="0079441A">
            <w:pPr>
              <w:jc w:val="right"/>
              <w:rPr>
                <w:sz w:val="26"/>
                <w:szCs w:val="26"/>
              </w:rPr>
            </w:pPr>
            <w:r w:rsidRPr="00E42FE5">
              <w:rPr>
                <w:sz w:val="26"/>
                <w:szCs w:val="26"/>
              </w:rPr>
              <w:t>168</w:t>
            </w:r>
          </w:p>
        </w:tc>
        <w:tc>
          <w:tcPr>
            <w:tcW w:w="751" w:type="pct"/>
            <w:shd w:val="clear" w:color="auto" w:fill="auto"/>
            <w:vAlign w:val="center"/>
          </w:tcPr>
          <w:p w:rsidR="00E42FE5" w:rsidRPr="00E42FE5" w:rsidRDefault="00E42FE5" w:rsidP="0079441A">
            <w:pPr>
              <w:ind w:firstLine="851"/>
              <w:jc w:val="right"/>
              <w:rPr>
                <w:sz w:val="26"/>
                <w:szCs w:val="26"/>
              </w:rPr>
            </w:pPr>
            <w:r w:rsidRPr="00E42FE5">
              <w:rPr>
                <w:sz w:val="26"/>
                <w:szCs w:val="26"/>
              </w:rPr>
              <w:t>200</w:t>
            </w:r>
          </w:p>
        </w:tc>
      </w:tr>
    </w:tbl>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r w:rsidRPr="00E42FE5">
        <w:rPr>
          <w:sz w:val="26"/>
          <w:szCs w:val="26"/>
        </w:rPr>
        <w:t xml:space="preserve">Запазва се подредбата в низходящ ред по престъпления, като се забелязва устойчива тенденция за ежегодно нарастване на броя им. Водещи остават тези по чл. 354а НК, основно за придобиване и държане на наркотични вещества по ал. 3, и за разпространение и държане по ал. 1. През 2024 г. броят на наблюдаваните дела по чл. 354а НК е със средно 1670 бр. или с 33,95% по-голям от тези през предходните две години.  </w:t>
      </w:r>
    </w:p>
    <w:p w:rsidR="00E42FE5" w:rsidRPr="00E42FE5" w:rsidRDefault="00E42FE5" w:rsidP="00E42FE5">
      <w:pPr>
        <w:spacing w:line="276" w:lineRule="auto"/>
        <w:ind w:firstLine="851"/>
        <w:jc w:val="both"/>
        <w:rPr>
          <w:sz w:val="26"/>
          <w:szCs w:val="26"/>
        </w:rPr>
      </w:pPr>
      <w:r w:rsidRPr="00E42FE5">
        <w:rPr>
          <w:sz w:val="26"/>
          <w:szCs w:val="26"/>
        </w:rPr>
        <w:t>На следващо място са делата за засяване и отглеждане на наркотични растения по текста на чл. 354в НК – 315 бр. през 2024 г., което е със средно 23 или с 8,25% бр. повече от предходните години.</w:t>
      </w:r>
    </w:p>
    <w:p w:rsidR="00E42FE5" w:rsidRPr="00E42FE5" w:rsidRDefault="00E42FE5" w:rsidP="00E42FE5">
      <w:pPr>
        <w:spacing w:line="276" w:lineRule="auto"/>
        <w:ind w:firstLine="851"/>
        <w:jc w:val="both"/>
        <w:rPr>
          <w:sz w:val="26"/>
          <w:szCs w:val="26"/>
        </w:rPr>
      </w:pPr>
      <w:r w:rsidRPr="00E42FE5">
        <w:rPr>
          <w:sz w:val="26"/>
          <w:szCs w:val="26"/>
        </w:rPr>
        <w:t xml:space="preserve">Трето място традиционно заема контрабандата на наркотични вещества по ал. 2 и ал. 3 на чл. 242 НК, като броят на тези дела е 200 през 2024 г. спрямо средно с около 48 бр. спрямо предходните две години. </w:t>
      </w:r>
    </w:p>
    <w:p w:rsidR="00E42FE5" w:rsidRPr="00E42FE5" w:rsidRDefault="00E42FE5" w:rsidP="00E42FE5">
      <w:pPr>
        <w:spacing w:line="276" w:lineRule="auto"/>
        <w:ind w:firstLine="851"/>
        <w:jc w:val="both"/>
        <w:rPr>
          <w:sz w:val="26"/>
          <w:szCs w:val="26"/>
        </w:rPr>
      </w:pPr>
      <w:r w:rsidRPr="00E42FE5">
        <w:rPr>
          <w:sz w:val="26"/>
          <w:szCs w:val="26"/>
        </w:rPr>
        <w:t>В процентно съотношение, през 2024 г. делът на досъдебните производства, свързани с наркотични вещества според вида престъпление, е следният:</w:t>
      </w:r>
    </w:p>
    <w:p w:rsidR="00E42FE5" w:rsidRPr="00E42FE5" w:rsidRDefault="00CD5BE3" w:rsidP="00E42FE5">
      <w:pPr>
        <w:spacing w:line="276" w:lineRule="auto"/>
        <w:ind w:firstLine="851"/>
        <w:jc w:val="both"/>
        <w:rPr>
          <w:sz w:val="26"/>
          <w:szCs w:val="26"/>
        </w:rPr>
      </w:pPr>
      <w:r>
        <w:rPr>
          <w:noProof/>
          <w:sz w:val="26"/>
          <w:szCs w:val="26"/>
        </w:rPr>
        <w:drawing>
          <wp:anchor distT="0" distB="0" distL="114300" distR="114300" simplePos="0" relativeHeight="251658240" behindDoc="1" locked="0" layoutInCell="1" allowOverlap="1">
            <wp:simplePos x="0" y="0"/>
            <wp:positionH relativeFrom="column">
              <wp:posOffset>613410</wp:posOffset>
            </wp:positionH>
            <wp:positionV relativeFrom="paragraph">
              <wp:posOffset>105410</wp:posOffset>
            </wp:positionV>
            <wp:extent cx="5017135" cy="2334895"/>
            <wp:effectExtent l="3810" t="635" r="0" b="0"/>
            <wp:wrapThrough wrapText="bothSides">
              <wp:wrapPolygon edited="0">
                <wp:start x="123" y="441"/>
                <wp:lineTo x="123" y="21159"/>
                <wp:lineTo x="21436" y="21159"/>
                <wp:lineTo x="21436" y="441"/>
                <wp:lineTo x="123" y="441"/>
              </wp:wrapPolygon>
            </wp:wrapThrough>
            <wp:docPr id="25" name="Диагра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r w:rsidRPr="00E42FE5">
        <w:rPr>
          <w:sz w:val="26"/>
          <w:szCs w:val="26"/>
        </w:rPr>
        <w:t xml:space="preserve">Решаемостта на висящите дела в проценти според вида на престъплението следва същата низходяща последователност. Най-висок процент решени от общо наблюдаваните дела според квалификацията се наблюдава по отношение престъпленията по чл. 354а НК – 75,28%. На следващо място са тези по чл. 354в НК са с 64,44% решаемост. Това показва, че разполагаемите наказателно-процесуални инструменти за разследване на престъпления, свързани с държане и разпространение на наркотични вещества, са ефективни, а процесът на доказване не създава особени затруднения на органите на досъдебното производство. </w:t>
      </w:r>
    </w:p>
    <w:p w:rsidR="00E42FE5" w:rsidRPr="00E42FE5" w:rsidRDefault="00E42FE5" w:rsidP="00E42FE5">
      <w:pPr>
        <w:spacing w:line="276" w:lineRule="auto"/>
        <w:ind w:firstLine="851"/>
        <w:jc w:val="both"/>
        <w:rPr>
          <w:sz w:val="26"/>
          <w:szCs w:val="26"/>
        </w:rPr>
      </w:pPr>
      <w:r w:rsidRPr="00E42FE5">
        <w:rPr>
          <w:sz w:val="26"/>
          <w:szCs w:val="26"/>
        </w:rPr>
        <w:t>По отношение контрабандата на наркотични вещества по чл. 242 НК се наблюдава лек ежегоден за последните три години спад в решаемостта от прокурор – 42% през 2024 г., спрямо 46,43% през 2023 г. и 57,66% през 2022 година. Това обстоятелство се обуславя от факта, че този вид престъпления се характеризират с по-голяма сложност на разследванията и трудност при събирането на доказателства поради международния елемент и необходимостта от сътрудничество между различни юрисдикции.</w:t>
      </w:r>
    </w:p>
    <w:p w:rsidR="00E42FE5" w:rsidRPr="00E42FE5" w:rsidRDefault="00E42FE5" w:rsidP="00E42FE5">
      <w:pPr>
        <w:spacing w:line="276" w:lineRule="auto"/>
        <w:ind w:firstLine="851"/>
        <w:jc w:val="both"/>
        <w:rPr>
          <w:b/>
          <w:sz w:val="26"/>
          <w:szCs w:val="26"/>
        </w:rPr>
      </w:pPr>
    </w:p>
    <w:p w:rsidR="00E42FE5" w:rsidRPr="00E42FE5" w:rsidRDefault="00E42FE5" w:rsidP="00E42FE5">
      <w:pPr>
        <w:spacing w:line="276" w:lineRule="auto"/>
        <w:ind w:firstLine="851"/>
        <w:jc w:val="both"/>
        <w:rPr>
          <w:b/>
          <w:sz w:val="26"/>
          <w:szCs w:val="26"/>
        </w:rPr>
      </w:pPr>
      <w:r w:rsidRPr="00E42FE5">
        <w:rPr>
          <w:b/>
          <w:sz w:val="26"/>
          <w:szCs w:val="26"/>
        </w:rPr>
        <w:t>4. Досъдебни производства, образувани за незаконен трафик на хора.</w:t>
      </w:r>
    </w:p>
    <w:p w:rsidR="00E42FE5" w:rsidRPr="00E42FE5" w:rsidRDefault="00E42FE5" w:rsidP="00E42FE5">
      <w:pPr>
        <w:spacing w:line="276" w:lineRule="auto"/>
        <w:ind w:firstLine="851"/>
        <w:jc w:val="both"/>
        <w:rPr>
          <w:sz w:val="26"/>
          <w:szCs w:val="26"/>
        </w:rPr>
      </w:pPr>
      <w:r w:rsidRPr="00E42FE5">
        <w:rPr>
          <w:sz w:val="26"/>
          <w:szCs w:val="26"/>
        </w:rPr>
        <w:t>През 2024 г. се наблюдава ръст с 16,15% на новообразуваните досъдебни производства за незаконен трафик на хора по чл. 159а-г НК – 29 бр. от общо 99 бр. наблюдавани</w:t>
      </w:r>
      <w:r w:rsidRPr="00E42FE5">
        <w:rPr>
          <w:sz w:val="26"/>
          <w:szCs w:val="26"/>
          <w:lang w:val="en-US"/>
        </w:rPr>
        <w:t xml:space="preserve">, </w:t>
      </w:r>
      <w:r w:rsidRPr="00E42FE5">
        <w:rPr>
          <w:sz w:val="26"/>
          <w:szCs w:val="26"/>
        </w:rPr>
        <w:t xml:space="preserve">спрямо 25,26% новообразувани при средно 90,5 бр. общо наблюдавани </w:t>
      </w:r>
      <w:r w:rsidRPr="00C45D2A">
        <w:rPr>
          <w:sz w:val="26"/>
          <w:szCs w:val="26"/>
        </w:rPr>
        <w:t>през предходните две години. В рамките на периода разследването е приключило по 45 бр. досъдебни производства, а по 39 бр. то не е приключило в края на периода. Решени</w:t>
      </w:r>
      <w:r w:rsidRPr="00E42FE5">
        <w:rPr>
          <w:sz w:val="26"/>
          <w:szCs w:val="26"/>
        </w:rPr>
        <w:t xml:space="preserve"> от прокурор са 55 бр., от които 7 бр. спрени, 29 бр. прекратени, а внесени в съд са 12 бр. с 9 бр. обвинителни акта и 3 бр. споразумения. Осъдени с влязъл в сила съдебен акт са 7 лица, оправдани няма.  </w:t>
      </w:r>
    </w:p>
    <w:p w:rsidR="00E42FE5" w:rsidRPr="00E42FE5" w:rsidRDefault="00E42FE5" w:rsidP="00E42FE5">
      <w:pPr>
        <w:spacing w:line="276" w:lineRule="auto"/>
        <w:ind w:firstLine="851"/>
        <w:jc w:val="both"/>
        <w:rPr>
          <w:sz w:val="26"/>
          <w:szCs w:val="26"/>
        </w:rPr>
      </w:pPr>
      <w:r w:rsidRPr="00E42FE5">
        <w:rPr>
          <w:sz w:val="26"/>
          <w:szCs w:val="26"/>
        </w:rPr>
        <w:t>Най-голям дял от тази категория престъпления през отчетната, както и през 2022 година, представляват делата за трансграничен трафик на хора по чл. 159б НК (48 бр.) основно с цел развратни действия, следвани от вътрешния трафик по чл. 159а НК (43 бр.), докато през 2023 г. е бил обратното – водещи са били делата за вътрешен трафик (41 бр.) и 37 бр. за външен такъв.</w:t>
      </w:r>
    </w:p>
    <w:p w:rsidR="00E42FE5" w:rsidRPr="00E42FE5" w:rsidRDefault="00E42FE5" w:rsidP="00E42FE5">
      <w:pPr>
        <w:spacing w:line="276" w:lineRule="auto"/>
        <w:ind w:firstLine="851"/>
        <w:jc w:val="both"/>
        <w:rPr>
          <w:sz w:val="26"/>
          <w:szCs w:val="26"/>
        </w:rPr>
      </w:pPr>
      <w:r w:rsidRPr="00E42FE5">
        <w:rPr>
          <w:sz w:val="26"/>
          <w:szCs w:val="26"/>
        </w:rPr>
        <w:t xml:space="preserve">През периода няма образувани дела за трафик, извършен по поръчение или в изпълнение на ОПГ, но в съда са внесени 3 бр. такива дела от предходни периоди (2 бр. с обвинителни актове и 1 бр. със споразумение) срещу 10 бр. лица, които не са приключили до края на 2024 година. </w:t>
      </w:r>
    </w:p>
    <w:p w:rsidR="00E42FE5" w:rsidRPr="00E42FE5" w:rsidRDefault="00E42FE5" w:rsidP="00E42FE5">
      <w:pPr>
        <w:spacing w:line="276" w:lineRule="auto"/>
        <w:ind w:firstLine="851"/>
        <w:jc w:val="both"/>
        <w:rPr>
          <w:sz w:val="26"/>
          <w:szCs w:val="26"/>
        </w:rPr>
      </w:pPr>
      <w:r w:rsidRPr="00E42FE5">
        <w:rPr>
          <w:sz w:val="26"/>
          <w:szCs w:val="26"/>
        </w:rPr>
        <w:t>В категорията на</w:t>
      </w:r>
      <w:r w:rsidRPr="00E42FE5">
        <w:rPr>
          <w:sz w:val="26"/>
          <w:szCs w:val="26"/>
          <w:lang w:val="en-US"/>
        </w:rPr>
        <w:t xml:space="preserve"> </w:t>
      </w:r>
      <w:r w:rsidRPr="00E42FE5">
        <w:rPr>
          <w:sz w:val="26"/>
          <w:szCs w:val="26"/>
        </w:rPr>
        <w:t xml:space="preserve">делата за трафика на хора се включват и склоняването към проституция по чл. 155 НК и продажбата на дете по чл. 182б НК. </w:t>
      </w:r>
    </w:p>
    <w:p w:rsidR="00E42FE5" w:rsidRPr="00E42FE5" w:rsidRDefault="00E42FE5" w:rsidP="00E42FE5">
      <w:pPr>
        <w:spacing w:line="276" w:lineRule="auto"/>
        <w:ind w:firstLine="851"/>
        <w:jc w:val="both"/>
        <w:rPr>
          <w:sz w:val="26"/>
          <w:szCs w:val="26"/>
        </w:rPr>
      </w:pPr>
      <w:r w:rsidRPr="00E42FE5">
        <w:rPr>
          <w:sz w:val="26"/>
          <w:szCs w:val="26"/>
        </w:rPr>
        <w:t xml:space="preserve">През 2024 г.са наблюдавани общо 42 бр. досъдебни производства за престъпления по чл. 155 НК, при 51 бр. през 2023 г. и 39 бр. през 2022 година. Новообразуваните са два и три пъти по-малко от предходните години – 8 бр., спрямо 25 бр. и 15 броя. Решените от прокурор през отчетния период са 24 бр. (при 18 бр. през предходните две години), от които са внесени в съда 4 бр. обвинителни акта срещу 4 бр. лица. Осъдени с влязла в сила през 2024 г. присъда са 3 бр. лица и 1 бр. лице е оправдано. В рамките на периода са останали 16 бр. досъдебни производства с такъв предмет, по които разследването не е приключило. </w:t>
      </w:r>
    </w:p>
    <w:p w:rsidR="00E42FE5" w:rsidRPr="00E42FE5" w:rsidRDefault="00E42FE5" w:rsidP="00E42FE5">
      <w:pPr>
        <w:spacing w:line="276" w:lineRule="auto"/>
        <w:ind w:firstLine="851"/>
        <w:jc w:val="both"/>
        <w:rPr>
          <w:sz w:val="26"/>
          <w:szCs w:val="26"/>
        </w:rPr>
      </w:pPr>
      <w:r w:rsidRPr="00E42FE5">
        <w:rPr>
          <w:sz w:val="26"/>
          <w:szCs w:val="26"/>
        </w:rPr>
        <w:t>През изминалата година няма наблюдавани дела за престъпления по чл. 182б НК.</w:t>
      </w:r>
    </w:p>
    <w:p w:rsidR="00E42FE5" w:rsidRPr="00E42FE5" w:rsidRDefault="00E42FE5" w:rsidP="00E42FE5">
      <w:pPr>
        <w:spacing w:line="276" w:lineRule="auto"/>
        <w:ind w:firstLine="851"/>
        <w:jc w:val="both"/>
        <w:rPr>
          <w:sz w:val="26"/>
          <w:szCs w:val="26"/>
        </w:rPr>
      </w:pPr>
      <w:r w:rsidRPr="00E42FE5">
        <w:rPr>
          <w:sz w:val="26"/>
          <w:szCs w:val="26"/>
        </w:rPr>
        <w:t xml:space="preserve">Пострадалите от трафик на хора са както следва: През 2024 г. – общо 46 бр. лица, от които 2 бр. непълнолетни и 1 бр. малолетен. Пострадалите от женски пол са 34 бр., а 12 бр. са от мъжки. За сравнение, през 2023 г. пострадалите са общо 35 бр., от които 34 бр. са жени – 8 бр. непълнолетни и 1 бр. малолетна. През 2022 г. прави впечатление, че преобладават пострадалите от мъжки пол – 39 бр., спрямо 33 бр. жени, от общо всички 72 бр. пострадали. </w:t>
      </w: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b/>
          <w:sz w:val="26"/>
          <w:szCs w:val="26"/>
        </w:rPr>
      </w:pPr>
      <w:r w:rsidRPr="00E42FE5">
        <w:rPr>
          <w:b/>
          <w:sz w:val="26"/>
          <w:szCs w:val="26"/>
        </w:rPr>
        <w:t>5. Престъпления, извършени от непълнолетни.</w:t>
      </w:r>
    </w:p>
    <w:p w:rsidR="00E42FE5" w:rsidRPr="00E42FE5" w:rsidRDefault="00E42FE5" w:rsidP="00E42FE5">
      <w:pPr>
        <w:spacing w:line="276" w:lineRule="auto"/>
        <w:ind w:firstLine="851"/>
        <w:jc w:val="both"/>
        <w:rPr>
          <w:sz w:val="26"/>
          <w:szCs w:val="26"/>
        </w:rPr>
      </w:pPr>
      <w:r w:rsidRPr="00E42FE5">
        <w:rPr>
          <w:sz w:val="26"/>
          <w:szCs w:val="26"/>
        </w:rPr>
        <w:t xml:space="preserve">Наблюдава се сравнително устойчива тенденция в показателите в категорията на досъдебните производства за престъпления, извършени от непълнолетни в апелативния район на АП – София. Общият им брой през последните няколко години е средно около 446 бр., но с известно увеличаване всяка следваща година. През 2022 г. те са били 422 бр., през 2023 г. – </w:t>
      </w:r>
      <w:r w:rsidRPr="00E42FE5">
        <w:rPr>
          <w:sz w:val="26"/>
          <w:szCs w:val="26"/>
          <w:lang w:val="en-US"/>
        </w:rPr>
        <w:t xml:space="preserve">454 </w:t>
      </w:r>
      <w:r w:rsidRPr="00E42FE5">
        <w:rPr>
          <w:sz w:val="26"/>
          <w:szCs w:val="26"/>
        </w:rPr>
        <w:t>бр., през 2024 г. –  463 броя. Почти се запазват броя и процентното съотношение на новообразуваните спрямо общия брой от предходната година – 183 бр. спрямо 181 бр. сега или около 40% новообразувани от всички наблюдавани. Единствено през 2022 г. новообразувани са били 127 бр., представляващи с 10% по-малко, или около 30%, от общо наблюдаваните.</w:t>
      </w:r>
    </w:p>
    <w:p w:rsidR="00E42FE5" w:rsidRPr="00E42FE5" w:rsidRDefault="00E42FE5" w:rsidP="00E42FE5">
      <w:pPr>
        <w:spacing w:line="276" w:lineRule="auto"/>
        <w:ind w:firstLine="851"/>
        <w:jc w:val="both"/>
        <w:rPr>
          <w:sz w:val="26"/>
          <w:szCs w:val="26"/>
        </w:rPr>
      </w:pPr>
      <w:r w:rsidRPr="00E42FE5">
        <w:rPr>
          <w:sz w:val="26"/>
          <w:szCs w:val="26"/>
        </w:rPr>
        <w:t>Задържани са били 12 непълнолетни лица, спрямо 23 бр. през 2023 г. и 14 бр. през 2022 година.</w:t>
      </w:r>
    </w:p>
    <w:p w:rsidR="00E42FE5" w:rsidRPr="00E42FE5" w:rsidRDefault="00E42FE5" w:rsidP="00E42FE5">
      <w:pPr>
        <w:spacing w:line="276" w:lineRule="auto"/>
        <w:ind w:firstLine="851"/>
        <w:jc w:val="both"/>
        <w:rPr>
          <w:sz w:val="26"/>
          <w:szCs w:val="26"/>
        </w:rPr>
      </w:pPr>
    </w:p>
    <w:tbl>
      <w:tblPr>
        <w:tblW w:w="5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70"/>
        <w:gridCol w:w="1632"/>
        <w:gridCol w:w="1702"/>
        <w:gridCol w:w="1608"/>
      </w:tblGrid>
      <w:tr w:rsidR="007030D9" w:rsidRPr="00E42FE5" w:rsidTr="007030D9">
        <w:trPr>
          <w:trHeight w:val="563"/>
          <w:jc w:val="center"/>
        </w:trPr>
        <w:tc>
          <w:tcPr>
            <w:tcW w:w="2756" w:type="pct"/>
            <w:shd w:val="clear" w:color="auto" w:fill="auto"/>
            <w:noWrap/>
            <w:vAlign w:val="center"/>
            <w:hideMark/>
          </w:tcPr>
          <w:p w:rsidR="00E42FE5" w:rsidRPr="00E42FE5" w:rsidRDefault="00E42FE5" w:rsidP="007030D9">
            <w:pPr>
              <w:jc w:val="both"/>
              <w:rPr>
                <w:b/>
                <w:sz w:val="26"/>
                <w:szCs w:val="26"/>
              </w:rPr>
            </w:pPr>
            <w:r w:rsidRPr="00E42FE5">
              <w:rPr>
                <w:b/>
                <w:sz w:val="26"/>
                <w:szCs w:val="26"/>
              </w:rPr>
              <w:t>ДП за престъпления, извършени от непълнолетни</w:t>
            </w:r>
          </w:p>
        </w:tc>
        <w:tc>
          <w:tcPr>
            <w:tcW w:w="741" w:type="pct"/>
            <w:shd w:val="clear" w:color="auto" w:fill="auto"/>
            <w:vAlign w:val="center"/>
            <w:hideMark/>
          </w:tcPr>
          <w:p w:rsidR="00E42FE5" w:rsidRPr="00E42FE5" w:rsidRDefault="00E42FE5" w:rsidP="007030D9">
            <w:pPr>
              <w:jc w:val="right"/>
              <w:rPr>
                <w:b/>
                <w:sz w:val="26"/>
                <w:szCs w:val="26"/>
              </w:rPr>
            </w:pPr>
            <w:r w:rsidRPr="00E42FE5">
              <w:rPr>
                <w:b/>
                <w:sz w:val="26"/>
                <w:szCs w:val="26"/>
              </w:rPr>
              <w:t>2022 г.</w:t>
            </w:r>
          </w:p>
        </w:tc>
        <w:tc>
          <w:tcPr>
            <w:tcW w:w="773" w:type="pct"/>
            <w:shd w:val="clear" w:color="auto" w:fill="auto"/>
            <w:vAlign w:val="center"/>
            <w:hideMark/>
          </w:tcPr>
          <w:p w:rsidR="00E42FE5" w:rsidRPr="00E42FE5" w:rsidRDefault="00E42FE5" w:rsidP="007030D9">
            <w:pPr>
              <w:jc w:val="right"/>
              <w:rPr>
                <w:b/>
                <w:sz w:val="26"/>
                <w:szCs w:val="26"/>
              </w:rPr>
            </w:pPr>
            <w:r w:rsidRPr="00E42FE5">
              <w:rPr>
                <w:b/>
                <w:sz w:val="26"/>
                <w:szCs w:val="26"/>
              </w:rPr>
              <w:t>2023 г.</w:t>
            </w:r>
          </w:p>
        </w:tc>
        <w:tc>
          <w:tcPr>
            <w:tcW w:w="730" w:type="pct"/>
            <w:shd w:val="clear" w:color="auto" w:fill="auto"/>
            <w:vAlign w:val="center"/>
            <w:hideMark/>
          </w:tcPr>
          <w:p w:rsidR="00E42FE5" w:rsidRPr="00E42FE5" w:rsidRDefault="00E42FE5" w:rsidP="007030D9">
            <w:pPr>
              <w:jc w:val="right"/>
              <w:rPr>
                <w:b/>
                <w:sz w:val="26"/>
                <w:szCs w:val="26"/>
              </w:rPr>
            </w:pPr>
            <w:r w:rsidRPr="00E42FE5">
              <w:rPr>
                <w:b/>
                <w:sz w:val="26"/>
                <w:szCs w:val="26"/>
              </w:rPr>
              <w:t>2024 г.</w:t>
            </w:r>
          </w:p>
        </w:tc>
      </w:tr>
      <w:tr w:rsidR="007030D9" w:rsidRPr="00E42FE5" w:rsidTr="007030D9">
        <w:trPr>
          <w:trHeight w:val="335"/>
          <w:jc w:val="center"/>
        </w:trPr>
        <w:tc>
          <w:tcPr>
            <w:tcW w:w="2756" w:type="pct"/>
            <w:shd w:val="clear" w:color="auto" w:fill="auto"/>
            <w:vAlign w:val="center"/>
            <w:hideMark/>
          </w:tcPr>
          <w:p w:rsidR="00E42FE5" w:rsidRPr="00E42FE5" w:rsidRDefault="00E42FE5" w:rsidP="007030D9">
            <w:pPr>
              <w:jc w:val="both"/>
              <w:rPr>
                <w:sz w:val="26"/>
                <w:szCs w:val="26"/>
              </w:rPr>
            </w:pPr>
            <w:r w:rsidRPr="00E42FE5">
              <w:rPr>
                <w:sz w:val="26"/>
                <w:szCs w:val="26"/>
              </w:rPr>
              <w:t>Наблюдавани ДП</w:t>
            </w:r>
          </w:p>
        </w:tc>
        <w:tc>
          <w:tcPr>
            <w:tcW w:w="741" w:type="pct"/>
            <w:shd w:val="clear" w:color="auto" w:fill="auto"/>
            <w:vAlign w:val="center"/>
          </w:tcPr>
          <w:p w:rsidR="00E42FE5" w:rsidRPr="00E42FE5" w:rsidRDefault="00E42FE5" w:rsidP="007030D9">
            <w:pPr>
              <w:ind w:firstLine="851"/>
              <w:jc w:val="right"/>
              <w:rPr>
                <w:sz w:val="26"/>
                <w:szCs w:val="26"/>
              </w:rPr>
            </w:pPr>
            <w:r w:rsidRPr="00E42FE5">
              <w:rPr>
                <w:sz w:val="26"/>
                <w:szCs w:val="26"/>
              </w:rPr>
              <w:t>422</w:t>
            </w:r>
          </w:p>
        </w:tc>
        <w:tc>
          <w:tcPr>
            <w:tcW w:w="773" w:type="pct"/>
            <w:shd w:val="clear" w:color="auto" w:fill="auto"/>
            <w:vAlign w:val="center"/>
          </w:tcPr>
          <w:p w:rsidR="00E42FE5" w:rsidRPr="00E42FE5" w:rsidRDefault="00E42FE5" w:rsidP="007030D9">
            <w:pPr>
              <w:ind w:firstLine="851"/>
              <w:jc w:val="right"/>
              <w:rPr>
                <w:sz w:val="26"/>
                <w:szCs w:val="26"/>
              </w:rPr>
            </w:pPr>
            <w:r w:rsidRPr="00E42FE5">
              <w:rPr>
                <w:sz w:val="26"/>
                <w:szCs w:val="26"/>
              </w:rPr>
              <w:t>454</w:t>
            </w:r>
          </w:p>
        </w:tc>
        <w:tc>
          <w:tcPr>
            <w:tcW w:w="730" w:type="pct"/>
            <w:shd w:val="clear" w:color="auto" w:fill="auto"/>
            <w:vAlign w:val="center"/>
          </w:tcPr>
          <w:p w:rsidR="00E42FE5" w:rsidRPr="00E42FE5" w:rsidRDefault="00E42FE5" w:rsidP="007030D9">
            <w:pPr>
              <w:ind w:firstLine="851"/>
              <w:jc w:val="right"/>
              <w:rPr>
                <w:sz w:val="26"/>
                <w:szCs w:val="26"/>
              </w:rPr>
            </w:pPr>
            <w:r w:rsidRPr="00E42FE5">
              <w:rPr>
                <w:sz w:val="26"/>
                <w:szCs w:val="26"/>
              </w:rPr>
              <w:t>463</w:t>
            </w:r>
          </w:p>
        </w:tc>
      </w:tr>
      <w:tr w:rsidR="007030D9" w:rsidRPr="00E42FE5" w:rsidTr="007030D9">
        <w:trPr>
          <w:trHeight w:val="335"/>
          <w:jc w:val="center"/>
        </w:trPr>
        <w:tc>
          <w:tcPr>
            <w:tcW w:w="2756" w:type="pct"/>
            <w:shd w:val="clear" w:color="auto" w:fill="auto"/>
            <w:vAlign w:val="center"/>
            <w:hideMark/>
          </w:tcPr>
          <w:p w:rsidR="00E42FE5" w:rsidRPr="00E42FE5" w:rsidRDefault="00E42FE5" w:rsidP="007030D9">
            <w:pPr>
              <w:jc w:val="both"/>
              <w:rPr>
                <w:sz w:val="26"/>
                <w:szCs w:val="26"/>
              </w:rPr>
            </w:pPr>
            <w:r w:rsidRPr="00E42FE5">
              <w:rPr>
                <w:sz w:val="26"/>
                <w:szCs w:val="26"/>
              </w:rPr>
              <w:t>Новообразувани ДП</w:t>
            </w:r>
          </w:p>
        </w:tc>
        <w:tc>
          <w:tcPr>
            <w:tcW w:w="741" w:type="pct"/>
            <w:shd w:val="clear" w:color="auto" w:fill="auto"/>
            <w:vAlign w:val="center"/>
          </w:tcPr>
          <w:p w:rsidR="00E42FE5" w:rsidRPr="00E42FE5" w:rsidRDefault="00E42FE5" w:rsidP="007030D9">
            <w:pPr>
              <w:ind w:firstLine="851"/>
              <w:jc w:val="right"/>
              <w:rPr>
                <w:sz w:val="26"/>
                <w:szCs w:val="26"/>
              </w:rPr>
            </w:pPr>
            <w:r w:rsidRPr="00E42FE5">
              <w:rPr>
                <w:sz w:val="26"/>
                <w:szCs w:val="26"/>
              </w:rPr>
              <w:t>127</w:t>
            </w:r>
          </w:p>
        </w:tc>
        <w:tc>
          <w:tcPr>
            <w:tcW w:w="773" w:type="pct"/>
            <w:shd w:val="clear" w:color="auto" w:fill="auto"/>
            <w:vAlign w:val="center"/>
          </w:tcPr>
          <w:p w:rsidR="00E42FE5" w:rsidRPr="00E42FE5" w:rsidRDefault="00E42FE5" w:rsidP="007030D9">
            <w:pPr>
              <w:ind w:firstLine="851"/>
              <w:jc w:val="right"/>
              <w:rPr>
                <w:sz w:val="26"/>
                <w:szCs w:val="26"/>
              </w:rPr>
            </w:pPr>
            <w:r w:rsidRPr="00E42FE5">
              <w:rPr>
                <w:sz w:val="26"/>
                <w:szCs w:val="26"/>
              </w:rPr>
              <w:t>183</w:t>
            </w:r>
          </w:p>
        </w:tc>
        <w:tc>
          <w:tcPr>
            <w:tcW w:w="730" w:type="pct"/>
            <w:shd w:val="clear" w:color="auto" w:fill="auto"/>
            <w:vAlign w:val="center"/>
          </w:tcPr>
          <w:p w:rsidR="00E42FE5" w:rsidRPr="00E42FE5" w:rsidRDefault="00E42FE5" w:rsidP="007030D9">
            <w:pPr>
              <w:ind w:firstLine="851"/>
              <w:jc w:val="right"/>
              <w:rPr>
                <w:sz w:val="26"/>
                <w:szCs w:val="26"/>
              </w:rPr>
            </w:pPr>
            <w:r w:rsidRPr="00E42FE5">
              <w:rPr>
                <w:sz w:val="26"/>
                <w:szCs w:val="26"/>
              </w:rPr>
              <w:t>181</w:t>
            </w:r>
          </w:p>
        </w:tc>
      </w:tr>
      <w:tr w:rsidR="007030D9" w:rsidRPr="00E42FE5" w:rsidTr="007030D9">
        <w:trPr>
          <w:trHeight w:val="335"/>
          <w:jc w:val="center"/>
        </w:trPr>
        <w:tc>
          <w:tcPr>
            <w:tcW w:w="2756" w:type="pct"/>
            <w:shd w:val="clear" w:color="auto" w:fill="auto"/>
            <w:vAlign w:val="center"/>
            <w:hideMark/>
          </w:tcPr>
          <w:p w:rsidR="00E42FE5" w:rsidRPr="00E42FE5" w:rsidRDefault="00E42FE5" w:rsidP="007030D9">
            <w:pPr>
              <w:jc w:val="both"/>
              <w:rPr>
                <w:sz w:val="26"/>
                <w:szCs w:val="26"/>
              </w:rPr>
            </w:pPr>
            <w:r w:rsidRPr="00E42FE5">
              <w:rPr>
                <w:sz w:val="26"/>
                <w:szCs w:val="26"/>
              </w:rPr>
              <w:t>Решени ДП</w:t>
            </w:r>
          </w:p>
        </w:tc>
        <w:tc>
          <w:tcPr>
            <w:tcW w:w="741" w:type="pct"/>
            <w:shd w:val="clear" w:color="auto" w:fill="auto"/>
            <w:vAlign w:val="center"/>
          </w:tcPr>
          <w:p w:rsidR="00E42FE5" w:rsidRPr="00E42FE5" w:rsidRDefault="00E42FE5" w:rsidP="007030D9">
            <w:pPr>
              <w:ind w:firstLine="851"/>
              <w:jc w:val="right"/>
              <w:rPr>
                <w:sz w:val="26"/>
                <w:szCs w:val="26"/>
              </w:rPr>
            </w:pPr>
            <w:r w:rsidRPr="00E42FE5">
              <w:rPr>
                <w:sz w:val="26"/>
                <w:szCs w:val="26"/>
              </w:rPr>
              <w:t>309</w:t>
            </w:r>
          </w:p>
        </w:tc>
        <w:tc>
          <w:tcPr>
            <w:tcW w:w="773" w:type="pct"/>
            <w:shd w:val="clear" w:color="auto" w:fill="auto"/>
            <w:vAlign w:val="center"/>
          </w:tcPr>
          <w:p w:rsidR="00E42FE5" w:rsidRPr="00E42FE5" w:rsidRDefault="00E42FE5" w:rsidP="007030D9">
            <w:pPr>
              <w:ind w:firstLine="851"/>
              <w:jc w:val="right"/>
              <w:rPr>
                <w:sz w:val="26"/>
                <w:szCs w:val="26"/>
              </w:rPr>
            </w:pPr>
            <w:r w:rsidRPr="00E42FE5">
              <w:rPr>
                <w:sz w:val="26"/>
                <w:szCs w:val="26"/>
              </w:rPr>
              <w:t>335</w:t>
            </w:r>
          </w:p>
        </w:tc>
        <w:tc>
          <w:tcPr>
            <w:tcW w:w="730" w:type="pct"/>
            <w:shd w:val="clear" w:color="auto" w:fill="auto"/>
            <w:vAlign w:val="center"/>
          </w:tcPr>
          <w:p w:rsidR="00E42FE5" w:rsidRPr="00E42FE5" w:rsidRDefault="00E42FE5" w:rsidP="007030D9">
            <w:pPr>
              <w:ind w:firstLine="851"/>
              <w:jc w:val="right"/>
              <w:rPr>
                <w:sz w:val="26"/>
                <w:szCs w:val="26"/>
              </w:rPr>
            </w:pPr>
            <w:r w:rsidRPr="00E42FE5">
              <w:rPr>
                <w:sz w:val="26"/>
                <w:szCs w:val="26"/>
              </w:rPr>
              <w:t>334</w:t>
            </w:r>
          </w:p>
        </w:tc>
      </w:tr>
      <w:tr w:rsidR="007030D9" w:rsidRPr="00E42FE5" w:rsidTr="007030D9">
        <w:trPr>
          <w:trHeight w:val="335"/>
          <w:jc w:val="center"/>
        </w:trPr>
        <w:tc>
          <w:tcPr>
            <w:tcW w:w="2756" w:type="pct"/>
            <w:shd w:val="clear" w:color="auto" w:fill="auto"/>
            <w:vAlign w:val="center"/>
            <w:hideMark/>
          </w:tcPr>
          <w:p w:rsidR="00E42FE5" w:rsidRPr="00E42FE5" w:rsidRDefault="00E42FE5" w:rsidP="007030D9">
            <w:pPr>
              <w:jc w:val="both"/>
              <w:rPr>
                <w:sz w:val="26"/>
                <w:szCs w:val="26"/>
              </w:rPr>
            </w:pPr>
            <w:r w:rsidRPr="00E42FE5">
              <w:rPr>
                <w:sz w:val="26"/>
                <w:szCs w:val="26"/>
              </w:rPr>
              <w:t>ДП, внесени в съда</w:t>
            </w:r>
          </w:p>
        </w:tc>
        <w:tc>
          <w:tcPr>
            <w:tcW w:w="741" w:type="pct"/>
            <w:shd w:val="clear" w:color="auto" w:fill="auto"/>
            <w:vAlign w:val="center"/>
          </w:tcPr>
          <w:p w:rsidR="00E42FE5" w:rsidRPr="00E42FE5" w:rsidRDefault="00E42FE5" w:rsidP="007030D9">
            <w:pPr>
              <w:ind w:firstLine="851"/>
              <w:jc w:val="right"/>
              <w:rPr>
                <w:sz w:val="26"/>
                <w:szCs w:val="26"/>
              </w:rPr>
            </w:pPr>
            <w:r w:rsidRPr="00E42FE5">
              <w:rPr>
                <w:sz w:val="26"/>
                <w:szCs w:val="26"/>
              </w:rPr>
              <w:t>202</w:t>
            </w:r>
          </w:p>
        </w:tc>
        <w:tc>
          <w:tcPr>
            <w:tcW w:w="773" w:type="pct"/>
            <w:shd w:val="clear" w:color="auto" w:fill="auto"/>
            <w:vAlign w:val="center"/>
          </w:tcPr>
          <w:p w:rsidR="00E42FE5" w:rsidRPr="00E42FE5" w:rsidRDefault="00E42FE5" w:rsidP="007030D9">
            <w:pPr>
              <w:ind w:firstLine="851"/>
              <w:jc w:val="right"/>
              <w:rPr>
                <w:sz w:val="26"/>
                <w:szCs w:val="26"/>
              </w:rPr>
            </w:pPr>
            <w:r w:rsidRPr="00E42FE5">
              <w:rPr>
                <w:sz w:val="26"/>
                <w:szCs w:val="26"/>
              </w:rPr>
              <w:t>238</w:t>
            </w:r>
          </w:p>
        </w:tc>
        <w:tc>
          <w:tcPr>
            <w:tcW w:w="730" w:type="pct"/>
            <w:shd w:val="clear" w:color="auto" w:fill="auto"/>
            <w:vAlign w:val="center"/>
          </w:tcPr>
          <w:p w:rsidR="00E42FE5" w:rsidRPr="00E42FE5" w:rsidRDefault="00E42FE5" w:rsidP="007030D9">
            <w:pPr>
              <w:ind w:firstLine="851"/>
              <w:jc w:val="right"/>
              <w:rPr>
                <w:sz w:val="26"/>
                <w:szCs w:val="26"/>
              </w:rPr>
            </w:pPr>
            <w:r w:rsidRPr="00E42FE5">
              <w:rPr>
                <w:sz w:val="26"/>
                <w:szCs w:val="26"/>
              </w:rPr>
              <w:t>239</w:t>
            </w:r>
          </w:p>
        </w:tc>
      </w:tr>
      <w:tr w:rsidR="007030D9" w:rsidRPr="00E42FE5" w:rsidTr="007030D9">
        <w:trPr>
          <w:trHeight w:val="398"/>
          <w:jc w:val="center"/>
        </w:trPr>
        <w:tc>
          <w:tcPr>
            <w:tcW w:w="2756" w:type="pct"/>
            <w:shd w:val="clear" w:color="auto" w:fill="auto"/>
            <w:vAlign w:val="center"/>
            <w:hideMark/>
          </w:tcPr>
          <w:p w:rsidR="00E42FE5" w:rsidRPr="00E42FE5" w:rsidRDefault="00E42FE5" w:rsidP="007030D9">
            <w:pPr>
              <w:jc w:val="both"/>
              <w:rPr>
                <w:sz w:val="26"/>
                <w:szCs w:val="26"/>
              </w:rPr>
            </w:pPr>
            <w:r w:rsidRPr="00E42FE5">
              <w:rPr>
                <w:sz w:val="26"/>
                <w:szCs w:val="26"/>
              </w:rPr>
              <w:t>Върнати от съда дела</w:t>
            </w:r>
          </w:p>
        </w:tc>
        <w:tc>
          <w:tcPr>
            <w:tcW w:w="741" w:type="pct"/>
            <w:shd w:val="clear" w:color="auto" w:fill="auto"/>
            <w:vAlign w:val="center"/>
          </w:tcPr>
          <w:p w:rsidR="00E42FE5" w:rsidRPr="00E42FE5" w:rsidRDefault="00E42FE5" w:rsidP="007030D9">
            <w:pPr>
              <w:ind w:firstLine="851"/>
              <w:jc w:val="right"/>
              <w:rPr>
                <w:sz w:val="26"/>
                <w:szCs w:val="26"/>
              </w:rPr>
            </w:pPr>
            <w:r w:rsidRPr="00E42FE5">
              <w:rPr>
                <w:sz w:val="26"/>
                <w:szCs w:val="26"/>
              </w:rPr>
              <w:t>7</w:t>
            </w:r>
          </w:p>
        </w:tc>
        <w:tc>
          <w:tcPr>
            <w:tcW w:w="773" w:type="pct"/>
            <w:shd w:val="clear" w:color="auto" w:fill="auto"/>
            <w:vAlign w:val="center"/>
          </w:tcPr>
          <w:p w:rsidR="00E42FE5" w:rsidRPr="00E42FE5" w:rsidRDefault="00E42FE5" w:rsidP="007030D9">
            <w:pPr>
              <w:ind w:firstLine="851"/>
              <w:jc w:val="right"/>
              <w:rPr>
                <w:sz w:val="26"/>
                <w:szCs w:val="26"/>
              </w:rPr>
            </w:pPr>
            <w:r w:rsidRPr="00E42FE5">
              <w:rPr>
                <w:sz w:val="26"/>
                <w:szCs w:val="26"/>
              </w:rPr>
              <w:t>6</w:t>
            </w:r>
          </w:p>
        </w:tc>
        <w:tc>
          <w:tcPr>
            <w:tcW w:w="730" w:type="pct"/>
            <w:shd w:val="clear" w:color="auto" w:fill="auto"/>
            <w:vAlign w:val="center"/>
          </w:tcPr>
          <w:p w:rsidR="00E42FE5" w:rsidRPr="00E42FE5" w:rsidRDefault="00E42FE5" w:rsidP="007030D9">
            <w:pPr>
              <w:ind w:firstLine="851"/>
              <w:jc w:val="right"/>
              <w:rPr>
                <w:sz w:val="26"/>
                <w:szCs w:val="26"/>
              </w:rPr>
            </w:pPr>
            <w:r w:rsidRPr="00E42FE5">
              <w:rPr>
                <w:sz w:val="26"/>
                <w:szCs w:val="26"/>
              </w:rPr>
              <w:t>10</w:t>
            </w:r>
          </w:p>
        </w:tc>
      </w:tr>
      <w:tr w:rsidR="007030D9" w:rsidRPr="00E42FE5" w:rsidTr="007030D9">
        <w:trPr>
          <w:trHeight w:val="335"/>
          <w:jc w:val="center"/>
        </w:trPr>
        <w:tc>
          <w:tcPr>
            <w:tcW w:w="2756" w:type="pct"/>
            <w:shd w:val="clear" w:color="auto" w:fill="auto"/>
            <w:vAlign w:val="center"/>
            <w:hideMark/>
          </w:tcPr>
          <w:p w:rsidR="00E42FE5" w:rsidRPr="00E42FE5" w:rsidRDefault="00E42FE5" w:rsidP="007030D9">
            <w:pPr>
              <w:jc w:val="both"/>
              <w:rPr>
                <w:sz w:val="26"/>
                <w:szCs w:val="26"/>
              </w:rPr>
            </w:pPr>
            <w:r w:rsidRPr="00E42FE5">
              <w:rPr>
                <w:sz w:val="26"/>
                <w:szCs w:val="26"/>
              </w:rPr>
              <w:t>Лица по внесените в съда прокурорски актове</w:t>
            </w:r>
          </w:p>
        </w:tc>
        <w:tc>
          <w:tcPr>
            <w:tcW w:w="741" w:type="pct"/>
            <w:shd w:val="clear" w:color="auto" w:fill="auto"/>
            <w:vAlign w:val="center"/>
          </w:tcPr>
          <w:p w:rsidR="00E42FE5" w:rsidRPr="00E42FE5" w:rsidRDefault="00E42FE5" w:rsidP="007030D9">
            <w:pPr>
              <w:ind w:firstLine="851"/>
              <w:jc w:val="right"/>
              <w:rPr>
                <w:sz w:val="26"/>
                <w:szCs w:val="26"/>
              </w:rPr>
            </w:pPr>
            <w:r w:rsidRPr="00E42FE5">
              <w:rPr>
                <w:sz w:val="26"/>
                <w:szCs w:val="26"/>
              </w:rPr>
              <w:t>231</w:t>
            </w:r>
          </w:p>
        </w:tc>
        <w:tc>
          <w:tcPr>
            <w:tcW w:w="773" w:type="pct"/>
            <w:shd w:val="clear" w:color="auto" w:fill="auto"/>
            <w:vAlign w:val="center"/>
          </w:tcPr>
          <w:p w:rsidR="00E42FE5" w:rsidRPr="00E42FE5" w:rsidRDefault="00E42FE5" w:rsidP="007030D9">
            <w:pPr>
              <w:ind w:firstLine="851"/>
              <w:jc w:val="right"/>
              <w:rPr>
                <w:sz w:val="26"/>
                <w:szCs w:val="26"/>
              </w:rPr>
            </w:pPr>
            <w:r w:rsidRPr="00E42FE5">
              <w:rPr>
                <w:sz w:val="26"/>
                <w:szCs w:val="26"/>
              </w:rPr>
              <w:t>270</w:t>
            </w:r>
          </w:p>
        </w:tc>
        <w:tc>
          <w:tcPr>
            <w:tcW w:w="730" w:type="pct"/>
            <w:shd w:val="clear" w:color="auto" w:fill="auto"/>
            <w:vAlign w:val="center"/>
          </w:tcPr>
          <w:p w:rsidR="00E42FE5" w:rsidRPr="00E42FE5" w:rsidRDefault="00E42FE5" w:rsidP="007030D9">
            <w:pPr>
              <w:ind w:firstLine="851"/>
              <w:jc w:val="right"/>
              <w:rPr>
                <w:sz w:val="26"/>
                <w:szCs w:val="26"/>
              </w:rPr>
            </w:pPr>
            <w:r w:rsidRPr="00E42FE5">
              <w:rPr>
                <w:sz w:val="26"/>
                <w:szCs w:val="26"/>
              </w:rPr>
              <w:t>265</w:t>
            </w:r>
          </w:p>
        </w:tc>
      </w:tr>
      <w:tr w:rsidR="007030D9" w:rsidRPr="00E42FE5" w:rsidTr="007030D9">
        <w:trPr>
          <w:trHeight w:val="335"/>
          <w:jc w:val="center"/>
        </w:trPr>
        <w:tc>
          <w:tcPr>
            <w:tcW w:w="2756" w:type="pct"/>
            <w:shd w:val="clear" w:color="auto" w:fill="auto"/>
            <w:vAlign w:val="center"/>
            <w:hideMark/>
          </w:tcPr>
          <w:p w:rsidR="00E42FE5" w:rsidRPr="00E42FE5" w:rsidRDefault="00E42FE5" w:rsidP="007030D9">
            <w:pPr>
              <w:jc w:val="both"/>
              <w:rPr>
                <w:sz w:val="26"/>
                <w:szCs w:val="26"/>
              </w:rPr>
            </w:pPr>
            <w:r w:rsidRPr="00E42FE5">
              <w:rPr>
                <w:sz w:val="26"/>
                <w:szCs w:val="26"/>
              </w:rPr>
              <w:t>Осъдени лица, с влязъл в сила съдебен акт</w:t>
            </w:r>
          </w:p>
        </w:tc>
        <w:tc>
          <w:tcPr>
            <w:tcW w:w="741" w:type="pct"/>
            <w:shd w:val="clear" w:color="auto" w:fill="auto"/>
            <w:vAlign w:val="center"/>
          </w:tcPr>
          <w:p w:rsidR="00E42FE5" w:rsidRPr="00E42FE5" w:rsidRDefault="00E42FE5" w:rsidP="007030D9">
            <w:pPr>
              <w:ind w:firstLine="851"/>
              <w:jc w:val="right"/>
              <w:rPr>
                <w:sz w:val="26"/>
                <w:szCs w:val="26"/>
              </w:rPr>
            </w:pPr>
            <w:r w:rsidRPr="00E42FE5">
              <w:rPr>
                <w:sz w:val="26"/>
                <w:szCs w:val="26"/>
              </w:rPr>
              <w:t>242</w:t>
            </w:r>
          </w:p>
        </w:tc>
        <w:tc>
          <w:tcPr>
            <w:tcW w:w="773" w:type="pct"/>
            <w:shd w:val="clear" w:color="auto" w:fill="auto"/>
            <w:vAlign w:val="center"/>
          </w:tcPr>
          <w:p w:rsidR="00E42FE5" w:rsidRPr="00E42FE5" w:rsidRDefault="00E42FE5" w:rsidP="007030D9">
            <w:pPr>
              <w:ind w:firstLine="851"/>
              <w:jc w:val="right"/>
              <w:rPr>
                <w:sz w:val="26"/>
                <w:szCs w:val="26"/>
              </w:rPr>
            </w:pPr>
            <w:r w:rsidRPr="00E42FE5">
              <w:rPr>
                <w:sz w:val="26"/>
                <w:szCs w:val="26"/>
              </w:rPr>
              <w:t>249</w:t>
            </w:r>
          </w:p>
        </w:tc>
        <w:tc>
          <w:tcPr>
            <w:tcW w:w="730" w:type="pct"/>
            <w:shd w:val="clear" w:color="auto" w:fill="auto"/>
            <w:vAlign w:val="center"/>
          </w:tcPr>
          <w:p w:rsidR="00E42FE5" w:rsidRPr="00E42FE5" w:rsidRDefault="00E42FE5" w:rsidP="007030D9">
            <w:pPr>
              <w:ind w:firstLine="851"/>
              <w:jc w:val="right"/>
              <w:rPr>
                <w:sz w:val="26"/>
                <w:szCs w:val="26"/>
              </w:rPr>
            </w:pPr>
            <w:r w:rsidRPr="00E42FE5">
              <w:rPr>
                <w:sz w:val="26"/>
                <w:szCs w:val="26"/>
              </w:rPr>
              <w:t>239</w:t>
            </w:r>
          </w:p>
        </w:tc>
      </w:tr>
      <w:tr w:rsidR="007030D9" w:rsidRPr="00E42FE5" w:rsidTr="007030D9">
        <w:trPr>
          <w:trHeight w:val="335"/>
          <w:jc w:val="center"/>
        </w:trPr>
        <w:tc>
          <w:tcPr>
            <w:tcW w:w="2756" w:type="pct"/>
            <w:shd w:val="clear" w:color="auto" w:fill="auto"/>
            <w:vAlign w:val="center"/>
            <w:hideMark/>
          </w:tcPr>
          <w:p w:rsidR="00E42FE5" w:rsidRPr="00E42FE5" w:rsidRDefault="00E42FE5" w:rsidP="007030D9">
            <w:pPr>
              <w:jc w:val="both"/>
              <w:rPr>
                <w:sz w:val="26"/>
                <w:szCs w:val="26"/>
              </w:rPr>
            </w:pPr>
            <w:r w:rsidRPr="00E42FE5">
              <w:rPr>
                <w:sz w:val="26"/>
                <w:szCs w:val="26"/>
              </w:rPr>
              <w:t>Оправдани лица, с влязъл в сила съдебен акт</w:t>
            </w:r>
          </w:p>
        </w:tc>
        <w:tc>
          <w:tcPr>
            <w:tcW w:w="741" w:type="pct"/>
            <w:shd w:val="clear" w:color="auto" w:fill="auto"/>
            <w:vAlign w:val="center"/>
          </w:tcPr>
          <w:p w:rsidR="00E42FE5" w:rsidRPr="00E42FE5" w:rsidRDefault="00E42FE5" w:rsidP="007030D9">
            <w:pPr>
              <w:ind w:firstLine="851"/>
              <w:jc w:val="right"/>
              <w:rPr>
                <w:sz w:val="26"/>
                <w:szCs w:val="26"/>
              </w:rPr>
            </w:pPr>
            <w:r w:rsidRPr="00E42FE5">
              <w:rPr>
                <w:sz w:val="26"/>
                <w:szCs w:val="26"/>
              </w:rPr>
              <w:t>4</w:t>
            </w:r>
          </w:p>
        </w:tc>
        <w:tc>
          <w:tcPr>
            <w:tcW w:w="773" w:type="pct"/>
            <w:shd w:val="clear" w:color="auto" w:fill="auto"/>
            <w:vAlign w:val="center"/>
          </w:tcPr>
          <w:p w:rsidR="00E42FE5" w:rsidRPr="00E42FE5" w:rsidRDefault="00E42FE5" w:rsidP="007030D9">
            <w:pPr>
              <w:ind w:firstLine="851"/>
              <w:jc w:val="right"/>
              <w:rPr>
                <w:sz w:val="26"/>
                <w:szCs w:val="26"/>
              </w:rPr>
            </w:pPr>
            <w:r w:rsidRPr="00E42FE5">
              <w:rPr>
                <w:sz w:val="26"/>
                <w:szCs w:val="26"/>
              </w:rPr>
              <w:t>3</w:t>
            </w:r>
          </w:p>
        </w:tc>
        <w:tc>
          <w:tcPr>
            <w:tcW w:w="730" w:type="pct"/>
            <w:shd w:val="clear" w:color="auto" w:fill="auto"/>
            <w:vAlign w:val="center"/>
          </w:tcPr>
          <w:p w:rsidR="00E42FE5" w:rsidRPr="00E42FE5" w:rsidRDefault="00E42FE5" w:rsidP="007030D9">
            <w:pPr>
              <w:ind w:firstLine="851"/>
              <w:jc w:val="right"/>
              <w:rPr>
                <w:sz w:val="26"/>
                <w:szCs w:val="26"/>
              </w:rPr>
            </w:pPr>
            <w:r w:rsidRPr="00E42FE5">
              <w:rPr>
                <w:sz w:val="26"/>
                <w:szCs w:val="26"/>
              </w:rPr>
              <w:t>0</w:t>
            </w:r>
          </w:p>
        </w:tc>
      </w:tr>
    </w:tbl>
    <w:p w:rsidR="00E42FE5" w:rsidRPr="00E42FE5" w:rsidRDefault="00E42FE5" w:rsidP="00C45D2A">
      <w:pPr>
        <w:spacing w:line="276" w:lineRule="auto"/>
        <w:ind w:firstLine="851"/>
        <w:jc w:val="both"/>
        <w:rPr>
          <w:sz w:val="26"/>
          <w:szCs w:val="26"/>
        </w:rPr>
      </w:pPr>
      <w:r w:rsidRPr="00E42FE5">
        <w:rPr>
          <w:sz w:val="26"/>
          <w:szCs w:val="26"/>
        </w:rPr>
        <w:t xml:space="preserve">Разследването по 335 бр. досъдебни производства е приключило, с което се отбелязва леко повишаване по този показател, най-вече спрямо 2022 г., когато приключени са били 302 бр. (през 2023 г. – 328 бр.). </w:t>
      </w:r>
    </w:p>
    <w:p w:rsidR="00E42FE5" w:rsidRPr="00E42FE5" w:rsidRDefault="00E42FE5" w:rsidP="00E42FE5">
      <w:pPr>
        <w:spacing w:line="276" w:lineRule="auto"/>
        <w:ind w:firstLine="851"/>
        <w:jc w:val="both"/>
        <w:rPr>
          <w:sz w:val="26"/>
          <w:szCs w:val="26"/>
        </w:rPr>
      </w:pPr>
      <w:r w:rsidRPr="00E42FE5">
        <w:rPr>
          <w:sz w:val="26"/>
          <w:szCs w:val="26"/>
        </w:rPr>
        <w:t>Решените от прокурор през последните две годени са почти идентичен брой – 334 бр. през 2024 г. и 335 бр. през 2023 г. (при 309 бр. през 2022 г., но при по-малък общ брой дела). Прекратените са 89 бр., 68 бр. от които – на основание чл. 61 НК.</w:t>
      </w:r>
    </w:p>
    <w:p w:rsidR="00E42FE5" w:rsidRPr="00E42FE5" w:rsidRDefault="00E42FE5" w:rsidP="00E42FE5">
      <w:pPr>
        <w:spacing w:line="276" w:lineRule="auto"/>
        <w:ind w:firstLine="851"/>
        <w:jc w:val="both"/>
        <w:rPr>
          <w:sz w:val="26"/>
          <w:szCs w:val="26"/>
        </w:rPr>
      </w:pPr>
      <w:r w:rsidRPr="00E42FE5">
        <w:rPr>
          <w:sz w:val="26"/>
          <w:szCs w:val="26"/>
        </w:rPr>
        <w:t xml:space="preserve">В съда са внесени 239 бр. досъдебни производства със 152 бр. обвинителни акта, 83 бр. споразумения и 4 бр. с предложения по чл. 78а НК. </w:t>
      </w:r>
    </w:p>
    <w:p w:rsidR="00E42FE5" w:rsidRPr="00E42FE5" w:rsidRDefault="00E42FE5" w:rsidP="00E42FE5">
      <w:pPr>
        <w:spacing w:line="276" w:lineRule="auto"/>
        <w:ind w:firstLine="851"/>
        <w:jc w:val="both"/>
        <w:rPr>
          <w:sz w:val="26"/>
          <w:szCs w:val="26"/>
        </w:rPr>
      </w:pPr>
      <w:r w:rsidRPr="00E42FE5">
        <w:rPr>
          <w:sz w:val="26"/>
          <w:szCs w:val="26"/>
        </w:rPr>
        <w:t xml:space="preserve">Върнати на прокуратурата са 10 бр. дела, спрямо съответно 6 бр. и 7 бр. през предходните години.  </w:t>
      </w:r>
    </w:p>
    <w:p w:rsidR="00E42FE5" w:rsidRPr="00E42FE5" w:rsidRDefault="00E42FE5" w:rsidP="00E42FE5">
      <w:pPr>
        <w:spacing w:line="276" w:lineRule="auto"/>
        <w:ind w:firstLine="851"/>
        <w:jc w:val="both"/>
        <w:rPr>
          <w:sz w:val="26"/>
          <w:szCs w:val="26"/>
        </w:rPr>
      </w:pPr>
      <w:r w:rsidRPr="00E42FE5">
        <w:rPr>
          <w:sz w:val="26"/>
          <w:szCs w:val="26"/>
        </w:rPr>
        <w:t xml:space="preserve">Осъдени с влязла в сила присъда са 239 бр. лица, а оправдани няма, за разлика от предходните две години, когато е имало средно по 3,5 бр. оправдани. </w:t>
      </w:r>
    </w:p>
    <w:p w:rsidR="00E42FE5" w:rsidRPr="00E42FE5" w:rsidRDefault="00E42FE5" w:rsidP="00E42FE5">
      <w:pPr>
        <w:spacing w:line="276" w:lineRule="auto"/>
        <w:ind w:firstLine="851"/>
        <w:jc w:val="both"/>
        <w:rPr>
          <w:sz w:val="26"/>
          <w:szCs w:val="26"/>
        </w:rPr>
      </w:pPr>
      <w:r w:rsidRPr="00E42FE5">
        <w:rPr>
          <w:sz w:val="26"/>
          <w:szCs w:val="26"/>
        </w:rPr>
        <w:t xml:space="preserve">Неприключените от разследващ орган дела са почти еднакъв брой през последните три периода – средно 106 бр. годишно. </w:t>
      </w:r>
    </w:p>
    <w:p w:rsidR="00E42FE5" w:rsidRPr="00E42FE5" w:rsidRDefault="00E42FE5" w:rsidP="00E42FE5">
      <w:pPr>
        <w:spacing w:line="276" w:lineRule="auto"/>
        <w:ind w:firstLine="851"/>
        <w:jc w:val="both"/>
        <w:rPr>
          <w:sz w:val="26"/>
          <w:szCs w:val="26"/>
        </w:rPr>
      </w:pPr>
      <w:r w:rsidRPr="00E42FE5">
        <w:rPr>
          <w:sz w:val="26"/>
          <w:szCs w:val="26"/>
        </w:rPr>
        <w:t>При наблюдаваните в апелативния район дела не се открояват значителни разлики в показателите и по видове престъпления. Традиционно, в низходяща последователност, се отчита следното:</w:t>
      </w:r>
    </w:p>
    <w:p w:rsidR="00E42FE5" w:rsidRPr="00E42FE5" w:rsidRDefault="00E42FE5" w:rsidP="00E42FE5">
      <w:pPr>
        <w:spacing w:line="276" w:lineRule="auto"/>
        <w:ind w:firstLine="851"/>
        <w:jc w:val="both"/>
        <w:rPr>
          <w:sz w:val="26"/>
          <w:szCs w:val="26"/>
        </w:rPr>
      </w:pPr>
      <w:r w:rsidRPr="00E42FE5">
        <w:rPr>
          <w:sz w:val="26"/>
          <w:szCs w:val="26"/>
        </w:rPr>
        <w:t>Най-много от извършените от непълнолетни престъпления са против собствеността (грабежи по чл. 198 НК и кражби по чл. 194 и чл. 195 НК) – общо 200 бр. през 2024 г., при 192 бр. през 2023 г. и 188 бр. през 2022 година.</w:t>
      </w:r>
    </w:p>
    <w:p w:rsidR="00E42FE5" w:rsidRPr="00E42FE5" w:rsidRDefault="00E42FE5" w:rsidP="00E42FE5">
      <w:pPr>
        <w:spacing w:line="276" w:lineRule="auto"/>
        <w:ind w:firstLine="851"/>
        <w:jc w:val="both"/>
        <w:rPr>
          <w:sz w:val="26"/>
          <w:szCs w:val="26"/>
        </w:rPr>
      </w:pPr>
      <w:r w:rsidRPr="00E42FE5">
        <w:rPr>
          <w:sz w:val="26"/>
          <w:szCs w:val="26"/>
        </w:rPr>
        <w:t xml:space="preserve">Те биват следвани от общоопасните престъпления – най-вече разпространение на наркотични вещества (чл. 354а  НК – 56 бр.), използване на фалшиви регистрационни номера/на нерегистрирано МПС (чл. 345 НК – 33 бр.), отнемане на чуждо МПС (чл. 346 НК – 15 бр.) –  125 бр.,спрямо 122 бр. през 2023 г. и 116 бр. през 2022 година. </w:t>
      </w:r>
    </w:p>
    <w:p w:rsidR="00E42FE5" w:rsidRPr="00E42FE5" w:rsidRDefault="00E42FE5" w:rsidP="00E42FE5">
      <w:pPr>
        <w:spacing w:line="276" w:lineRule="auto"/>
        <w:ind w:firstLine="851"/>
        <w:jc w:val="both"/>
        <w:rPr>
          <w:sz w:val="26"/>
          <w:szCs w:val="26"/>
        </w:rPr>
      </w:pPr>
      <w:r w:rsidRPr="00E42FE5">
        <w:rPr>
          <w:sz w:val="26"/>
          <w:szCs w:val="26"/>
        </w:rPr>
        <w:t xml:space="preserve">Престъпленията против личността, представляващи най-вече средни телесни повреди (чл. 129 НК – 27 бр.) и съвкупления с малолетен (чл. 151 НК – 13 бр.), са 97 бр., спрямо 92 бр. през 2023 г. и 81 бр. през 2022 година. </w:t>
      </w:r>
    </w:p>
    <w:p w:rsidR="00E42FE5" w:rsidRPr="00E42FE5" w:rsidRDefault="00E42FE5" w:rsidP="00E42FE5">
      <w:pPr>
        <w:spacing w:line="276" w:lineRule="auto"/>
        <w:ind w:firstLine="851"/>
        <w:jc w:val="both"/>
        <w:rPr>
          <w:sz w:val="26"/>
          <w:szCs w:val="26"/>
        </w:rPr>
      </w:pPr>
      <w:r w:rsidRPr="00E42FE5">
        <w:rPr>
          <w:sz w:val="26"/>
          <w:szCs w:val="26"/>
        </w:rPr>
        <w:t xml:space="preserve">По средно 20 бр. годишно остават престъпленията по Гл. Осма от Особената част на НК, най-вече незаконно преминаване на границата (чл. 279 НК – 13 бр.) и незаконно превеждане през граница на др. лице (чл. 281 НК – 7 бр.). </w:t>
      </w:r>
    </w:p>
    <w:p w:rsidR="00E42FE5" w:rsidRPr="00E42FE5" w:rsidRDefault="00E42FE5" w:rsidP="00E42FE5">
      <w:pPr>
        <w:spacing w:line="276" w:lineRule="auto"/>
        <w:ind w:firstLine="851"/>
        <w:jc w:val="both"/>
        <w:rPr>
          <w:sz w:val="26"/>
          <w:szCs w:val="26"/>
        </w:rPr>
      </w:pPr>
      <w:r w:rsidRPr="00E42FE5">
        <w:rPr>
          <w:sz w:val="26"/>
          <w:szCs w:val="26"/>
        </w:rPr>
        <w:t>Почти идентичен спрямо предходната година е броят на делата за хулиганство (чл. 325 НК) от непълнолетни, които са 14 бр. от 15</w:t>
      </w:r>
      <w:r w:rsidRPr="00E42FE5">
        <w:rPr>
          <w:sz w:val="26"/>
          <w:szCs w:val="26"/>
          <w:vertAlign w:val="superscript"/>
        </w:rPr>
        <w:t>-те</w:t>
      </w:r>
      <w:r w:rsidRPr="00E42FE5">
        <w:rPr>
          <w:sz w:val="26"/>
          <w:szCs w:val="26"/>
        </w:rPr>
        <w:t xml:space="preserve"> бр. от делата за престъпления по Гл. Десета от Особената част на НК, но бележат почти 4 пъти по-голям ръст от 2022 г., когато са били едва 4 броя. </w:t>
      </w:r>
    </w:p>
    <w:p w:rsidR="00E42FE5" w:rsidRPr="00E42FE5" w:rsidRDefault="00E42FE5" w:rsidP="00E42FE5">
      <w:pPr>
        <w:spacing w:line="276" w:lineRule="auto"/>
        <w:ind w:firstLine="851"/>
        <w:jc w:val="both"/>
        <w:rPr>
          <w:sz w:val="26"/>
          <w:szCs w:val="26"/>
        </w:rPr>
      </w:pPr>
      <w:r w:rsidRPr="00E42FE5">
        <w:rPr>
          <w:sz w:val="26"/>
          <w:szCs w:val="26"/>
        </w:rPr>
        <w:t xml:space="preserve">Намалели са делата срещу непълнолетни за държане на акцизни стоки без бандерол (чл. 249 НК), образувани предимно през предходен период (само 1 бр. новообразувано) – през 2024 г. са 2 бр. наблюдавани, спрямо 8 – 9 бр. през предходните години. </w:t>
      </w:r>
    </w:p>
    <w:p w:rsidR="00E42FE5" w:rsidRPr="00E42FE5" w:rsidRDefault="00E42FE5" w:rsidP="00E42FE5">
      <w:pPr>
        <w:spacing w:line="276" w:lineRule="auto"/>
        <w:ind w:firstLine="851"/>
        <w:jc w:val="both"/>
        <w:rPr>
          <w:sz w:val="26"/>
          <w:szCs w:val="26"/>
        </w:rPr>
      </w:pPr>
      <w:r w:rsidRPr="00E42FE5">
        <w:rPr>
          <w:sz w:val="26"/>
          <w:szCs w:val="26"/>
        </w:rPr>
        <w:t xml:space="preserve">Приключило с влязла в сила осъдителна присъда е едното от двете наблюдавани дела за престъпление по чл. 316 НК, а разследването по другото не е приключило.    </w:t>
      </w:r>
    </w:p>
    <w:p w:rsidR="00E42FE5" w:rsidRPr="00E42FE5" w:rsidRDefault="00E42FE5" w:rsidP="00E42FE5">
      <w:pPr>
        <w:spacing w:line="276" w:lineRule="auto"/>
        <w:ind w:firstLine="851"/>
        <w:jc w:val="both"/>
        <w:rPr>
          <w:sz w:val="26"/>
          <w:szCs w:val="26"/>
        </w:rPr>
      </w:pPr>
      <w:r w:rsidRPr="00E42FE5">
        <w:rPr>
          <w:sz w:val="26"/>
          <w:szCs w:val="26"/>
        </w:rPr>
        <w:t xml:space="preserve">Налице е 1 бр. новообразувано досъдебно производство за умишлено убийство по чл. 116 НК, извършено от непълнолетен, при общо 3 бр. наблюдавани такива. Едно от тях е внесено в съда с обвинителен акт срещу едно лице и едно лице е осъдено с влязла в сила присъда.   </w:t>
      </w:r>
    </w:p>
    <w:p w:rsidR="00E42FE5" w:rsidRPr="00E42FE5" w:rsidRDefault="00E42FE5" w:rsidP="00E42FE5">
      <w:pPr>
        <w:ind w:firstLine="851"/>
        <w:jc w:val="both"/>
        <w:rPr>
          <w:b/>
          <w:sz w:val="26"/>
          <w:szCs w:val="26"/>
        </w:rPr>
      </w:pPr>
    </w:p>
    <w:p w:rsidR="00E42FE5" w:rsidRPr="00E42FE5" w:rsidRDefault="00E42FE5" w:rsidP="00E42FE5">
      <w:pPr>
        <w:ind w:firstLine="851"/>
        <w:jc w:val="both"/>
        <w:rPr>
          <w:b/>
          <w:sz w:val="26"/>
          <w:szCs w:val="26"/>
        </w:rPr>
      </w:pPr>
      <w:r w:rsidRPr="00E42FE5">
        <w:rPr>
          <w:b/>
          <w:sz w:val="26"/>
          <w:szCs w:val="26"/>
        </w:rPr>
        <w:t xml:space="preserve">Наблюдавани досъдебни производства за престъпления, </w:t>
      </w:r>
    </w:p>
    <w:p w:rsidR="00E42FE5" w:rsidRPr="00E42FE5" w:rsidRDefault="00E42FE5" w:rsidP="00E42FE5">
      <w:pPr>
        <w:ind w:firstLine="851"/>
        <w:jc w:val="both"/>
        <w:rPr>
          <w:sz w:val="26"/>
          <w:szCs w:val="26"/>
        </w:rPr>
      </w:pPr>
      <w:r w:rsidRPr="00E42FE5">
        <w:rPr>
          <w:b/>
          <w:sz w:val="26"/>
          <w:szCs w:val="26"/>
        </w:rPr>
        <w:t>извършени от непълнолетни</w:t>
      </w:r>
    </w:p>
    <w:p w:rsidR="00E42FE5" w:rsidRPr="00E42FE5" w:rsidRDefault="00CD5BE3" w:rsidP="00E42FE5">
      <w:pPr>
        <w:ind w:firstLine="851"/>
        <w:jc w:val="both"/>
        <w:rPr>
          <w:b/>
          <w:sz w:val="26"/>
          <w:szCs w:val="26"/>
        </w:rPr>
      </w:pPr>
      <w:r>
        <w:rPr>
          <w:noProof/>
          <w:sz w:val="26"/>
          <w:szCs w:val="26"/>
        </w:rPr>
        <w:drawing>
          <wp:anchor distT="0" distB="0" distL="114300" distR="114300" simplePos="0" relativeHeight="251657216" behindDoc="1" locked="0" layoutInCell="1" allowOverlap="1">
            <wp:simplePos x="0" y="0"/>
            <wp:positionH relativeFrom="column">
              <wp:posOffset>869950</wp:posOffset>
            </wp:positionH>
            <wp:positionV relativeFrom="paragraph">
              <wp:posOffset>69850</wp:posOffset>
            </wp:positionV>
            <wp:extent cx="4442460" cy="1710690"/>
            <wp:effectExtent l="0" t="3175" r="2540" b="635"/>
            <wp:wrapThrough wrapText="bothSides">
              <wp:wrapPolygon edited="0">
                <wp:start x="139" y="722"/>
                <wp:lineTo x="139" y="20734"/>
                <wp:lineTo x="21415" y="20734"/>
                <wp:lineTo x="21415" y="722"/>
                <wp:lineTo x="139" y="722"/>
              </wp:wrapPolygon>
            </wp:wrapThrough>
            <wp:docPr id="24" name="Диагра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E42FE5" w:rsidRPr="00E42FE5">
        <w:rPr>
          <w:sz w:val="26"/>
          <w:szCs w:val="26"/>
        </w:rPr>
        <w:t xml:space="preserve">   </w:t>
      </w:r>
    </w:p>
    <w:p w:rsidR="00E42FE5" w:rsidRPr="00E42FE5" w:rsidRDefault="00E42FE5" w:rsidP="00E42FE5">
      <w:pPr>
        <w:ind w:firstLine="851"/>
        <w:jc w:val="both"/>
        <w:rPr>
          <w:sz w:val="26"/>
          <w:szCs w:val="26"/>
        </w:rPr>
      </w:pPr>
    </w:p>
    <w:p w:rsidR="00E42FE5" w:rsidRPr="00E42FE5" w:rsidRDefault="00E42FE5" w:rsidP="00E42FE5">
      <w:pPr>
        <w:ind w:firstLine="851"/>
        <w:jc w:val="both"/>
        <w:rPr>
          <w:sz w:val="26"/>
          <w:szCs w:val="26"/>
        </w:rPr>
      </w:pPr>
    </w:p>
    <w:p w:rsidR="00C45D2A" w:rsidRDefault="00C45D2A" w:rsidP="00E42FE5">
      <w:pPr>
        <w:spacing w:line="276" w:lineRule="auto"/>
        <w:ind w:firstLine="851"/>
        <w:jc w:val="both"/>
        <w:rPr>
          <w:sz w:val="26"/>
          <w:szCs w:val="26"/>
          <w:lang w:val="en-US"/>
        </w:rPr>
      </w:pPr>
    </w:p>
    <w:p w:rsidR="00C45D2A" w:rsidRDefault="00C45D2A" w:rsidP="00E42FE5">
      <w:pPr>
        <w:spacing w:line="276" w:lineRule="auto"/>
        <w:ind w:firstLine="851"/>
        <w:jc w:val="both"/>
        <w:rPr>
          <w:sz w:val="26"/>
          <w:szCs w:val="26"/>
          <w:lang w:val="en-US"/>
        </w:rPr>
      </w:pPr>
    </w:p>
    <w:p w:rsidR="00C45D2A" w:rsidRDefault="00C45D2A" w:rsidP="00E42FE5">
      <w:pPr>
        <w:spacing w:line="276" w:lineRule="auto"/>
        <w:ind w:firstLine="851"/>
        <w:jc w:val="both"/>
        <w:rPr>
          <w:sz w:val="26"/>
          <w:szCs w:val="26"/>
          <w:lang w:val="en-US"/>
        </w:rPr>
      </w:pPr>
    </w:p>
    <w:p w:rsidR="00C45D2A" w:rsidRDefault="00C45D2A" w:rsidP="00E42FE5">
      <w:pPr>
        <w:spacing w:line="276" w:lineRule="auto"/>
        <w:ind w:firstLine="851"/>
        <w:jc w:val="both"/>
        <w:rPr>
          <w:sz w:val="26"/>
          <w:szCs w:val="26"/>
          <w:lang w:val="en-US"/>
        </w:rPr>
      </w:pPr>
    </w:p>
    <w:p w:rsidR="00C45D2A" w:rsidRDefault="00C45D2A" w:rsidP="00E42FE5">
      <w:pPr>
        <w:spacing w:line="276" w:lineRule="auto"/>
        <w:ind w:firstLine="851"/>
        <w:jc w:val="both"/>
        <w:rPr>
          <w:sz w:val="26"/>
          <w:szCs w:val="26"/>
          <w:lang w:val="en-US"/>
        </w:rPr>
      </w:pPr>
    </w:p>
    <w:p w:rsidR="00C45D2A" w:rsidRDefault="00C45D2A" w:rsidP="00E42FE5">
      <w:pPr>
        <w:spacing w:line="276" w:lineRule="auto"/>
        <w:ind w:firstLine="851"/>
        <w:jc w:val="both"/>
        <w:rPr>
          <w:sz w:val="26"/>
          <w:szCs w:val="26"/>
          <w:lang w:val="en-US"/>
        </w:rPr>
      </w:pPr>
    </w:p>
    <w:p w:rsidR="00E42FE5" w:rsidRPr="00E42FE5" w:rsidRDefault="00E42FE5" w:rsidP="00E42FE5">
      <w:pPr>
        <w:spacing w:line="276" w:lineRule="auto"/>
        <w:ind w:firstLine="851"/>
        <w:jc w:val="both"/>
        <w:rPr>
          <w:sz w:val="26"/>
          <w:szCs w:val="26"/>
        </w:rPr>
      </w:pPr>
      <w:r w:rsidRPr="00E42FE5">
        <w:rPr>
          <w:sz w:val="26"/>
          <w:szCs w:val="26"/>
        </w:rPr>
        <w:t xml:space="preserve">Въпреки ежегодния ръст с по няколко бройки в общо наблюдаваните дела за престъпления, извършени от непълнолетни в апелативния район, не се отчита промяна в криминологичните фактори, обуславящи престъпността сред непълнолетните граждани. </w:t>
      </w:r>
    </w:p>
    <w:p w:rsidR="00E42FE5" w:rsidRPr="00E42FE5" w:rsidRDefault="00E42FE5" w:rsidP="00E42FE5">
      <w:pPr>
        <w:spacing w:line="276" w:lineRule="auto"/>
        <w:ind w:firstLine="851"/>
        <w:jc w:val="both"/>
        <w:rPr>
          <w:sz w:val="26"/>
          <w:szCs w:val="26"/>
        </w:rPr>
      </w:pPr>
      <w:r w:rsidRPr="00E42FE5">
        <w:rPr>
          <w:sz w:val="26"/>
          <w:szCs w:val="26"/>
        </w:rPr>
        <w:t xml:space="preserve">Несигурната от няколко години социална и икономическа ситуация в страната поради липсата на стабилно управление и еднопосочно преследвани политики, създават усещането за липса на строг ред и системен контрол, и наличие на хаос, предпоставящ реализирането на потенциалните престъпни намерения. </w:t>
      </w:r>
    </w:p>
    <w:p w:rsidR="00E42FE5" w:rsidRPr="00E42FE5" w:rsidRDefault="00E42FE5" w:rsidP="00E42FE5">
      <w:pPr>
        <w:spacing w:line="276" w:lineRule="auto"/>
        <w:ind w:firstLine="851"/>
        <w:jc w:val="both"/>
        <w:rPr>
          <w:sz w:val="26"/>
          <w:szCs w:val="26"/>
        </w:rPr>
      </w:pPr>
      <w:r w:rsidRPr="00E42FE5">
        <w:rPr>
          <w:sz w:val="26"/>
          <w:szCs w:val="26"/>
        </w:rPr>
        <w:t xml:space="preserve">Търсенето на по-добри условия от родителите в чужди държави, както и все по-често разпадащите се семейства, при които родителят остава сам да се грижи и работи за децата си, води до непълноценна семейна среда, липса на родителски надзор и достатъчно време за възпитание на децата. Непълнолетните, израснали в непълноценни семейства без чувство на сплотеност, взаимна подкрепа и принадлежност, са по-склонни към правонарушения, поради което търсят принадлежност към престъпни среди. </w:t>
      </w:r>
    </w:p>
    <w:p w:rsidR="00E42FE5" w:rsidRPr="00E42FE5" w:rsidRDefault="00E42FE5" w:rsidP="00E42FE5">
      <w:pPr>
        <w:spacing w:line="276" w:lineRule="auto"/>
        <w:ind w:firstLine="851"/>
        <w:jc w:val="both"/>
        <w:rPr>
          <w:sz w:val="26"/>
          <w:szCs w:val="26"/>
        </w:rPr>
      </w:pPr>
      <w:r w:rsidRPr="00E42FE5">
        <w:rPr>
          <w:sz w:val="26"/>
          <w:szCs w:val="26"/>
        </w:rPr>
        <w:t xml:space="preserve">От наказателно-правна гледна точка, това създава по-голямо натоварване върху системите за правосъдие и закрила, и налага необходимост от превантивни мерки с помощта на всички власти, вкл. медиите, към възвръщане на ценностите, семейна подкрепа и отговорност, социални програми и ефективни превъзпитателни санкции.  </w:t>
      </w: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b/>
          <w:sz w:val="26"/>
          <w:szCs w:val="26"/>
        </w:rPr>
      </w:pPr>
      <w:r w:rsidRPr="00E42FE5">
        <w:rPr>
          <w:b/>
          <w:sz w:val="26"/>
          <w:szCs w:val="26"/>
        </w:rPr>
        <w:t>6. Преписки и досъдебни производства за полицейско насилие от служители на МВР.</w:t>
      </w:r>
    </w:p>
    <w:p w:rsidR="00E42FE5" w:rsidRPr="00E42FE5" w:rsidRDefault="00E42FE5" w:rsidP="00E42FE5">
      <w:pPr>
        <w:spacing w:line="276" w:lineRule="auto"/>
        <w:ind w:firstLine="851"/>
        <w:jc w:val="both"/>
        <w:rPr>
          <w:sz w:val="26"/>
          <w:szCs w:val="26"/>
        </w:rPr>
      </w:pPr>
      <w:r w:rsidRPr="00E42FE5">
        <w:rPr>
          <w:sz w:val="26"/>
          <w:szCs w:val="26"/>
        </w:rPr>
        <w:t>През 2024 г. в апелативния район са наблюдавани 107 бр. преписки за полицейско насилие от служители на МВР (при 118 бр. през 2023 г. и 88 бр. през 2022 г.), от които 66,36% новообразувани (71 бр., също както през 2022 г. и 102 бр. през 2023 г.). Решени към края на периода са 80,37% (86 бр.).</w:t>
      </w:r>
    </w:p>
    <w:p w:rsidR="00E42FE5" w:rsidRPr="00E42FE5" w:rsidRDefault="00E42FE5" w:rsidP="00E42FE5">
      <w:pPr>
        <w:spacing w:line="276" w:lineRule="auto"/>
        <w:ind w:firstLine="851"/>
        <w:jc w:val="both"/>
        <w:rPr>
          <w:sz w:val="26"/>
          <w:szCs w:val="26"/>
        </w:rPr>
      </w:pPr>
      <w:r w:rsidRPr="00E42FE5">
        <w:rPr>
          <w:sz w:val="26"/>
          <w:szCs w:val="26"/>
        </w:rPr>
        <w:t>Значителен е ръстът на общо наблюдаваните досъдебните производства з</w:t>
      </w:r>
      <w:r w:rsidR="00E000A9">
        <w:rPr>
          <w:sz w:val="26"/>
          <w:szCs w:val="26"/>
        </w:rPr>
        <w:t>а полицейско насилие – 111 бр.</w:t>
      </w:r>
    </w:p>
    <w:p w:rsidR="00E42FE5" w:rsidRPr="00E42FE5" w:rsidRDefault="00CD5BE3" w:rsidP="00E42FE5">
      <w:pPr>
        <w:spacing w:line="276" w:lineRule="auto"/>
        <w:ind w:firstLine="851"/>
        <w:jc w:val="both"/>
        <w:rPr>
          <w:sz w:val="26"/>
          <w:szCs w:val="26"/>
        </w:rPr>
      </w:pPr>
      <w:r>
        <w:rPr>
          <w:noProof/>
          <w:sz w:val="26"/>
          <w:szCs w:val="26"/>
        </w:rPr>
        <w:drawing>
          <wp:anchor distT="0" distB="0" distL="114300" distR="114300" simplePos="0" relativeHeight="251659264" behindDoc="1" locked="0" layoutInCell="1" allowOverlap="1">
            <wp:simplePos x="0" y="0"/>
            <wp:positionH relativeFrom="column">
              <wp:posOffset>292100</wp:posOffset>
            </wp:positionH>
            <wp:positionV relativeFrom="paragraph">
              <wp:posOffset>84455</wp:posOffset>
            </wp:positionV>
            <wp:extent cx="5455920" cy="2262505"/>
            <wp:effectExtent l="0" t="0" r="5080" b="5715"/>
            <wp:wrapThrough wrapText="bothSides">
              <wp:wrapPolygon edited="0">
                <wp:start x="113" y="503"/>
                <wp:lineTo x="113" y="20994"/>
                <wp:lineTo x="21449" y="20994"/>
                <wp:lineTo x="21449" y="503"/>
                <wp:lineTo x="113" y="503"/>
              </wp:wrapPolygon>
            </wp:wrapThrough>
            <wp:docPr id="23" name="Диагра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620E46" w:rsidRDefault="00620E46" w:rsidP="00E42FE5">
      <w:pPr>
        <w:spacing w:line="276" w:lineRule="auto"/>
        <w:ind w:firstLine="851"/>
        <w:jc w:val="both"/>
        <w:rPr>
          <w:sz w:val="26"/>
          <w:szCs w:val="26"/>
          <w:lang w:val="en-US"/>
        </w:rPr>
      </w:pPr>
    </w:p>
    <w:p w:rsidR="00E42FE5" w:rsidRPr="00C45D2A" w:rsidRDefault="00E42FE5" w:rsidP="00E42FE5">
      <w:pPr>
        <w:spacing w:line="276" w:lineRule="auto"/>
        <w:ind w:firstLine="851"/>
        <w:jc w:val="both"/>
        <w:rPr>
          <w:sz w:val="26"/>
          <w:szCs w:val="26"/>
        </w:rPr>
      </w:pPr>
      <w:r w:rsidRPr="00E42FE5">
        <w:rPr>
          <w:sz w:val="26"/>
          <w:szCs w:val="26"/>
        </w:rPr>
        <w:t xml:space="preserve">Съществен ръст се наблюдава в обрауваните дела за полицейско насилие. </w:t>
      </w:r>
      <w:r w:rsidRPr="00C45D2A">
        <w:rPr>
          <w:sz w:val="26"/>
          <w:szCs w:val="26"/>
        </w:rPr>
        <w:t xml:space="preserve">Това намира обяснение както в политическите и социални фактори като напрежение между граждани и полиция при протести, така и в повишената обществена чувствителност, подкрепена от медии и социални мрежи. </w:t>
      </w:r>
    </w:p>
    <w:p w:rsidR="00E42FE5" w:rsidRPr="00E42FE5" w:rsidRDefault="00E42FE5" w:rsidP="00E42FE5">
      <w:pPr>
        <w:spacing w:line="276" w:lineRule="auto"/>
        <w:ind w:firstLine="851"/>
        <w:jc w:val="both"/>
        <w:rPr>
          <w:sz w:val="26"/>
          <w:szCs w:val="26"/>
        </w:rPr>
      </w:pPr>
      <w:r w:rsidRPr="00C45D2A">
        <w:rPr>
          <w:sz w:val="26"/>
          <w:szCs w:val="26"/>
        </w:rPr>
        <w:t>Решени са 35 бр. досъдебни производства, като 8 бр. са спрени, 24 бр. прекратени и само едно дело, срещу едно лице, е внесено в съда в предложение по чл. 78а НК. Едно лице е осъдено с влязла в сила присъда.</w:t>
      </w:r>
    </w:p>
    <w:p w:rsidR="00E42FE5" w:rsidRPr="00E42FE5" w:rsidRDefault="00E42FE5" w:rsidP="00E42FE5">
      <w:pPr>
        <w:spacing w:line="276" w:lineRule="auto"/>
        <w:ind w:firstLine="851"/>
        <w:jc w:val="both"/>
        <w:rPr>
          <w:sz w:val="26"/>
          <w:szCs w:val="26"/>
        </w:rPr>
      </w:pPr>
      <w:r w:rsidRPr="00E42FE5">
        <w:rPr>
          <w:sz w:val="26"/>
          <w:szCs w:val="26"/>
        </w:rPr>
        <w:t xml:space="preserve">   </w:t>
      </w:r>
    </w:p>
    <w:p w:rsidR="00E42FE5" w:rsidRPr="00E42FE5" w:rsidRDefault="00620E46" w:rsidP="00620E46">
      <w:pPr>
        <w:tabs>
          <w:tab w:val="left" w:pos="1134"/>
        </w:tabs>
        <w:spacing w:line="276" w:lineRule="auto"/>
        <w:ind w:firstLine="851"/>
        <w:jc w:val="both"/>
        <w:rPr>
          <w:sz w:val="26"/>
          <w:szCs w:val="26"/>
        </w:rPr>
      </w:pPr>
      <w:r>
        <w:rPr>
          <w:b/>
          <w:sz w:val="26"/>
          <w:szCs w:val="26"/>
        </w:rPr>
        <w:t>7.</w:t>
      </w:r>
      <w:r>
        <w:rPr>
          <w:b/>
          <w:sz w:val="26"/>
          <w:szCs w:val="26"/>
          <w:lang w:val="en-US"/>
        </w:rPr>
        <w:t xml:space="preserve"> </w:t>
      </w:r>
      <w:r w:rsidR="00E42FE5" w:rsidRPr="00E42FE5">
        <w:rPr>
          <w:b/>
          <w:sz w:val="26"/>
          <w:szCs w:val="26"/>
        </w:rPr>
        <w:t>Преписки и досъдебни производства за насилие</w:t>
      </w:r>
      <w:r w:rsidR="00E42FE5" w:rsidRPr="00E42FE5">
        <w:rPr>
          <w:b/>
          <w:sz w:val="26"/>
          <w:szCs w:val="26"/>
        </w:rPr>
        <w:br/>
        <w:t>от служители в местата за лишаване от свобода и задържане под</w:t>
      </w:r>
      <w:r w:rsidR="00E42FE5" w:rsidRPr="00E42FE5">
        <w:rPr>
          <w:b/>
          <w:sz w:val="26"/>
          <w:szCs w:val="26"/>
        </w:rPr>
        <w:br/>
        <w:t>стража.</w:t>
      </w:r>
    </w:p>
    <w:p w:rsidR="00E42FE5" w:rsidRPr="00E42FE5" w:rsidRDefault="00E42FE5" w:rsidP="00E42FE5">
      <w:pPr>
        <w:spacing w:line="276" w:lineRule="auto"/>
        <w:ind w:firstLine="851"/>
        <w:jc w:val="both"/>
        <w:rPr>
          <w:sz w:val="26"/>
          <w:szCs w:val="26"/>
        </w:rPr>
      </w:pPr>
      <w:r w:rsidRPr="00E42FE5">
        <w:rPr>
          <w:sz w:val="26"/>
          <w:szCs w:val="26"/>
        </w:rPr>
        <w:t>Налице е лек спад в броя на преписките за насилие от служители в местата за лишаване от свобода и задържане под стража през 2024 г. в сравнение с предходните две години – 22 бр., спрямо съответно 28 бр. и 37 броя. Половината от тях (12 бр.) са новообразувани, а общо решените – 18 броя.</w:t>
      </w:r>
    </w:p>
    <w:p w:rsidR="00E42FE5" w:rsidRPr="00E42FE5" w:rsidRDefault="00E42FE5" w:rsidP="00E42FE5">
      <w:pPr>
        <w:spacing w:line="276" w:lineRule="auto"/>
        <w:ind w:firstLine="851"/>
        <w:jc w:val="both"/>
        <w:rPr>
          <w:sz w:val="26"/>
          <w:szCs w:val="26"/>
        </w:rPr>
      </w:pPr>
      <w:r w:rsidRPr="00E42FE5">
        <w:rPr>
          <w:sz w:val="26"/>
          <w:szCs w:val="26"/>
        </w:rPr>
        <w:t>Досъдебните производства напълно запазват числеността си от 2022 г. – 11 бр. (новообразувани през 2024 г. – 4 бр.), а през 2023 г. са били общо 9 броя. Предметът на всички е телесна повреда, 9 бр. от които – причинена в състояние на физиологичен афект, предизвикан от пострадалия.</w:t>
      </w:r>
    </w:p>
    <w:p w:rsidR="00E42FE5" w:rsidRPr="00E42FE5" w:rsidRDefault="00E42FE5" w:rsidP="00E42FE5">
      <w:pPr>
        <w:spacing w:line="276" w:lineRule="auto"/>
        <w:ind w:firstLine="851"/>
        <w:jc w:val="both"/>
        <w:rPr>
          <w:sz w:val="26"/>
          <w:szCs w:val="26"/>
        </w:rPr>
      </w:pPr>
      <w:r w:rsidRPr="00E42FE5">
        <w:rPr>
          <w:sz w:val="26"/>
          <w:szCs w:val="26"/>
        </w:rPr>
        <w:t>Нито едно от решените от прокурор 7 бр. дела не е внесено в съда (3 бр. са спрени, а 4 бр. – прекратени), на фона на само едно внесено дело с предложение по чл. 78а НК през 2022 година.</w:t>
      </w:r>
    </w:p>
    <w:p w:rsidR="00E42FE5" w:rsidRPr="00E42FE5" w:rsidRDefault="00E42FE5" w:rsidP="00E42FE5">
      <w:pPr>
        <w:spacing w:line="276" w:lineRule="auto"/>
        <w:ind w:firstLine="851"/>
        <w:jc w:val="both"/>
        <w:rPr>
          <w:sz w:val="26"/>
          <w:szCs w:val="26"/>
        </w:rPr>
      </w:pPr>
      <w:r w:rsidRPr="00E42FE5">
        <w:rPr>
          <w:sz w:val="26"/>
          <w:szCs w:val="26"/>
        </w:rPr>
        <w:t>Независимо от традиционно нищожния дял преписки и дела за деяния от тази категория субекти, следва да се отделя засилено внимание върху дейността им, предвид предизвикателните условия, в които са поставени ежедневно, с оглед недопускане накърняване личността и правата на задържаните и осъдените лица.</w:t>
      </w: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b/>
          <w:sz w:val="26"/>
          <w:szCs w:val="26"/>
        </w:rPr>
      </w:pPr>
      <w:r w:rsidRPr="00E42FE5">
        <w:rPr>
          <w:b/>
          <w:sz w:val="26"/>
          <w:szCs w:val="26"/>
        </w:rPr>
        <w:t>8. Преписки и досъдебни производства за домашно насилие.</w:t>
      </w:r>
    </w:p>
    <w:p w:rsidR="00E42FE5" w:rsidRPr="00E42FE5" w:rsidRDefault="00E42FE5" w:rsidP="00E42FE5">
      <w:pPr>
        <w:spacing w:line="276" w:lineRule="auto"/>
        <w:ind w:firstLine="851"/>
        <w:jc w:val="both"/>
        <w:rPr>
          <w:sz w:val="26"/>
          <w:szCs w:val="26"/>
        </w:rPr>
      </w:pPr>
      <w:r w:rsidRPr="00E42FE5">
        <w:rPr>
          <w:sz w:val="26"/>
          <w:szCs w:val="26"/>
        </w:rPr>
        <w:t xml:space="preserve">Наблюдава се устойчивата негативна тенденция към значително увеличаване, със средно 28% годишно, на преписките за престъпления, свързани с домашно насилие. </w:t>
      </w:r>
    </w:p>
    <w:p w:rsidR="00E42FE5" w:rsidRPr="00E42FE5" w:rsidRDefault="00E42FE5" w:rsidP="00E42FE5">
      <w:pPr>
        <w:spacing w:line="276" w:lineRule="auto"/>
        <w:ind w:firstLine="851"/>
        <w:jc w:val="both"/>
        <w:rPr>
          <w:sz w:val="26"/>
          <w:szCs w:val="26"/>
        </w:rPr>
      </w:pPr>
      <w:r w:rsidRPr="00E42FE5">
        <w:rPr>
          <w:sz w:val="26"/>
          <w:szCs w:val="26"/>
        </w:rPr>
        <w:t xml:space="preserve">През 2022 г. общият им брой в апелативния район е 1820 бр., през 2023 г. – 2339 бр., а през настоящата отчетна 2024 г. – 2982 броя. Образувани само в рамките на последната година са с 23,75% (1643 бр.) повече от предходната и с 61,71% повече от по-предходната година. </w:t>
      </w:r>
    </w:p>
    <w:p w:rsidR="00E42FE5" w:rsidRDefault="00E42FE5" w:rsidP="00E42FE5">
      <w:pPr>
        <w:spacing w:line="276" w:lineRule="auto"/>
        <w:ind w:firstLine="851"/>
        <w:jc w:val="both"/>
        <w:rPr>
          <w:sz w:val="26"/>
          <w:szCs w:val="26"/>
          <w:lang w:val="en-US"/>
        </w:rPr>
      </w:pPr>
      <w:r w:rsidRPr="00E42FE5">
        <w:rPr>
          <w:sz w:val="26"/>
          <w:szCs w:val="26"/>
        </w:rPr>
        <w:t xml:space="preserve">Увеличаването на досъдебните производства за престъпление, извършени в резултат от домашно насилие, е драстично. През 2024 г. общо наблюдаваните са 2167 бр., спрямо 1306 бр. през 2023 г. и 953 бр. спрямо 2022 г., или съответно с 65,93% и със 127,39% повече спрямо последните две години. </w:t>
      </w:r>
    </w:p>
    <w:p w:rsidR="00620E46" w:rsidRPr="00E42FE5" w:rsidRDefault="00620E46" w:rsidP="00E42FE5">
      <w:pPr>
        <w:spacing w:line="276" w:lineRule="auto"/>
        <w:ind w:firstLine="851"/>
        <w:jc w:val="both"/>
        <w:rPr>
          <w:sz w:val="26"/>
          <w:szCs w:val="26"/>
          <w:lang w:val="en-US"/>
        </w:rPr>
      </w:pPr>
    </w:p>
    <w:p w:rsidR="00E42FE5" w:rsidRPr="00E42FE5" w:rsidRDefault="00CD5BE3" w:rsidP="00E42FE5">
      <w:pPr>
        <w:spacing w:line="276" w:lineRule="auto"/>
        <w:ind w:firstLine="851"/>
        <w:jc w:val="both"/>
        <w:rPr>
          <w:sz w:val="26"/>
          <w:szCs w:val="26"/>
        </w:rPr>
      </w:pPr>
      <w:r>
        <w:rPr>
          <w:noProof/>
          <w:sz w:val="26"/>
          <w:szCs w:val="26"/>
        </w:rPr>
        <w:drawing>
          <wp:anchor distT="0" distB="0" distL="114300" distR="114300" simplePos="0" relativeHeight="251660288" behindDoc="1" locked="0" layoutInCell="1" allowOverlap="1">
            <wp:simplePos x="0" y="0"/>
            <wp:positionH relativeFrom="column">
              <wp:posOffset>455930</wp:posOffset>
            </wp:positionH>
            <wp:positionV relativeFrom="paragraph">
              <wp:posOffset>32385</wp:posOffset>
            </wp:positionV>
            <wp:extent cx="5449570" cy="2035810"/>
            <wp:effectExtent l="0" t="3810" r="0" b="0"/>
            <wp:wrapThrough wrapText="bothSides">
              <wp:wrapPolygon edited="0">
                <wp:start x="113" y="505"/>
                <wp:lineTo x="113" y="20994"/>
                <wp:lineTo x="21449" y="20994"/>
                <wp:lineTo x="21449" y="505"/>
                <wp:lineTo x="113" y="505"/>
              </wp:wrapPolygon>
            </wp:wrapThrough>
            <wp:docPr id="22" name="Диагра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sz w:val="26"/>
          <w:szCs w:val="26"/>
        </w:rPr>
      </w:pPr>
    </w:p>
    <w:p w:rsidR="00620E46" w:rsidRDefault="00620E46" w:rsidP="00E42FE5">
      <w:pPr>
        <w:spacing w:line="276" w:lineRule="auto"/>
        <w:ind w:firstLine="851"/>
        <w:jc w:val="both"/>
        <w:rPr>
          <w:sz w:val="26"/>
          <w:szCs w:val="26"/>
          <w:lang w:val="en-US"/>
        </w:rPr>
      </w:pPr>
    </w:p>
    <w:p w:rsidR="00620E46" w:rsidRDefault="00620E46" w:rsidP="00E42FE5">
      <w:pPr>
        <w:spacing w:line="276" w:lineRule="auto"/>
        <w:ind w:firstLine="851"/>
        <w:jc w:val="both"/>
        <w:rPr>
          <w:sz w:val="26"/>
          <w:szCs w:val="26"/>
          <w:lang w:val="en-US"/>
        </w:rPr>
      </w:pPr>
    </w:p>
    <w:p w:rsidR="00620E46" w:rsidRDefault="00620E46" w:rsidP="00E42FE5">
      <w:pPr>
        <w:spacing w:line="276" w:lineRule="auto"/>
        <w:ind w:firstLine="851"/>
        <w:jc w:val="both"/>
        <w:rPr>
          <w:sz w:val="26"/>
          <w:szCs w:val="26"/>
          <w:lang w:val="en-US"/>
        </w:rPr>
      </w:pPr>
    </w:p>
    <w:p w:rsidR="00620E46" w:rsidRDefault="00620E46" w:rsidP="00E42FE5">
      <w:pPr>
        <w:spacing w:line="276" w:lineRule="auto"/>
        <w:ind w:firstLine="851"/>
        <w:jc w:val="both"/>
        <w:rPr>
          <w:sz w:val="26"/>
          <w:szCs w:val="26"/>
          <w:lang w:val="en-US"/>
        </w:rPr>
      </w:pPr>
    </w:p>
    <w:p w:rsidR="00620E46" w:rsidRDefault="00620E46" w:rsidP="00E42FE5">
      <w:pPr>
        <w:spacing w:line="276" w:lineRule="auto"/>
        <w:ind w:firstLine="851"/>
        <w:jc w:val="both"/>
        <w:rPr>
          <w:sz w:val="26"/>
          <w:szCs w:val="26"/>
          <w:lang w:val="en-US"/>
        </w:rPr>
      </w:pPr>
    </w:p>
    <w:p w:rsidR="00620E46" w:rsidRDefault="00620E46" w:rsidP="00E42FE5">
      <w:pPr>
        <w:spacing w:line="276" w:lineRule="auto"/>
        <w:ind w:firstLine="851"/>
        <w:jc w:val="both"/>
        <w:rPr>
          <w:sz w:val="26"/>
          <w:szCs w:val="26"/>
          <w:lang w:val="en-US"/>
        </w:rPr>
      </w:pPr>
    </w:p>
    <w:p w:rsidR="00E42FE5" w:rsidRPr="00E42FE5" w:rsidRDefault="00E42FE5" w:rsidP="00E42FE5">
      <w:pPr>
        <w:spacing w:line="276" w:lineRule="auto"/>
        <w:ind w:firstLine="851"/>
        <w:jc w:val="both"/>
        <w:rPr>
          <w:sz w:val="26"/>
          <w:szCs w:val="26"/>
        </w:rPr>
      </w:pPr>
      <w:r w:rsidRPr="00E42FE5">
        <w:rPr>
          <w:sz w:val="26"/>
          <w:szCs w:val="26"/>
        </w:rPr>
        <w:t xml:space="preserve">Новообразуваните в рамките им дела представляват 60% от общо наблюдаваните, за разлика от 2023 г., когато са били 45,96%. </w:t>
      </w:r>
    </w:p>
    <w:p w:rsidR="00E42FE5" w:rsidRPr="00E42FE5" w:rsidRDefault="00E42FE5" w:rsidP="00E42FE5">
      <w:pPr>
        <w:spacing w:line="276" w:lineRule="auto"/>
        <w:ind w:firstLine="851"/>
        <w:jc w:val="both"/>
        <w:rPr>
          <w:sz w:val="26"/>
          <w:szCs w:val="26"/>
        </w:rPr>
      </w:pPr>
      <w:r w:rsidRPr="00E42FE5">
        <w:rPr>
          <w:sz w:val="26"/>
          <w:szCs w:val="26"/>
        </w:rPr>
        <w:t xml:space="preserve">Многократно е повишаването в броя на образуваните дела по уведомления от органите на МВР за неизпълнение на съдебна заповед, с която е наложена мярка за защита от домашно насилие (чл. 21, ал. 4 ЗЗДН). През 2024 г. те са 166 бр. при 45 бр. през 2023 г. и едва 21 бр. през 2022 година. Неспазването на съдебните заповеди от страна на насилниците, освен като признак на изключителна дързост и лично чувство за безнаказаност, може да се разглежда като израз на нарастващо социално и психологическо пренебрежение както към човешките права и личността, така и към институционалната реакция от страна на правоохранителните органи.   </w:t>
      </w:r>
    </w:p>
    <w:p w:rsidR="00E42FE5" w:rsidRPr="00E42FE5" w:rsidRDefault="00E42FE5" w:rsidP="00E42FE5">
      <w:pPr>
        <w:spacing w:line="276" w:lineRule="auto"/>
        <w:ind w:firstLine="851"/>
        <w:jc w:val="both"/>
        <w:rPr>
          <w:sz w:val="26"/>
          <w:szCs w:val="26"/>
        </w:rPr>
      </w:pPr>
      <w:r w:rsidRPr="00E42FE5">
        <w:rPr>
          <w:sz w:val="26"/>
          <w:szCs w:val="26"/>
        </w:rPr>
        <w:t xml:space="preserve">Каталогът от текстове по НК, в които домашното насилие може да попадне, е широк, като основния дял се заема от телесните повреди, следвани от заканите и неизпълнението на съдебни заповеди за защита. </w:t>
      </w:r>
    </w:p>
    <w:p w:rsidR="00E42FE5" w:rsidRPr="00E42FE5" w:rsidRDefault="00E42FE5" w:rsidP="00E42FE5">
      <w:pPr>
        <w:spacing w:line="276" w:lineRule="auto"/>
        <w:ind w:firstLine="851"/>
        <w:jc w:val="both"/>
        <w:rPr>
          <w:sz w:val="26"/>
          <w:szCs w:val="26"/>
        </w:rPr>
      </w:pPr>
      <w:r w:rsidRPr="00E42FE5">
        <w:rPr>
          <w:sz w:val="26"/>
          <w:szCs w:val="26"/>
        </w:rPr>
        <w:t>Съответно на всички изложени по–горе възходящи показатели, многократно увеличен е и броя на пострадалите лица – с 66,86% (1367 бр.) повече от предходната (914 бр.) и със 166,47% повече от по–предходната година (513 бр.). На фона на обичайно преобладаващия брой жени – жертви на действия на домашно насилие, прави впечатление ежегодното увеличаване този и на пострадалите лица от мъжки пол – 170 бр. през 2024 г., спрямо 100 бр. през 2023 г. и 67 бр. през 2022 година.</w:t>
      </w:r>
    </w:p>
    <w:p w:rsidR="00E42FE5" w:rsidRPr="00E42FE5" w:rsidRDefault="00E42FE5" w:rsidP="00E42FE5">
      <w:pPr>
        <w:spacing w:line="276" w:lineRule="auto"/>
        <w:ind w:firstLine="851"/>
        <w:jc w:val="both"/>
        <w:rPr>
          <w:sz w:val="26"/>
          <w:szCs w:val="26"/>
        </w:rPr>
      </w:pPr>
      <w:r w:rsidRPr="00E42FE5">
        <w:rPr>
          <w:sz w:val="26"/>
          <w:szCs w:val="26"/>
        </w:rPr>
        <w:t>Решени от прокурор досъдебни производства през отчетния период са близо 49% (1059 бр.) от наблюдаваните дела (при 44% решени през 2023 г. и 58% решени през 2022 г.). Прекратените са 639 бр., а внесените в съда – 277 бр., от които 118 бр. с обвинителни актове, 127 бр. със споразумения и 32 бр. с предложения по чл. 78а НК. От всички предадени на съд лица (277 бр.), осъдени с влязъл в сила съдебен акт са 222 броя. По така съпоставените данни, този резултат представлява 80,14% осъдени, което относително показва най-голямата постигната успеваемост на прокуратурата в доказването пред съда на виновността на обвинените лица спрямо последните две години (при съответно 74,17% и 67,18%), като се има предвид, че в този показател влизат и осъждания на лица, предадени на съд в предходни периоди.</w:t>
      </w:r>
    </w:p>
    <w:p w:rsidR="00E42FE5" w:rsidRPr="00E42FE5" w:rsidRDefault="00E42FE5" w:rsidP="00E42FE5">
      <w:pPr>
        <w:spacing w:line="276" w:lineRule="auto"/>
        <w:ind w:firstLine="851"/>
        <w:jc w:val="both"/>
        <w:rPr>
          <w:sz w:val="26"/>
          <w:szCs w:val="26"/>
        </w:rPr>
      </w:pPr>
    </w:p>
    <w:p w:rsidR="00E42FE5" w:rsidRPr="00E42FE5" w:rsidRDefault="00E42FE5" w:rsidP="00E42FE5">
      <w:pPr>
        <w:spacing w:line="276" w:lineRule="auto"/>
        <w:ind w:firstLine="851"/>
        <w:jc w:val="both"/>
        <w:rPr>
          <w:b/>
          <w:sz w:val="26"/>
          <w:szCs w:val="26"/>
        </w:rPr>
      </w:pPr>
      <w:r w:rsidRPr="00E42FE5">
        <w:rPr>
          <w:b/>
          <w:sz w:val="26"/>
          <w:szCs w:val="26"/>
        </w:rPr>
        <w:t>9. Преписки и досъдебни производства за престъпления с дискриминационен елемент, вкл. от омраза.</w:t>
      </w:r>
    </w:p>
    <w:p w:rsidR="00E42FE5" w:rsidRPr="00C45D2A" w:rsidRDefault="00E42FE5" w:rsidP="00E42FE5">
      <w:pPr>
        <w:spacing w:line="276" w:lineRule="auto"/>
        <w:ind w:firstLine="851"/>
        <w:jc w:val="both"/>
        <w:rPr>
          <w:sz w:val="26"/>
          <w:szCs w:val="26"/>
        </w:rPr>
      </w:pPr>
      <w:r w:rsidRPr="00E42FE5">
        <w:rPr>
          <w:sz w:val="26"/>
          <w:szCs w:val="26"/>
        </w:rPr>
        <w:t xml:space="preserve">През 2024 г. в апелативния район на АП – София са образувани и решени 14 бр. преписки за престъпления, извършени поради дискриминация или от омраза. Наблюдаваните досъдебни производства от тази </w:t>
      </w:r>
      <w:r w:rsidRPr="00C45D2A">
        <w:rPr>
          <w:sz w:val="26"/>
          <w:szCs w:val="26"/>
        </w:rPr>
        <w:t>категория са 33 бр., от които 18 бр. новообразувани. Решените от прокурор в рамките на периода са 19 бр., от които 7 бр. спрени, 6 бр. прекратени и 5 бр. внесени в съда срещу общо 10 лица  (4 бр. с обвинителен акт и 1 бр. с предложение по чл. 78а НК). Пострадалите са 19 лица, от които 2 са жени, 17 мъже и 1 юридическо лице.</w:t>
      </w:r>
    </w:p>
    <w:p w:rsidR="00E42FE5" w:rsidRPr="00E42FE5" w:rsidRDefault="00E42FE5" w:rsidP="00E42FE5">
      <w:pPr>
        <w:spacing w:line="276" w:lineRule="auto"/>
        <w:ind w:firstLine="851"/>
        <w:jc w:val="both"/>
        <w:rPr>
          <w:sz w:val="26"/>
          <w:szCs w:val="26"/>
        </w:rPr>
      </w:pPr>
      <w:r w:rsidRPr="00C45D2A">
        <w:rPr>
          <w:sz w:val="26"/>
          <w:szCs w:val="26"/>
        </w:rPr>
        <w:t>Касае се за телесни повреди, мотивирани от ксенофобски или расистки подбуди, както и поради увреждания (чл. 131 НК), както и за подбуждане</w:t>
      </w:r>
      <w:r w:rsidRPr="00E42FE5">
        <w:rPr>
          <w:sz w:val="26"/>
          <w:szCs w:val="26"/>
        </w:rPr>
        <w:t xml:space="preserve"> към негативни действия на религиозна или расова основа (чл. 162 и чл. 164 НК), като най-голям е делът на престъпленията по други текстове на НК, извършени по попадащите в тази категория подбуди. </w:t>
      </w:r>
    </w:p>
    <w:p w:rsidR="00E42FE5" w:rsidRPr="00E42FE5" w:rsidRDefault="00E42FE5" w:rsidP="00E42FE5">
      <w:pPr>
        <w:spacing w:line="276" w:lineRule="auto"/>
        <w:ind w:firstLine="851"/>
        <w:jc w:val="both"/>
        <w:rPr>
          <w:sz w:val="26"/>
          <w:szCs w:val="26"/>
          <w:lang w:val="en-US"/>
        </w:rPr>
      </w:pPr>
      <w:r w:rsidRPr="00E42FE5">
        <w:rPr>
          <w:sz w:val="26"/>
          <w:szCs w:val="26"/>
        </w:rPr>
        <w:t xml:space="preserve">В периода няма осъдени с влязла в сила присъда лица, а оправданите са четирима.   </w:t>
      </w:r>
    </w:p>
    <w:p w:rsidR="00E42FE5" w:rsidRPr="00E42FE5" w:rsidRDefault="00E42FE5" w:rsidP="00E42FE5">
      <w:pPr>
        <w:spacing w:line="276" w:lineRule="auto"/>
        <w:ind w:firstLine="851"/>
        <w:jc w:val="both"/>
        <w:rPr>
          <w:sz w:val="26"/>
          <w:szCs w:val="26"/>
        </w:rPr>
      </w:pPr>
      <w:r w:rsidRPr="00E42FE5">
        <w:rPr>
          <w:sz w:val="26"/>
          <w:szCs w:val="26"/>
        </w:rPr>
        <w:t xml:space="preserve">Забелязва се почти двойно увеличаване броя на досъдебните производства за подобни деяния в сравнение с предходните години (когато са били по 18 бр., а през настоящата отчетна – 34 бр.).    </w:t>
      </w:r>
    </w:p>
    <w:p w:rsidR="00E42FE5" w:rsidRPr="00E42FE5" w:rsidRDefault="00E42FE5" w:rsidP="00E42FE5">
      <w:pPr>
        <w:spacing w:line="276" w:lineRule="auto"/>
        <w:ind w:firstLine="851"/>
        <w:jc w:val="both"/>
        <w:rPr>
          <w:sz w:val="26"/>
          <w:szCs w:val="26"/>
        </w:rPr>
      </w:pPr>
      <w:r w:rsidRPr="00E42FE5">
        <w:rPr>
          <w:sz w:val="26"/>
          <w:szCs w:val="26"/>
        </w:rPr>
        <w:t>Въпреки, че делът им остава минимален на общия фон, не бива да се пренебрегва важността на търсенето на наказателна отговорност за престъпленията, извършени с подобни мотиви. Последиците са често освен тежки лични и дълбоки обществени-социални, и надхвърлят конкретния инцидент. Деятелността, подхранена от такива емоции и нагласи, има потенциала да привлича и обединява множество лица, същевременно разделяйки обществото, което е предпоставка за разпалване на напрежение в страната. Затова ефективното й разследване и санкциониране е не просто въпрос на правосъдие, а и на защита на социалната стабилност и демократичните устои.</w:t>
      </w:r>
    </w:p>
    <w:bookmarkEnd w:id="23"/>
    <w:bookmarkEnd w:id="24"/>
    <w:p w:rsidR="008B2918" w:rsidRPr="00C45D2A" w:rsidRDefault="008B2918" w:rsidP="00C45D2A">
      <w:pPr>
        <w:outlineLvl w:val="0"/>
        <w:rPr>
          <w:rFonts w:eastAsia="Calibri"/>
          <w:color w:val="FF0000"/>
          <w:sz w:val="26"/>
          <w:szCs w:val="26"/>
          <w:lang w:val="en-US" w:eastAsia="en-US"/>
        </w:rPr>
      </w:pPr>
    </w:p>
    <w:p w:rsidR="00E10469" w:rsidRDefault="00E10469" w:rsidP="00E10469">
      <w:pPr>
        <w:tabs>
          <w:tab w:val="left" w:pos="900"/>
          <w:tab w:val="left" w:pos="1134"/>
        </w:tabs>
        <w:spacing w:beforeLines="20" w:before="48" w:afterLines="20" w:after="48" w:line="264" w:lineRule="auto"/>
        <w:ind w:firstLine="720"/>
        <w:jc w:val="both"/>
        <w:outlineLvl w:val="0"/>
        <w:rPr>
          <w:b/>
          <w:bCs/>
          <w:smallCaps/>
          <w:sz w:val="28"/>
          <w:szCs w:val="28"/>
          <w:lang w:val="en-US"/>
        </w:rPr>
      </w:pPr>
      <w:r w:rsidRPr="009B3623">
        <w:rPr>
          <w:b/>
          <w:bCs/>
          <w:smallCaps/>
          <w:sz w:val="28"/>
          <w:szCs w:val="28"/>
        </w:rPr>
        <w:t>ІV.  ДЕЙНОСТ ПО АДМИНИСТРАТИВНОСЪДЕБНИЯ НАДЗОР И НАДЗОРА ЗА ЗАКОННОСТ.</w:t>
      </w:r>
    </w:p>
    <w:p w:rsidR="004D79DA" w:rsidRPr="004D79DA" w:rsidRDefault="004D79DA" w:rsidP="00E10469">
      <w:pPr>
        <w:tabs>
          <w:tab w:val="left" w:pos="900"/>
          <w:tab w:val="left" w:pos="1134"/>
        </w:tabs>
        <w:spacing w:beforeLines="20" w:before="48" w:afterLines="20" w:after="48" w:line="264" w:lineRule="auto"/>
        <w:ind w:firstLine="720"/>
        <w:jc w:val="both"/>
        <w:outlineLvl w:val="0"/>
        <w:rPr>
          <w:b/>
          <w:bCs/>
          <w:smallCaps/>
          <w:sz w:val="28"/>
          <w:szCs w:val="28"/>
          <w:lang w:val="en-US"/>
        </w:rPr>
      </w:pPr>
    </w:p>
    <w:p w:rsidR="004D79DA" w:rsidRDefault="004D79DA" w:rsidP="004D79DA">
      <w:pPr>
        <w:spacing w:line="276" w:lineRule="auto"/>
        <w:ind w:firstLine="709"/>
        <w:jc w:val="both"/>
        <w:rPr>
          <w:b/>
          <w:sz w:val="26"/>
          <w:szCs w:val="26"/>
          <w:lang w:val="en-US"/>
        </w:rPr>
      </w:pPr>
      <w:r>
        <w:rPr>
          <w:b/>
          <w:sz w:val="26"/>
          <w:szCs w:val="26"/>
          <w:lang w:val="en-US"/>
        </w:rPr>
        <w:t xml:space="preserve">1. </w:t>
      </w:r>
      <w:r w:rsidRPr="004D79DA">
        <w:rPr>
          <w:b/>
          <w:sz w:val="26"/>
          <w:szCs w:val="26"/>
        </w:rPr>
        <w:t>Състояние и организация на дейността по административно-съдебния надзор и по надзора за законност по прилагането на закона. Кадрово обезпечаване, квалификация на прокурорите, натовареност по видове надзори и средно на един прокурор. Проблеми при прилагането на законовата и подзаконовата нормативна уредба и предложения за законодателни промени, проблеми от организационно естество</w:t>
      </w:r>
    </w:p>
    <w:p w:rsidR="004D79DA" w:rsidRPr="004D79DA" w:rsidRDefault="004D79DA" w:rsidP="004D79DA">
      <w:pPr>
        <w:spacing w:line="276" w:lineRule="auto"/>
        <w:jc w:val="both"/>
        <w:rPr>
          <w:b/>
          <w:sz w:val="26"/>
          <w:szCs w:val="26"/>
          <w:lang w:val="en-US"/>
        </w:rPr>
      </w:pPr>
    </w:p>
    <w:p w:rsidR="004D79DA" w:rsidRPr="004D79DA" w:rsidRDefault="004D79DA" w:rsidP="004D79DA">
      <w:pPr>
        <w:spacing w:line="276" w:lineRule="auto"/>
        <w:ind w:firstLine="709"/>
        <w:jc w:val="both"/>
        <w:rPr>
          <w:b/>
          <w:sz w:val="26"/>
          <w:szCs w:val="26"/>
        </w:rPr>
      </w:pPr>
      <w:r w:rsidRPr="004D79DA">
        <w:rPr>
          <w:sz w:val="26"/>
          <w:szCs w:val="26"/>
        </w:rPr>
        <w:t>И през отчетната 20</w:t>
      </w:r>
      <w:r w:rsidRPr="004D79DA">
        <w:rPr>
          <w:sz w:val="26"/>
          <w:szCs w:val="26"/>
          <w:lang w:val="en-US"/>
        </w:rPr>
        <w:t>24</w:t>
      </w:r>
      <w:r w:rsidRPr="004D79DA">
        <w:rPr>
          <w:sz w:val="26"/>
          <w:szCs w:val="26"/>
        </w:rPr>
        <w:t xml:space="preserve"> г. организацията на дейността по административно-съдебния надзор и по надзора за законност в Апелативна прокуратура </w:t>
      </w:r>
      <w:r w:rsidRPr="004D79DA">
        <w:rPr>
          <w:rFonts w:eastAsia="Calibri"/>
          <w:sz w:val="26"/>
          <w:szCs w:val="26"/>
          <w:lang w:eastAsia="en-US"/>
        </w:rPr>
        <w:t xml:space="preserve">– </w:t>
      </w:r>
      <w:r w:rsidRPr="004D79DA">
        <w:rPr>
          <w:sz w:val="26"/>
          <w:szCs w:val="26"/>
        </w:rPr>
        <w:t>София и териториалните прокуратури е съобразена с издадените заповеди на главния прокурор на Република България.</w:t>
      </w:r>
    </w:p>
    <w:p w:rsidR="004D79DA" w:rsidRPr="004D79DA" w:rsidRDefault="004D79DA" w:rsidP="004D79DA">
      <w:pPr>
        <w:spacing w:line="276" w:lineRule="auto"/>
        <w:ind w:firstLine="709"/>
        <w:jc w:val="both"/>
        <w:rPr>
          <w:sz w:val="26"/>
          <w:szCs w:val="26"/>
        </w:rPr>
      </w:pPr>
      <w:r w:rsidRPr="004D79DA">
        <w:rPr>
          <w:sz w:val="26"/>
          <w:szCs w:val="26"/>
        </w:rPr>
        <w:t xml:space="preserve">В АП </w:t>
      </w:r>
      <w:r w:rsidRPr="004D79DA">
        <w:rPr>
          <w:rFonts w:eastAsia="Calibri"/>
          <w:sz w:val="26"/>
          <w:szCs w:val="26"/>
          <w:lang w:eastAsia="en-US"/>
        </w:rPr>
        <w:t xml:space="preserve">– </w:t>
      </w:r>
      <w:r w:rsidRPr="004D79DA">
        <w:rPr>
          <w:sz w:val="26"/>
          <w:szCs w:val="26"/>
        </w:rPr>
        <w:t>София с дейността по надзора за законност са били ангажирани трима прокурори.</w:t>
      </w:r>
    </w:p>
    <w:p w:rsidR="004D79DA" w:rsidRPr="004D79DA" w:rsidRDefault="004D79DA" w:rsidP="004D79DA">
      <w:pPr>
        <w:spacing w:line="276" w:lineRule="auto"/>
        <w:ind w:firstLine="709"/>
        <w:jc w:val="both"/>
        <w:rPr>
          <w:sz w:val="26"/>
          <w:szCs w:val="26"/>
        </w:rPr>
      </w:pPr>
      <w:r w:rsidRPr="004D79DA">
        <w:rPr>
          <w:sz w:val="26"/>
          <w:szCs w:val="26"/>
        </w:rPr>
        <w:t>В окръжните прокуратури и Софийска градска прокуратура са създадени и функционират административни отдели с конкретни прокурори, включени в тях със заповеди на административните ръководители. Числеността на отделите е различна, в зависимост от конкретната натовареност на различните съдебни райони и преценката на административните ръководители. В повечето прокуратури прокурорите от административните отдели са включени в работата и по другите надзори.</w:t>
      </w:r>
    </w:p>
    <w:p w:rsidR="004D79DA" w:rsidRPr="004D79DA" w:rsidRDefault="004D79DA" w:rsidP="004D79DA">
      <w:pPr>
        <w:spacing w:line="276" w:lineRule="auto"/>
        <w:ind w:firstLine="709"/>
        <w:jc w:val="both"/>
        <w:rPr>
          <w:sz w:val="26"/>
          <w:szCs w:val="26"/>
        </w:rPr>
      </w:pPr>
      <w:r w:rsidRPr="004D79DA">
        <w:rPr>
          <w:sz w:val="26"/>
          <w:szCs w:val="26"/>
        </w:rPr>
        <w:t>През отчетната 202</w:t>
      </w:r>
      <w:r w:rsidRPr="004D79DA">
        <w:rPr>
          <w:sz w:val="26"/>
          <w:szCs w:val="26"/>
          <w:lang w:val="en-US"/>
        </w:rPr>
        <w:t>4</w:t>
      </w:r>
      <w:r w:rsidRPr="004D79DA">
        <w:rPr>
          <w:sz w:val="26"/>
          <w:szCs w:val="26"/>
        </w:rPr>
        <w:t xml:space="preserve"> г. средната натовареност на прокурор по административно-съдебния надзор за района на АП </w:t>
      </w:r>
      <w:r w:rsidRPr="004D79DA">
        <w:rPr>
          <w:rFonts w:eastAsia="Calibri"/>
          <w:sz w:val="26"/>
          <w:szCs w:val="26"/>
          <w:lang w:eastAsia="en-US"/>
        </w:rPr>
        <w:t xml:space="preserve">– </w:t>
      </w:r>
      <w:r w:rsidRPr="004D79DA">
        <w:rPr>
          <w:sz w:val="26"/>
          <w:szCs w:val="26"/>
        </w:rPr>
        <w:t xml:space="preserve">София е </w:t>
      </w:r>
      <w:r w:rsidRPr="004D79DA">
        <w:rPr>
          <w:sz w:val="26"/>
          <w:szCs w:val="26"/>
          <w:lang w:val="en-US"/>
        </w:rPr>
        <w:t>233</w:t>
      </w:r>
      <w:r w:rsidRPr="004D79DA">
        <w:rPr>
          <w:sz w:val="26"/>
          <w:szCs w:val="26"/>
        </w:rPr>
        <w:t>,</w:t>
      </w:r>
      <w:r w:rsidRPr="004D79DA">
        <w:rPr>
          <w:sz w:val="26"/>
          <w:szCs w:val="26"/>
          <w:lang w:val="en-US"/>
        </w:rPr>
        <w:t>5</w:t>
      </w:r>
      <w:r w:rsidRPr="004D79DA">
        <w:rPr>
          <w:sz w:val="26"/>
          <w:szCs w:val="26"/>
        </w:rPr>
        <w:t xml:space="preserve"> (за 202</w:t>
      </w:r>
      <w:r w:rsidRPr="004D79DA">
        <w:rPr>
          <w:sz w:val="26"/>
          <w:szCs w:val="26"/>
          <w:lang w:val="en-US"/>
        </w:rPr>
        <w:t>3</w:t>
      </w:r>
      <w:r w:rsidRPr="004D79DA">
        <w:rPr>
          <w:sz w:val="26"/>
          <w:szCs w:val="26"/>
        </w:rPr>
        <w:t xml:space="preserve"> г. – </w:t>
      </w:r>
      <w:r w:rsidRPr="004D79DA">
        <w:rPr>
          <w:sz w:val="26"/>
          <w:szCs w:val="26"/>
          <w:lang w:val="en-US"/>
        </w:rPr>
        <w:t>352</w:t>
      </w:r>
      <w:r w:rsidRPr="004D79DA">
        <w:rPr>
          <w:sz w:val="26"/>
          <w:szCs w:val="26"/>
        </w:rPr>
        <w:t>,</w:t>
      </w:r>
      <w:r w:rsidRPr="004D79DA">
        <w:rPr>
          <w:sz w:val="26"/>
          <w:szCs w:val="26"/>
          <w:lang w:val="en-US"/>
        </w:rPr>
        <w:t xml:space="preserve">9, a </w:t>
      </w:r>
      <w:r w:rsidRPr="004D79DA">
        <w:rPr>
          <w:sz w:val="26"/>
          <w:szCs w:val="26"/>
        </w:rPr>
        <w:t>за 202</w:t>
      </w:r>
      <w:r w:rsidRPr="004D79DA">
        <w:rPr>
          <w:sz w:val="26"/>
          <w:szCs w:val="26"/>
          <w:lang w:val="en-US"/>
        </w:rPr>
        <w:t>2</w:t>
      </w:r>
      <w:r w:rsidRPr="004D79DA">
        <w:rPr>
          <w:sz w:val="26"/>
          <w:szCs w:val="26"/>
        </w:rPr>
        <w:t xml:space="preserve"> г. – 2</w:t>
      </w:r>
      <w:r w:rsidRPr="004D79DA">
        <w:rPr>
          <w:sz w:val="26"/>
          <w:szCs w:val="26"/>
          <w:lang w:val="en-US"/>
        </w:rPr>
        <w:t>23</w:t>
      </w:r>
      <w:r w:rsidRPr="004D79DA">
        <w:rPr>
          <w:sz w:val="26"/>
          <w:szCs w:val="26"/>
        </w:rPr>
        <w:t>,</w:t>
      </w:r>
      <w:r w:rsidRPr="004D79DA">
        <w:rPr>
          <w:sz w:val="26"/>
          <w:szCs w:val="26"/>
          <w:lang w:val="en-US"/>
        </w:rPr>
        <w:t>4</w:t>
      </w:r>
      <w:r w:rsidRPr="004D79DA">
        <w:rPr>
          <w:sz w:val="26"/>
          <w:szCs w:val="26"/>
        </w:rPr>
        <w:t>). Средната натовареност за прокурор по надзора за законност – 2</w:t>
      </w:r>
      <w:r w:rsidRPr="004D79DA">
        <w:rPr>
          <w:sz w:val="26"/>
          <w:szCs w:val="26"/>
          <w:lang w:val="en-US"/>
        </w:rPr>
        <w:t>3</w:t>
      </w:r>
      <w:r w:rsidRPr="004D79DA">
        <w:rPr>
          <w:sz w:val="26"/>
          <w:szCs w:val="26"/>
        </w:rPr>
        <w:t>,</w:t>
      </w:r>
      <w:r w:rsidRPr="004D79DA">
        <w:rPr>
          <w:sz w:val="26"/>
          <w:szCs w:val="26"/>
          <w:lang w:val="en-US"/>
        </w:rPr>
        <w:t>8</w:t>
      </w:r>
      <w:r w:rsidRPr="004D79DA">
        <w:rPr>
          <w:sz w:val="26"/>
          <w:szCs w:val="26"/>
        </w:rPr>
        <w:t xml:space="preserve"> (за 202</w:t>
      </w:r>
      <w:r w:rsidRPr="004D79DA">
        <w:rPr>
          <w:sz w:val="26"/>
          <w:szCs w:val="26"/>
          <w:lang w:val="en-US"/>
        </w:rPr>
        <w:t>3</w:t>
      </w:r>
      <w:r w:rsidRPr="004D79DA">
        <w:rPr>
          <w:sz w:val="26"/>
          <w:szCs w:val="26"/>
        </w:rPr>
        <w:t xml:space="preserve"> г. – 29,</w:t>
      </w:r>
      <w:r w:rsidRPr="004D79DA">
        <w:rPr>
          <w:sz w:val="26"/>
          <w:szCs w:val="26"/>
          <w:lang w:val="en-US"/>
        </w:rPr>
        <w:t xml:space="preserve">3, a </w:t>
      </w:r>
      <w:r w:rsidRPr="004D79DA">
        <w:rPr>
          <w:sz w:val="26"/>
          <w:szCs w:val="26"/>
        </w:rPr>
        <w:t>за 202</w:t>
      </w:r>
      <w:r w:rsidRPr="004D79DA">
        <w:rPr>
          <w:sz w:val="26"/>
          <w:szCs w:val="26"/>
          <w:lang w:val="en-US"/>
        </w:rPr>
        <w:t>2</w:t>
      </w:r>
      <w:r w:rsidRPr="004D79DA">
        <w:rPr>
          <w:sz w:val="26"/>
          <w:szCs w:val="26"/>
        </w:rPr>
        <w:t xml:space="preserve"> г. – 29,</w:t>
      </w:r>
      <w:r w:rsidRPr="004D79DA">
        <w:rPr>
          <w:sz w:val="26"/>
          <w:szCs w:val="26"/>
          <w:lang w:val="en-US"/>
        </w:rPr>
        <w:t>4</w:t>
      </w:r>
      <w:r w:rsidRPr="004D79DA">
        <w:rPr>
          <w:sz w:val="26"/>
          <w:szCs w:val="26"/>
        </w:rPr>
        <w:t>). През отчетния период се наблюдава намаляване на натовареността при административно-съдебния надзор, а така също и при надзора за законност, спрямо предходния отчетен период.</w:t>
      </w:r>
    </w:p>
    <w:p w:rsidR="004D79DA" w:rsidRPr="004D79DA" w:rsidRDefault="004D79DA" w:rsidP="004D79DA">
      <w:pPr>
        <w:spacing w:line="276" w:lineRule="auto"/>
        <w:ind w:firstLine="709"/>
        <w:jc w:val="both"/>
        <w:rPr>
          <w:sz w:val="26"/>
          <w:szCs w:val="26"/>
        </w:rPr>
      </w:pPr>
      <w:r w:rsidRPr="004D79DA">
        <w:rPr>
          <w:sz w:val="26"/>
          <w:szCs w:val="26"/>
        </w:rPr>
        <w:t>Най-висока средна натовареност по административно</w:t>
      </w:r>
      <w:r w:rsidRPr="004D79DA">
        <w:rPr>
          <w:sz w:val="26"/>
          <w:szCs w:val="26"/>
          <w:lang w:val="en-US"/>
        </w:rPr>
        <w:t xml:space="preserve"> </w:t>
      </w:r>
      <w:r w:rsidRPr="004D79DA">
        <w:rPr>
          <w:rFonts w:eastAsia="Calibri"/>
          <w:sz w:val="26"/>
          <w:szCs w:val="26"/>
          <w:lang w:eastAsia="en-US"/>
        </w:rPr>
        <w:t>–</w:t>
      </w:r>
      <w:r w:rsidRPr="004D79DA">
        <w:rPr>
          <w:rFonts w:eastAsia="Calibri"/>
          <w:sz w:val="26"/>
          <w:szCs w:val="26"/>
          <w:lang w:val="en-US" w:eastAsia="en-US"/>
        </w:rPr>
        <w:t xml:space="preserve"> </w:t>
      </w:r>
      <w:r w:rsidRPr="004D79DA">
        <w:rPr>
          <w:sz w:val="26"/>
          <w:szCs w:val="26"/>
        </w:rPr>
        <w:t xml:space="preserve">съдебния надзор през 2024 г. отчитат прокурорите от ОП </w:t>
      </w:r>
      <w:r w:rsidRPr="004D79DA">
        <w:rPr>
          <w:rFonts w:eastAsia="Calibri"/>
          <w:sz w:val="26"/>
          <w:szCs w:val="26"/>
          <w:lang w:eastAsia="en-US"/>
        </w:rPr>
        <w:t xml:space="preserve">– </w:t>
      </w:r>
      <w:r w:rsidRPr="004D79DA">
        <w:rPr>
          <w:sz w:val="26"/>
          <w:szCs w:val="26"/>
        </w:rPr>
        <w:t>Благоевград (639,1), следвани от прокурорите от ОП</w:t>
      </w:r>
      <w:r w:rsidRPr="004D79DA">
        <w:rPr>
          <w:sz w:val="26"/>
          <w:szCs w:val="26"/>
          <w:lang w:val="en-US"/>
        </w:rPr>
        <w:t xml:space="preserve"> </w:t>
      </w:r>
      <w:r w:rsidRPr="004D79DA">
        <w:rPr>
          <w:sz w:val="26"/>
          <w:szCs w:val="26"/>
        </w:rPr>
        <w:t>–</w:t>
      </w:r>
      <w:r w:rsidRPr="004D79DA">
        <w:rPr>
          <w:sz w:val="26"/>
          <w:szCs w:val="26"/>
          <w:lang w:val="en-US"/>
        </w:rPr>
        <w:t xml:space="preserve"> </w:t>
      </w:r>
      <w:r w:rsidRPr="004D79DA">
        <w:rPr>
          <w:sz w:val="26"/>
          <w:szCs w:val="26"/>
        </w:rPr>
        <w:t>София (316,2) и прокурорите от СГП (272,3).</w:t>
      </w:r>
    </w:p>
    <w:p w:rsidR="004D79DA" w:rsidRPr="004D79DA" w:rsidRDefault="004D79DA" w:rsidP="004D79DA">
      <w:pPr>
        <w:spacing w:line="276" w:lineRule="auto"/>
        <w:ind w:firstLine="709"/>
        <w:jc w:val="both"/>
        <w:rPr>
          <w:sz w:val="26"/>
          <w:szCs w:val="26"/>
        </w:rPr>
      </w:pPr>
      <w:r w:rsidRPr="004D79DA">
        <w:rPr>
          <w:sz w:val="26"/>
          <w:szCs w:val="26"/>
        </w:rPr>
        <w:t xml:space="preserve">Най-висока средна натовареност по надзора за законност през 2024 г. от окръжните прокуратури отчитат прокурорите от ОП </w:t>
      </w:r>
      <w:r w:rsidRPr="004D79DA">
        <w:rPr>
          <w:rFonts w:eastAsia="Calibri"/>
          <w:sz w:val="26"/>
          <w:szCs w:val="26"/>
          <w:lang w:eastAsia="en-US"/>
        </w:rPr>
        <w:t xml:space="preserve">– </w:t>
      </w:r>
      <w:r w:rsidRPr="004D79DA">
        <w:rPr>
          <w:sz w:val="26"/>
          <w:szCs w:val="26"/>
        </w:rPr>
        <w:t xml:space="preserve">Кюстендил (159,5), следвани от прокурорите от ОП </w:t>
      </w:r>
      <w:r w:rsidRPr="004D79DA">
        <w:rPr>
          <w:rFonts w:eastAsia="Calibri"/>
          <w:sz w:val="26"/>
          <w:szCs w:val="26"/>
          <w:lang w:eastAsia="en-US"/>
        </w:rPr>
        <w:t xml:space="preserve">– </w:t>
      </w:r>
      <w:r w:rsidRPr="004D79DA">
        <w:rPr>
          <w:sz w:val="26"/>
          <w:szCs w:val="26"/>
        </w:rPr>
        <w:t>Благоевград (81,8), а от районните прокуратури – РП – Видин (64,8), СРП (42)</w:t>
      </w:r>
      <w:r w:rsidRPr="004D79DA">
        <w:rPr>
          <w:sz w:val="26"/>
          <w:szCs w:val="26"/>
          <w:lang w:val="en-US"/>
        </w:rPr>
        <w:t xml:space="preserve"> </w:t>
      </w:r>
      <w:r w:rsidRPr="004D79DA">
        <w:rPr>
          <w:sz w:val="26"/>
          <w:szCs w:val="26"/>
        </w:rPr>
        <w:t xml:space="preserve">и РП </w:t>
      </w:r>
      <w:r w:rsidRPr="004D79DA">
        <w:rPr>
          <w:rFonts w:eastAsia="Calibri"/>
          <w:sz w:val="26"/>
          <w:szCs w:val="26"/>
          <w:lang w:eastAsia="en-US"/>
        </w:rPr>
        <w:t xml:space="preserve">– </w:t>
      </w:r>
      <w:r w:rsidRPr="004D79DA">
        <w:rPr>
          <w:sz w:val="26"/>
          <w:szCs w:val="26"/>
        </w:rPr>
        <w:t>Благоевград (27).</w:t>
      </w:r>
    </w:p>
    <w:p w:rsidR="004D79DA" w:rsidRPr="004D79DA" w:rsidRDefault="004D79DA" w:rsidP="004D79DA">
      <w:pPr>
        <w:spacing w:line="276" w:lineRule="auto"/>
        <w:ind w:firstLine="709"/>
        <w:jc w:val="both"/>
        <w:rPr>
          <w:sz w:val="26"/>
          <w:szCs w:val="26"/>
        </w:rPr>
      </w:pPr>
      <w:r w:rsidRPr="004D79DA">
        <w:rPr>
          <w:sz w:val="26"/>
          <w:szCs w:val="26"/>
        </w:rPr>
        <w:t>През отчетния период прокурорите, работили по административно-съдебния надзор и надзора за законност, не съобщават за непреодолими проблеми при прилагането на законовата и подзаконовата нормативна уредба, проблеми от организационно естество, както и за такива, предполагащи законодателни промени.</w:t>
      </w:r>
    </w:p>
    <w:p w:rsidR="004D79DA" w:rsidRDefault="004D79DA" w:rsidP="004D79DA">
      <w:pPr>
        <w:spacing w:line="276" w:lineRule="auto"/>
        <w:ind w:firstLine="709"/>
        <w:jc w:val="both"/>
        <w:rPr>
          <w:b/>
          <w:sz w:val="26"/>
          <w:szCs w:val="26"/>
          <w:lang w:val="en-US"/>
        </w:rPr>
      </w:pPr>
    </w:p>
    <w:p w:rsidR="004D79DA" w:rsidRPr="004D79DA" w:rsidRDefault="004D79DA" w:rsidP="004D79DA">
      <w:pPr>
        <w:spacing w:line="276" w:lineRule="auto"/>
        <w:ind w:firstLine="709"/>
        <w:jc w:val="both"/>
        <w:rPr>
          <w:b/>
          <w:sz w:val="26"/>
          <w:szCs w:val="26"/>
        </w:rPr>
      </w:pPr>
      <w:r w:rsidRPr="004D79DA">
        <w:rPr>
          <w:b/>
          <w:sz w:val="26"/>
          <w:szCs w:val="26"/>
        </w:rPr>
        <w:t>2. Дейност на административните отдели при окръжните прокуратури и Софийска градска прокуратура по административно-съдебния надзор за законност на административните актове</w:t>
      </w:r>
    </w:p>
    <w:p w:rsidR="004D79DA" w:rsidRPr="004D79DA" w:rsidRDefault="004D79DA" w:rsidP="004D79DA">
      <w:pPr>
        <w:spacing w:line="276" w:lineRule="auto"/>
        <w:ind w:firstLine="709"/>
        <w:jc w:val="both"/>
        <w:rPr>
          <w:sz w:val="26"/>
          <w:szCs w:val="26"/>
        </w:rPr>
      </w:pPr>
      <w:r w:rsidRPr="004D79DA">
        <w:rPr>
          <w:sz w:val="26"/>
          <w:szCs w:val="26"/>
        </w:rPr>
        <w:t>През отчетната 2024 г. прокурорите от административните отдели при седемте териториални окръжни прокуратури и СГП са участвали общо в 6 551 съдебни заседания по административни дела, в които са разгледани общо 6 237 административни дела (за 2023 г. – броят им е бил 7 258 съдебни заседания с разгледани общо 9 279 административни дела, за 2022 г. – броят им е бил 7 227 съдебни заседания с разгледани общо 9 351 административни дела).</w:t>
      </w:r>
    </w:p>
    <w:p w:rsidR="004D79DA" w:rsidRPr="004D79DA" w:rsidRDefault="004D79DA" w:rsidP="004D79DA">
      <w:pPr>
        <w:spacing w:line="276" w:lineRule="auto"/>
        <w:ind w:firstLine="709"/>
        <w:jc w:val="both"/>
        <w:rPr>
          <w:sz w:val="26"/>
          <w:szCs w:val="26"/>
        </w:rPr>
      </w:pPr>
      <w:r w:rsidRPr="004D79DA">
        <w:rPr>
          <w:sz w:val="26"/>
          <w:szCs w:val="26"/>
        </w:rPr>
        <w:t>При съпоставяне на данните с предходните години спрямо отчетната се наблюдава намаляване на общия брой разгледани административни дела и проведени съдебни заседания по тях.</w:t>
      </w:r>
    </w:p>
    <w:p w:rsidR="004D79DA" w:rsidRPr="004D79DA" w:rsidRDefault="004D79DA" w:rsidP="004D79DA">
      <w:pPr>
        <w:spacing w:line="276" w:lineRule="auto"/>
        <w:ind w:firstLine="709"/>
        <w:jc w:val="both"/>
        <w:rPr>
          <w:sz w:val="26"/>
          <w:szCs w:val="26"/>
        </w:rPr>
      </w:pPr>
      <w:r w:rsidRPr="004D79DA">
        <w:rPr>
          <w:sz w:val="26"/>
          <w:szCs w:val="26"/>
        </w:rPr>
        <w:t>През отчетния период общият брой на участията в съдебни заседания по първоинстанционните дела е 1 982, а в съдебните заседания по касационните дела е 4 235 (за 2023 г. броят на участията в съдебни заседания по първоинстанционни дела е бил 4 514, а в съдебни заседания по касационни дела е бил 4 750; за 2022 г. броят на участията в съдебни заседания по първоинстанционни дела е бил 4 745, а в съдебни заседания по касационни дела е бил 4 596).</w:t>
      </w:r>
    </w:p>
    <w:p w:rsidR="004D79DA" w:rsidRPr="004D79DA" w:rsidRDefault="004D79DA" w:rsidP="004D79DA">
      <w:pPr>
        <w:spacing w:line="276" w:lineRule="auto"/>
        <w:ind w:firstLine="709"/>
        <w:jc w:val="both"/>
        <w:rPr>
          <w:sz w:val="26"/>
          <w:szCs w:val="26"/>
        </w:rPr>
      </w:pPr>
      <w:r w:rsidRPr="004D79DA">
        <w:rPr>
          <w:sz w:val="26"/>
          <w:szCs w:val="26"/>
        </w:rPr>
        <w:t>При съпоставяне на данните за последните три години, през отчетната година се наблюдава значително намаляване на общия брой на участията в съдебни заседания по първоинстанционните дела, а що се отнася до участията в съдебни заседания по касационни дела тенденцията е сравнително устойчива.</w:t>
      </w:r>
    </w:p>
    <w:p w:rsidR="004D79DA" w:rsidRPr="004D79DA" w:rsidRDefault="004D79DA" w:rsidP="004D79DA">
      <w:pPr>
        <w:spacing w:line="276" w:lineRule="auto"/>
        <w:ind w:firstLine="709"/>
        <w:jc w:val="both"/>
        <w:rPr>
          <w:sz w:val="26"/>
          <w:szCs w:val="26"/>
        </w:rPr>
      </w:pPr>
      <w:r w:rsidRPr="004D79DA">
        <w:rPr>
          <w:sz w:val="26"/>
          <w:szCs w:val="26"/>
        </w:rPr>
        <w:t xml:space="preserve">През отчетния период общият брой дела за възобновяване по ЗАНН е 20, за 2023 г. – </w:t>
      </w:r>
      <w:r w:rsidRPr="004D79DA">
        <w:rPr>
          <w:sz w:val="26"/>
          <w:szCs w:val="26"/>
          <w:lang w:val="en-US"/>
        </w:rPr>
        <w:t>1</w:t>
      </w:r>
      <w:r w:rsidRPr="004D79DA">
        <w:rPr>
          <w:sz w:val="26"/>
          <w:szCs w:val="26"/>
        </w:rPr>
        <w:t>5, за 2022 г. – 1</w:t>
      </w:r>
      <w:r w:rsidRPr="004D79DA">
        <w:rPr>
          <w:sz w:val="26"/>
          <w:szCs w:val="26"/>
          <w:lang w:val="en-US"/>
        </w:rPr>
        <w:t>0</w:t>
      </w:r>
      <w:r w:rsidRPr="004D79DA">
        <w:rPr>
          <w:sz w:val="26"/>
          <w:szCs w:val="26"/>
        </w:rPr>
        <w:t>.</w:t>
      </w:r>
    </w:p>
    <w:p w:rsidR="004D79DA" w:rsidRPr="004D79DA" w:rsidRDefault="004D79DA" w:rsidP="004D79DA">
      <w:pPr>
        <w:spacing w:line="276" w:lineRule="auto"/>
        <w:ind w:firstLine="709"/>
        <w:jc w:val="both"/>
        <w:rPr>
          <w:sz w:val="26"/>
          <w:szCs w:val="26"/>
        </w:rPr>
      </w:pPr>
      <w:r w:rsidRPr="004D79DA">
        <w:rPr>
          <w:sz w:val="26"/>
          <w:szCs w:val="26"/>
        </w:rPr>
        <w:t xml:space="preserve">През отчетния период общият брой на постановените откази на административен ръководител за възобновяване по ЗАНН за района на АП </w:t>
      </w:r>
      <w:r w:rsidRPr="004D79DA">
        <w:rPr>
          <w:rFonts w:eastAsia="Calibri"/>
          <w:sz w:val="26"/>
          <w:szCs w:val="26"/>
          <w:lang w:eastAsia="en-US"/>
        </w:rPr>
        <w:t xml:space="preserve">– </w:t>
      </w:r>
      <w:r w:rsidRPr="004D79DA">
        <w:rPr>
          <w:sz w:val="26"/>
          <w:szCs w:val="26"/>
        </w:rPr>
        <w:t>София е 5 (за 2023 г. – 7, за 2022 г. – 9). През отчетния период не са обжалвани откази по реда на инстанционния контрол.</w:t>
      </w:r>
    </w:p>
    <w:p w:rsidR="004D79DA" w:rsidRPr="004D79DA" w:rsidRDefault="004D79DA" w:rsidP="004D79DA">
      <w:pPr>
        <w:spacing w:line="276" w:lineRule="auto"/>
        <w:ind w:firstLine="709"/>
        <w:jc w:val="both"/>
        <w:rPr>
          <w:sz w:val="26"/>
          <w:szCs w:val="26"/>
          <w:lang w:val="en-US"/>
        </w:rPr>
      </w:pPr>
      <w:r w:rsidRPr="004D79DA">
        <w:rPr>
          <w:sz w:val="26"/>
          <w:szCs w:val="26"/>
        </w:rPr>
        <w:t xml:space="preserve">През отчетния период от прокурорите са решени общо 3 199 преписки </w:t>
      </w:r>
      <w:r w:rsidRPr="004D79DA">
        <w:rPr>
          <w:sz w:val="26"/>
          <w:szCs w:val="26"/>
          <w:lang w:val="en-US"/>
        </w:rPr>
        <w:t>(</w:t>
      </w:r>
      <w:r w:rsidRPr="004D79DA">
        <w:rPr>
          <w:sz w:val="26"/>
          <w:szCs w:val="26"/>
        </w:rPr>
        <w:t xml:space="preserve">за 2023 г. – 4 065 преписки, за 2022 г. – </w:t>
      </w:r>
      <w:r w:rsidRPr="004D79DA">
        <w:rPr>
          <w:sz w:val="26"/>
          <w:szCs w:val="26"/>
          <w:lang w:val="en-US"/>
        </w:rPr>
        <w:t>3 5</w:t>
      </w:r>
      <w:r w:rsidRPr="004D79DA">
        <w:rPr>
          <w:sz w:val="26"/>
          <w:szCs w:val="26"/>
        </w:rPr>
        <w:t>84 преписки</w:t>
      </w:r>
      <w:r w:rsidRPr="004D79DA">
        <w:rPr>
          <w:sz w:val="26"/>
          <w:szCs w:val="26"/>
          <w:lang w:val="en-US"/>
        </w:rPr>
        <w:t>)</w:t>
      </w:r>
      <w:r w:rsidRPr="004D79DA">
        <w:rPr>
          <w:sz w:val="26"/>
          <w:szCs w:val="26"/>
        </w:rPr>
        <w:t>. Останали са неприключени 146 преписки, от тях няма извън определените срокове.</w:t>
      </w:r>
    </w:p>
    <w:p w:rsidR="004D79DA" w:rsidRPr="004D79DA" w:rsidRDefault="004D79DA" w:rsidP="004D79DA">
      <w:pPr>
        <w:spacing w:line="276" w:lineRule="auto"/>
        <w:ind w:firstLine="709"/>
        <w:jc w:val="both"/>
        <w:rPr>
          <w:sz w:val="26"/>
          <w:szCs w:val="26"/>
        </w:rPr>
      </w:pPr>
      <w:r w:rsidRPr="004D79DA">
        <w:rPr>
          <w:sz w:val="26"/>
          <w:szCs w:val="26"/>
        </w:rPr>
        <w:t>През отчетния период са подадени общо 19 протеста и предложения срещу незаконосъобразни административни и административнонаказателни актове до съда, включително възобновяване по ЗАНН</w:t>
      </w:r>
      <w:r w:rsidRPr="004D79DA">
        <w:rPr>
          <w:sz w:val="26"/>
          <w:szCs w:val="26"/>
          <w:lang w:val="en-US"/>
        </w:rPr>
        <w:t xml:space="preserve"> (</w:t>
      </w:r>
      <w:r w:rsidRPr="004D79DA">
        <w:rPr>
          <w:sz w:val="26"/>
          <w:szCs w:val="26"/>
        </w:rPr>
        <w:t xml:space="preserve">през 2023 г. техният брой е бил </w:t>
      </w:r>
      <w:r w:rsidRPr="004D79DA">
        <w:rPr>
          <w:sz w:val="26"/>
          <w:szCs w:val="26"/>
          <w:lang w:val="en-US"/>
        </w:rPr>
        <w:t>3</w:t>
      </w:r>
      <w:r w:rsidRPr="004D79DA">
        <w:rPr>
          <w:sz w:val="26"/>
          <w:szCs w:val="26"/>
        </w:rPr>
        <w:t>9, през 2022 г. – 38</w:t>
      </w:r>
      <w:r w:rsidRPr="004D79DA">
        <w:rPr>
          <w:sz w:val="26"/>
          <w:szCs w:val="26"/>
          <w:lang w:val="en-US"/>
        </w:rPr>
        <w:t>)</w:t>
      </w:r>
      <w:r w:rsidRPr="004D79DA">
        <w:rPr>
          <w:sz w:val="26"/>
          <w:szCs w:val="26"/>
        </w:rPr>
        <w:t>.</w:t>
      </w:r>
    </w:p>
    <w:p w:rsidR="004D79DA" w:rsidRPr="004D79DA" w:rsidRDefault="004D79DA" w:rsidP="004D79DA">
      <w:pPr>
        <w:spacing w:line="276" w:lineRule="auto"/>
        <w:ind w:firstLine="709"/>
        <w:jc w:val="both"/>
        <w:rPr>
          <w:sz w:val="26"/>
          <w:szCs w:val="26"/>
        </w:rPr>
      </w:pPr>
      <w:r w:rsidRPr="004D79DA">
        <w:rPr>
          <w:sz w:val="26"/>
          <w:szCs w:val="26"/>
        </w:rPr>
        <w:t xml:space="preserve">Разгледаните от съда прокурорски актове през отчетния период са 14, от които 11 уважени (при 3 неуважени). През 2023 г. разгледаните от съда прокурорски актове са били 31, от които 22 уважени (т.е. 9 неуважени), през 2022 г. разгледаните от съда прокурорски актове са били 54, от които 35 уважени </w:t>
      </w:r>
      <w:r w:rsidRPr="004D79DA">
        <w:rPr>
          <w:sz w:val="26"/>
          <w:szCs w:val="26"/>
          <w:lang w:val="en-US"/>
        </w:rPr>
        <w:t>(</w:t>
      </w:r>
      <w:r w:rsidRPr="004D79DA">
        <w:rPr>
          <w:sz w:val="26"/>
          <w:szCs w:val="26"/>
        </w:rPr>
        <w:t>т.е. 19 неуважени</w:t>
      </w:r>
      <w:r w:rsidRPr="004D79DA">
        <w:rPr>
          <w:sz w:val="26"/>
          <w:szCs w:val="26"/>
          <w:lang w:val="en-US"/>
        </w:rPr>
        <w:t>)</w:t>
      </w:r>
      <w:r w:rsidRPr="004D79DA">
        <w:rPr>
          <w:sz w:val="26"/>
          <w:szCs w:val="26"/>
        </w:rPr>
        <w:t>.</w:t>
      </w:r>
    </w:p>
    <w:p w:rsidR="004D79DA" w:rsidRDefault="004D79DA" w:rsidP="004D79DA">
      <w:pPr>
        <w:spacing w:line="276" w:lineRule="auto"/>
        <w:ind w:firstLine="709"/>
        <w:jc w:val="both"/>
        <w:rPr>
          <w:sz w:val="26"/>
          <w:szCs w:val="26"/>
          <w:lang w:val="en-US"/>
        </w:rPr>
      </w:pPr>
      <w:r w:rsidRPr="004D79DA">
        <w:rPr>
          <w:sz w:val="26"/>
          <w:szCs w:val="26"/>
        </w:rPr>
        <w:t>При съпоставяне на данните за последните три години спрямо отчетната година се наблюдава намаляване на общия брой разгледани от съда прокурорски актове.</w:t>
      </w:r>
    </w:p>
    <w:p w:rsidR="004D79DA" w:rsidRPr="004D79DA" w:rsidRDefault="004D79DA" w:rsidP="004D79DA">
      <w:pPr>
        <w:spacing w:line="276" w:lineRule="auto"/>
        <w:ind w:firstLine="709"/>
        <w:jc w:val="both"/>
        <w:rPr>
          <w:sz w:val="26"/>
          <w:szCs w:val="26"/>
          <w:lang w:val="en-US"/>
        </w:rPr>
      </w:pPr>
    </w:p>
    <w:p w:rsidR="004D79DA" w:rsidRPr="004D79DA" w:rsidRDefault="004D79DA" w:rsidP="004D79DA">
      <w:pPr>
        <w:spacing w:line="276" w:lineRule="auto"/>
        <w:ind w:firstLine="709"/>
        <w:jc w:val="both"/>
        <w:rPr>
          <w:rFonts w:eastAsia="Calibri"/>
          <w:b/>
          <w:sz w:val="26"/>
          <w:szCs w:val="26"/>
          <w:lang w:eastAsia="en-US"/>
        </w:rPr>
      </w:pPr>
      <w:r w:rsidRPr="004D79DA">
        <w:rPr>
          <w:rFonts w:eastAsia="Calibri"/>
          <w:b/>
          <w:sz w:val="26"/>
          <w:szCs w:val="26"/>
          <w:lang w:eastAsia="en-US"/>
        </w:rPr>
        <w:t>3. Дейност на окръжните и районните прокуратури по надзора за законност за района на Апелативна прокуратура-София</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През отчетната 2024 г. дейността по надзора за законност в АП-София и прилежащите </w:t>
      </w:r>
      <w:r w:rsidRPr="004D79DA">
        <w:rPr>
          <w:rFonts w:eastAsia="Calibri"/>
          <w:bCs/>
          <w:sz w:val="26"/>
          <w:szCs w:val="26"/>
          <w:lang w:eastAsia="en-US"/>
        </w:rPr>
        <w:t>ѝ</w:t>
      </w:r>
      <w:r w:rsidRPr="004D79DA">
        <w:rPr>
          <w:rFonts w:eastAsia="Calibri"/>
          <w:sz w:val="26"/>
          <w:szCs w:val="26"/>
          <w:lang w:eastAsia="en-US"/>
        </w:rPr>
        <w:t xml:space="preserve"> прокуратури е осъществявана в изпълнение на изготвените и приети планове за работата по този надзор.</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През отчетния период общият брой на получените и образувани преписки по надзора за законност за района на АП – София е 3 272 (за 20</w:t>
      </w:r>
      <w:r w:rsidRPr="004D79DA">
        <w:rPr>
          <w:rFonts w:eastAsia="Calibri"/>
          <w:sz w:val="26"/>
          <w:szCs w:val="26"/>
          <w:lang w:val="en-US" w:eastAsia="en-US"/>
        </w:rPr>
        <w:t>2</w:t>
      </w:r>
      <w:r w:rsidRPr="004D79DA">
        <w:rPr>
          <w:rFonts w:eastAsia="Calibri"/>
          <w:sz w:val="26"/>
          <w:szCs w:val="26"/>
          <w:lang w:eastAsia="en-US"/>
        </w:rPr>
        <w:t xml:space="preserve">3 г. – </w:t>
      </w:r>
      <w:r w:rsidRPr="004D79DA">
        <w:rPr>
          <w:rFonts w:eastAsia="Calibri"/>
          <w:sz w:val="26"/>
          <w:szCs w:val="26"/>
          <w:lang w:val="en-US" w:eastAsia="en-US"/>
        </w:rPr>
        <w:t>4</w:t>
      </w:r>
      <w:r w:rsidRPr="004D79DA">
        <w:rPr>
          <w:rFonts w:eastAsia="Calibri"/>
          <w:sz w:val="26"/>
          <w:szCs w:val="26"/>
          <w:lang w:eastAsia="en-US"/>
        </w:rPr>
        <w:t> 165, за 2022 г. – 4 308). От тях по инициатива на прокурор са образувани 2 550 преписки (за 2023 г. – 3 064, за 2022 г. – 2 939), а по искане на граждани и организации - 722 преписки (за 2023 г. – 1 101, за 2022 г. – 1 369).</w:t>
      </w:r>
    </w:p>
    <w:p w:rsidR="004D79DA" w:rsidRPr="004D79DA" w:rsidRDefault="004D79DA" w:rsidP="004D79DA">
      <w:pPr>
        <w:spacing w:line="276" w:lineRule="auto"/>
        <w:ind w:firstLine="709"/>
        <w:jc w:val="both"/>
        <w:rPr>
          <w:sz w:val="26"/>
          <w:szCs w:val="26"/>
        </w:rPr>
      </w:pPr>
      <w:r w:rsidRPr="004D79DA">
        <w:rPr>
          <w:sz w:val="26"/>
          <w:szCs w:val="26"/>
        </w:rPr>
        <w:t xml:space="preserve">При съпоставяне на данните за последните три години се наблюдава спад на общия брой получени и образувани преписки по надзора за законност за района на АП </w:t>
      </w:r>
      <w:r w:rsidRPr="004D79DA">
        <w:rPr>
          <w:rFonts w:eastAsia="Calibri"/>
          <w:sz w:val="26"/>
          <w:szCs w:val="26"/>
          <w:lang w:eastAsia="en-US"/>
        </w:rPr>
        <w:t xml:space="preserve">– </w:t>
      </w:r>
      <w:r w:rsidRPr="004D79DA">
        <w:rPr>
          <w:sz w:val="26"/>
          <w:szCs w:val="26"/>
        </w:rPr>
        <w:t>София за отчетната година спрямо предходните две години.</w:t>
      </w:r>
    </w:p>
    <w:p w:rsidR="004D79DA" w:rsidRPr="004D79DA" w:rsidRDefault="004D79DA" w:rsidP="004D79DA">
      <w:pPr>
        <w:spacing w:line="276" w:lineRule="auto"/>
        <w:ind w:firstLine="709"/>
        <w:jc w:val="both"/>
        <w:rPr>
          <w:rFonts w:eastAsia="Calibri"/>
          <w:sz w:val="26"/>
          <w:szCs w:val="26"/>
          <w:lang w:val="en-US" w:eastAsia="en-US"/>
        </w:rPr>
      </w:pPr>
      <w:r w:rsidRPr="004D79DA">
        <w:rPr>
          <w:rFonts w:eastAsia="Calibri"/>
          <w:sz w:val="26"/>
          <w:szCs w:val="26"/>
          <w:lang w:eastAsia="en-US"/>
        </w:rPr>
        <w:t>През отчетния период от образуваните преписки новообразувани са 3 135 преписки (за 2023 г. – 3 845, за 2022 г. – 3 980), а останали от предходен период са 137 (за 2023 г. – 320, за 2022 г. – 328).</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По най-голям брой новообразувани преписки са работили РП – Благоевград (593), РП – Враца (353) и ОП – Кюстендил (317); за 2023 г. РП – Благоевград (</w:t>
      </w:r>
      <w:r w:rsidRPr="004D79DA">
        <w:rPr>
          <w:rFonts w:eastAsia="Calibri"/>
          <w:sz w:val="26"/>
          <w:szCs w:val="26"/>
          <w:lang w:val="en-US" w:eastAsia="en-US"/>
        </w:rPr>
        <w:t>734</w:t>
      </w:r>
      <w:r w:rsidRPr="004D79DA">
        <w:rPr>
          <w:rFonts w:eastAsia="Calibri"/>
          <w:sz w:val="26"/>
          <w:szCs w:val="26"/>
          <w:lang w:eastAsia="en-US"/>
        </w:rPr>
        <w:t>), ОП – Кюстендил (668)</w:t>
      </w:r>
      <w:r w:rsidRPr="004D79DA">
        <w:rPr>
          <w:rFonts w:eastAsia="Calibri"/>
          <w:sz w:val="26"/>
          <w:szCs w:val="26"/>
          <w:lang w:val="en-US" w:eastAsia="en-US"/>
        </w:rPr>
        <w:t xml:space="preserve"> </w:t>
      </w:r>
      <w:r w:rsidRPr="004D79DA">
        <w:rPr>
          <w:rFonts w:eastAsia="Calibri"/>
          <w:sz w:val="26"/>
          <w:szCs w:val="26"/>
          <w:lang w:eastAsia="en-US"/>
        </w:rPr>
        <w:t>и РП – Враца (368); за 2022 г. РП – Благоевград (907), РП – Враца (479) и ОП – Кюстендил (447).</w:t>
      </w:r>
    </w:p>
    <w:p w:rsidR="004D79DA" w:rsidRPr="004D79DA" w:rsidRDefault="004D79DA" w:rsidP="004D79DA">
      <w:pPr>
        <w:spacing w:line="276" w:lineRule="auto"/>
        <w:ind w:firstLine="709"/>
        <w:jc w:val="both"/>
        <w:rPr>
          <w:sz w:val="26"/>
          <w:szCs w:val="26"/>
        </w:rPr>
      </w:pPr>
      <w:r w:rsidRPr="004D79DA">
        <w:rPr>
          <w:sz w:val="26"/>
          <w:szCs w:val="26"/>
        </w:rPr>
        <w:t>При съпоставяне на данните за последните три години, през отчетната година се наблюдава спад на новообразуваните преписки по надзора за законност за района на АП-София.</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През отчетния период общият брой на проверените административни актове – индивидуални, общи и нормативни, е 22 945 (за 2023 г. – 25 222, за 2022 г. – 26 412).</w:t>
      </w:r>
    </w:p>
    <w:p w:rsidR="004D79DA" w:rsidRPr="004D79DA" w:rsidRDefault="004D79DA" w:rsidP="004D79DA">
      <w:pPr>
        <w:spacing w:line="276" w:lineRule="auto"/>
        <w:ind w:firstLine="709"/>
        <w:jc w:val="both"/>
        <w:rPr>
          <w:sz w:val="26"/>
          <w:szCs w:val="26"/>
        </w:rPr>
      </w:pPr>
      <w:r w:rsidRPr="004D79DA">
        <w:rPr>
          <w:sz w:val="26"/>
          <w:szCs w:val="26"/>
        </w:rPr>
        <w:t xml:space="preserve">При съпоставяне на данните за последните три години, през отчетната година се наблюдава спад на общия брой проверени административни актове – индивидуални, общи и нормативни, по надзора за законност за района на АП </w:t>
      </w:r>
      <w:r w:rsidRPr="004D79DA">
        <w:rPr>
          <w:rFonts w:eastAsia="Calibri"/>
          <w:sz w:val="26"/>
          <w:szCs w:val="26"/>
          <w:lang w:eastAsia="en-US"/>
        </w:rPr>
        <w:t xml:space="preserve">– </w:t>
      </w:r>
      <w:r w:rsidRPr="004D79DA">
        <w:rPr>
          <w:sz w:val="26"/>
          <w:szCs w:val="26"/>
        </w:rPr>
        <w:t>София.</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През отчетния период общият брой на установените закононарушения е </w:t>
      </w:r>
      <w:bookmarkStart w:id="25" w:name="OLE_LINK14"/>
      <w:r w:rsidRPr="004D79DA">
        <w:rPr>
          <w:rFonts w:eastAsia="Calibri"/>
          <w:sz w:val="26"/>
          <w:szCs w:val="26"/>
          <w:lang w:eastAsia="en-US"/>
        </w:rPr>
        <w:t>19 (за 2023 г. – 66, за 2022 г. – 183)</w:t>
      </w:r>
      <w:bookmarkEnd w:id="25"/>
      <w:r w:rsidRPr="004D79DA">
        <w:rPr>
          <w:rFonts w:eastAsia="Calibri"/>
          <w:sz w:val="26"/>
          <w:szCs w:val="26"/>
          <w:lang w:eastAsia="en-US"/>
        </w:rPr>
        <w:t xml:space="preserve">. Най-голям брой закононарушения през 2024 г. са установени в РП – Благоевград (7), ОП – Благоевград (4) и РП – Враца (4). За 2023 г. - в ОП – Монтана (25), ОП – Враца (11) и ОП – Видин (8). За 2022 г. – ОП – София (54), РП – Монтана (38) и ОП – Монтана (34). </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При съпоставяне на данните за последните три години, през отчетната година се наблюдава значително намаляване на броя на установените закононарушения.</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През отчетния период общият брой на извършените проверки за района на АП</w:t>
      </w:r>
      <w:r w:rsidRPr="004D79DA">
        <w:rPr>
          <w:rFonts w:eastAsia="Calibri"/>
          <w:sz w:val="26"/>
          <w:szCs w:val="26"/>
          <w:lang w:val="en-US" w:eastAsia="en-US"/>
        </w:rPr>
        <w:t xml:space="preserve"> </w:t>
      </w:r>
      <w:r w:rsidRPr="004D79DA">
        <w:rPr>
          <w:rFonts w:eastAsia="Calibri"/>
          <w:sz w:val="26"/>
          <w:szCs w:val="26"/>
          <w:lang w:eastAsia="en-US"/>
        </w:rPr>
        <w:t>–</w:t>
      </w:r>
      <w:r w:rsidRPr="004D79DA">
        <w:rPr>
          <w:rFonts w:eastAsia="Calibri"/>
          <w:sz w:val="26"/>
          <w:szCs w:val="26"/>
          <w:lang w:val="en-US" w:eastAsia="en-US"/>
        </w:rPr>
        <w:t xml:space="preserve"> </w:t>
      </w:r>
      <w:r w:rsidRPr="004D79DA">
        <w:rPr>
          <w:rFonts w:eastAsia="Calibri"/>
          <w:sz w:val="26"/>
          <w:szCs w:val="26"/>
          <w:lang w:eastAsia="en-US"/>
        </w:rPr>
        <w:t>София по реда на чл. 145, ал. 1, т. 1-3 от Закона за съдебната власт – е 2 308 (за 2023 г. – 3 267, за 2022 г. – 3 693). Най-голям е броят на проверките в района на РП – Благоевград (660), РП – Враца (306) и РП – Монтана (217). Най-голям е броят на проверките за района на ОП</w:t>
      </w:r>
      <w:r w:rsidRPr="004D79DA">
        <w:rPr>
          <w:rFonts w:eastAsia="Calibri"/>
          <w:sz w:val="26"/>
          <w:szCs w:val="26"/>
          <w:lang w:val="en-US" w:eastAsia="en-US"/>
        </w:rPr>
        <w:t xml:space="preserve"> </w:t>
      </w:r>
      <w:r w:rsidRPr="004D79DA">
        <w:rPr>
          <w:rFonts w:eastAsia="Calibri"/>
          <w:sz w:val="26"/>
          <w:szCs w:val="26"/>
          <w:lang w:eastAsia="en-US"/>
        </w:rPr>
        <w:t>–</w:t>
      </w:r>
      <w:r w:rsidRPr="004D79DA">
        <w:rPr>
          <w:rFonts w:eastAsia="Calibri"/>
          <w:sz w:val="26"/>
          <w:szCs w:val="26"/>
          <w:lang w:val="en-US" w:eastAsia="en-US"/>
        </w:rPr>
        <w:t xml:space="preserve"> </w:t>
      </w:r>
      <w:r w:rsidRPr="004D79DA">
        <w:rPr>
          <w:rFonts w:eastAsia="Calibri"/>
          <w:sz w:val="26"/>
          <w:szCs w:val="26"/>
          <w:lang w:eastAsia="en-US"/>
        </w:rPr>
        <w:t>Благоевград (общо за района 870) – тази тенденция е запазена от предходните отчетни години.</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При съпоставяне на данните за последните три години, през отчетната година се наблюдава спад на извършените проверки за района на АП – София по реда на чл. 145, ал. 1, т. 1-3 от ЗСВ.</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През отчетния период общият брой на решените преписки по надзора за законност е </w:t>
      </w:r>
      <w:bookmarkStart w:id="26" w:name="OLE_LINK17"/>
      <w:r w:rsidRPr="004D79DA">
        <w:rPr>
          <w:rFonts w:eastAsia="Calibri"/>
          <w:sz w:val="26"/>
          <w:szCs w:val="26"/>
          <w:lang w:eastAsia="en-US"/>
        </w:rPr>
        <w:t>3 178 (за 2023 г. – 4 044, за 2022 г. – 4 034).</w:t>
      </w:r>
      <w:bookmarkEnd w:id="26"/>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При съпоставяне на данните за последните три години, отчетната е с най-малък общ брой на решени преписки по надзора за законност.</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През отчетния период броят на подадените и разгледани предложения е 16, от тях уважени са 6, неуважени 0, а 10 са висящи (за 2023 г. – броят им е 100, от тях уважени 70, неуважени 0, а 30 са висящи; за 2022 г. броят им е 119, от тях уважени 92, неуважени 3, а 24 са висящи). </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През отчетния период най-голям е броят на предложенията за РП – Благоевград (7) и РП – Враца (4). През 2023 г. най-голям е бил броят на предложенията за ОП – София (16), СГП (13), РП – Благоевград (11), а през 2022 г.  - ОП – София (23), РП – Монтана (20) и СГП (15).</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През отчетния период броят на подадените и разгледаните протести е 12, от тях уважени 7, неуважени 2 и висящи 3 (за 2023 г. – 50, от тях уважени 21, неуважени 20 и висящи 9; за 2022 г. – 74, от тях уважени 46, неуважени 8 и висящи 20</w:t>
      </w:r>
      <w:r w:rsidRPr="004D79DA">
        <w:rPr>
          <w:rFonts w:eastAsia="Calibri"/>
          <w:sz w:val="26"/>
          <w:szCs w:val="26"/>
          <w:lang w:val="en-US" w:eastAsia="en-US"/>
        </w:rPr>
        <w:t>)</w:t>
      </w:r>
      <w:r w:rsidRPr="004D79DA">
        <w:rPr>
          <w:rFonts w:eastAsia="Calibri"/>
          <w:sz w:val="26"/>
          <w:szCs w:val="26"/>
          <w:lang w:eastAsia="en-US"/>
        </w:rPr>
        <w:t>.</w:t>
      </w:r>
    </w:p>
    <w:p w:rsidR="004D79DA" w:rsidRDefault="004D79DA" w:rsidP="004D79DA">
      <w:pPr>
        <w:spacing w:line="276" w:lineRule="auto"/>
        <w:ind w:firstLine="709"/>
        <w:jc w:val="both"/>
        <w:rPr>
          <w:rFonts w:eastAsia="Calibri"/>
          <w:sz w:val="26"/>
          <w:szCs w:val="26"/>
          <w:lang w:val="en-US" w:eastAsia="en-US"/>
        </w:rPr>
      </w:pPr>
      <w:r w:rsidRPr="004D79DA">
        <w:rPr>
          <w:rFonts w:eastAsia="Calibri"/>
          <w:sz w:val="26"/>
          <w:szCs w:val="26"/>
          <w:lang w:eastAsia="en-US"/>
        </w:rPr>
        <w:t>При съпоставяне на данните за последните три години, през отчетната година се наблюдава значително намаляване на броя на подадените и разгледани протести.</w:t>
      </w:r>
    </w:p>
    <w:p w:rsidR="004D79DA" w:rsidRPr="004D79DA" w:rsidRDefault="004D79DA" w:rsidP="004D79DA">
      <w:pPr>
        <w:spacing w:line="276" w:lineRule="auto"/>
        <w:ind w:firstLine="709"/>
        <w:jc w:val="both"/>
        <w:rPr>
          <w:rFonts w:eastAsia="Calibri"/>
          <w:sz w:val="26"/>
          <w:szCs w:val="26"/>
          <w:lang w:val="en-US" w:eastAsia="en-US"/>
        </w:rPr>
      </w:pPr>
    </w:p>
    <w:p w:rsidR="004D79DA" w:rsidRPr="004D79DA" w:rsidRDefault="004D79DA" w:rsidP="004D79DA">
      <w:pPr>
        <w:spacing w:line="276" w:lineRule="auto"/>
        <w:ind w:firstLine="709"/>
        <w:jc w:val="both"/>
        <w:rPr>
          <w:rFonts w:eastAsia="Calibri"/>
          <w:b/>
          <w:sz w:val="26"/>
          <w:szCs w:val="26"/>
          <w:lang w:eastAsia="en-US"/>
        </w:rPr>
      </w:pPr>
      <w:r w:rsidRPr="004D79DA">
        <w:rPr>
          <w:rFonts w:eastAsia="Calibri"/>
          <w:b/>
          <w:sz w:val="26"/>
          <w:szCs w:val="26"/>
          <w:lang w:eastAsia="en-US"/>
        </w:rPr>
        <w:t>3.1. Обобщен извод на дейността по надзора за законност за района на Апелативна прокуратура-София</w:t>
      </w:r>
    </w:p>
    <w:p w:rsidR="004D79DA" w:rsidRPr="004D79DA" w:rsidRDefault="004D79DA" w:rsidP="004D79DA">
      <w:pPr>
        <w:spacing w:line="276" w:lineRule="auto"/>
        <w:ind w:firstLine="709"/>
        <w:jc w:val="both"/>
        <w:rPr>
          <w:rFonts w:eastAsia="Calibri"/>
          <w:b/>
          <w:sz w:val="26"/>
          <w:szCs w:val="26"/>
          <w:lang w:val="en-US" w:eastAsia="en-US"/>
        </w:rPr>
      </w:pPr>
      <w:r w:rsidRPr="004D79DA">
        <w:rPr>
          <w:rFonts w:eastAsia="Calibri"/>
          <w:b/>
          <w:sz w:val="26"/>
          <w:szCs w:val="26"/>
          <w:lang w:val="en-US" w:eastAsia="en-US"/>
        </w:rPr>
        <w:t>N.B.</w:t>
      </w:r>
      <w:r w:rsidRPr="004D79DA">
        <w:rPr>
          <w:rFonts w:eastAsia="Calibri"/>
          <w:b/>
          <w:sz w:val="26"/>
          <w:szCs w:val="26"/>
          <w:lang w:eastAsia="en-US"/>
        </w:rPr>
        <w:t xml:space="preserve"> Във връзка с всички посочени до тук данни и техния анализ следва да се отбележи и да се има предвид, че данните за СГП от Таблица 7.1. Надзор за законност са отчетени в Таблица 7.2. Административносъдебен надзор, като „приемник“ на преписките от Надзора за законност.</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Дейността на окръжните и районните прокуратури по надзора за законност през отчетната година се е осъществявала в съответствие с предоставените на прокуратурата правомощия от Конституцията на Република България, ЗСВ, АПК; дейността се е осъществявала и по сигнали на граждани и организации, както и извънпланови проверки, извършвани по инициатива на прокурорите с типични за съответния регион проблеми и закононарушения.</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С измененията на Конституцията от 2023 г. и Решение № 13/26.07.2024 г. по т.д. № 1/24 г. по описа на Конституционния съд – съществено се промениха правомощията на прокурора в административното право и процес. Надзорът за законност е функция, предоставена от чл. 127 от Конституцията, във вр. с чл. 186, ал. 2 и чл. 16 от АПК – именно и само на прокуратурата </w:t>
      </w:r>
      <w:r w:rsidRPr="004D79DA">
        <w:rPr>
          <w:rFonts w:eastAsia="Calibri"/>
          <w:sz w:val="26"/>
          <w:szCs w:val="26"/>
          <w:lang w:val="en-US" w:eastAsia="en-US"/>
        </w:rPr>
        <w:t>(</w:t>
      </w:r>
      <w:r w:rsidRPr="004D79DA">
        <w:rPr>
          <w:rFonts w:eastAsia="Calibri"/>
          <w:sz w:val="26"/>
          <w:szCs w:val="26"/>
          <w:lang w:eastAsia="en-US"/>
        </w:rPr>
        <w:t xml:space="preserve">ТР 2/25.07.2023 г. по т.д. № 4/22 г. ОСС на ВАС, </w:t>
      </w:r>
      <w:r w:rsidRPr="004D79DA">
        <w:rPr>
          <w:rFonts w:eastAsia="Calibri"/>
          <w:sz w:val="26"/>
          <w:szCs w:val="26"/>
          <w:lang w:val="en-US" w:eastAsia="en-US"/>
        </w:rPr>
        <w:t xml:space="preserve">I </w:t>
      </w:r>
      <w:r w:rsidRPr="004D79DA">
        <w:rPr>
          <w:rFonts w:eastAsia="Calibri"/>
          <w:sz w:val="26"/>
          <w:szCs w:val="26"/>
          <w:lang w:eastAsia="en-US"/>
        </w:rPr>
        <w:t xml:space="preserve">и </w:t>
      </w:r>
      <w:r w:rsidRPr="004D79DA">
        <w:rPr>
          <w:rFonts w:eastAsia="Calibri"/>
          <w:sz w:val="26"/>
          <w:szCs w:val="26"/>
          <w:lang w:val="en-US" w:eastAsia="en-US"/>
        </w:rPr>
        <w:t>II</w:t>
      </w:r>
      <w:r w:rsidRPr="004D79DA">
        <w:rPr>
          <w:rFonts w:eastAsia="Calibri"/>
          <w:sz w:val="26"/>
          <w:szCs w:val="26"/>
          <w:lang w:eastAsia="en-US"/>
        </w:rPr>
        <w:t xml:space="preserve"> колегия</w:t>
      </w:r>
      <w:r w:rsidRPr="004D79DA">
        <w:rPr>
          <w:rFonts w:eastAsia="Calibri"/>
          <w:sz w:val="26"/>
          <w:szCs w:val="26"/>
          <w:lang w:val="en-US" w:eastAsia="en-US"/>
        </w:rPr>
        <w:t>)</w:t>
      </w:r>
      <w:r w:rsidRPr="004D79DA">
        <w:rPr>
          <w:rFonts w:eastAsia="Calibri"/>
          <w:sz w:val="26"/>
          <w:szCs w:val="26"/>
          <w:lang w:eastAsia="en-US"/>
        </w:rPr>
        <w:t>. С промените от 2023 г., в чл. 127 от Конституцията бе предвидено прокуратурата да следи за спазване на законността, като:</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 - предприема действия за оспорване на незаконосъобразни актове пред съда в случаите, предвидени в закон;</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 - освен по наказателните дела от общ характер, в предвидените със закон случаи участва и в други дела в защита на значим обществен интерес или в интерес на лица, които се нуждаят от специална закрила.</w:t>
      </w:r>
    </w:p>
    <w:p w:rsidR="004D79DA" w:rsidRDefault="004D79DA" w:rsidP="004D79DA">
      <w:pPr>
        <w:spacing w:line="276" w:lineRule="auto"/>
        <w:ind w:firstLine="709"/>
        <w:jc w:val="both"/>
        <w:rPr>
          <w:rFonts w:eastAsia="Calibri"/>
          <w:sz w:val="26"/>
          <w:szCs w:val="26"/>
          <w:lang w:val="en-US" w:eastAsia="en-US"/>
        </w:rPr>
      </w:pPr>
      <w:r w:rsidRPr="004D79DA">
        <w:rPr>
          <w:rFonts w:eastAsia="Calibri"/>
          <w:sz w:val="26"/>
          <w:szCs w:val="26"/>
          <w:lang w:eastAsia="en-US"/>
        </w:rPr>
        <w:t>Стесняването на правомощията на прокурора в административния процес бе ясно формулирана цел на вносителите на законопроекта за промени в Конституцията през 2023 г., тъй като в мотивите за тези промени бе посочено: „ограничаване на функциите на прокуратурата само до функции в рамките на наказателния процес – отпадане на общия надзор за законност по отношение на актове и действия на държавни органи“.</w:t>
      </w:r>
    </w:p>
    <w:p w:rsidR="00D6030A" w:rsidRPr="00D6030A" w:rsidRDefault="00D6030A" w:rsidP="004D79DA">
      <w:pPr>
        <w:spacing w:line="276" w:lineRule="auto"/>
        <w:ind w:firstLine="709"/>
        <w:jc w:val="both"/>
        <w:rPr>
          <w:rFonts w:eastAsia="Calibri"/>
          <w:sz w:val="26"/>
          <w:szCs w:val="26"/>
          <w:lang w:val="en-US" w:eastAsia="en-US"/>
        </w:rPr>
      </w:pPr>
    </w:p>
    <w:p w:rsidR="004D79DA" w:rsidRPr="004D79DA" w:rsidRDefault="004D79DA" w:rsidP="004D79DA">
      <w:pPr>
        <w:spacing w:line="276" w:lineRule="auto"/>
        <w:ind w:firstLine="709"/>
        <w:jc w:val="both"/>
        <w:rPr>
          <w:rFonts w:eastAsia="Calibri"/>
          <w:b/>
          <w:sz w:val="26"/>
          <w:szCs w:val="26"/>
          <w:lang w:eastAsia="en-US"/>
        </w:rPr>
      </w:pPr>
      <w:r w:rsidRPr="004D79DA">
        <w:rPr>
          <w:rFonts w:eastAsia="Calibri"/>
          <w:b/>
          <w:sz w:val="26"/>
          <w:szCs w:val="26"/>
          <w:lang w:eastAsia="en-US"/>
        </w:rPr>
        <w:t>3.2. Създадена организация на работата по надзора за законност, обем и основни области, в които е осъществяван надзорът за законност през отчетния период и сравнение с предходните две години</w:t>
      </w:r>
    </w:p>
    <w:p w:rsidR="004D79DA" w:rsidRDefault="004D79DA" w:rsidP="004D79DA">
      <w:pPr>
        <w:spacing w:line="276" w:lineRule="auto"/>
        <w:ind w:firstLine="709"/>
        <w:jc w:val="both"/>
        <w:rPr>
          <w:rFonts w:eastAsia="Calibri"/>
          <w:sz w:val="26"/>
          <w:szCs w:val="26"/>
          <w:lang w:val="en-US" w:eastAsia="en-US"/>
        </w:rPr>
      </w:pPr>
      <w:r w:rsidRPr="004D79DA">
        <w:rPr>
          <w:rFonts w:eastAsia="Calibri"/>
          <w:sz w:val="26"/>
          <w:szCs w:val="26"/>
          <w:lang w:eastAsia="en-US"/>
        </w:rPr>
        <w:t>Ефективното осъществяване на дейността по надзора за законност е пряко обусловена от кадровото обезпечаване и квалификацията на прокурорите. През отчетната година се е запазила създадената организация на работа по надзора за законност. Тази дейност се е осъществявала от прокурори, определени със заповед на съответния административен ръководител.</w:t>
      </w:r>
    </w:p>
    <w:p w:rsidR="00D6030A" w:rsidRPr="00D6030A" w:rsidRDefault="00D6030A" w:rsidP="004D79DA">
      <w:pPr>
        <w:spacing w:line="276" w:lineRule="auto"/>
        <w:ind w:firstLine="709"/>
        <w:jc w:val="both"/>
        <w:rPr>
          <w:rFonts w:eastAsia="Calibri"/>
          <w:sz w:val="26"/>
          <w:szCs w:val="26"/>
          <w:lang w:val="en-US" w:eastAsia="en-US"/>
        </w:rPr>
      </w:pPr>
    </w:p>
    <w:p w:rsidR="004D79DA" w:rsidRPr="004D79DA" w:rsidRDefault="004D79DA" w:rsidP="004D79DA">
      <w:pPr>
        <w:spacing w:line="276" w:lineRule="auto"/>
        <w:ind w:firstLine="709"/>
        <w:jc w:val="both"/>
        <w:rPr>
          <w:rFonts w:eastAsia="Calibri"/>
          <w:b/>
          <w:sz w:val="26"/>
          <w:szCs w:val="26"/>
          <w:lang w:eastAsia="en-US"/>
        </w:rPr>
      </w:pPr>
      <w:r w:rsidRPr="004D79DA">
        <w:rPr>
          <w:rFonts w:eastAsia="Calibri"/>
          <w:b/>
          <w:sz w:val="26"/>
          <w:szCs w:val="26"/>
          <w:lang w:eastAsia="en-US"/>
        </w:rPr>
        <w:t>3.3. Планирани и извършени проверки за законност, ефективност на проверките, в т.ч. на различните способи за проверка</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Способите за действията на прокуратурата по реда на надзора за законност при взаимодействие с контролните органи са уредени в Закона за съдебната власт. През отчетния период стриктно е спазван принципът за законоустановеност на осъществяваната по надзора за законност дейност.</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Както бе посочено, през отчетния период общият брой на:</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получените и образувани преписки по надзора за законност за района на АП</w:t>
      </w:r>
      <w:r w:rsidRPr="004D79DA">
        <w:rPr>
          <w:rFonts w:eastAsia="Calibri"/>
          <w:sz w:val="26"/>
          <w:szCs w:val="26"/>
          <w:lang w:val="en-US" w:eastAsia="en-US"/>
        </w:rPr>
        <w:t xml:space="preserve"> </w:t>
      </w:r>
      <w:r w:rsidRPr="004D79DA">
        <w:rPr>
          <w:rFonts w:eastAsia="Calibri"/>
          <w:sz w:val="26"/>
          <w:szCs w:val="26"/>
          <w:lang w:eastAsia="en-US"/>
        </w:rPr>
        <w:t>–</w:t>
      </w:r>
      <w:r w:rsidRPr="004D79DA">
        <w:rPr>
          <w:rFonts w:eastAsia="Calibri"/>
          <w:sz w:val="26"/>
          <w:szCs w:val="26"/>
          <w:lang w:val="en-US" w:eastAsia="en-US"/>
        </w:rPr>
        <w:t xml:space="preserve"> </w:t>
      </w:r>
      <w:r w:rsidRPr="004D79DA">
        <w:rPr>
          <w:rFonts w:eastAsia="Calibri"/>
          <w:sz w:val="26"/>
          <w:szCs w:val="26"/>
          <w:lang w:eastAsia="en-US"/>
        </w:rPr>
        <w:t>София е 3 272 (за 20</w:t>
      </w:r>
      <w:r w:rsidRPr="004D79DA">
        <w:rPr>
          <w:rFonts w:eastAsia="Calibri"/>
          <w:sz w:val="26"/>
          <w:szCs w:val="26"/>
          <w:lang w:val="en-US" w:eastAsia="en-US"/>
        </w:rPr>
        <w:t>2</w:t>
      </w:r>
      <w:r w:rsidRPr="004D79DA">
        <w:rPr>
          <w:rFonts w:eastAsia="Calibri"/>
          <w:sz w:val="26"/>
          <w:szCs w:val="26"/>
          <w:lang w:eastAsia="en-US"/>
        </w:rPr>
        <w:t xml:space="preserve">3 г. – </w:t>
      </w:r>
      <w:r w:rsidRPr="004D79DA">
        <w:rPr>
          <w:rFonts w:eastAsia="Calibri"/>
          <w:sz w:val="26"/>
          <w:szCs w:val="26"/>
          <w:lang w:val="en-US" w:eastAsia="en-US"/>
        </w:rPr>
        <w:t>4</w:t>
      </w:r>
      <w:r w:rsidRPr="004D79DA">
        <w:rPr>
          <w:rFonts w:eastAsia="Calibri"/>
          <w:sz w:val="26"/>
          <w:szCs w:val="26"/>
          <w:lang w:eastAsia="en-US"/>
        </w:rPr>
        <w:t> 165, за 2022 г. – 4 308);</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проверените административни актове – индивидуални, общи и нормативни</w:t>
      </w:r>
      <w:r w:rsidRPr="004D79DA">
        <w:rPr>
          <w:rFonts w:eastAsia="Calibri"/>
          <w:sz w:val="26"/>
          <w:szCs w:val="26"/>
          <w:lang w:val="en-US" w:eastAsia="en-US"/>
        </w:rPr>
        <w:t xml:space="preserve"> </w:t>
      </w:r>
      <w:r w:rsidRPr="004D79DA">
        <w:rPr>
          <w:rFonts w:eastAsia="Calibri"/>
          <w:sz w:val="26"/>
          <w:szCs w:val="26"/>
          <w:lang w:eastAsia="en-US"/>
        </w:rPr>
        <w:t>е  22 945 (за 2023 г. – 25 222, за 2022 г. – 26 412);</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 - установените закононарушения е 19 (за 2023 г. – 66, за 2022 г. – 183);</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 - общият брой на извършените проверки за района на АП-София по реда на чл. 145, ал. 1, т. 1-3 от Закона за съдебната власт – е 2 308 (за 2023 г. – 3 267, за 2022 г. – 3 693); броят на извършените проверки по реда на чл. 145, ал. 1, т. 1 от ЗСВ (изискване на писмени материали) – е 335 (за 2023 г. – 534, за 2022 г. – 771); броят на извършените проверки по реда на чл. 145, ал. 1, т. 2 от ЗСВ (лични проверки) – е 1 802 (за 2023 г. – 2 126, за 2022 г. – 2 352); броят на извършените проверки по реда на чл. 145, ал. 1, т. 3 от ЗСВ (възлагателни проверки) – е 171 (за 2023 г. – 607, за 2022 г. – 570);</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 - на решените преписки по надзора за законност е 3 178 (за 2023 г. – 4 044, за 2022 г. – 4 034).</w:t>
      </w:r>
    </w:p>
    <w:p w:rsidR="004D79DA" w:rsidRPr="004D79DA" w:rsidRDefault="004D79DA" w:rsidP="004D79DA">
      <w:pPr>
        <w:spacing w:line="276" w:lineRule="auto"/>
        <w:ind w:firstLine="709"/>
        <w:jc w:val="both"/>
        <w:rPr>
          <w:sz w:val="26"/>
          <w:szCs w:val="26"/>
        </w:rPr>
      </w:pPr>
      <w:r w:rsidRPr="004D79DA">
        <w:rPr>
          <w:sz w:val="26"/>
          <w:szCs w:val="26"/>
        </w:rPr>
        <w:t>При съпоставяне на данните за последните три години през отчетната година се наблюдава тенденция към:</w:t>
      </w:r>
    </w:p>
    <w:p w:rsidR="004D79DA" w:rsidRPr="004D79DA" w:rsidRDefault="004D79DA" w:rsidP="004D79DA">
      <w:pPr>
        <w:spacing w:line="276" w:lineRule="auto"/>
        <w:ind w:firstLine="709"/>
        <w:jc w:val="both"/>
        <w:rPr>
          <w:sz w:val="26"/>
          <w:szCs w:val="26"/>
        </w:rPr>
      </w:pPr>
      <w:r w:rsidRPr="004D79DA">
        <w:rPr>
          <w:sz w:val="26"/>
          <w:szCs w:val="26"/>
        </w:rPr>
        <w:t xml:space="preserve"> - спад на общия брой получени и образувани преписки по надзора за законност спрямо предходните две години;</w:t>
      </w:r>
    </w:p>
    <w:p w:rsidR="004D79DA" w:rsidRPr="004D79DA" w:rsidRDefault="004D79DA" w:rsidP="004D79DA">
      <w:pPr>
        <w:spacing w:line="276" w:lineRule="auto"/>
        <w:ind w:firstLine="709"/>
        <w:jc w:val="both"/>
        <w:rPr>
          <w:sz w:val="26"/>
          <w:szCs w:val="26"/>
        </w:rPr>
      </w:pPr>
      <w:r w:rsidRPr="004D79DA">
        <w:rPr>
          <w:sz w:val="26"/>
          <w:szCs w:val="26"/>
        </w:rPr>
        <w:t xml:space="preserve"> - спад в броя на проверените административни актове – индивидуални, общи и нормативни, по надзора за законност за района на АП-София;</w:t>
      </w:r>
    </w:p>
    <w:p w:rsidR="004D79DA" w:rsidRPr="004D79DA" w:rsidRDefault="004D79DA" w:rsidP="004D79DA">
      <w:pPr>
        <w:spacing w:line="276" w:lineRule="auto"/>
        <w:ind w:firstLine="709"/>
        <w:jc w:val="both"/>
        <w:rPr>
          <w:rFonts w:eastAsia="Calibri"/>
          <w:sz w:val="26"/>
          <w:szCs w:val="26"/>
          <w:lang w:eastAsia="en-US"/>
        </w:rPr>
      </w:pPr>
      <w:r w:rsidRPr="004D79DA">
        <w:rPr>
          <w:sz w:val="26"/>
          <w:szCs w:val="26"/>
        </w:rPr>
        <w:t xml:space="preserve"> - </w:t>
      </w:r>
      <w:r w:rsidRPr="004D79DA">
        <w:rPr>
          <w:rFonts w:eastAsia="Calibri"/>
          <w:sz w:val="26"/>
          <w:szCs w:val="26"/>
          <w:lang w:eastAsia="en-US"/>
        </w:rPr>
        <w:t>намаляване на броя на установените закононарушения;</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 - намаляване на общия брой на извършените проверки, като намалява както броят на проверките чрез изискване на писмени материали, така и  личните, и възлагателни проверки;</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 xml:space="preserve"> - намаляване на броя на решените преписки по надзора за законност през отчетната година.</w:t>
      </w:r>
    </w:p>
    <w:p w:rsidR="004D79DA" w:rsidRDefault="004D79DA" w:rsidP="004D79DA">
      <w:pPr>
        <w:spacing w:line="276" w:lineRule="auto"/>
        <w:ind w:firstLine="709"/>
        <w:jc w:val="both"/>
        <w:rPr>
          <w:rFonts w:eastAsia="Calibri"/>
          <w:sz w:val="26"/>
          <w:szCs w:val="26"/>
          <w:lang w:val="en-US" w:eastAsia="en-US"/>
        </w:rPr>
      </w:pPr>
      <w:r w:rsidRPr="004D79DA">
        <w:rPr>
          <w:rFonts w:eastAsia="Calibri"/>
          <w:sz w:val="26"/>
          <w:szCs w:val="26"/>
          <w:lang w:eastAsia="en-US"/>
        </w:rPr>
        <w:t>Стриктното спазване на принципа за законоустановеност на осъществяваната по надзора за законност дейност повишава доверието на гражданите при осъществяване от страна на прокуратурата на правозащитните им правомощия.</w:t>
      </w:r>
    </w:p>
    <w:p w:rsidR="00D6030A" w:rsidRPr="00D6030A" w:rsidRDefault="00D6030A" w:rsidP="004D79DA">
      <w:pPr>
        <w:spacing w:line="276" w:lineRule="auto"/>
        <w:ind w:firstLine="709"/>
        <w:jc w:val="both"/>
        <w:rPr>
          <w:rFonts w:eastAsia="Calibri"/>
          <w:sz w:val="26"/>
          <w:szCs w:val="26"/>
          <w:lang w:val="en-US" w:eastAsia="en-US"/>
        </w:rPr>
      </w:pPr>
    </w:p>
    <w:p w:rsidR="004D79DA" w:rsidRPr="004D79DA" w:rsidRDefault="004D79DA" w:rsidP="004D79DA">
      <w:pPr>
        <w:spacing w:line="276" w:lineRule="auto"/>
        <w:ind w:firstLine="709"/>
        <w:jc w:val="both"/>
        <w:rPr>
          <w:rFonts w:eastAsia="Calibri"/>
          <w:b/>
          <w:sz w:val="26"/>
          <w:szCs w:val="26"/>
          <w:lang w:eastAsia="en-US"/>
        </w:rPr>
      </w:pPr>
      <w:r w:rsidRPr="004D79DA">
        <w:rPr>
          <w:rFonts w:eastAsia="Calibri"/>
          <w:b/>
          <w:sz w:val="26"/>
          <w:szCs w:val="26"/>
          <w:lang w:eastAsia="en-US"/>
        </w:rPr>
        <w:t>3.4. Взаимодействие със специализираните контролни органи (централни и териториални) и с други държавни и общински органи с контролни функции – форми, състояние, насоки на дейността по надзора за законност спрямо тези органи в краткосрочен и по-дългосрочен план</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Доброто и ефективно взаимодействие със специализираните контролни органи (централни и териториални) и с други държавни и общински органи с контролни функции е от изключително значение, тъй като дейността на тези органи е насочена главно към разкриване на различни видове закононарушения и наказването им по административен ред, т.е. към опазване на законността.</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И прокурорските органи, и контролните органи са правозащитни органи, но при взаимодействието между тях се отчита, че контролните органи притежават висока степен на специализация в конкретни области. Затова прокуратурата използва експертния капацитет на контролните органи при осъществяване на надзора за законност, който е от съществено значение преди стадия на досъдебното производство в наказателния процес или преди съдебната фаза на административния процес. В този смисъл взаимодействието между прокуратурата и контролните органи се осъществява във връзка с надзора за законност, възложен на прокуратурата от Конституцията, Административнопроцесуалния кодекс и Закона за съдебната власт.</w:t>
      </w:r>
    </w:p>
    <w:p w:rsidR="004D79DA" w:rsidRDefault="004D79DA" w:rsidP="004D79DA">
      <w:pPr>
        <w:spacing w:line="276" w:lineRule="auto"/>
        <w:ind w:firstLine="709"/>
        <w:jc w:val="both"/>
        <w:rPr>
          <w:rFonts w:eastAsia="Calibri"/>
          <w:sz w:val="26"/>
          <w:szCs w:val="26"/>
          <w:lang w:val="en-US" w:eastAsia="en-US"/>
        </w:rPr>
      </w:pPr>
      <w:r w:rsidRPr="004D79DA">
        <w:rPr>
          <w:rFonts w:eastAsia="Calibri"/>
          <w:sz w:val="26"/>
          <w:szCs w:val="26"/>
          <w:lang w:eastAsia="en-US"/>
        </w:rPr>
        <w:t>При осъществяване на надзора за законност през отчетния период прокурорите от региона са поддържали добро взаимодействие със специализираните контролни органи. Продължава да се утвърждава тенденцията за отлив на възлаганите на органите на МВР проверки за сметка на специализираните контролни органи. Не са установени случаи на отказ на контролен орган да предостави информация, материали, сведения или да извърши проверка.</w:t>
      </w:r>
    </w:p>
    <w:p w:rsidR="00D6030A" w:rsidRPr="00D6030A" w:rsidRDefault="00D6030A" w:rsidP="004D79DA">
      <w:pPr>
        <w:spacing w:line="276" w:lineRule="auto"/>
        <w:ind w:firstLine="709"/>
        <w:jc w:val="both"/>
        <w:rPr>
          <w:rFonts w:eastAsia="Calibri"/>
          <w:sz w:val="26"/>
          <w:szCs w:val="26"/>
          <w:lang w:val="en-US" w:eastAsia="en-US"/>
        </w:rPr>
      </w:pPr>
    </w:p>
    <w:p w:rsidR="004D79DA" w:rsidRPr="004D79DA" w:rsidRDefault="004D79DA" w:rsidP="004D79DA">
      <w:pPr>
        <w:spacing w:line="276" w:lineRule="auto"/>
        <w:ind w:firstLine="709"/>
        <w:jc w:val="both"/>
        <w:rPr>
          <w:rFonts w:eastAsia="Calibri"/>
          <w:b/>
          <w:sz w:val="26"/>
          <w:szCs w:val="26"/>
          <w:lang w:eastAsia="en-US"/>
        </w:rPr>
      </w:pPr>
      <w:r w:rsidRPr="004D79DA">
        <w:rPr>
          <w:rFonts w:eastAsia="Calibri"/>
          <w:b/>
          <w:sz w:val="26"/>
          <w:szCs w:val="26"/>
          <w:lang w:eastAsia="en-US"/>
        </w:rPr>
        <w:t>3.5. Дейност на прокуратурата по приложението на чл. 83а-83е от ЗАНН и Методически указания № 230/22.06.2010 г.</w:t>
      </w:r>
    </w:p>
    <w:p w:rsidR="004D79DA" w:rsidRPr="004D79DA" w:rsidRDefault="004D79DA" w:rsidP="004D79DA">
      <w:pPr>
        <w:spacing w:line="276" w:lineRule="auto"/>
        <w:ind w:firstLine="709"/>
        <w:jc w:val="both"/>
        <w:rPr>
          <w:rFonts w:eastAsia="Calibri"/>
          <w:sz w:val="26"/>
          <w:szCs w:val="26"/>
          <w:lang w:eastAsia="en-US"/>
        </w:rPr>
      </w:pPr>
      <w:r w:rsidRPr="004D79DA">
        <w:rPr>
          <w:rFonts w:eastAsia="Calibri"/>
          <w:sz w:val="26"/>
          <w:szCs w:val="26"/>
          <w:lang w:eastAsia="en-US"/>
        </w:rPr>
        <w:t>С цел да се предотврати и ограничи възможността юридически лица да извличат облаги от престъпна дейност на лица, свързани с тях, бе създадена специалната процедура, регламентирана в Закона за административните нарушения и наказания, за налагане на имуществена санкция на юридически лица, които са се обогатили или биха се обогатили от дефинитивно изброени в закона престъпления. За да се активизира работата на прокурорите по прилагането на чл. 83а-83е от ЗАНН, главният прокурор бе издал Методически указания № 230/22.06.2010 г.</w:t>
      </w:r>
      <w:r w:rsidRPr="004D79DA">
        <w:rPr>
          <w:rFonts w:eastAsia="Calibri"/>
          <w:sz w:val="26"/>
          <w:szCs w:val="26"/>
          <w:lang w:val="en-US" w:eastAsia="en-US"/>
        </w:rPr>
        <w:t xml:space="preserve"> </w:t>
      </w:r>
      <w:r w:rsidRPr="004D79DA">
        <w:rPr>
          <w:rFonts w:eastAsia="Calibri"/>
          <w:sz w:val="26"/>
          <w:szCs w:val="26"/>
          <w:lang w:eastAsia="en-US"/>
        </w:rPr>
        <w:t>Тези Методически указания бяха отменени със заповед № РД-02-16/21.07.2023 г. на главния прокурор поради изпълнение на предназначението им, както и поради настъпили законодателни промени и трудна съвместимост с актуалната практика на Съда на Европейския съюз.</w:t>
      </w:r>
    </w:p>
    <w:p w:rsidR="004D79DA" w:rsidRPr="004D79DA" w:rsidRDefault="004D79DA" w:rsidP="004D79DA">
      <w:pPr>
        <w:ind w:firstLine="709"/>
        <w:jc w:val="both"/>
        <w:rPr>
          <w:rFonts w:eastAsia="Calibri"/>
          <w:sz w:val="28"/>
          <w:szCs w:val="28"/>
          <w:lang w:eastAsia="en-US"/>
        </w:rPr>
      </w:pPr>
      <w:r w:rsidRPr="004D79DA">
        <w:rPr>
          <w:rFonts w:eastAsia="Calibri"/>
          <w:sz w:val="26"/>
          <w:szCs w:val="26"/>
          <w:lang w:eastAsia="en-US"/>
        </w:rPr>
        <w:t>През отчетния период за 2024 г. не се наблюдава дейност по приложението на чл. 83а-83е от ЗАНН.</w:t>
      </w:r>
    </w:p>
    <w:p w:rsidR="00E10469" w:rsidRDefault="00E10469" w:rsidP="00603C35">
      <w:pPr>
        <w:tabs>
          <w:tab w:val="left" w:pos="900"/>
        </w:tabs>
        <w:spacing w:beforeLines="20" w:before="48" w:afterLines="20" w:after="48" w:line="276" w:lineRule="auto"/>
        <w:ind w:firstLine="720"/>
        <w:jc w:val="both"/>
        <w:outlineLvl w:val="0"/>
        <w:rPr>
          <w:b/>
          <w:bCs/>
          <w:smallCaps/>
          <w:color w:val="FF0000"/>
          <w:sz w:val="28"/>
          <w:szCs w:val="28"/>
          <w:lang w:val="en-US"/>
        </w:rPr>
      </w:pPr>
    </w:p>
    <w:p w:rsidR="00603C35" w:rsidRPr="00CE4C8B" w:rsidRDefault="00603C35" w:rsidP="00603C35">
      <w:pPr>
        <w:tabs>
          <w:tab w:val="left" w:pos="900"/>
        </w:tabs>
        <w:spacing w:beforeLines="20" w:before="48" w:afterLines="20" w:after="48" w:line="276" w:lineRule="auto"/>
        <w:ind w:firstLine="720"/>
        <w:jc w:val="both"/>
        <w:outlineLvl w:val="0"/>
        <w:rPr>
          <w:b/>
          <w:bCs/>
          <w:smallCaps/>
          <w:sz w:val="28"/>
          <w:szCs w:val="28"/>
        </w:rPr>
      </w:pPr>
      <w:r w:rsidRPr="00CE4C8B">
        <w:rPr>
          <w:b/>
          <w:bCs/>
          <w:smallCaps/>
          <w:sz w:val="28"/>
          <w:szCs w:val="28"/>
        </w:rPr>
        <w:t xml:space="preserve">V.  </w:t>
      </w:r>
      <w:r w:rsidR="00DC31D9" w:rsidRPr="00DC31D9">
        <w:rPr>
          <w:b/>
          <w:bCs/>
          <w:smallCaps/>
          <w:sz w:val="28"/>
          <w:szCs w:val="28"/>
        </w:rPr>
        <w:t>МЕЖДУНАРОДНО-ПРАВНО СЪТРУДНИЧЕСТВО.</w:t>
      </w:r>
    </w:p>
    <w:p w:rsidR="0005365E" w:rsidRDefault="0005365E" w:rsidP="00596820">
      <w:pPr>
        <w:tabs>
          <w:tab w:val="left" w:pos="709"/>
        </w:tabs>
        <w:spacing w:line="276" w:lineRule="auto"/>
        <w:ind w:firstLine="709"/>
        <w:jc w:val="both"/>
        <w:rPr>
          <w:rFonts w:eastAsia="Calibri"/>
          <w:sz w:val="26"/>
          <w:szCs w:val="26"/>
          <w:lang w:val="en-US" w:eastAsia="en-US"/>
        </w:rPr>
      </w:pPr>
    </w:p>
    <w:p w:rsidR="00596820" w:rsidRPr="00874531" w:rsidRDefault="00596820" w:rsidP="00596820">
      <w:pPr>
        <w:tabs>
          <w:tab w:val="left" w:pos="709"/>
        </w:tabs>
        <w:spacing w:line="276" w:lineRule="auto"/>
        <w:ind w:firstLine="709"/>
        <w:jc w:val="both"/>
        <w:rPr>
          <w:rFonts w:eastAsia="Calibri"/>
          <w:sz w:val="26"/>
          <w:szCs w:val="26"/>
          <w:lang w:eastAsia="en-US"/>
        </w:rPr>
      </w:pPr>
      <w:r w:rsidRPr="00874531">
        <w:rPr>
          <w:rFonts w:eastAsia="Calibri"/>
          <w:sz w:val="26"/>
          <w:szCs w:val="26"/>
          <w:lang w:eastAsia="en-US"/>
        </w:rPr>
        <w:t xml:space="preserve">Международното сътрудничество по наказателни дела е важен дял от дейността на прокуратурата. Това е така, защото престъпността във световен мащаб все по често е трансгранична по характер, засяга няколко държави, поради което ефективната борба на всяка от тях е вазимосвързана и обща цел. Своевременното и качествено осъществяване на контактите със съдебните органи на други държави е част от факторите, които влияят при формиране образа на българската съдебна система. </w:t>
      </w:r>
    </w:p>
    <w:p w:rsidR="00596820" w:rsidRDefault="00596820" w:rsidP="00596820">
      <w:pPr>
        <w:tabs>
          <w:tab w:val="left" w:pos="709"/>
        </w:tabs>
        <w:spacing w:line="276" w:lineRule="auto"/>
        <w:ind w:firstLine="709"/>
        <w:jc w:val="both"/>
        <w:rPr>
          <w:rFonts w:eastAsia="Calibri"/>
          <w:sz w:val="26"/>
          <w:szCs w:val="26"/>
          <w:lang w:val="en-US" w:eastAsia="en-US"/>
        </w:rPr>
      </w:pPr>
      <w:r w:rsidRPr="00874531">
        <w:rPr>
          <w:rFonts w:eastAsia="Calibri"/>
          <w:sz w:val="26"/>
          <w:szCs w:val="26"/>
          <w:lang w:eastAsia="en-US"/>
        </w:rPr>
        <w:t xml:space="preserve">През 2024 г. прокурорите от Апелативен район -  София са работили по 2983 бр. преписки с международен елемент </w:t>
      </w:r>
      <w:r w:rsidRPr="00874531">
        <w:rPr>
          <w:rFonts w:eastAsia="Calibri"/>
          <w:sz w:val="26"/>
          <w:szCs w:val="26"/>
          <w:lang w:val="en-US" w:eastAsia="en-US"/>
        </w:rPr>
        <w:t>2</w:t>
      </w:r>
      <w:r w:rsidRPr="00874531">
        <w:rPr>
          <w:rFonts w:eastAsia="Calibri"/>
          <w:sz w:val="26"/>
          <w:szCs w:val="26"/>
          <w:lang w:eastAsia="en-US"/>
        </w:rPr>
        <w:t>798</w:t>
      </w:r>
      <w:r w:rsidRPr="00874531">
        <w:rPr>
          <w:rFonts w:eastAsia="Calibri"/>
          <w:sz w:val="26"/>
          <w:szCs w:val="26"/>
          <w:lang w:val="en-US" w:eastAsia="en-US"/>
        </w:rPr>
        <w:t xml:space="preserve"> </w:t>
      </w:r>
      <w:r w:rsidRPr="00874531">
        <w:rPr>
          <w:rFonts w:eastAsia="Calibri"/>
          <w:sz w:val="26"/>
          <w:szCs w:val="26"/>
          <w:lang w:eastAsia="en-US"/>
        </w:rPr>
        <w:t>бр.  за 2023 г. и 2241 бр. за 2022 г.</w:t>
      </w:r>
    </w:p>
    <w:p w:rsidR="00D6030A" w:rsidRPr="00D6030A" w:rsidRDefault="00D6030A" w:rsidP="00596820">
      <w:pPr>
        <w:tabs>
          <w:tab w:val="left" w:pos="709"/>
        </w:tabs>
        <w:spacing w:line="276" w:lineRule="auto"/>
        <w:ind w:firstLine="709"/>
        <w:jc w:val="both"/>
        <w:rPr>
          <w:rFonts w:eastAsia="Calibri"/>
          <w:sz w:val="26"/>
          <w:szCs w:val="26"/>
          <w:lang w:val="en-US" w:eastAsia="en-US"/>
        </w:rPr>
      </w:pPr>
    </w:p>
    <w:p w:rsidR="00596820" w:rsidRPr="000515E9" w:rsidRDefault="00596820" w:rsidP="00596820">
      <w:pPr>
        <w:numPr>
          <w:ilvl w:val="0"/>
          <w:numId w:val="34"/>
        </w:numPr>
        <w:tabs>
          <w:tab w:val="left" w:pos="709"/>
        </w:tabs>
        <w:spacing w:line="276" w:lineRule="auto"/>
        <w:contextualSpacing/>
        <w:jc w:val="both"/>
        <w:rPr>
          <w:rFonts w:eastAsia="Calibri"/>
          <w:b/>
          <w:sz w:val="26"/>
          <w:szCs w:val="26"/>
          <w:lang w:eastAsia="en-US"/>
        </w:rPr>
      </w:pPr>
      <w:r w:rsidRPr="000515E9">
        <w:rPr>
          <w:rFonts w:eastAsia="Calibri"/>
          <w:b/>
          <w:sz w:val="26"/>
          <w:szCs w:val="26"/>
          <w:lang w:eastAsia="en-US"/>
        </w:rPr>
        <w:t>Международна правна помощ по наказателни дела</w:t>
      </w:r>
    </w:p>
    <w:p w:rsidR="00596820" w:rsidRPr="000515E9" w:rsidRDefault="00596820" w:rsidP="00596820">
      <w:pPr>
        <w:tabs>
          <w:tab w:val="left" w:pos="709"/>
        </w:tabs>
        <w:spacing w:line="276" w:lineRule="auto"/>
        <w:jc w:val="both"/>
        <w:rPr>
          <w:rFonts w:eastAsia="Calibri"/>
          <w:sz w:val="26"/>
          <w:szCs w:val="26"/>
          <w:lang w:eastAsia="en-US"/>
        </w:rPr>
      </w:pPr>
      <w:r w:rsidRPr="000515E9">
        <w:rPr>
          <w:rFonts w:eastAsia="Calibri"/>
          <w:sz w:val="26"/>
          <w:szCs w:val="26"/>
          <w:lang w:eastAsia="en-US"/>
        </w:rPr>
        <w:tab/>
        <w:t>Дейността по международната правна помощ по наказателни дела се изразява във възлагането на международни следствени поръчки до чуждестранни съдебни органи. Най-често поръчките имат за предмет действия по разследването: призоваване на обвиняеми лица и свидетели, връчване на книжа, разпити на свидетели, изискване на документи и други.</w:t>
      </w:r>
    </w:p>
    <w:p w:rsidR="00596820" w:rsidRPr="000515E9" w:rsidRDefault="00596820" w:rsidP="00596820">
      <w:pPr>
        <w:tabs>
          <w:tab w:val="left" w:pos="709"/>
        </w:tabs>
        <w:spacing w:line="276" w:lineRule="auto"/>
        <w:ind w:firstLine="709"/>
        <w:jc w:val="both"/>
        <w:rPr>
          <w:rFonts w:eastAsia="Calibri"/>
          <w:sz w:val="26"/>
          <w:szCs w:val="26"/>
          <w:lang w:eastAsia="en-US"/>
        </w:rPr>
      </w:pPr>
      <w:r w:rsidRPr="000515E9">
        <w:rPr>
          <w:rFonts w:eastAsia="Calibri"/>
          <w:sz w:val="26"/>
          <w:szCs w:val="26"/>
          <w:lang w:eastAsia="en-US"/>
        </w:rPr>
        <w:t>През 20</w:t>
      </w:r>
      <w:r w:rsidRPr="000515E9">
        <w:rPr>
          <w:rFonts w:eastAsia="Calibri"/>
          <w:sz w:val="26"/>
          <w:szCs w:val="26"/>
          <w:lang w:val="en-US" w:eastAsia="en-US"/>
        </w:rPr>
        <w:t>2</w:t>
      </w:r>
      <w:r w:rsidRPr="000515E9">
        <w:rPr>
          <w:rFonts w:eastAsia="Calibri"/>
          <w:sz w:val="26"/>
          <w:szCs w:val="26"/>
          <w:lang w:eastAsia="en-US"/>
        </w:rPr>
        <w:t>4 г. прокурорите от апелативния район са изпратили за изпълнение в чужбина общо 109 бр. молби за правна помощ при 142 бр. за 2023 г. и  126 молби за 2022 г.. От чужбина за изпълнение в България са получени общо 839  молби за правна помощ при 650 за 2023 г. и 413 бр. за 2022 г.</w:t>
      </w:r>
    </w:p>
    <w:p w:rsidR="00596820" w:rsidRPr="006123EF" w:rsidRDefault="00596820" w:rsidP="00596820">
      <w:pPr>
        <w:tabs>
          <w:tab w:val="left" w:pos="709"/>
        </w:tabs>
        <w:spacing w:line="276" w:lineRule="auto"/>
        <w:ind w:firstLine="709"/>
        <w:jc w:val="both"/>
        <w:rPr>
          <w:rFonts w:eastAsia="Calibri"/>
          <w:color w:val="FF0000"/>
          <w:sz w:val="26"/>
          <w:szCs w:val="26"/>
          <w:lang w:eastAsia="en-US"/>
        </w:rPr>
      </w:pPr>
      <w:r w:rsidRPr="006123EF">
        <w:rPr>
          <w:rFonts w:eastAsia="Calibri"/>
          <w:sz w:val="26"/>
          <w:szCs w:val="26"/>
          <w:lang w:eastAsia="en-US"/>
        </w:rPr>
        <w:t xml:space="preserve">От окръжните прокуратури в района логично най-много искания за правна помощ са изготвили прокурорите от СГП и СРП – 60 бр., следвани от Окръжна прокуратура Благоевград </w:t>
      </w:r>
      <w:r w:rsidRPr="006123EF">
        <w:rPr>
          <w:rFonts w:eastAsia="Calibri"/>
          <w:sz w:val="26"/>
          <w:szCs w:val="26"/>
          <w:lang w:val="en-US" w:eastAsia="en-US"/>
        </w:rPr>
        <w:t>-</w:t>
      </w:r>
      <w:r w:rsidRPr="006123EF">
        <w:rPr>
          <w:rFonts w:eastAsia="Calibri"/>
          <w:sz w:val="26"/>
          <w:szCs w:val="26"/>
          <w:lang w:eastAsia="en-US"/>
        </w:rPr>
        <w:t xml:space="preserve"> 16 бр.,</w:t>
      </w:r>
      <w:r w:rsidRPr="00874531">
        <w:rPr>
          <w:rFonts w:eastAsia="Calibri"/>
          <w:color w:val="FF0000"/>
          <w:sz w:val="26"/>
          <w:szCs w:val="26"/>
          <w:lang w:eastAsia="en-US"/>
        </w:rPr>
        <w:t xml:space="preserve"> </w:t>
      </w:r>
      <w:r w:rsidRPr="006123EF">
        <w:rPr>
          <w:rFonts w:eastAsia="Calibri"/>
          <w:sz w:val="26"/>
          <w:szCs w:val="26"/>
          <w:lang w:eastAsia="en-US"/>
        </w:rPr>
        <w:t xml:space="preserve">Окръжна прокуратура – Враца </w:t>
      </w:r>
      <w:r>
        <w:rPr>
          <w:rFonts w:eastAsia="Calibri"/>
          <w:sz w:val="26"/>
          <w:szCs w:val="26"/>
          <w:lang w:val="en-US" w:eastAsia="en-US"/>
        </w:rPr>
        <w:t>–</w:t>
      </w:r>
      <w:r w:rsidRPr="006123EF">
        <w:rPr>
          <w:rFonts w:eastAsia="Calibri"/>
          <w:sz w:val="26"/>
          <w:szCs w:val="26"/>
          <w:lang w:eastAsia="en-US"/>
        </w:rPr>
        <w:t xml:space="preserve"> 9</w:t>
      </w:r>
      <w:r>
        <w:rPr>
          <w:rFonts w:eastAsia="Calibri"/>
          <w:sz w:val="26"/>
          <w:szCs w:val="26"/>
          <w:lang w:eastAsia="en-US"/>
        </w:rPr>
        <w:t xml:space="preserve"> </w:t>
      </w:r>
      <w:r w:rsidRPr="006123EF">
        <w:rPr>
          <w:rFonts w:eastAsia="Calibri"/>
          <w:sz w:val="26"/>
          <w:szCs w:val="26"/>
          <w:lang w:eastAsia="en-US"/>
        </w:rPr>
        <w:t xml:space="preserve">бр., Окръжна прокуратура Видин </w:t>
      </w:r>
      <w:r w:rsidRPr="006123EF">
        <w:rPr>
          <w:rFonts w:eastAsia="Calibri"/>
          <w:sz w:val="26"/>
          <w:szCs w:val="26"/>
          <w:lang w:val="en-US" w:eastAsia="en-US"/>
        </w:rPr>
        <w:t>-</w:t>
      </w:r>
      <w:r w:rsidRPr="006123EF">
        <w:rPr>
          <w:rFonts w:eastAsia="Calibri"/>
          <w:sz w:val="26"/>
          <w:szCs w:val="26"/>
          <w:lang w:eastAsia="en-US"/>
        </w:rPr>
        <w:t xml:space="preserve"> 7 бр., Окръжна прокуратура София </w:t>
      </w:r>
      <w:r w:rsidRPr="006123EF">
        <w:rPr>
          <w:rFonts w:eastAsia="Calibri"/>
          <w:sz w:val="26"/>
          <w:szCs w:val="26"/>
          <w:lang w:val="en-US" w:eastAsia="en-US"/>
        </w:rPr>
        <w:t>-</w:t>
      </w:r>
      <w:r w:rsidRPr="006123EF">
        <w:rPr>
          <w:rFonts w:eastAsia="Calibri"/>
          <w:sz w:val="26"/>
          <w:szCs w:val="26"/>
          <w:lang w:eastAsia="en-US"/>
        </w:rPr>
        <w:t xml:space="preserve"> 6 бр., Окръжна прокуратура Кюстендил </w:t>
      </w:r>
      <w:r w:rsidRPr="006123EF">
        <w:rPr>
          <w:rFonts w:eastAsia="Calibri"/>
          <w:sz w:val="26"/>
          <w:szCs w:val="26"/>
          <w:lang w:val="en-US" w:eastAsia="en-US"/>
        </w:rPr>
        <w:t>-</w:t>
      </w:r>
      <w:r w:rsidRPr="006123EF">
        <w:rPr>
          <w:rFonts w:eastAsia="Calibri"/>
          <w:sz w:val="26"/>
          <w:szCs w:val="26"/>
          <w:lang w:eastAsia="en-US"/>
        </w:rPr>
        <w:t xml:space="preserve"> 6 бр.</w:t>
      </w:r>
      <w:r>
        <w:rPr>
          <w:rFonts w:eastAsia="Calibri"/>
          <w:sz w:val="26"/>
          <w:szCs w:val="26"/>
          <w:lang w:eastAsia="en-US"/>
        </w:rPr>
        <w:t>,</w:t>
      </w:r>
      <w:r w:rsidRPr="00874531">
        <w:rPr>
          <w:rFonts w:eastAsia="Calibri"/>
          <w:color w:val="FF0000"/>
          <w:sz w:val="26"/>
          <w:szCs w:val="26"/>
          <w:lang w:eastAsia="en-US"/>
        </w:rPr>
        <w:t xml:space="preserve"> </w:t>
      </w:r>
      <w:r w:rsidRPr="006123EF">
        <w:rPr>
          <w:rFonts w:eastAsia="Calibri"/>
          <w:sz w:val="26"/>
          <w:szCs w:val="26"/>
          <w:lang w:eastAsia="en-US"/>
        </w:rPr>
        <w:t xml:space="preserve">Окръжна прокуратура Монтана </w:t>
      </w:r>
      <w:r w:rsidRPr="006123EF">
        <w:rPr>
          <w:rFonts w:eastAsia="Calibri"/>
          <w:sz w:val="26"/>
          <w:szCs w:val="26"/>
          <w:lang w:val="en-US" w:eastAsia="en-US"/>
        </w:rPr>
        <w:t>-</w:t>
      </w:r>
      <w:r w:rsidRPr="006123EF">
        <w:rPr>
          <w:rFonts w:eastAsia="Calibri"/>
          <w:sz w:val="26"/>
          <w:szCs w:val="26"/>
          <w:lang w:eastAsia="en-US"/>
        </w:rPr>
        <w:t xml:space="preserve"> 5 бр.</w:t>
      </w:r>
      <w:r w:rsidRPr="006123EF">
        <w:rPr>
          <w:rFonts w:eastAsia="Calibri"/>
          <w:color w:val="FF0000"/>
          <w:sz w:val="26"/>
          <w:szCs w:val="26"/>
          <w:lang w:eastAsia="en-US"/>
        </w:rPr>
        <w:t xml:space="preserve"> </w:t>
      </w:r>
    </w:p>
    <w:p w:rsidR="00596820" w:rsidRDefault="00596820" w:rsidP="00596820">
      <w:pPr>
        <w:tabs>
          <w:tab w:val="left" w:pos="709"/>
        </w:tabs>
        <w:spacing w:line="276" w:lineRule="auto"/>
        <w:ind w:firstLine="709"/>
        <w:jc w:val="both"/>
        <w:rPr>
          <w:rFonts w:eastAsia="Calibri"/>
          <w:sz w:val="26"/>
          <w:szCs w:val="26"/>
          <w:lang w:val="en-US" w:eastAsia="en-US"/>
        </w:rPr>
      </w:pPr>
      <w:r w:rsidRPr="00001A6B">
        <w:rPr>
          <w:rFonts w:eastAsia="Calibri"/>
          <w:sz w:val="26"/>
          <w:szCs w:val="26"/>
          <w:lang w:eastAsia="en-US"/>
        </w:rPr>
        <w:t>Като отлична може да бъде определена работата на прокуратурите от района по изпълнение на молбите за правна помощ, постъпили от дру</w:t>
      </w:r>
      <w:r>
        <w:rPr>
          <w:rFonts w:eastAsia="Calibri"/>
          <w:sz w:val="26"/>
          <w:szCs w:val="26"/>
          <w:lang w:eastAsia="en-US"/>
        </w:rPr>
        <w:t>ги държави. Получени са общо 839</w:t>
      </w:r>
      <w:r w:rsidRPr="00001A6B">
        <w:rPr>
          <w:rFonts w:eastAsia="Calibri"/>
          <w:sz w:val="26"/>
          <w:szCs w:val="26"/>
          <w:lang w:eastAsia="en-US"/>
        </w:rPr>
        <w:t xml:space="preserve"> молби за правна помощ, свързани предимно с извършване на действия по разследване, разпит на свидетели, връчване на книжа и предоставяне на данни за лица. като всички те са изпълнени в кратки срокове или са в процес на изпълнение, или са препратени за изпълнение по компетентност, като не е допуснато забавяне. Този извод е направен и за предходния отчетен период, което е показател за трайна положителна тенденция в тази насока.</w:t>
      </w:r>
    </w:p>
    <w:p w:rsidR="00D6030A" w:rsidRPr="00D6030A" w:rsidRDefault="00D6030A" w:rsidP="00596820">
      <w:pPr>
        <w:tabs>
          <w:tab w:val="left" w:pos="709"/>
        </w:tabs>
        <w:spacing w:line="276" w:lineRule="auto"/>
        <w:ind w:firstLine="709"/>
        <w:jc w:val="both"/>
        <w:rPr>
          <w:rFonts w:eastAsia="Calibri"/>
          <w:sz w:val="26"/>
          <w:szCs w:val="26"/>
          <w:lang w:val="en-US" w:eastAsia="en-US"/>
        </w:rPr>
      </w:pPr>
    </w:p>
    <w:p w:rsidR="00596820" w:rsidRPr="00F37F0A" w:rsidRDefault="00596820" w:rsidP="00596820">
      <w:pPr>
        <w:tabs>
          <w:tab w:val="left" w:pos="709"/>
        </w:tabs>
        <w:spacing w:line="276" w:lineRule="auto"/>
        <w:ind w:firstLine="709"/>
        <w:jc w:val="both"/>
        <w:rPr>
          <w:rFonts w:eastAsia="Calibri"/>
          <w:b/>
          <w:sz w:val="26"/>
          <w:szCs w:val="26"/>
          <w:lang w:eastAsia="en-US"/>
        </w:rPr>
      </w:pPr>
      <w:r w:rsidRPr="00F37F0A">
        <w:rPr>
          <w:rFonts w:eastAsia="Calibri"/>
          <w:b/>
          <w:sz w:val="26"/>
          <w:szCs w:val="26"/>
          <w:lang w:eastAsia="en-US"/>
        </w:rPr>
        <w:t>2. Трансфер на наказателни производства</w:t>
      </w:r>
    </w:p>
    <w:p w:rsidR="00596820" w:rsidRPr="00F37F0A" w:rsidRDefault="00596820" w:rsidP="00596820">
      <w:pPr>
        <w:tabs>
          <w:tab w:val="left" w:pos="709"/>
        </w:tabs>
        <w:spacing w:line="276" w:lineRule="auto"/>
        <w:ind w:firstLine="709"/>
        <w:jc w:val="both"/>
        <w:rPr>
          <w:rFonts w:eastAsia="Calibri"/>
          <w:sz w:val="26"/>
          <w:szCs w:val="26"/>
          <w:lang w:eastAsia="en-US"/>
        </w:rPr>
      </w:pPr>
      <w:r w:rsidRPr="00F37F0A">
        <w:rPr>
          <w:rFonts w:eastAsia="Calibri"/>
          <w:sz w:val="26"/>
          <w:szCs w:val="26"/>
          <w:lang w:eastAsia="en-US"/>
        </w:rPr>
        <w:t>Като форма на международното сътрудничество, трансферът на наказателни производства заема незначителен дял от работата на прокуратурите от апелативния район. За 2024 г. трансферните производства са 2 бр. на ОП – София и РП – Костинброд. За 2023 г. няма, а за 2022 г. има 1 бр. трансферирано производство.</w:t>
      </w:r>
    </w:p>
    <w:p w:rsidR="00596820" w:rsidRPr="00F37F0A" w:rsidRDefault="00596820" w:rsidP="00596820">
      <w:pPr>
        <w:tabs>
          <w:tab w:val="left" w:pos="709"/>
        </w:tabs>
        <w:spacing w:line="276" w:lineRule="auto"/>
        <w:ind w:firstLine="709"/>
        <w:jc w:val="both"/>
        <w:rPr>
          <w:rFonts w:eastAsia="Calibri"/>
          <w:sz w:val="26"/>
          <w:szCs w:val="26"/>
          <w:lang w:eastAsia="en-US"/>
        </w:rPr>
      </w:pPr>
      <w:r w:rsidRPr="00F37F0A">
        <w:rPr>
          <w:rFonts w:eastAsia="Calibri"/>
          <w:sz w:val="26"/>
          <w:szCs w:val="26"/>
          <w:lang w:eastAsia="en-US"/>
        </w:rPr>
        <w:t>През 2024 г. получените 18 бр. молби за трансфер са разпределени в Апелативен район - София, както следва:</w:t>
      </w:r>
    </w:p>
    <w:p w:rsidR="00596820" w:rsidRPr="002800EC" w:rsidRDefault="00596820" w:rsidP="00596820">
      <w:pPr>
        <w:tabs>
          <w:tab w:val="left" w:pos="709"/>
        </w:tabs>
        <w:spacing w:line="276" w:lineRule="auto"/>
        <w:ind w:firstLine="709"/>
        <w:jc w:val="both"/>
        <w:rPr>
          <w:rFonts w:eastAsia="Calibri"/>
          <w:sz w:val="26"/>
          <w:szCs w:val="26"/>
          <w:lang w:eastAsia="en-US"/>
        </w:rPr>
      </w:pPr>
      <w:r w:rsidRPr="002800EC">
        <w:rPr>
          <w:rFonts w:eastAsia="Calibri"/>
          <w:sz w:val="26"/>
          <w:szCs w:val="26"/>
          <w:lang w:eastAsia="en-US"/>
        </w:rPr>
        <w:t xml:space="preserve">- 14 броя за района на Софийска градска прокуратура; </w:t>
      </w:r>
    </w:p>
    <w:p w:rsidR="00596820" w:rsidRPr="002800EC" w:rsidRDefault="00C44219" w:rsidP="00596820">
      <w:pPr>
        <w:tabs>
          <w:tab w:val="left" w:pos="709"/>
        </w:tabs>
        <w:spacing w:line="276" w:lineRule="auto"/>
        <w:ind w:firstLine="709"/>
        <w:jc w:val="both"/>
        <w:rPr>
          <w:rFonts w:eastAsia="Calibri"/>
          <w:sz w:val="26"/>
          <w:szCs w:val="26"/>
          <w:lang w:eastAsia="en-US"/>
        </w:rPr>
      </w:pPr>
      <w:r>
        <w:rPr>
          <w:rFonts w:eastAsia="Calibri"/>
          <w:sz w:val="26"/>
          <w:szCs w:val="26"/>
          <w:lang w:eastAsia="en-US"/>
        </w:rPr>
        <w:t>- 1 брой</w:t>
      </w:r>
      <w:r w:rsidR="00596820" w:rsidRPr="002800EC">
        <w:rPr>
          <w:rFonts w:eastAsia="Calibri"/>
          <w:sz w:val="26"/>
          <w:szCs w:val="26"/>
          <w:lang w:eastAsia="en-US"/>
        </w:rPr>
        <w:t xml:space="preserve"> за района на Окръжна прокуратура Видин;</w:t>
      </w:r>
    </w:p>
    <w:p w:rsidR="00596820" w:rsidRPr="002800EC" w:rsidRDefault="00596820" w:rsidP="00596820">
      <w:pPr>
        <w:tabs>
          <w:tab w:val="left" w:pos="709"/>
        </w:tabs>
        <w:spacing w:line="276" w:lineRule="auto"/>
        <w:ind w:firstLine="709"/>
        <w:jc w:val="both"/>
        <w:rPr>
          <w:rFonts w:eastAsia="Calibri"/>
          <w:sz w:val="26"/>
          <w:szCs w:val="26"/>
          <w:lang w:eastAsia="en-US"/>
        </w:rPr>
      </w:pPr>
      <w:r w:rsidRPr="002800EC">
        <w:rPr>
          <w:rFonts w:eastAsia="Calibri"/>
          <w:sz w:val="26"/>
          <w:szCs w:val="26"/>
          <w:lang w:eastAsia="en-US"/>
        </w:rPr>
        <w:t>- 1 бро</w:t>
      </w:r>
      <w:r w:rsidR="00C44219">
        <w:rPr>
          <w:rFonts w:eastAsia="Calibri"/>
          <w:sz w:val="26"/>
          <w:szCs w:val="26"/>
          <w:lang w:eastAsia="en-US"/>
        </w:rPr>
        <w:t>й</w:t>
      </w:r>
      <w:r w:rsidRPr="002800EC">
        <w:rPr>
          <w:rFonts w:eastAsia="Calibri"/>
          <w:sz w:val="26"/>
          <w:szCs w:val="26"/>
          <w:lang w:eastAsia="en-US"/>
        </w:rPr>
        <w:t xml:space="preserve"> за района на Окръжна прокуратура Монтана;</w:t>
      </w:r>
    </w:p>
    <w:p w:rsidR="00596820" w:rsidRPr="002800EC" w:rsidRDefault="00C44219" w:rsidP="00596820">
      <w:pPr>
        <w:tabs>
          <w:tab w:val="left" w:pos="709"/>
        </w:tabs>
        <w:spacing w:line="276" w:lineRule="auto"/>
        <w:ind w:firstLine="709"/>
        <w:jc w:val="both"/>
        <w:rPr>
          <w:rFonts w:eastAsia="Calibri"/>
          <w:sz w:val="26"/>
          <w:szCs w:val="26"/>
          <w:lang w:eastAsia="en-US"/>
        </w:rPr>
      </w:pPr>
      <w:r>
        <w:rPr>
          <w:rFonts w:eastAsia="Calibri"/>
          <w:sz w:val="26"/>
          <w:szCs w:val="26"/>
          <w:lang w:eastAsia="en-US"/>
        </w:rPr>
        <w:t>- 1 брой</w:t>
      </w:r>
      <w:r w:rsidR="00596820" w:rsidRPr="002800EC">
        <w:rPr>
          <w:rFonts w:eastAsia="Calibri"/>
          <w:sz w:val="26"/>
          <w:szCs w:val="26"/>
          <w:lang w:eastAsia="en-US"/>
        </w:rPr>
        <w:t xml:space="preserve"> за района на Окръжна прокуратура Кюстендил;</w:t>
      </w:r>
    </w:p>
    <w:p w:rsidR="00596820" w:rsidRPr="002800EC" w:rsidRDefault="00596820" w:rsidP="00596820">
      <w:pPr>
        <w:tabs>
          <w:tab w:val="left" w:pos="709"/>
        </w:tabs>
        <w:spacing w:line="276" w:lineRule="auto"/>
        <w:ind w:firstLine="709"/>
        <w:jc w:val="both"/>
        <w:rPr>
          <w:rFonts w:eastAsia="Calibri"/>
          <w:sz w:val="26"/>
          <w:szCs w:val="26"/>
          <w:lang w:eastAsia="en-US"/>
        </w:rPr>
      </w:pPr>
      <w:r w:rsidRPr="002800EC">
        <w:rPr>
          <w:rFonts w:eastAsia="Calibri"/>
          <w:sz w:val="26"/>
          <w:szCs w:val="26"/>
          <w:lang w:eastAsia="en-US"/>
        </w:rPr>
        <w:t xml:space="preserve">- 1 </w:t>
      </w:r>
      <w:r w:rsidR="00C44219">
        <w:rPr>
          <w:rFonts w:eastAsia="Calibri"/>
          <w:sz w:val="26"/>
          <w:szCs w:val="26"/>
          <w:lang w:eastAsia="en-US"/>
        </w:rPr>
        <w:t>брой</w:t>
      </w:r>
      <w:r w:rsidRPr="002800EC">
        <w:rPr>
          <w:rFonts w:eastAsia="Calibri"/>
          <w:sz w:val="26"/>
          <w:szCs w:val="26"/>
          <w:lang w:eastAsia="en-US"/>
        </w:rPr>
        <w:t xml:space="preserve"> за района на Окръжна прокуратура Благоевград.</w:t>
      </w:r>
    </w:p>
    <w:p w:rsidR="00596820" w:rsidRDefault="00596820" w:rsidP="00596820">
      <w:pPr>
        <w:tabs>
          <w:tab w:val="left" w:pos="709"/>
        </w:tabs>
        <w:spacing w:line="276" w:lineRule="auto"/>
        <w:ind w:firstLine="709"/>
        <w:jc w:val="both"/>
        <w:rPr>
          <w:rFonts w:eastAsia="Calibri"/>
          <w:sz w:val="26"/>
          <w:szCs w:val="26"/>
          <w:lang w:val="en-US" w:eastAsia="en-US"/>
        </w:rPr>
      </w:pPr>
      <w:r w:rsidRPr="002800EC">
        <w:rPr>
          <w:rFonts w:eastAsia="Calibri"/>
          <w:sz w:val="26"/>
          <w:szCs w:val="26"/>
          <w:lang w:eastAsia="en-US"/>
        </w:rPr>
        <w:t xml:space="preserve">Няма откази от образуване на паралелни НП по реда на чл. 480 от НПК в района. </w:t>
      </w:r>
    </w:p>
    <w:p w:rsidR="00D6030A" w:rsidRPr="00D6030A" w:rsidRDefault="00D6030A" w:rsidP="00596820">
      <w:pPr>
        <w:tabs>
          <w:tab w:val="left" w:pos="709"/>
        </w:tabs>
        <w:spacing w:line="276" w:lineRule="auto"/>
        <w:ind w:firstLine="709"/>
        <w:jc w:val="both"/>
        <w:rPr>
          <w:rFonts w:eastAsia="Calibri"/>
          <w:sz w:val="26"/>
          <w:szCs w:val="26"/>
          <w:lang w:val="en-US" w:eastAsia="en-US"/>
        </w:rPr>
      </w:pPr>
    </w:p>
    <w:p w:rsidR="00596820" w:rsidRPr="001669C2" w:rsidRDefault="00596820" w:rsidP="00596820">
      <w:pPr>
        <w:tabs>
          <w:tab w:val="left" w:pos="709"/>
        </w:tabs>
        <w:spacing w:line="276" w:lineRule="auto"/>
        <w:ind w:firstLine="709"/>
        <w:jc w:val="both"/>
        <w:rPr>
          <w:rFonts w:eastAsia="Calibri"/>
          <w:b/>
          <w:sz w:val="26"/>
          <w:szCs w:val="26"/>
          <w:lang w:eastAsia="en-US"/>
        </w:rPr>
      </w:pPr>
      <w:r w:rsidRPr="001669C2">
        <w:rPr>
          <w:rFonts w:eastAsia="Calibri"/>
          <w:b/>
          <w:sz w:val="26"/>
          <w:szCs w:val="26"/>
          <w:lang w:eastAsia="en-US"/>
        </w:rPr>
        <w:t>3. Европейската заповед за разследване</w:t>
      </w:r>
    </w:p>
    <w:p w:rsidR="00596820" w:rsidRPr="00B92C46" w:rsidRDefault="00596820" w:rsidP="00596820">
      <w:pPr>
        <w:widowControl w:val="0"/>
        <w:autoSpaceDE w:val="0"/>
        <w:autoSpaceDN w:val="0"/>
        <w:adjustRightInd w:val="0"/>
        <w:spacing w:line="276" w:lineRule="auto"/>
        <w:ind w:firstLine="709"/>
        <w:jc w:val="both"/>
        <w:rPr>
          <w:rFonts w:eastAsia="Calibri"/>
          <w:sz w:val="26"/>
          <w:szCs w:val="26"/>
          <w:lang w:eastAsia="en-US"/>
        </w:rPr>
      </w:pPr>
      <w:r w:rsidRPr="00B92C46">
        <w:rPr>
          <w:rFonts w:eastAsia="Calibri"/>
          <w:sz w:val="26"/>
          <w:szCs w:val="26"/>
          <w:lang w:eastAsia="en-US"/>
        </w:rPr>
        <w:t xml:space="preserve">През отчетния период на 2024 г. в прокуратурите от Апелативен район  - София са получени 520 ЕЗР, 598 ЕЗР за 2023 и </w:t>
      </w:r>
      <w:r w:rsidRPr="00B92C46">
        <w:rPr>
          <w:rFonts w:eastAsia="Calibri"/>
          <w:sz w:val="26"/>
          <w:szCs w:val="26"/>
          <w:lang w:val="en-US" w:eastAsia="en-US"/>
        </w:rPr>
        <w:t>633</w:t>
      </w:r>
      <w:r w:rsidRPr="00B92C46">
        <w:rPr>
          <w:rFonts w:eastAsia="Calibri"/>
          <w:sz w:val="26"/>
          <w:szCs w:val="26"/>
          <w:lang w:eastAsia="en-US"/>
        </w:rPr>
        <w:t xml:space="preserve"> ЕЗР  за 2022 г. изпратени са 662 ЕЗР за 2024 г., 597 ЕЗР за 2023 и 506 ЕЗР за 2022 г. от страна на прокурорите към чуждестранни партньори във връзка с водени досъдебни производства. Същите са разпределени по окръжни прокуратура, както следва:</w:t>
      </w:r>
    </w:p>
    <w:p w:rsidR="00596820" w:rsidRPr="00874531" w:rsidRDefault="00596820" w:rsidP="00596820">
      <w:pPr>
        <w:widowControl w:val="0"/>
        <w:autoSpaceDE w:val="0"/>
        <w:autoSpaceDN w:val="0"/>
        <w:adjustRightInd w:val="0"/>
        <w:ind w:firstLine="709"/>
        <w:jc w:val="both"/>
        <w:rPr>
          <w:rFonts w:eastAsia="Calibri"/>
          <w:color w:val="FF0000"/>
          <w:sz w:val="26"/>
          <w:szCs w:val="26"/>
          <w:lang w:eastAsia="en-US"/>
        </w:rPr>
      </w:pPr>
    </w:p>
    <w:tbl>
      <w:tblPr>
        <w:tblW w:w="7380"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700"/>
        <w:gridCol w:w="1940"/>
        <w:gridCol w:w="1740"/>
      </w:tblGrid>
      <w:tr w:rsidR="00596820" w:rsidRPr="00874531" w:rsidTr="00A56C7D">
        <w:trPr>
          <w:trHeight w:val="330"/>
        </w:trPr>
        <w:tc>
          <w:tcPr>
            <w:tcW w:w="3700" w:type="dxa"/>
            <w:shd w:val="clear" w:color="auto" w:fill="auto"/>
            <w:noWrap/>
            <w:vAlign w:val="bottom"/>
            <w:hideMark/>
          </w:tcPr>
          <w:p w:rsidR="00596820" w:rsidRPr="000A76A6" w:rsidRDefault="00596820" w:rsidP="00727FBA">
            <w:pPr>
              <w:jc w:val="center"/>
              <w:rPr>
                <w:sz w:val="26"/>
                <w:szCs w:val="26"/>
              </w:rPr>
            </w:pPr>
            <w:r w:rsidRPr="000A76A6">
              <w:rPr>
                <w:sz w:val="26"/>
                <w:szCs w:val="26"/>
              </w:rPr>
              <w:t xml:space="preserve">за района на </w:t>
            </w:r>
          </w:p>
        </w:tc>
        <w:tc>
          <w:tcPr>
            <w:tcW w:w="1940" w:type="dxa"/>
            <w:shd w:val="clear" w:color="auto" w:fill="auto"/>
            <w:noWrap/>
            <w:vAlign w:val="bottom"/>
            <w:hideMark/>
          </w:tcPr>
          <w:p w:rsidR="00596820" w:rsidRPr="000A76A6" w:rsidRDefault="00596820" w:rsidP="00727FBA">
            <w:pPr>
              <w:jc w:val="center"/>
              <w:rPr>
                <w:sz w:val="26"/>
                <w:szCs w:val="26"/>
              </w:rPr>
            </w:pPr>
            <w:r w:rsidRPr="000A76A6">
              <w:rPr>
                <w:sz w:val="26"/>
                <w:szCs w:val="26"/>
              </w:rPr>
              <w:t>входящи</w:t>
            </w:r>
          </w:p>
        </w:tc>
        <w:tc>
          <w:tcPr>
            <w:tcW w:w="1740" w:type="dxa"/>
            <w:shd w:val="clear" w:color="auto" w:fill="auto"/>
            <w:noWrap/>
            <w:vAlign w:val="bottom"/>
            <w:hideMark/>
          </w:tcPr>
          <w:p w:rsidR="00596820" w:rsidRPr="000A76A6" w:rsidRDefault="00596820" w:rsidP="00727FBA">
            <w:pPr>
              <w:jc w:val="center"/>
              <w:rPr>
                <w:sz w:val="26"/>
                <w:szCs w:val="26"/>
              </w:rPr>
            </w:pPr>
            <w:r w:rsidRPr="000A76A6">
              <w:rPr>
                <w:sz w:val="26"/>
                <w:szCs w:val="26"/>
              </w:rPr>
              <w:t>изходящи</w:t>
            </w:r>
          </w:p>
        </w:tc>
      </w:tr>
      <w:tr w:rsidR="00596820" w:rsidRPr="00874531" w:rsidTr="00A56C7D">
        <w:trPr>
          <w:trHeight w:val="330"/>
        </w:trPr>
        <w:tc>
          <w:tcPr>
            <w:tcW w:w="3700" w:type="dxa"/>
            <w:shd w:val="clear" w:color="auto" w:fill="auto"/>
            <w:noWrap/>
            <w:vAlign w:val="bottom"/>
            <w:hideMark/>
          </w:tcPr>
          <w:p w:rsidR="00596820" w:rsidRPr="000A76A6" w:rsidRDefault="00596820" w:rsidP="00727FBA">
            <w:pPr>
              <w:rPr>
                <w:sz w:val="26"/>
                <w:szCs w:val="26"/>
              </w:rPr>
            </w:pPr>
            <w:r w:rsidRPr="000A76A6">
              <w:rPr>
                <w:sz w:val="26"/>
                <w:szCs w:val="26"/>
              </w:rPr>
              <w:t xml:space="preserve"> ОП Видин</w:t>
            </w:r>
          </w:p>
        </w:tc>
        <w:tc>
          <w:tcPr>
            <w:tcW w:w="1940" w:type="dxa"/>
            <w:shd w:val="clear" w:color="auto" w:fill="auto"/>
            <w:noWrap/>
            <w:vAlign w:val="bottom"/>
            <w:hideMark/>
          </w:tcPr>
          <w:p w:rsidR="00596820" w:rsidRPr="000A76A6" w:rsidRDefault="00596820" w:rsidP="00727FBA">
            <w:pPr>
              <w:jc w:val="right"/>
              <w:rPr>
                <w:sz w:val="26"/>
                <w:szCs w:val="26"/>
              </w:rPr>
            </w:pPr>
            <w:r w:rsidRPr="000A76A6">
              <w:rPr>
                <w:sz w:val="26"/>
                <w:szCs w:val="26"/>
              </w:rPr>
              <w:t>10</w:t>
            </w:r>
          </w:p>
        </w:tc>
        <w:tc>
          <w:tcPr>
            <w:tcW w:w="1740" w:type="dxa"/>
            <w:shd w:val="clear" w:color="auto" w:fill="auto"/>
            <w:noWrap/>
            <w:vAlign w:val="bottom"/>
            <w:hideMark/>
          </w:tcPr>
          <w:p w:rsidR="00596820" w:rsidRPr="000A76A6" w:rsidRDefault="00596820" w:rsidP="00727FBA">
            <w:pPr>
              <w:jc w:val="right"/>
              <w:rPr>
                <w:sz w:val="26"/>
                <w:szCs w:val="26"/>
              </w:rPr>
            </w:pPr>
            <w:r w:rsidRPr="000A76A6">
              <w:rPr>
                <w:sz w:val="26"/>
                <w:szCs w:val="26"/>
              </w:rPr>
              <w:t>28</w:t>
            </w:r>
          </w:p>
        </w:tc>
      </w:tr>
      <w:tr w:rsidR="00596820" w:rsidRPr="00874531" w:rsidTr="00A56C7D">
        <w:trPr>
          <w:trHeight w:val="330"/>
        </w:trPr>
        <w:tc>
          <w:tcPr>
            <w:tcW w:w="3700" w:type="dxa"/>
            <w:shd w:val="clear" w:color="auto" w:fill="auto"/>
            <w:noWrap/>
            <w:vAlign w:val="bottom"/>
            <w:hideMark/>
          </w:tcPr>
          <w:p w:rsidR="00596820" w:rsidRPr="000A76A6" w:rsidRDefault="00596820" w:rsidP="00727FBA">
            <w:pPr>
              <w:rPr>
                <w:sz w:val="26"/>
                <w:szCs w:val="26"/>
              </w:rPr>
            </w:pPr>
            <w:r w:rsidRPr="000A76A6">
              <w:rPr>
                <w:sz w:val="26"/>
                <w:szCs w:val="26"/>
              </w:rPr>
              <w:t xml:space="preserve"> ОП Враца</w:t>
            </w:r>
          </w:p>
        </w:tc>
        <w:tc>
          <w:tcPr>
            <w:tcW w:w="1940" w:type="dxa"/>
            <w:shd w:val="clear" w:color="auto" w:fill="auto"/>
            <w:noWrap/>
            <w:vAlign w:val="bottom"/>
            <w:hideMark/>
          </w:tcPr>
          <w:p w:rsidR="00596820" w:rsidRPr="000A76A6" w:rsidRDefault="00596820" w:rsidP="00727FBA">
            <w:pPr>
              <w:jc w:val="right"/>
              <w:rPr>
                <w:sz w:val="26"/>
                <w:szCs w:val="26"/>
              </w:rPr>
            </w:pPr>
            <w:r w:rsidRPr="000A76A6">
              <w:rPr>
                <w:sz w:val="26"/>
                <w:szCs w:val="26"/>
              </w:rPr>
              <w:t>18</w:t>
            </w:r>
          </w:p>
        </w:tc>
        <w:tc>
          <w:tcPr>
            <w:tcW w:w="1740" w:type="dxa"/>
            <w:shd w:val="clear" w:color="auto" w:fill="auto"/>
            <w:noWrap/>
            <w:vAlign w:val="bottom"/>
            <w:hideMark/>
          </w:tcPr>
          <w:p w:rsidR="00596820" w:rsidRPr="000A76A6" w:rsidRDefault="00596820" w:rsidP="00727FBA">
            <w:pPr>
              <w:jc w:val="right"/>
              <w:rPr>
                <w:sz w:val="26"/>
                <w:szCs w:val="26"/>
              </w:rPr>
            </w:pPr>
            <w:r w:rsidRPr="000A76A6">
              <w:rPr>
                <w:sz w:val="26"/>
                <w:szCs w:val="26"/>
              </w:rPr>
              <w:t>37</w:t>
            </w:r>
          </w:p>
        </w:tc>
      </w:tr>
      <w:tr w:rsidR="00596820" w:rsidRPr="00874531" w:rsidTr="00A56C7D">
        <w:trPr>
          <w:trHeight w:val="330"/>
        </w:trPr>
        <w:tc>
          <w:tcPr>
            <w:tcW w:w="3700" w:type="dxa"/>
            <w:shd w:val="clear" w:color="auto" w:fill="auto"/>
            <w:noWrap/>
            <w:vAlign w:val="bottom"/>
            <w:hideMark/>
          </w:tcPr>
          <w:p w:rsidR="00596820" w:rsidRPr="000A76A6" w:rsidRDefault="00596820" w:rsidP="00727FBA">
            <w:pPr>
              <w:rPr>
                <w:sz w:val="26"/>
                <w:szCs w:val="26"/>
              </w:rPr>
            </w:pPr>
            <w:r w:rsidRPr="000A76A6">
              <w:rPr>
                <w:sz w:val="26"/>
                <w:szCs w:val="26"/>
              </w:rPr>
              <w:t xml:space="preserve"> ОП Монтана</w:t>
            </w:r>
          </w:p>
        </w:tc>
        <w:tc>
          <w:tcPr>
            <w:tcW w:w="1940" w:type="dxa"/>
            <w:shd w:val="clear" w:color="auto" w:fill="auto"/>
            <w:noWrap/>
            <w:vAlign w:val="bottom"/>
            <w:hideMark/>
          </w:tcPr>
          <w:p w:rsidR="00596820" w:rsidRPr="000A76A6" w:rsidRDefault="00596820" w:rsidP="00727FBA">
            <w:pPr>
              <w:jc w:val="right"/>
              <w:rPr>
                <w:sz w:val="26"/>
                <w:szCs w:val="26"/>
              </w:rPr>
            </w:pPr>
            <w:r w:rsidRPr="000A76A6">
              <w:rPr>
                <w:sz w:val="26"/>
                <w:szCs w:val="26"/>
              </w:rPr>
              <w:t>6</w:t>
            </w:r>
          </w:p>
        </w:tc>
        <w:tc>
          <w:tcPr>
            <w:tcW w:w="1740" w:type="dxa"/>
            <w:shd w:val="clear" w:color="auto" w:fill="auto"/>
            <w:noWrap/>
            <w:vAlign w:val="bottom"/>
            <w:hideMark/>
          </w:tcPr>
          <w:p w:rsidR="00596820" w:rsidRPr="000A76A6" w:rsidRDefault="00596820" w:rsidP="00727FBA">
            <w:pPr>
              <w:jc w:val="right"/>
              <w:rPr>
                <w:sz w:val="26"/>
                <w:szCs w:val="26"/>
              </w:rPr>
            </w:pPr>
            <w:r w:rsidRPr="000A76A6">
              <w:rPr>
                <w:sz w:val="26"/>
                <w:szCs w:val="26"/>
              </w:rPr>
              <w:t>24</w:t>
            </w:r>
          </w:p>
        </w:tc>
      </w:tr>
      <w:tr w:rsidR="00596820" w:rsidRPr="00874531" w:rsidTr="00A56C7D">
        <w:trPr>
          <w:trHeight w:val="330"/>
        </w:trPr>
        <w:tc>
          <w:tcPr>
            <w:tcW w:w="3700" w:type="dxa"/>
            <w:shd w:val="clear" w:color="auto" w:fill="auto"/>
            <w:noWrap/>
            <w:vAlign w:val="bottom"/>
            <w:hideMark/>
          </w:tcPr>
          <w:p w:rsidR="00596820" w:rsidRPr="000A76A6" w:rsidRDefault="00596820" w:rsidP="00727FBA">
            <w:pPr>
              <w:rPr>
                <w:sz w:val="26"/>
                <w:szCs w:val="26"/>
              </w:rPr>
            </w:pPr>
            <w:r w:rsidRPr="000A76A6">
              <w:rPr>
                <w:sz w:val="26"/>
                <w:szCs w:val="26"/>
              </w:rPr>
              <w:t xml:space="preserve"> ОП Перник</w:t>
            </w:r>
          </w:p>
        </w:tc>
        <w:tc>
          <w:tcPr>
            <w:tcW w:w="1940" w:type="dxa"/>
            <w:shd w:val="clear" w:color="auto" w:fill="auto"/>
            <w:noWrap/>
            <w:vAlign w:val="bottom"/>
            <w:hideMark/>
          </w:tcPr>
          <w:p w:rsidR="00596820" w:rsidRPr="000A76A6" w:rsidRDefault="00596820" w:rsidP="00727FBA">
            <w:pPr>
              <w:jc w:val="right"/>
              <w:rPr>
                <w:sz w:val="26"/>
                <w:szCs w:val="26"/>
              </w:rPr>
            </w:pPr>
            <w:r w:rsidRPr="000A76A6">
              <w:rPr>
                <w:sz w:val="26"/>
                <w:szCs w:val="26"/>
              </w:rPr>
              <w:t>6</w:t>
            </w:r>
          </w:p>
        </w:tc>
        <w:tc>
          <w:tcPr>
            <w:tcW w:w="1740" w:type="dxa"/>
            <w:shd w:val="clear" w:color="auto" w:fill="auto"/>
            <w:noWrap/>
            <w:vAlign w:val="bottom"/>
            <w:hideMark/>
          </w:tcPr>
          <w:p w:rsidR="00596820" w:rsidRPr="000A76A6" w:rsidRDefault="00596820" w:rsidP="00727FBA">
            <w:pPr>
              <w:jc w:val="right"/>
              <w:rPr>
                <w:sz w:val="26"/>
                <w:szCs w:val="26"/>
              </w:rPr>
            </w:pPr>
            <w:r w:rsidRPr="000A76A6">
              <w:rPr>
                <w:sz w:val="26"/>
                <w:szCs w:val="26"/>
              </w:rPr>
              <w:t>8</w:t>
            </w:r>
          </w:p>
        </w:tc>
      </w:tr>
      <w:tr w:rsidR="00596820" w:rsidRPr="00874531" w:rsidTr="00A56C7D">
        <w:trPr>
          <w:trHeight w:val="330"/>
        </w:trPr>
        <w:tc>
          <w:tcPr>
            <w:tcW w:w="3700" w:type="dxa"/>
            <w:shd w:val="clear" w:color="auto" w:fill="auto"/>
            <w:noWrap/>
            <w:vAlign w:val="bottom"/>
            <w:hideMark/>
          </w:tcPr>
          <w:p w:rsidR="00596820" w:rsidRPr="000A76A6" w:rsidRDefault="00596820" w:rsidP="00727FBA">
            <w:pPr>
              <w:rPr>
                <w:sz w:val="26"/>
                <w:szCs w:val="26"/>
              </w:rPr>
            </w:pPr>
            <w:r w:rsidRPr="000A76A6">
              <w:rPr>
                <w:sz w:val="26"/>
                <w:szCs w:val="26"/>
              </w:rPr>
              <w:t xml:space="preserve"> ОП Кюстендил</w:t>
            </w:r>
          </w:p>
        </w:tc>
        <w:tc>
          <w:tcPr>
            <w:tcW w:w="1940" w:type="dxa"/>
            <w:shd w:val="clear" w:color="auto" w:fill="auto"/>
            <w:noWrap/>
            <w:vAlign w:val="bottom"/>
            <w:hideMark/>
          </w:tcPr>
          <w:p w:rsidR="00596820" w:rsidRPr="000A76A6" w:rsidRDefault="00596820" w:rsidP="00727FBA">
            <w:pPr>
              <w:jc w:val="right"/>
              <w:rPr>
                <w:sz w:val="26"/>
                <w:szCs w:val="26"/>
              </w:rPr>
            </w:pPr>
            <w:r w:rsidRPr="000A76A6">
              <w:rPr>
                <w:sz w:val="26"/>
                <w:szCs w:val="26"/>
              </w:rPr>
              <w:t>8</w:t>
            </w:r>
          </w:p>
        </w:tc>
        <w:tc>
          <w:tcPr>
            <w:tcW w:w="1740" w:type="dxa"/>
            <w:shd w:val="clear" w:color="auto" w:fill="auto"/>
            <w:noWrap/>
            <w:vAlign w:val="bottom"/>
            <w:hideMark/>
          </w:tcPr>
          <w:p w:rsidR="00596820" w:rsidRPr="000A76A6" w:rsidRDefault="00596820" w:rsidP="00727FBA">
            <w:pPr>
              <w:jc w:val="right"/>
              <w:rPr>
                <w:sz w:val="26"/>
                <w:szCs w:val="26"/>
              </w:rPr>
            </w:pPr>
            <w:r w:rsidRPr="000A76A6">
              <w:rPr>
                <w:sz w:val="26"/>
                <w:szCs w:val="26"/>
              </w:rPr>
              <w:t>23</w:t>
            </w:r>
          </w:p>
        </w:tc>
      </w:tr>
      <w:tr w:rsidR="00596820" w:rsidRPr="00874531" w:rsidTr="00A56C7D">
        <w:trPr>
          <w:trHeight w:val="330"/>
        </w:trPr>
        <w:tc>
          <w:tcPr>
            <w:tcW w:w="3700" w:type="dxa"/>
            <w:shd w:val="clear" w:color="auto" w:fill="auto"/>
            <w:noWrap/>
            <w:vAlign w:val="bottom"/>
            <w:hideMark/>
          </w:tcPr>
          <w:p w:rsidR="00596820" w:rsidRPr="000A76A6" w:rsidRDefault="00596820" w:rsidP="00727FBA">
            <w:pPr>
              <w:rPr>
                <w:sz w:val="26"/>
                <w:szCs w:val="26"/>
              </w:rPr>
            </w:pPr>
            <w:r w:rsidRPr="000A76A6">
              <w:rPr>
                <w:sz w:val="26"/>
                <w:szCs w:val="26"/>
              </w:rPr>
              <w:t xml:space="preserve"> ОП Благоевград</w:t>
            </w:r>
          </w:p>
        </w:tc>
        <w:tc>
          <w:tcPr>
            <w:tcW w:w="1940" w:type="dxa"/>
            <w:shd w:val="clear" w:color="auto" w:fill="auto"/>
            <w:noWrap/>
            <w:vAlign w:val="bottom"/>
            <w:hideMark/>
          </w:tcPr>
          <w:p w:rsidR="00596820" w:rsidRPr="000A76A6" w:rsidRDefault="00596820" w:rsidP="00727FBA">
            <w:pPr>
              <w:jc w:val="right"/>
              <w:rPr>
                <w:sz w:val="26"/>
                <w:szCs w:val="26"/>
              </w:rPr>
            </w:pPr>
            <w:r w:rsidRPr="000A76A6">
              <w:rPr>
                <w:sz w:val="26"/>
                <w:szCs w:val="26"/>
              </w:rPr>
              <w:t>27</w:t>
            </w:r>
          </w:p>
        </w:tc>
        <w:tc>
          <w:tcPr>
            <w:tcW w:w="1740" w:type="dxa"/>
            <w:shd w:val="clear" w:color="auto" w:fill="auto"/>
            <w:noWrap/>
            <w:vAlign w:val="bottom"/>
            <w:hideMark/>
          </w:tcPr>
          <w:p w:rsidR="00596820" w:rsidRPr="000A76A6" w:rsidRDefault="00596820" w:rsidP="00727FBA">
            <w:pPr>
              <w:jc w:val="right"/>
              <w:rPr>
                <w:sz w:val="26"/>
                <w:szCs w:val="26"/>
              </w:rPr>
            </w:pPr>
            <w:r w:rsidRPr="000A76A6">
              <w:rPr>
                <w:sz w:val="26"/>
                <w:szCs w:val="26"/>
              </w:rPr>
              <w:t>64</w:t>
            </w:r>
          </w:p>
        </w:tc>
      </w:tr>
      <w:tr w:rsidR="00596820" w:rsidRPr="00874531" w:rsidTr="00A56C7D">
        <w:trPr>
          <w:trHeight w:val="330"/>
        </w:trPr>
        <w:tc>
          <w:tcPr>
            <w:tcW w:w="3700" w:type="dxa"/>
            <w:shd w:val="clear" w:color="auto" w:fill="auto"/>
            <w:noWrap/>
            <w:vAlign w:val="bottom"/>
            <w:hideMark/>
          </w:tcPr>
          <w:p w:rsidR="00596820" w:rsidRPr="000A76A6" w:rsidRDefault="00596820" w:rsidP="00727FBA">
            <w:pPr>
              <w:rPr>
                <w:sz w:val="26"/>
                <w:szCs w:val="26"/>
              </w:rPr>
            </w:pPr>
            <w:r w:rsidRPr="000A76A6">
              <w:rPr>
                <w:sz w:val="26"/>
                <w:szCs w:val="26"/>
              </w:rPr>
              <w:t xml:space="preserve"> ОП София</w:t>
            </w:r>
          </w:p>
        </w:tc>
        <w:tc>
          <w:tcPr>
            <w:tcW w:w="1940" w:type="dxa"/>
            <w:shd w:val="clear" w:color="auto" w:fill="auto"/>
            <w:noWrap/>
            <w:vAlign w:val="bottom"/>
            <w:hideMark/>
          </w:tcPr>
          <w:p w:rsidR="00596820" w:rsidRPr="000A76A6" w:rsidRDefault="00596820" w:rsidP="00727FBA">
            <w:pPr>
              <w:jc w:val="right"/>
              <w:rPr>
                <w:sz w:val="26"/>
                <w:szCs w:val="26"/>
              </w:rPr>
            </w:pPr>
            <w:r w:rsidRPr="000A76A6">
              <w:rPr>
                <w:sz w:val="26"/>
                <w:szCs w:val="26"/>
              </w:rPr>
              <w:t>28</w:t>
            </w:r>
          </w:p>
        </w:tc>
        <w:tc>
          <w:tcPr>
            <w:tcW w:w="1740" w:type="dxa"/>
            <w:shd w:val="clear" w:color="auto" w:fill="auto"/>
            <w:noWrap/>
            <w:vAlign w:val="bottom"/>
            <w:hideMark/>
          </w:tcPr>
          <w:p w:rsidR="00596820" w:rsidRPr="000A76A6" w:rsidRDefault="00596820" w:rsidP="00727FBA">
            <w:pPr>
              <w:jc w:val="right"/>
              <w:rPr>
                <w:sz w:val="26"/>
                <w:szCs w:val="26"/>
              </w:rPr>
            </w:pPr>
            <w:r w:rsidRPr="000A76A6">
              <w:rPr>
                <w:sz w:val="26"/>
                <w:szCs w:val="26"/>
              </w:rPr>
              <w:t>24</w:t>
            </w:r>
          </w:p>
        </w:tc>
      </w:tr>
      <w:tr w:rsidR="00596820" w:rsidRPr="000A76A6" w:rsidTr="00A56C7D">
        <w:trPr>
          <w:trHeight w:val="330"/>
        </w:trPr>
        <w:tc>
          <w:tcPr>
            <w:tcW w:w="3700" w:type="dxa"/>
            <w:shd w:val="clear" w:color="auto" w:fill="auto"/>
            <w:noWrap/>
            <w:vAlign w:val="bottom"/>
            <w:hideMark/>
          </w:tcPr>
          <w:p w:rsidR="00596820" w:rsidRPr="000A76A6" w:rsidRDefault="00596820" w:rsidP="00727FBA">
            <w:pPr>
              <w:rPr>
                <w:sz w:val="26"/>
                <w:szCs w:val="26"/>
              </w:rPr>
            </w:pPr>
            <w:r w:rsidRPr="000A76A6">
              <w:rPr>
                <w:sz w:val="26"/>
                <w:szCs w:val="26"/>
              </w:rPr>
              <w:t>СГП</w:t>
            </w:r>
          </w:p>
        </w:tc>
        <w:tc>
          <w:tcPr>
            <w:tcW w:w="1940" w:type="dxa"/>
            <w:shd w:val="clear" w:color="auto" w:fill="auto"/>
            <w:noWrap/>
            <w:vAlign w:val="bottom"/>
            <w:hideMark/>
          </w:tcPr>
          <w:p w:rsidR="00596820" w:rsidRPr="000A76A6" w:rsidRDefault="00596820" w:rsidP="00727FBA">
            <w:pPr>
              <w:jc w:val="right"/>
              <w:rPr>
                <w:sz w:val="26"/>
                <w:szCs w:val="26"/>
              </w:rPr>
            </w:pPr>
            <w:r w:rsidRPr="000A76A6">
              <w:rPr>
                <w:sz w:val="26"/>
                <w:szCs w:val="26"/>
              </w:rPr>
              <w:t>417</w:t>
            </w:r>
          </w:p>
        </w:tc>
        <w:tc>
          <w:tcPr>
            <w:tcW w:w="1740" w:type="dxa"/>
            <w:shd w:val="clear" w:color="auto" w:fill="auto"/>
            <w:noWrap/>
            <w:vAlign w:val="bottom"/>
            <w:hideMark/>
          </w:tcPr>
          <w:p w:rsidR="00596820" w:rsidRPr="000A76A6" w:rsidRDefault="00596820" w:rsidP="00727FBA">
            <w:pPr>
              <w:jc w:val="right"/>
              <w:rPr>
                <w:sz w:val="26"/>
                <w:szCs w:val="26"/>
              </w:rPr>
            </w:pPr>
            <w:r w:rsidRPr="000A76A6">
              <w:rPr>
                <w:sz w:val="26"/>
                <w:szCs w:val="26"/>
              </w:rPr>
              <w:t>454</w:t>
            </w:r>
          </w:p>
        </w:tc>
      </w:tr>
      <w:tr w:rsidR="00596820" w:rsidRPr="00874531" w:rsidTr="00A56C7D">
        <w:trPr>
          <w:trHeight w:val="510"/>
        </w:trPr>
        <w:tc>
          <w:tcPr>
            <w:tcW w:w="3700" w:type="dxa"/>
            <w:shd w:val="clear" w:color="auto" w:fill="auto"/>
            <w:noWrap/>
            <w:vAlign w:val="bottom"/>
            <w:hideMark/>
          </w:tcPr>
          <w:p w:rsidR="00596820" w:rsidRPr="000A76A6" w:rsidRDefault="00596820" w:rsidP="00727FBA">
            <w:pPr>
              <w:rPr>
                <w:sz w:val="26"/>
                <w:szCs w:val="26"/>
              </w:rPr>
            </w:pPr>
            <w:r w:rsidRPr="000A76A6">
              <w:rPr>
                <w:sz w:val="26"/>
                <w:szCs w:val="26"/>
              </w:rPr>
              <w:t>Общо за района на АП-София</w:t>
            </w:r>
          </w:p>
        </w:tc>
        <w:tc>
          <w:tcPr>
            <w:tcW w:w="1940" w:type="dxa"/>
            <w:shd w:val="clear" w:color="auto" w:fill="auto"/>
            <w:noWrap/>
            <w:vAlign w:val="bottom"/>
            <w:hideMark/>
          </w:tcPr>
          <w:p w:rsidR="00596820" w:rsidRPr="000A76A6" w:rsidRDefault="00596820" w:rsidP="00727FBA">
            <w:pPr>
              <w:jc w:val="right"/>
              <w:rPr>
                <w:sz w:val="26"/>
                <w:szCs w:val="26"/>
              </w:rPr>
            </w:pPr>
            <w:r>
              <w:rPr>
                <w:sz w:val="26"/>
                <w:szCs w:val="26"/>
              </w:rPr>
              <w:t>520</w:t>
            </w:r>
          </w:p>
        </w:tc>
        <w:tc>
          <w:tcPr>
            <w:tcW w:w="1740" w:type="dxa"/>
            <w:shd w:val="clear" w:color="auto" w:fill="auto"/>
            <w:noWrap/>
            <w:vAlign w:val="bottom"/>
            <w:hideMark/>
          </w:tcPr>
          <w:p w:rsidR="00596820" w:rsidRPr="000A76A6" w:rsidRDefault="00596820" w:rsidP="00727FBA">
            <w:pPr>
              <w:jc w:val="right"/>
              <w:rPr>
                <w:sz w:val="26"/>
                <w:szCs w:val="26"/>
              </w:rPr>
            </w:pPr>
            <w:r>
              <w:rPr>
                <w:sz w:val="26"/>
                <w:szCs w:val="26"/>
              </w:rPr>
              <w:t>662</w:t>
            </w:r>
          </w:p>
        </w:tc>
      </w:tr>
    </w:tbl>
    <w:p w:rsidR="00596820" w:rsidRPr="00874531" w:rsidRDefault="00596820" w:rsidP="00596820">
      <w:pPr>
        <w:widowControl w:val="0"/>
        <w:autoSpaceDE w:val="0"/>
        <w:autoSpaceDN w:val="0"/>
        <w:adjustRightInd w:val="0"/>
        <w:ind w:firstLine="709"/>
        <w:jc w:val="both"/>
        <w:rPr>
          <w:rFonts w:eastAsia="Calibri"/>
          <w:color w:val="FF0000"/>
          <w:sz w:val="26"/>
          <w:szCs w:val="26"/>
          <w:lang w:eastAsia="en-US"/>
        </w:rPr>
      </w:pPr>
    </w:p>
    <w:p w:rsidR="00596820" w:rsidRPr="00214BCD" w:rsidRDefault="00596820" w:rsidP="00596820">
      <w:pPr>
        <w:tabs>
          <w:tab w:val="left" w:pos="709"/>
        </w:tabs>
        <w:spacing w:line="276" w:lineRule="auto"/>
        <w:ind w:firstLine="709"/>
        <w:jc w:val="both"/>
        <w:rPr>
          <w:rFonts w:eastAsia="Calibri"/>
          <w:b/>
          <w:sz w:val="26"/>
          <w:szCs w:val="26"/>
          <w:lang w:eastAsia="en-US"/>
        </w:rPr>
      </w:pPr>
      <w:r w:rsidRPr="00214BCD">
        <w:rPr>
          <w:rFonts w:eastAsia="Calibri"/>
          <w:b/>
          <w:sz w:val="26"/>
          <w:szCs w:val="26"/>
          <w:lang w:eastAsia="en-US"/>
        </w:rPr>
        <w:t>4. Производства по екстрадиции и по Европейската заповед за арест</w:t>
      </w:r>
    </w:p>
    <w:p w:rsidR="00596820" w:rsidRPr="00214BCD" w:rsidRDefault="00596820" w:rsidP="00596820">
      <w:pPr>
        <w:tabs>
          <w:tab w:val="left" w:pos="709"/>
        </w:tabs>
        <w:spacing w:line="276" w:lineRule="auto"/>
        <w:ind w:firstLine="709"/>
        <w:jc w:val="both"/>
        <w:rPr>
          <w:rFonts w:eastAsia="Calibri"/>
          <w:b/>
          <w:sz w:val="26"/>
          <w:szCs w:val="26"/>
          <w:lang w:eastAsia="en-US"/>
        </w:rPr>
      </w:pPr>
      <w:r w:rsidRPr="00214BCD">
        <w:rPr>
          <w:rFonts w:eastAsia="Calibri"/>
          <w:b/>
          <w:sz w:val="26"/>
          <w:szCs w:val="26"/>
          <w:lang w:eastAsia="en-US"/>
        </w:rPr>
        <w:t>4.1. Екстрадиции по чл.9 – 34 ЗЕЕЗА от държави, извън Европейския съюз</w:t>
      </w:r>
    </w:p>
    <w:p w:rsidR="00596820" w:rsidRPr="00214BCD" w:rsidRDefault="00596820" w:rsidP="00596820">
      <w:pPr>
        <w:tabs>
          <w:tab w:val="left" w:pos="709"/>
        </w:tabs>
        <w:spacing w:line="276" w:lineRule="auto"/>
        <w:ind w:firstLine="709"/>
        <w:jc w:val="both"/>
        <w:rPr>
          <w:rFonts w:eastAsia="Calibri"/>
          <w:sz w:val="26"/>
          <w:szCs w:val="26"/>
          <w:lang w:eastAsia="en-US"/>
        </w:rPr>
      </w:pPr>
      <w:r w:rsidRPr="00214BCD">
        <w:rPr>
          <w:rFonts w:eastAsia="Calibri"/>
          <w:sz w:val="26"/>
          <w:szCs w:val="26"/>
          <w:lang w:eastAsia="en-US"/>
        </w:rPr>
        <w:t>През отчетния период броят на екстрадиционните производства е 15 бр. за 2024 12 бр. за 2023 г. и  15 бр,  за 2022 г. :</w:t>
      </w:r>
    </w:p>
    <w:p w:rsidR="00596820" w:rsidRPr="00214BCD" w:rsidRDefault="00596820" w:rsidP="00596820">
      <w:pPr>
        <w:tabs>
          <w:tab w:val="left" w:pos="709"/>
        </w:tabs>
        <w:spacing w:line="276" w:lineRule="auto"/>
        <w:ind w:firstLine="709"/>
        <w:jc w:val="both"/>
        <w:rPr>
          <w:rFonts w:eastAsia="Calibri"/>
          <w:sz w:val="26"/>
          <w:szCs w:val="26"/>
          <w:lang w:eastAsia="en-US"/>
        </w:rPr>
      </w:pPr>
      <w:r w:rsidRPr="00214BCD">
        <w:rPr>
          <w:rFonts w:eastAsia="Calibri"/>
          <w:sz w:val="26"/>
          <w:szCs w:val="26"/>
          <w:lang w:eastAsia="en-US"/>
        </w:rPr>
        <w:t>- 10 броя в Софийска градска прокуратура;</w:t>
      </w:r>
    </w:p>
    <w:p w:rsidR="00596820" w:rsidRPr="00214BCD" w:rsidRDefault="00596820" w:rsidP="00596820">
      <w:pPr>
        <w:tabs>
          <w:tab w:val="left" w:pos="709"/>
        </w:tabs>
        <w:spacing w:line="276" w:lineRule="auto"/>
        <w:ind w:firstLine="709"/>
        <w:jc w:val="both"/>
        <w:rPr>
          <w:rFonts w:eastAsia="Calibri"/>
          <w:sz w:val="26"/>
          <w:szCs w:val="26"/>
          <w:lang w:eastAsia="en-US"/>
        </w:rPr>
      </w:pPr>
      <w:r w:rsidRPr="00214BCD">
        <w:rPr>
          <w:rFonts w:eastAsia="Calibri"/>
          <w:sz w:val="26"/>
          <w:szCs w:val="26"/>
          <w:lang w:eastAsia="en-US"/>
        </w:rPr>
        <w:t>- 3 бро</w:t>
      </w:r>
      <w:r w:rsidR="00376EEA">
        <w:rPr>
          <w:rFonts w:eastAsia="Calibri"/>
          <w:sz w:val="26"/>
          <w:szCs w:val="26"/>
          <w:lang w:eastAsia="en-US"/>
        </w:rPr>
        <w:t>я</w:t>
      </w:r>
      <w:r w:rsidRPr="00214BCD">
        <w:rPr>
          <w:rFonts w:eastAsia="Calibri"/>
          <w:sz w:val="26"/>
          <w:szCs w:val="26"/>
          <w:lang w:eastAsia="en-US"/>
        </w:rPr>
        <w:t xml:space="preserve"> за Окръжна прокуратура София; </w:t>
      </w:r>
    </w:p>
    <w:p w:rsidR="00596820" w:rsidRPr="00214BCD" w:rsidRDefault="00596820" w:rsidP="00596820">
      <w:pPr>
        <w:tabs>
          <w:tab w:val="left" w:pos="709"/>
        </w:tabs>
        <w:spacing w:line="276" w:lineRule="auto"/>
        <w:ind w:firstLine="709"/>
        <w:jc w:val="both"/>
        <w:rPr>
          <w:rFonts w:eastAsia="Calibri"/>
          <w:sz w:val="26"/>
          <w:szCs w:val="26"/>
          <w:lang w:eastAsia="en-US"/>
        </w:rPr>
      </w:pPr>
      <w:r w:rsidRPr="00214BCD">
        <w:rPr>
          <w:rFonts w:eastAsia="Calibri"/>
          <w:sz w:val="26"/>
          <w:szCs w:val="26"/>
          <w:lang w:eastAsia="en-US"/>
        </w:rPr>
        <w:t xml:space="preserve">- 1 брой за Окръжна прокуратура Благоевград; </w:t>
      </w:r>
    </w:p>
    <w:p w:rsidR="00596820" w:rsidRDefault="00596820" w:rsidP="00596820">
      <w:pPr>
        <w:tabs>
          <w:tab w:val="left" w:pos="709"/>
        </w:tabs>
        <w:spacing w:line="276" w:lineRule="auto"/>
        <w:ind w:firstLine="709"/>
        <w:jc w:val="both"/>
        <w:rPr>
          <w:rFonts w:eastAsia="Calibri"/>
          <w:sz w:val="26"/>
          <w:szCs w:val="26"/>
          <w:lang w:val="en-US" w:eastAsia="en-US"/>
        </w:rPr>
      </w:pPr>
      <w:r w:rsidRPr="00214BCD">
        <w:rPr>
          <w:rFonts w:eastAsia="Calibri"/>
          <w:sz w:val="26"/>
          <w:szCs w:val="26"/>
          <w:lang w:eastAsia="en-US"/>
        </w:rPr>
        <w:t>- 1 брой за Окръжна прокуратура Кюстендил.</w:t>
      </w:r>
    </w:p>
    <w:p w:rsidR="00D6030A" w:rsidRPr="00D6030A" w:rsidRDefault="00D6030A" w:rsidP="00596820">
      <w:pPr>
        <w:tabs>
          <w:tab w:val="left" w:pos="709"/>
        </w:tabs>
        <w:spacing w:line="276" w:lineRule="auto"/>
        <w:ind w:firstLine="709"/>
        <w:jc w:val="both"/>
        <w:rPr>
          <w:rFonts w:eastAsia="Calibri"/>
          <w:sz w:val="26"/>
          <w:szCs w:val="26"/>
          <w:lang w:val="en-US" w:eastAsia="en-US"/>
        </w:rPr>
      </w:pPr>
    </w:p>
    <w:p w:rsidR="00596820" w:rsidRPr="00960301" w:rsidRDefault="00596820" w:rsidP="00596820">
      <w:pPr>
        <w:tabs>
          <w:tab w:val="left" w:pos="709"/>
        </w:tabs>
        <w:spacing w:line="276" w:lineRule="auto"/>
        <w:ind w:firstLine="709"/>
        <w:jc w:val="both"/>
        <w:rPr>
          <w:rFonts w:eastAsia="Calibri"/>
          <w:b/>
          <w:sz w:val="26"/>
          <w:szCs w:val="26"/>
          <w:lang w:eastAsia="en-US"/>
        </w:rPr>
      </w:pPr>
      <w:r w:rsidRPr="00960301">
        <w:rPr>
          <w:rFonts w:eastAsia="Calibri"/>
          <w:b/>
          <w:sz w:val="26"/>
          <w:szCs w:val="26"/>
          <w:lang w:eastAsia="en-US"/>
        </w:rPr>
        <w:t>4.2. Европейска заповед за арест</w:t>
      </w:r>
    </w:p>
    <w:p w:rsidR="00596820" w:rsidRPr="00960301" w:rsidRDefault="00596820" w:rsidP="00596820">
      <w:pPr>
        <w:tabs>
          <w:tab w:val="left" w:pos="709"/>
        </w:tabs>
        <w:spacing w:line="276" w:lineRule="auto"/>
        <w:ind w:firstLine="709"/>
        <w:jc w:val="both"/>
        <w:rPr>
          <w:rFonts w:eastAsia="Calibri"/>
          <w:sz w:val="26"/>
          <w:szCs w:val="26"/>
          <w:lang w:eastAsia="en-US"/>
        </w:rPr>
      </w:pPr>
      <w:r w:rsidRPr="00960301">
        <w:rPr>
          <w:rFonts w:eastAsia="Calibri"/>
          <w:sz w:val="26"/>
          <w:szCs w:val="26"/>
          <w:lang w:eastAsia="en-US"/>
        </w:rPr>
        <w:t>След поръчките за международноправна помощ това е следващият по значимост инструмент за международноправно сътрудничество.</w:t>
      </w:r>
    </w:p>
    <w:p w:rsidR="00596820" w:rsidRPr="00960301" w:rsidRDefault="00596820" w:rsidP="00596820">
      <w:pPr>
        <w:tabs>
          <w:tab w:val="left" w:pos="709"/>
        </w:tabs>
        <w:spacing w:line="276" w:lineRule="auto"/>
        <w:ind w:firstLine="709"/>
        <w:jc w:val="both"/>
        <w:rPr>
          <w:rFonts w:eastAsia="Calibri"/>
          <w:sz w:val="26"/>
          <w:szCs w:val="26"/>
          <w:lang w:eastAsia="en-US"/>
        </w:rPr>
      </w:pPr>
      <w:r w:rsidRPr="00960301">
        <w:rPr>
          <w:rFonts w:eastAsia="Calibri"/>
          <w:sz w:val="26"/>
          <w:szCs w:val="26"/>
          <w:lang w:eastAsia="en-US"/>
        </w:rPr>
        <w:t xml:space="preserve">Броят на тези производства за 2024 г. е 185  бр. за  2023 г. е 147 бр., и 146 бр.. за 2022 г. </w:t>
      </w:r>
    </w:p>
    <w:p w:rsidR="00596820" w:rsidRPr="00960301" w:rsidRDefault="00596820" w:rsidP="00596820">
      <w:pPr>
        <w:tabs>
          <w:tab w:val="left" w:pos="709"/>
        </w:tabs>
        <w:spacing w:line="276" w:lineRule="auto"/>
        <w:ind w:firstLine="709"/>
        <w:jc w:val="both"/>
        <w:rPr>
          <w:rFonts w:eastAsia="Calibri"/>
          <w:sz w:val="26"/>
          <w:szCs w:val="26"/>
          <w:lang w:eastAsia="en-US"/>
        </w:rPr>
      </w:pPr>
      <w:r w:rsidRPr="004F048B">
        <w:rPr>
          <w:rFonts w:eastAsia="Calibri"/>
          <w:sz w:val="26"/>
          <w:szCs w:val="26"/>
          <w:lang w:eastAsia="en-US"/>
        </w:rPr>
        <w:t xml:space="preserve">Най-голям е техният брой в Софийска градска прокуратура - 95 бр. следвана от Окръжна прокуратура София – 20 бр., Окръжна прокуратура </w:t>
      </w:r>
      <w:r w:rsidRPr="000B1FB8">
        <w:rPr>
          <w:rFonts w:eastAsia="Calibri"/>
          <w:sz w:val="26"/>
          <w:szCs w:val="26"/>
          <w:lang w:eastAsia="en-US"/>
        </w:rPr>
        <w:t xml:space="preserve">Благоевград – 18 бр., Окръжна прокуратура Видин – 18 бр., Окръжна прокуратура Кюстендил – 13 бр., Окръжна прокуратура Монтана – 9 бр., Окръжна </w:t>
      </w:r>
      <w:r w:rsidRPr="00960301">
        <w:rPr>
          <w:rFonts w:eastAsia="Calibri"/>
          <w:sz w:val="26"/>
          <w:szCs w:val="26"/>
          <w:lang w:eastAsia="en-US"/>
        </w:rPr>
        <w:t>прокуратура Перник – 6 бр., Окръжна прокуратура Враца – 9 бр..</w:t>
      </w:r>
    </w:p>
    <w:p w:rsidR="00596820" w:rsidRPr="00960301" w:rsidRDefault="00596820" w:rsidP="00596820">
      <w:pPr>
        <w:tabs>
          <w:tab w:val="left" w:pos="709"/>
        </w:tabs>
        <w:spacing w:line="276" w:lineRule="auto"/>
        <w:ind w:firstLine="709"/>
        <w:jc w:val="both"/>
        <w:rPr>
          <w:rFonts w:eastAsia="Calibri"/>
          <w:sz w:val="26"/>
          <w:szCs w:val="26"/>
          <w:lang w:eastAsia="en-US"/>
        </w:rPr>
      </w:pPr>
      <w:r w:rsidRPr="00960301">
        <w:rPr>
          <w:rFonts w:eastAsia="Calibri"/>
          <w:sz w:val="26"/>
          <w:szCs w:val="26"/>
          <w:lang w:eastAsia="en-US"/>
        </w:rPr>
        <w:t>За отчетната година са получени за изпълнение общо 102 ЕЗА при 87 за 2023 г. и 99 ЕЗА за 2022 г.. По всички получени заповеди са предприети съответни действия от страна на прокуратурата.</w:t>
      </w:r>
    </w:p>
    <w:p w:rsidR="00596820" w:rsidRPr="00960301" w:rsidRDefault="00596820" w:rsidP="00596820">
      <w:pPr>
        <w:tabs>
          <w:tab w:val="left" w:pos="709"/>
        </w:tabs>
        <w:spacing w:line="276" w:lineRule="auto"/>
        <w:ind w:firstLine="709"/>
        <w:jc w:val="both"/>
        <w:rPr>
          <w:rFonts w:eastAsia="Calibri"/>
          <w:sz w:val="26"/>
          <w:szCs w:val="26"/>
          <w:lang w:eastAsia="en-US"/>
        </w:rPr>
      </w:pPr>
      <w:r w:rsidRPr="00960301">
        <w:rPr>
          <w:rFonts w:eastAsia="Calibri"/>
          <w:sz w:val="26"/>
          <w:szCs w:val="26"/>
          <w:lang w:eastAsia="en-US"/>
        </w:rPr>
        <w:t>Броят на издадените европейски заповеди за арест от прокурорите в апелативния район за 2024 г. 83 бр. за 2023 г. е 60 бр.,  и 2022 г. е 47 бр. В основната си част основанието, на което същите се издават, е издирване с цел привеждане в изпълнение на влязла в сила присъда.</w:t>
      </w:r>
    </w:p>
    <w:p w:rsidR="00596820" w:rsidRPr="004A6B24" w:rsidRDefault="00596820" w:rsidP="00596820">
      <w:pPr>
        <w:tabs>
          <w:tab w:val="left" w:pos="709"/>
        </w:tabs>
        <w:spacing w:line="276" w:lineRule="auto"/>
        <w:ind w:firstLine="709"/>
        <w:jc w:val="both"/>
        <w:rPr>
          <w:rFonts w:eastAsia="Calibri"/>
          <w:b/>
          <w:sz w:val="26"/>
          <w:szCs w:val="26"/>
          <w:lang w:eastAsia="en-US"/>
        </w:rPr>
      </w:pPr>
    </w:p>
    <w:p w:rsidR="00596820" w:rsidRPr="004A6B24" w:rsidRDefault="00596820" w:rsidP="00596820">
      <w:pPr>
        <w:tabs>
          <w:tab w:val="left" w:pos="709"/>
        </w:tabs>
        <w:spacing w:line="276" w:lineRule="auto"/>
        <w:ind w:firstLine="709"/>
        <w:jc w:val="both"/>
        <w:rPr>
          <w:rFonts w:eastAsia="Calibri"/>
          <w:b/>
          <w:sz w:val="26"/>
          <w:szCs w:val="26"/>
          <w:lang w:eastAsia="en-US"/>
        </w:rPr>
      </w:pPr>
      <w:r w:rsidRPr="004A6B24">
        <w:rPr>
          <w:rFonts w:eastAsia="Calibri"/>
          <w:b/>
          <w:sz w:val="26"/>
          <w:szCs w:val="26"/>
          <w:lang w:eastAsia="en-US"/>
        </w:rPr>
        <w:t>5. Въззивно производство по ЗЕЕЗА</w:t>
      </w:r>
    </w:p>
    <w:p w:rsidR="00596820" w:rsidRDefault="00596820" w:rsidP="00596820">
      <w:pPr>
        <w:tabs>
          <w:tab w:val="left" w:pos="709"/>
        </w:tabs>
        <w:spacing w:line="276" w:lineRule="auto"/>
        <w:ind w:firstLine="709"/>
        <w:jc w:val="both"/>
        <w:rPr>
          <w:rFonts w:eastAsia="Calibri"/>
          <w:sz w:val="26"/>
          <w:szCs w:val="26"/>
          <w:lang w:val="en-US" w:eastAsia="en-US"/>
        </w:rPr>
      </w:pPr>
      <w:r w:rsidRPr="004A6B24">
        <w:rPr>
          <w:rFonts w:eastAsia="Calibri"/>
          <w:sz w:val="26"/>
          <w:szCs w:val="26"/>
          <w:lang w:eastAsia="en-US"/>
        </w:rPr>
        <w:t>През 2024 г. прокурорите в Апелативна прокуратура София са участвали в съдебни заседания с международен елемент са 94 бр.,  111 бр., за 2023 г. и 146 бр. за 2022 г.</w:t>
      </w:r>
    </w:p>
    <w:p w:rsidR="00D6030A" w:rsidRPr="00D6030A" w:rsidRDefault="00D6030A" w:rsidP="00596820">
      <w:pPr>
        <w:tabs>
          <w:tab w:val="left" w:pos="709"/>
        </w:tabs>
        <w:spacing w:line="276" w:lineRule="auto"/>
        <w:ind w:firstLine="709"/>
        <w:jc w:val="both"/>
        <w:rPr>
          <w:rFonts w:eastAsia="Calibri"/>
          <w:sz w:val="26"/>
          <w:szCs w:val="26"/>
          <w:lang w:val="en-US" w:eastAsia="en-US"/>
        </w:rPr>
      </w:pPr>
    </w:p>
    <w:p w:rsidR="00596820" w:rsidRPr="00A8175E" w:rsidRDefault="00596820" w:rsidP="00596820">
      <w:pPr>
        <w:tabs>
          <w:tab w:val="left" w:pos="709"/>
        </w:tabs>
        <w:spacing w:line="276" w:lineRule="auto"/>
        <w:ind w:firstLine="709"/>
        <w:jc w:val="both"/>
        <w:rPr>
          <w:rFonts w:eastAsia="Calibri"/>
          <w:b/>
          <w:sz w:val="26"/>
          <w:szCs w:val="26"/>
          <w:lang w:eastAsia="en-US"/>
        </w:rPr>
      </w:pPr>
      <w:r w:rsidRPr="00A8175E">
        <w:rPr>
          <w:rFonts w:eastAsia="Calibri"/>
          <w:b/>
          <w:sz w:val="26"/>
          <w:szCs w:val="26"/>
          <w:lang w:eastAsia="en-US"/>
        </w:rPr>
        <w:t>6. Процедури по признаване на присъди и на други чужди актове</w:t>
      </w:r>
    </w:p>
    <w:p w:rsidR="00596820" w:rsidRPr="00A8175E" w:rsidRDefault="00596820" w:rsidP="00596820">
      <w:pPr>
        <w:tabs>
          <w:tab w:val="left" w:pos="709"/>
        </w:tabs>
        <w:spacing w:line="276" w:lineRule="auto"/>
        <w:ind w:firstLine="709"/>
        <w:jc w:val="both"/>
        <w:rPr>
          <w:rFonts w:eastAsia="Calibri"/>
          <w:sz w:val="26"/>
          <w:szCs w:val="26"/>
          <w:lang w:eastAsia="en-US"/>
        </w:rPr>
      </w:pPr>
      <w:r w:rsidRPr="00A8175E">
        <w:rPr>
          <w:rFonts w:eastAsia="Calibri"/>
          <w:sz w:val="26"/>
          <w:szCs w:val="26"/>
          <w:lang w:eastAsia="en-US"/>
        </w:rPr>
        <w:t>След изменението на НПК /ДВ бр.63/2017 г. в сила от 05.11.2017 г./ и създаването на Раздел V в Глава 36, възможността за образуване на наказателно производство при субсидиарна компетентност не е използвана от страна на прокурорите от Софийския апелативен район, т.е. не са налични решения в хипотезата на чл. 480 НПК и не са водени консултации по реда на чл. 483 – чл.484 НПК.</w:t>
      </w:r>
    </w:p>
    <w:p w:rsidR="00596820" w:rsidRPr="00A86655" w:rsidRDefault="00D979FC" w:rsidP="00596820">
      <w:pPr>
        <w:tabs>
          <w:tab w:val="left" w:pos="709"/>
        </w:tabs>
        <w:spacing w:line="276" w:lineRule="auto"/>
        <w:ind w:firstLine="709"/>
        <w:jc w:val="both"/>
        <w:rPr>
          <w:rFonts w:eastAsia="Calibri"/>
          <w:sz w:val="26"/>
          <w:szCs w:val="26"/>
          <w:lang w:eastAsia="en-US"/>
        </w:rPr>
      </w:pPr>
      <w:r>
        <w:rPr>
          <w:rFonts w:eastAsia="Calibri"/>
          <w:sz w:val="26"/>
          <w:szCs w:val="26"/>
          <w:lang w:eastAsia="en-US"/>
        </w:rPr>
        <w:t>През 202</w:t>
      </w:r>
      <w:r>
        <w:rPr>
          <w:rFonts w:eastAsia="Calibri"/>
          <w:sz w:val="26"/>
          <w:szCs w:val="26"/>
          <w:lang w:val="en-US" w:eastAsia="en-US"/>
        </w:rPr>
        <w:t>4</w:t>
      </w:r>
      <w:r w:rsidR="00596820" w:rsidRPr="00A8175E">
        <w:rPr>
          <w:rFonts w:eastAsia="Calibri"/>
          <w:sz w:val="26"/>
          <w:szCs w:val="26"/>
          <w:lang w:eastAsia="en-US"/>
        </w:rPr>
        <w:t xml:space="preserve"> са образувани 293 бр. съдебни производства по признаване и изпълнение на присъди на чуждестранни съдилища /407 бр.  за 2023 г. и 202 бр. за </w:t>
      </w:r>
      <w:r w:rsidR="00596820" w:rsidRPr="00A86655">
        <w:rPr>
          <w:rFonts w:eastAsia="Calibri"/>
          <w:sz w:val="26"/>
          <w:szCs w:val="26"/>
          <w:lang w:eastAsia="en-US"/>
        </w:rPr>
        <w:t xml:space="preserve">2022 г../, като са признати 47 бр. като отхвърлени искания непризнати присъди няма за района. Деянията и наказанията по тях са приравнени на такива, съответстващи на българския Наказателен кодекс. </w:t>
      </w:r>
    </w:p>
    <w:p w:rsidR="00596820" w:rsidRPr="00A86655" w:rsidRDefault="00596820" w:rsidP="00596820">
      <w:pPr>
        <w:tabs>
          <w:tab w:val="left" w:pos="709"/>
        </w:tabs>
        <w:spacing w:line="276" w:lineRule="auto"/>
        <w:ind w:firstLine="709"/>
        <w:jc w:val="both"/>
        <w:rPr>
          <w:rFonts w:eastAsia="Calibri"/>
          <w:sz w:val="26"/>
          <w:szCs w:val="26"/>
          <w:lang w:eastAsia="en-US"/>
        </w:rPr>
      </w:pPr>
      <w:r w:rsidRPr="000F6434">
        <w:rPr>
          <w:rFonts w:eastAsia="Calibri"/>
          <w:sz w:val="26"/>
          <w:szCs w:val="26"/>
          <w:lang w:eastAsia="en-US"/>
        </w:rPr>
        <w:t>Прокурорите от Апелативен р</w:t>
      </w:r>
      <w:r w:rsidR="00C72ECB" w:rsidRPr="000F6434">
        <w:rPr>
          <w:rFonts w:eastAsia="Calibri"/>
          <w:sz w:val="26"/>
          <w:szCs w:val="26"/>
          <w:lang w:eastAsia="en-US"/>
        </w:rPr>
        <w:t xml:space="preserve">айон – София са участвали в </w:t>
      </w:r>
      <w:r w:rsidR="00AB0512">
        <w:rPr>
          <w:rFonts w:eastAsia="Calibri"/>
          <w:sz w:val="26"/>
          <w:szCs w:val="26"/>
          <w:lang w:eastAsia="en-US"/>
        </w:rPr>
        <w:t>915</w:t>
      </w:r>
      <w:r w:rsidRPr="000F6434">
        <w:rPr>
          <w:rFonts w:eastAsia="Calibri"/>
          <w:sz w:val="26"/>
          <w:szCs w:val="26"/>
          <w:lang w:eastAsia="en-US"/>
        </w:rPr>
        <w:t xml:space="preserve"> бр. съдебни заседания по международно-правно сътрудничество. Общо задържаните лица по международно-правно сътрудничество /ЗЕЕЗА/ са 94 бр.за 2024 г., 111 бр. за 2023 г.  и 111 бр. за 2022 г.</w:t>
      </w:r>
    </w:p>
    <w:p w:rsidR="0005365E" w:rsidRDefault="0005365E" w:rsidP="00596820">
      <w:pPr>
        <w:tabs>
          <w:tab w:val="left" w:pos="709"/>
        </w:tabs>
        <w:spacing w:line="276" w:lineRule="auto"/>
        <w:ind w:firstLine="709"/>
        <w:jc w:val="both"/>
        <w:rPr>
          <w:rFonts w:eastAsia="Calibri"/>
          <w:b/>
          <w:sz w:val="26"/>
          <w:szCs w:val="26"/>
          <w:lang w:val="en-US" w:eastAsia="en-US"/>
        </w:rPr>
      </w:pPr>
    </w:p>
    <w:p w:rsidR="00596820" w:rsidRPr="000156AB" w:rsidRDefault="00596820" w:rsidP="00596820">
      <w:pPr>
        <w:tabs>
          <w:tab w:val="left" w:pos="709"/>
        </w:tabs>
        <w:spacing w:line="276" w:lineRule="auto"/>
        <w:ind w:firstLine="709"/>
        <w:jc w:val="both"/>
        <w:rPr>
          <w:rFonts w:eastAsia="Calibri"/>
          <w:b/>
          <w:sz w:val="26"/>
          <w:szCs w:val="26"/>
          <w:lang w:eastAsia="en-US"/>
        </w:rPr>
      </w:pPr>
      <w:r w:rsidRPr="000156AB">
        <w:rPr>
          <w:rFonts w:eastAsia="Calibri"/>
          <w:b/>
          <w:sz w:val="26"/>
          <w:szCs w:val="26"/>
          <w:lang w:eastAsia="en-US"/>
        </w:rPr>
        <w:t>7. Участие в международни съвместни екипи за разследване</w:t>
      </w:r>
    </w:p>
    <w:p w:rsidR="00596820" w:rsidRPr="000156AB" w:rsidRDefault="00596820" w:rsidP="00596820">
      <w:pPr>
        <w:tabs>
          <w:tab w:val="left" w:pos="709"/>
        </w:tabs>
        <w:spacing w:line="276" w:lineRule="auto"/>
        <w:ind w:firstLine="709"/>
        <w:jc w:val="both"/>
        <w:rPr>
          <w:rFonts w:eastAsia="Calibri"/>
          <w:sz w:val="26"/>
          <w:szCs w:val="26"/>
          <w:lang w:eastAsia="en-US"/>
        </w:rPr>
      </w:pPr>
      <w:r w:rsidRPr="000156AB">
        <w:rPr>
          <w:rFonts w:eastAsia="Calibri"/>
          <w:sz w:val="26"/>
          <w:szCs w:val="26"/>
          <w:lang w:eastAsia="en-US"/>
        </w:rPr>
        <w:t xml:space="preserve">През 2024 г. прокурорите от района на Апелативна прокуратура София не са участвали в международни съвместни екипи за разследване. </w:t>
      </w:r>
    </w:p>
    <w:p w:rsidR="0005365E" w:rsidRDefault="0005365E" w:rsidP="00596820">
      <w:pPr>
        <w:tabs>
          <w:tab w:val="left" w:pos="709"/>
        </w:tabs>
        <w:spacing w:line="276" w:lineRule="auto"/>
        <w:ind w:firstLine="709"/>
        <w:jc w:val="both"/>
        <w:rPr>
          <w:rFonts w:eastAsia="Calibri"/>
          <w:b/>
          <w:sz w:val="26"/>
          <w:szCs w:val="26"/>
          <w:lang w:val="en-US" w:eastAsia="en-US"/>
        </w:rPr>
      </w:pPr>
    </w:p>
    <w:p w:rsidR="00596820" w:rsidRPr="0073533F" w:rsidRDefault="00596820" w:rsidP="00596820">
      <w:pPr>
        <w:tabs>
          <w:tab w:val="left" w:pos="709"/>
        </w:tabs>
        <w:spacing w:line="276" w:lineRule="auto"/>
        <w:ind w:firstLine="709"/>
        <w:jc w:val="both"/>
        <w:rPr>
          <w:rFonts w:eastAsia="Calibri"/>
          <w:b/>
          <w:sz w:val="26"/>
          <w:szCs w:val="26"/>
          <w:lang w:val="en-US" w:eastAsia="en-US"/>
        </w:rPr>
      </w:pPr>
      <w:r w:rsidRPr="0073533F">
        <w:rPr>
          <w:rFonts w:eastAsia="Calibri"/>
          <w:b/>
          <w:sz w:val="26"/>
          <w:szCs w:val="26"/>
          <w:lang w:eastAsia="en-US"/>
        </w:rPr>
        <w:t>8. Други използвани форми на международна правна помощ</w:t>
      </w:r>
    </w:p>
    <w:p w:rsidR="00596820" w:rsidRPr="0073533F" w:rsidRDefault="00596820" w:rsidP="00596820">
      <w:pPr>
        <w:spacing w:line="276" w:lineRule="auto"/>
        <w:ind w:firstLine="720"/>
        <w:jc w:val="both"/>
        <w:rPr>
          <w:rFonts w:eastAsia="Calibri"/>
          <w:sz w:val="26"/>
          <w:szCs w:val="26"/>
          <w:lang w:eastAsia="en-US"/>
        </w:rPr>
      </w:pPr>
      <w:r w:rsidRPr="0073533F">
        <w:rPr>
          <w:rFonts w:eastAsia="Calibri"/>
          <w:sz w:val="26"/>
          <w:szCs w:val="26"/>
          <w:lang w:eastAsia="en-US"/>
        </w:rPr>
        <w:t>През отчетната 202</w:t>
      </w:r>
      <w:r w:rsidRPr="0073533F">
        <w:rPr>
          <w:rFonts w:eastAsia="Calibri"/>
          <w:sz w:val="26"/>
          <w:szCs w:val="26"/>
          <w:lang w:val="en-US" w:eastAsia="en-US"/>
        </w:rPr>
        <w:t>4</w:t>
      </w:r>
      <w:r w:rsidRPr="0073533F">
        <w:rPr>
          <w:rFonts w:eastAsia="Calibri"/>
          <w:sz w:val="26"/>
          <w:szCs w:val="26"/>
          <w:lang w:eastAsia="en-US"/>
        </w:rPr>
        <w:t>г. Апелативна прокуратура-София продължи дейността си във връзка с поетото през 2022г. председателство на Секретариата на Постоянната конференция на прокурорите, работещи срещу организираната престъпност, създадена през 2016 г. по инициатива на „Антимафия“, Италия и Организацията за сигурност и сътрудничество в Европа. Основната ни цел отново беше подчинена на подобряване неформалното трансгранично сътрудничество по наказателноправни въпроси и улесняване изпълнението на европейски заповеди за разследване и молби за правна помощ между държавите-членки на Конференцията. Представител на АП-София участва в ежегодната среща на Постоянната  конференция във Виена, Република Австрия, проведена през м.декември 2024г.</w:t>
      </w:r>
    </w:p>
    <w:p w:rsidR="00596820" w:rsidRPr="0073533F" w:rsidRDefault="00596820" w:rsidP="00596820">
      <w:pPr>
        <w:tabs>
          <w:tab w:val="left" w:pos="709"/>
        </w:tabs>
        <w:spacing w:line="276" w:lineRule="auto"/>
        <w:ind w:firstLine="709"/>
        <w:jc w:val="both"/>
        <w:rPr>
          <w:rFonts w:eastAsia="Calibri"/>
          <w:sz w:val="26"/>
          <w:szCs w:val="26"/>
          <w:lang w:eastAsia="en-US"/>
        </w:rPr>
      </w:pPr>
      <w:r w:rsidRPr="0073533F">
        <w:rPr>
          <w:rFonts w:eastAsia="Calibri"/>
          <w:sz w:val="26"/>
          <w:szCs w:val="26"/>
          <w:lang w:eastAsia="en-US"/>
        </w:rPr>
        <w:t>През отчетната година отново се използват механизмите за полицейско сътрудничество, с които разполагат обособените на ГКПП Кулата и ГКПП Златарево контактни центрове.</w:t>
      </w:r>
    </w:p>
    <w:p w:rsidR="00603C35" w:rsidRPr="00D6030A" w:rsidRDefault="00596820" w:rsidP="00D6030A">
      <w:pPr>
        <w:tabs>
          <w:tab w:val="left" w:pos="709"/>
        </w:tabs>
        <w:spacing w:line="276" w:lineRule="auto"/>
        <w:ind w:firstLine="709"/>
        <w:jc w:val="both"/>
        <w:rPr>
          <w:rFonts w:eastAsia="Calibri"/>
          <w:sz w:val="26"/>
          <w:szCs w:val="26"/>
          <w:lang w:val="en-US" w:eastAsia="en-US"/>
        </w:rPr>
      </w:pPr>
      <w:r w:rsidRPr="0073533F">
        <w:rPr>
          <w:rFonts w:eastAsia="Calibri"/>
          <w:sz w:val="26"/>
          <w:szCs w:val="26"/>
          <w:lang w:eastAsia="en-US"/>
        </w:rPr>
        <w:t>Посредством контактните центрове се получава информация, от значение за изготвянето на молбите за правна помощ.</w:t>
      </w:r>
    </w:p>
    <w:p w:rsidR="00B65866" w:rsidRPr="009D563C" w:rsidRDefault="00B65866" w:rsidP="001C40FB">
      <w:pPr>
        <w:tabs>
          <w:tab w:val="left" w:pos="900"/>
        </w:tabs>
        <w:jc w:val="both"/>
        <w:outlineLvl w:val="0"/>
        <w:rPr>
          <w:b/>
          <w:bCs/>
          <w:smallCaps/>
          <w:color w:val="FF0000"/>
          <w:sz w:val="26"/>
          <w:szCs w:val="26"/>
          <w:lang w:val="en-US"/>
        </w:rPr>
      </w:pPr>
    </w:p>
    <w:p w:rsidR="00C32736" w:rsidRDefault="00A6026F" w:rsidP="00A6026F">
      <w:pPr>
        <w:tabs>
          <w:tab w:val="left" w:pos="900"/>
        </w:tabs>
        <w:spacing w:line="276" w:lineRule="auto"/>
        <w:ind w:firstLine="720"/>
        <w:jc w:val="both"/>
        <w:outlineLvl w:val="0"/>
        <w:rPr>
          <w:b/>
          <w:bCs/>
          <w:smallCaps/>
          <w:sz w:val="26"/>
          <w:szCs w:val="26"/>
          <w:lang w:val="en-US"/>
        </w:rPr>
      </w:pPr>
      <w:r w:rsidRPr="00CE4C8B">
        <w:rPr>
          <w:b/>
          <w:bCs/>
          <w:smallCaps/>
          <w:sz w:val="26"/>
          <w:szCs w:val="26"/>
        </w:rPr>
        <w:t>V</w:t>
      </w:r>
      <w:r w:rsidR="00CE4C8B" w:rsidRPr="00CE4C8B">
        <w:rPr>
          <w:b/>
          <w:bCs/>
          <w:smallCaps/>
          <w:sz w:val="26"/>
          <w:szCs w:val="26"/>
          <w:lang w:val="en-US"/>
        </w:rPr>
        <w:t>I</w:t>
      </w:r>
      <w:r w:rsidRPr="00CE4C8B">
        <w:rPr>
          <w:b/>
          <w:bCs/>
          <w:smallCaps/>
          <w:sz w:val="26"/>
          <w:szCs w:val="26"/>
        </w:rPr>
        <w:t xml:space="preserve">. </w:t>
      </w:r>
      <w:r w:rsidR="0050463C" w:rsidRPr="0050463C">
        <w:rPr>
          <w:b/>
          <w:bCs/>
          <w:smallCaps/>
          <w:sz w:val="26"/>
          <w:szCs w:val="26"/>
        </w:rPr>
        <w:t>АДМИНИСТРАТИВНА И КОНТРОЛНО-РЕВИЗИОННА ДЕЙНОСТ.</w:t>
      </w:r>
    </w:p>
    <w:p w:rsidR="0050463C" w:rsidRPr="0050463C" w:rsidRDefault="0050463C" w:rsidP="00A6026F">
      <w:pPr>
        <w:tabs>
          <w:tab w:val="left" w:pos="900"/>
        </w:tabs>
        <w:spacing w:line="276" w:lineRule="auto"/>
        <w:ind w:firstLine="720"/>
        <w:jc w:val="both"/>
        <w:outlineLvl w:val="0"/>
        <w:rPr>
          <w:b/>
          <w:bCs/>
          <w:smallCaps/>
          <w:sz w:val="26"/>
          <w:szCs w:val="26"/>
          <w:lang w:val="en-US"/>
        </w:rPr>
      </w:pPr>
    </w:p>
    <w:p w:rsidR="00633A28" w:rsidRPr="00BF5265" w:rsidRDefault="00633A28" w:rsidP="00633A28">
      <w:pPr>
        <w:numPr>
          <w:ilvl w:val="0"/>
          <w:numId w:val="7"/>
        </w:numPr>
        <w:tabs>
          <w:tab w:val="left" w:pos="709"/>
          <w:tab w:val="left" w:pos="1134"/>
        </w:tabs>
        <w:ind w:left="0" w:firstLine="709"/>
        <w:jc w:val="both"/>
        <w:rPr>
          <w:b/>
          <w:sz w:val="26"/>
          <w:szCs w:val="26"/>
        </w:rPr>
      </w:pPr>
      <w:r w:rsidRPr="00BF5265">
        <w:rPr>
          <w:b/>
          <w:sz w:val="26"/>
          <w:szCs w:val="26"/>
        </w:rPr>
        <w:t>Кадрово обезпечаване на прокуратурите и разследващите органи.</w:t>
      </w:r>
    </w:p>
    <w:p w:rsidR="00633A28" w:rsidRPr="00BF5265" w:rsidRDefault="00633A28" w:rsidP="00633A28">
      <w:pPr>
        <w:ind w:firstLine="709"/>
        <w:jc w:val="both"/>
        <w:rPr>
          <w:b/>
          <w:sz w:val="26"/>
          <w:szCs w:val="26"/>
        </w:rPr>
      </w:pPr>
    </w:p>
    <w:p w:rsidR="00633A28" w:rsidRPr="00BF5265" w:rsidRDefault="00633A28" w:rsidP="00633A28">
      <w:pPr>
        <w:ind w:firstLine="709"/>
        <w:jc w:val="both"/>
        <w:rPr>
          <w:b/>
          <w:sz w:val="26"/>
          <w:szCs w:val="26"/>
        </w:rPr>
      </w:pPr>
      <w:r w:rsidRPr="00BF5265">
        <w:rPr>
          <w:b/>
          <w:sz w:val="26"/>
          <w:szCs w:val="26"/>
        </w:rPr>
        <w:t>Кадрово обезпечаване на Апелативна прокуратура-София.</w:t>
      </w:r>
    </w:p>
    <w:p w:rsidR="00633A28" w:rsidRPr="00BF5265" w:rsidRDefault="00633A28" w:rsidP="00633A28">
      <w:pPr>
        <w:ind w:firstLine="709"/>
        <w:jc w:val="both"/>
        <w:rPr>
          <w:sz w:val="26"/>
          <w:szCs w:val="26"/>
        </w:rPr>
      </w:pPr>
    </w:p>
    <w:p w:rsidR="00633A28" w:rsidRPr="00D6030A" w:rsidRDefault="00633A28" w:rsidP="00D6030A">
      <w:pPr>
        <w:ind w:firstLine="709"/>
        <w:jc w:val="both"/>
        <w:rPr>
          <w:sz w:val="26"/>
          <w:szCs w:val="26"/>
          <w:lang w:val="en-US"/>
        </w:rPr>
      </w:pPr>
      <w:r w:rsidRPr="00BF5265">
        <w:rPr>
          <w:sz w:val="26"/>
          <w:szCs w:val="26"/>
        </w:rPr>
        <w:t xml:space="preserve">В началото на 2024 г. щатната численост на прокурорите в Апелативна прокуратура – София е била 43, като разпределението е съответно – 1 щ. бр. за административен ръководител, 6 щ. бр. за заместници на административния ръководител и 36 щ. бр. за редови прокурори. Свободните щатни бройки са – 3 за заместник на административния ръководител и 13 за редови прокурори. Един прокурор от АП – София е командирован във Върховна прокуратура. </w:t>
      </w:r>
    </w:p>
    <w:p w:rsidR="00633A28" w:rsidRPr="00BF5265" w:rsidRDefault="00633A28" w:rsidP="00633A28">
      <w:pPr>
        <w:ind w:firstLine="709"/>
        <w:jc w:val="both"/>
        <w:rPr>
          <w:sz w:val="26"/>
          <w:szCs w:val="26"/>
        </w:rPr>
      </w:pPr>
      <w:r w:rsidRPr="00BF5265">
        <w:rPr>
          <w:sz w:val="26"/>
          <w:szCs w:val="26"/>
        </w:rPr>
        <w:t>През отчетния период един прокурор от Апелативна прокуратура – София е постоянен преподавател в НИП.</w:t>
      </w:r>
    </w:p>
    <w:p w:rsidR="00633A28" w:rsidRPr="00BF5265" w:rsidRDefault="00633A28" w:rsidP="00633A28">
      <w:pPr>
        <w:ind w:firstLine="709"/>
        <w:jc w:val="both"/>
        <w:rPr>
          <w:sz w:val="26"/>
          <w:szCs w:val="26"/>
        </w:rPr>
      </w:pPr>
      <w:bookmarkStart w:id="27" w:name="OLE_LINK1"/>
      <w:bookmarkStart w:id="28" w:name="OLE_LINK2"/>
    </w:p>
    <w:p w:rsidR="00633A28" w:rsidRPr="00BF5265" w:rsidRDefault="00633A28" w:rsidP="00633A28">
      <w:pPr>
        <w:ind w:firstLine="709"/>
        <w:jc w:val="both"/>
        <w:rPr>
          <w:sz w:val="26"/>
          <w:szCs w:val="26"/>
        </w:rPr>
      </w:pPr>
      <w:r w:rsidRPr="00BF5265">
        <w:rPr>
          <w:sz w:val="26"/>
          <w:szCs w:val="26"/>
        </w:rPr>
        <w:t>На 12.06.202</w:t>
      </w:r>
      <w:r w:rsidR="009C37F4">
        <w:rPr>
          <w:sz w:val="26"/>
          <w:szCs w:val="26"/>
        </w:rPr>
        <w:t>4</w:t>
      </w:r>
      <w:r w:rsidRPr="00BF5265">
        <w:rPr>
          <w:sz w:val="26"/>
          <w:szCs w:val="26"/>
        </w:rPr>
        <w:t xml:space="preserve"> г. съгласно решение на Прокурорската колегия на Висшия съдебен съвет един от заместнк апелативните прокурор на САП е определен за изпълняващ функциите на административен ръководител – апелативен прокурор на Апелативна прокуратура – София, поради </w:t>
      </w:r>
      <w:bookmarkEnd w:id="28"/>
      <w:r w:rsidRPr="00BF5265">
        <w:rPr>
          <w:sz w:val="26"/>
          <w:szCs w:val="26"/>
        </w:rPr>
        <w:t xml:space="preserve">настъпили обстоятелства по чл.325, ал.1, т.11 КТ за последния. </w:t>
      </w:r>
    </w:p>
    <w:bookmarkEnd w:id="27"/>
    <w:p w:rsidR="00633A28" w:rsidRPr="00BF5265" w:rsidRDefault="00633A28" w:rsidP="00633A28">
      <w:pPr>
        <w:ind w:firstLine="709"/>
        <w:jc w:val="both"/>
        <w:rPr>
          <w:sz w:val="26"/>
          <w:szCs w:val="26"/>
        </w:rPr>
      </w:pPr>
    </w:p>
    <w:p w:rsidR="00633A28" w:rsidRPr="00BF5265" w:rsidRDefault="00633A28" w:rsidP="00633A28">
      <w:pPr>
        <w:ind w:firstLine="709"/>
        <w:jc w:val="both"/>
        <w:rPr>
          <w:sz w:val="26"/>
          <w:szCs w:val="26"/>
        </w:rPr>
      </w:pPr>
      <w:r w:rsidRPr="00BF5265">
        <w:rPr>
          <w:sz w:val="26"/>
          <w:szCs w:val="26"/>
        </w:rPr>
        <w:t>Командированите в Апелативна прокуратура – София прокурори в началото на отчетния период са девет, а в края – осем.</w:t>
      </w:r>
    </w:p>
    <w:p w:rsidR="00633A28" w:rsidRPr="00BF5265" w:rsidRDefault="00633A28" w:rsidP="00633A28">
      <w:pPr>
        <w:ind w:firstLine="709"/>
        <w:jc w:val="both"/>
        <w:rPr>
          <w:sz w:val="26"/>
          <w:szCs w:val="26"/>
        </w:rPr>
      </w:pPr>
    </w:p>
    <w:p w:rsidR="00633A28" w:rsidRPr="00BF5265" w:rsidRDefault="00633A28" w:rsidP="00633A28">
      <w:pPr>
        <w:ind w:firstLine="709"/>
        <w:jc w:val="both"/>
        <w:rPr>
          <w:sz w:val="26"/>
          <w:szCs w:val="26"/>
        </w:rPr>
      </w:pPr>
      <w:r w:rsidRPr="00BF5265">
        <w:rPr>
          <w:sz w:val="26"/>
          <w:szCs w:val="26"/>
        </w:rPr>
        <w:t xml:space="preserve">В края на отчетния период щатната численост на прокурорите в Апелативна прокуратура – София е 43. Незаети са 3 щ. бр. за заместник на административния ръководител – заместник апелативен прокурор и 12 щ. бр. за прокурор в АП. Всички прокурори от Апелативна прокуратура – София притежават ранг „прокурор във ВКП и ВАП”. </w:t>
      </w:r>
    </w:p>
    <w:p w:rsidR="00633A28" w:rsidRPr="00BF5265" w:rsidRDefault="00633A28" w:rsidP="00633A28">
      <w:pPr>
        <w:ind w:firstLine="709"/>
        <w:jc w:val="both"/>
        <w:rPr>
          <w:sz w:val="26"/>
          <w:szCs w:val="26"/>
        </w:rPr>
      </w:pPr>
    </w:p>
    <w:p w:rsidR="00633A28" w:rsidRPr="00BF5265" w:rsidRDefault="00633A28" w:rsidP="00633A28">
      <w:pPr>
        <w:ind w:firstLine="709"/>
        <w:jc w:val="both"/>
        <w:rPr>
          <w:sz w:val="26"/>
          <w:szCs w:val="26"/>
        </w:rPr>
      </w:pPr>
      <w:r w:rsidRPr="00BF5265">
        <w:rPr>
          <w:sz w:val="26"/>
          <w:szCs w:val="26"/>
        </w:rPr>
        <w:t>В началото на 2024 г. щатът за съдебни служители в Апелативна прокуратура – София е 53 щ. бр.. През м.февруари на отчетната година една щатна длъжност „завеждащ РКИ“ е преразпределена на друга прокуратура. Така след описаната промяна в края на отчетния период щатът за съдебни служители в АП – София е 52 щ. бройки.</w:t>
      </w:r>
    </w:p>
    <w:p w:rsidR="00633A28" w:rsidRPr="00BF5265" w:rsidRDefault="00633A28" w:rsidP="00633A28">
      <w:pPr>
        <w:ind w:firstLine="709"/>
        <w:jc w:val="both"/>
        <w:rPr>
          <w:sz w:val="26"/>
          <w:szCs w:val="26"/>
        </w:rPr>
      </w:pPr>
    </w:p>
    <w:p w:rsidR="00633A28" w:rsidRPr="00BF5265" w:rsidRDefault="00633A28" w:rsidP="00633A28">
      <w:pPr>
        <w:ind w:firstLine="709"/>
        <w:jc w:val="both"/>
        <w:rPr>
          <w:b/>
          <w:sz w:val="26"/>
          <w:szCs w:val="26"/>
        </w:rPr>
      </w:pPr>
      <w:r w:rsidRPr="00BF5265">
        <w:rPr>
          <w:sz w:val="26"/>
          <w:szCs w:val="26"/>
        </w:rPr>
        <w:t>По щат съотношението на магистрати (43 щ. бр.) към съдебни служители (52 щ. бр.) в АП – София през отчетната година е 1:1,21.</w:t>
      </w:r>
    </w:p>
    <w:p w:rsidR="00633A28" w:rsidRPr="00BF5265" w:rsidRDefault="00633A28" w:rsidP="00633A28">
      <w:pPr>
        <w:spacing w:line="276" w:lineRule="auto"/>
        <w:ind w:firstLine="709"/>
        <w:jc w:val="both"/>
        <w:rPr>
          <w:b/>
          <w:sz w:val="26"/>
          <w:szCs w:val="26"/>
        </w:rPr>
      </w:pPr>
    </w:p>
    <w:p w:rsidR="00633A28" w:rsidRPr="00D6030A" w:rsidRDefault="00633A28" w:rsidP="00D6030A">
      <w:pPr>
        <w:spacing w:line="276" w:lineRule="auto"/>
        <w:ind w:firstLine="709"/>
        <w:jc w:val="both"/>
        <w:rPr>
          <w:b/>
          <w:sz w:val="26"/>
          <w:szCs w:val="26"/>
          <w:lang w:val="en-US"/>
        </w:rPr>
      </w:pPr>
      <w:r w:rsidRPr="00BF5265">
        <w:rPr>
          <w:b/>
          <w:sz w:val="26"/>
          <w:szCs w:val="26"/>
        </w:rPr>
        <w:t>През 2024 г. кадровата обезпеченост в Апелативна прокуратура  - София и в районите на съставните окръжни прокуратури е, както следва:</w:t>
      </w:r>
    </w:p>
    <w:p w:rsidR="00633A28" w:rsidRPr="00BF5265" w:rsidRDefault="00633A28" w:rsidP="00633A28">
      <w:pPr>
        <w:spacing w:line="276" w:lineRule="auto"/>
        <w:ind w:firstLine="709"/>
        <w:jc w:val="both"/>
        <w:rPr>
          <w:b/>
          <w:sz w:val="26"/>
          <w:szCs w:val="26"/>
        </w:rPr>
      </w:pPr>
    </w:p>
    <w:tbl>
      <w:tblPr>
        <w:tblW w:w="7565" w:type="dxa"/>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029"/>
        <w:gridCol w:w="1843"/>
        <w:gridCol w:w="2693"/>
      </w:tblGrid>
      <w:tr w:rsidR="00633A28" w:rsidRPr="00BF5265" w:rsidTr="00E9281B">
        <w:trPr>
          <w:trHeight w:val="819"/>
        </w:trPr>
        <w:tc>
          <w:tcPr>
            <w:tcW w:w="3029"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Апелативна прокуратура и окръжни райони</w:t>
            </w:r>
          </w:p>
        </w:tc>
        <w:tc>
          <w:tcPr>
            <w:tcW w:w="184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Щатни бройки за прокурори</w:t>
            </w:r>
          </w:p>
        </w:tc>
        <w:tc>
          <w:tcPr>
            <w:tcW w:w="269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Реално работили прокурори</w:t>
            </w:r>
          </w:p>
        </w:tc>
      </w:tr>
      <w:tr w:rsidR="00633A28" w:rsidRPr="00BF5265" w:rsidTr="00E9281B">
        <w:trPr>
          <w:trHeight w:val="420"/>
        </w:trPr>
        <w:tc>
          <w:tcPr>
            <w:tcW w:w="3029"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АП София</w:t>
            </w:r>
          </w:p>
        </w:tc>
        <w:tc>
          <w:tcPr>
            <w:tcW w:w="184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43</w:t>
            </w:r>
          </w:p>
        </w:tc>
        <w:tc>
          <w:tcPr>
            <w:tcW w:w="269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 xml:space="preserve">                       32,15     </w:t>
            </w:r>
          </w:p>
        </w:tc>
      </w:tr>
      <w:tr w:rsidR="00633A28" w:rsidRPr="00BF5265" w:rsidTr="00E9281B">
        <w:trPr>
          <w:trHeight w:val="420"/>
        </w:trPr>
        <w:tc>
          <w:tcPr>
            <w:tcW w:w="3029"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Видин</w:t>
            </w:r>
          </w:p>
        </w:tc>
        <w:tc>
          <w:tcPr>
            <w:tcW w:w="184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18</w:t>
            </w:r>
          </w:p>
        </w:tc>
        <w:tc>
          <w:tcPr>
            <w:tcW w:w="269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 xml:space="preserve">                       14,64     </w:t>
            </w:r>
          </w:p>
        </w:tc>
      </w:tr>
      <w:tr w:rsidR="00633A28" w:rsidRPr="00BF5265" w:rsidTr="00E9281B">
        <w:trPr>
          <w:trHeight w:val="420"/>
        </w:trPr>
        <w:tc>
          <w:tcPr>
            <w:tcW w:w="3029"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Враца</w:t>
            </w:r>
          </w:p>
        </w:tc>
        <w:tc>
          <w:tcPr>
            <w:tcW w:w="184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43</w:t>
            </w:r>
          </w:p>
        </w:tc>
        <w:tc>
          <w:tcPr>
            <w:tcW w:w="269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 xml:space="preserve">                       37,20     </w:t>
            </w:r>
          </w:p>
        </w:tc>
      </w:tr>
      <w:tr w:rsidR="00633A28" w:rsidRPr="00BF5265" w:rsidTr="00E9281B">
        <w:trPr>
          <w:trHeight w:val="420"/>
        </w:trPr>
        <w:tc>
          <w:tcPr>
            <w:tcW w:w="3029"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Монтана</w:t>
            </w:r>
          </w:p>
        </w:tc>
        <w:tc>
          <w:tcPr>
            <w:tcW w:w="184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32</w:t>
            </w:r>
          </w:p>
        </w:tc>
        <w:tc>
          <w:tcPr>
            <w:tcW w:w="269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 xml:space="preserve">                       23,23     </w:t>
            </w:r>
          </w:p>
        </w:tc>
      </w:tr>
      <w:tr w:rsidR="00633A28" w:rsidRPr="00BF5265" w:rsidTr="00E9281B">
        <w:trPr>
          <w:trHeight w:val="420"/>
        </w:trPr>
        <w:tc>
          <w:tcPr>
            <w:tcW w:w="3029"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Перник</w:t>
            </w:r>
          </w:p>
        </w:tc>
        <w:tc>
          <w:tcPr>
            <w:tcW w:w="184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31</w:t>
            </w:r>
          </w:p>
        </w:tc>
        <w:tc>
          <w:tcPr>
            <w:tcW w:w="269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 xml:space="preserve">                       25,50     </w:t>
            </w:r>
          </w:p>
        </w:tc>
      </w:tr>
      <w:tr w:rsidR="00633A28" w:rsidRPr="00BF5265" w:rsidTr="00E9281B">
        <w:trPr>
          <w:trHeight w:val="420"/>
        </w:trPr>
        <w:tc>
          <w:tcPr>
            <w:tcW w:w="3029"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Кюстендил</w:t>
            </w:r>
          </w:p>
        </w:tc>
        <w:tc>
          <w:tcPr>
            <w:tcW w:w="184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37</w:t>
            </w:r>
          </w:p>
        </w:tc>
        <w:tc>
          <w:tcPr>
            <w:tcW w:w="269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 xml:space="preserve">                       30,34     </w:t>
            </w:r>
          </w:p>
        </w:tc>
      </w:tr>
      <w:tr w:rsidR="00633A28" w:rsidRPr="00BF5265" w:rsidTr="00E9281B">
        <w:trPr>
          <w:trHeight w:val="420"/>
        </w:trPr>
        <w:tc>
          <w:tcPr>
            <w:tcW w:w="3029"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Благоевград</w:t>
            </w:r>
          </w:p>
        </w:tc>
        <w:tc>
          <w:tcPr>
            <w:tcW w:w="184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67</w:t>
            </w:r>
          </w:p>
        </w:tc>
        <w:tc>
          <w:tcPr>
            <w:tcW w:w="269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 xml:space="preserve">                       51,58     </w:t>
            </w:r>
          </w:p>
        </w:tc>
      </w:tr>
      <w:tr w:rsidR="00633A28" w:rsidRPr="00BF5265" w:rsidTr="00E9281B">
        <w:trPr>
          <w:trHeight w:val="420"/>
        </w:trPr>
        <w:tc>
          <w:tcPr>
            <w:tcW w:w="3029"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София</w:t>
            </w:r>
          </w:p>
        </w:tc>
        <w:tc>
          <w:tcPr>
            <w:tcW w:w="184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72</w:t>
            </w:r>
          </w:p>
        </w:tc>
        <w:tc>
          <w:tcPr>
            <w:tcW w:w="269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 xml:space="preserve">                       56,45     </w:t>
            </w:r>
          </w:p>
        </w:tc>
      </w:tr>
      <w:tr w:rsidR="00633A28" w:rsidRPr="00BF5265" w:rsidTr="00E9281B">
        <w:trPr>
          <w:trHeight w:val="420"/>
        </w:trPr>
        <w:tc>
          <w:tcPr>
            <w:tcW w:w="3029"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СГП (вкл. СРП)</w:t>
            </w:r>
          </w:p>
        </w:tc>
        <w:tc>
          <w:tcPr>
            <w:tcW w:w="184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365</w:t>
            </w:r>
          </w:p>
        </w:tc>
        <w:tc>
          <w:tcPr>
            <w:tcW w:w="2693"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 xml:space="preserve">                     290,00     </w:t>
            </w:r>
          </w:p>
        </w:tc>
      </w:tr>
      <w:tr w:rsidR="00633A28" w:rsidRPr="00BF5265" w:rsidTr="00E9281B">
        <w:trPr>
          <w:trHeight w:val="420"/>
        </w:trPr>
        <w:tc>
          <w:tcPr>
            <w:tcW w:w="3029" w:type="dxa"/>
            <w:shd w:val="clear" w:color="auto" w:fill="auto"/>
            <w:vAlign w:val="center"/>
            <w:hideMark/>
          </w:tcPr>
          <w:p w:rsidR="00633A28" w:rsidRPr="00BF5265" w:rsidRDefault="00633A28" w:rsidP="00727FBA">
            <w:pPr>
              <w:jc w:val="both"/>
              <w:rPr>
                <w:b/>
                <w:bCs/>
                <w:color w:val="000000"/>
                <w:sz w:val="26"/>
                <w:szCs w:val="26"/>
              </w:rPr>
            </w:pPr>
            <w:r w:rsidRPr="00BF5265">
              <w:rPr>
                <w:b/>
                <w:bCs/>
                <w:color w:val="000000"/>
                <w:sz w:val="26"/>
                <w:szCs w:val="26"/>
              </w:rPr>
              <w:t>За района на  АП София</w:t>
            </w:r>
          </w:p>
        </w:tc>
        <w:tc>
          <w:tcPr>
            <w:tcW w:w="1843" w:type="dxa"/>
            <w:shd w:val="clear" w:color="auto" w:fill="auto"/>
            <w:vAlign w:val="center"/>
            <w:hideMark/>
          </w:tcPr>
          <w:p w:rsidR="00633A28" w:rsidRPr="00BF5265" w:rsidRDefault="00633A28" w:rsidP="00727FBA">
            <w:pPr>
              <w:jc w:val="center"/>
              <w:rPr>
                <w:b/>
                <w:bCs/>
                <w:color w:val="000000"/>
                <w:sz w:val="26"/>
                <w:szCs w:val="26"/>
              </w:rPr>
            </w:pPr>
            <w:r w:rsidRPr="00BF5265">
              <w:rPr>
                <w:b/>
                <w:bCs/>
                <w:color w:val="000000"/>
                <w:sz w:val="26"/>
                <w:szCs w:val="26"/>
              </w:rPr>
              <w:t>708</w:t>
            </w:r>
          </w:p>
        </w:tc>
        <w:tc>
          <w:tcPr>
            <w:tcW w:w="2693" w:type="dxa"/>
            <w:shd w:val="clear" w:color="auto" w:fill="auto"/>
            <w:vAlign w:val="center"/>
            <w:hideMark/>
          </w:tcPr>
          <w:p w:rsidR="00633A28" w:rsidRPr="00BF5265" w:rsidRDefault="00633A28" w:rsidP="00727FBA">
            <w:pPr>
              <w:jc w:val="right"/>
              <w:rPr>
                <w:b/>
                <w:bCs/>
                <w:color w:val="000000"/>
                <w:sz w:val="26"/>
                <w:szCs w:val="26"/>
              </w:rPr>
            </w:pPr>
            <w:r w:rsidRPr="00BF5265">
              <w:rPr>
                <w:b/>
                <w:bCs/>
                <w:color w:val="000000"/>
                <w:sz w:val="26"/>
                <w:szCs w:val="26"/>
              </w:rPr>
              <w:t xml:space="preserve"> 561,09     </w:t>
            </w:r>
          </w:p>
        </w:tc>
      </w:tr>
    </w:tbl>
    <w:p w:rsidR="00E9281B" w:rsidRDefault="00E9281B" w:rsidP="00633A28">
      <w:pPr>
        <w:rPr>
          <w:lang w:val="en-US"/>
        </w:rPr>
      </w:pPr>
    </w:p>
    <w:p w:rsidR="00650C94" w:rsidRPr="00650C94" w:rsidRDefault="00650C94" w:rsidP="00633A28">
      <w:pPr>
        <w:rPr>
          <w:vanish/>
          <w:lang w:val="en-US"/>
        </w:rPr>
      </w:pPr>
    </w:p>
    <w:tbl>
      <w:tblPr>
        <w:tblpPr w:leftFromText="141" w:rightFromText="141" w:vertAnchor="text" w:horzAnchor="margin" w:tblpXSpec="center" w:tblpY="252"/>
        <w:tblW w:w="7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429"/>
        <w:gridCol w:w="1538"/>
        <w:gridCol w:w="1547"/>
      </w:tblGrid>
      <w:tr w:rsidR="00650C94" w:rsidRPr="00BF5265" w:rsidTr="00E9281B">
        <w:trPr>
          <w:trHeight w:val="794"/>
        </w:trPr>
        <w:tc>
          <w:tcPr>
            <w:tcW w:w="4429" w:type="dxa"/>
            <w:shd w:val="clear" w:color="auto" w:fill="auto"/>
            <w:vAlign w:val="center"/>
            <w:hideMark/>
          </w:tcPr>
          <w:p w:rsidR="00633A28" w:rsidRPr="00BF5265" w:rsidRDefault="00633A28" w:rsidP="00727FBA">
            <w:pPr>
              <w:jc w:val="center"/>
              <w:rPr>
                <w:sz w:val="26"/>
                <w:szCs w:val="26"/>
              </w:rPr>
            </w:pPr>
            <w:r w:rsidRPr="00BF5265">
              <w:rPr>
                <w:sz w:val="26"/>
                <w:szCs w:val="26"/>
              </w:rPr>
              <w:t>Следствени отдели към окръжните прокуратури</w:t>
            </w:r>
          </w:p>
        </w:tc>
        <w:tc>
          <w:tcPr>
            <w:tcW w:w="1538" w:type="dxa"/>
            <w:shd w:val="clear" w:color="auto" w:fill="auto"/>
            <w:vAlign w:val="center"/>
            <w:hideMark/>
          </w:tcPr>
          <w:p w:rsidR="00633A28" w:rsidRPr="00BF5265" w:rsidRDefault="00633A28" w:rsidP="00727FBA">
            <w:pPr>
              <w:jc w:val="center"/>
              <w:rPr>
                <w:sz w:val="26"/>
                <w:szCs w:val="26"/>
              </w:rPr>
            </w:pPr>
            <w:r w:rsidRPr="00BF5265">
              <w:rPr>
                <w:sz w:val="26"/>
                <w:szCs w:val="26"/>
              </w:rPr>
              <w:t>Щатни бройки за следователи</w:t>
            </w:r>
          </w:p>
        </w:tc>
        <w:tc>
          <w:tcPr>
            <w:tcW w:w="1547" w:type="dxa"/>
            <w:shd w:val="clear" w:color="auto" w:fill="auto"/>
            <w:vAlign w:val="center"/>
            <w:hideMark/>
          </w:tcPr>
          <w:p w:rsidR="00633A28" w:rsidRPr="00BF5265" w:rsidRDefault="00633A28" w:rsidP="00727FBA">
            <w:pPr>
              <w:jc w:val="center"/>
              <w:rPr>
                <w:sz w:val="26"/>
                <w:szCs w:val="26"/>
              </w:rPr>
            </w:pPr>
            <w:r w:rsidRPr="00BF5265">
              <w:rPr>
                <w:sz w:val="26"/>
                <w:szCs w:val="26"/>
              </w:rPr>
              <w:t>Реално работили следователи</w:t>
            </w:r>
          </w:p>
        </w:tc>
      </w:tr>
      <w:tr w:rsidR="00650C94" w:rsidRPr="00BF5265" w:rsidTr="00E9281B">
        <w:trPr>
          <w:trHeight w:val="407"/>
        </w:trPr>
        <w:tc>
          <w:tcPr>
            <w:tcW w:w="4429" w:type="dxa"/>
            <w:shd w:val="clear" w:color="auto" w:fill="auto"/>
            <w:vAlign w:val="center"/>
            <w:hideMark/>
          </w:tcPr>
          <w:p w:rsidR="00633A28" w:rsidRPr="00BF5265" w:rsidRDefault="00633A28" w:rsidP="00727FBA">
            <w:pPr>
              <w:jc w:val="both"/>
              <w:rPr>
                <w:sz w:val="26"/>
                <w:szCs w:val="26"/>
              </w:rPr>
            </w:pPr>
            <w:r w:rsidRPr="00BF5265">
              <w:rPr>
                <w:sz w:val="26"/>
                <w:szCs w:val="26"/>
              </w:rPr>
              <w:t>ОП Видин</w:t>
            </w:r>
          </w:p>
        </w:tc>
        <w:tc>
          <w:tcPr>
            <w:tcW w:w="1538" w:type="dxa"/>
            <w:shd w:val="clear" w:color="auto" w:fill="auto"/>
            <w:vAlign w:val="center"/>
            <w:hideMark/>
          </w:tcPr>
          <w:p w:rsidR="00633A28" w:rsidRPr="00BF5265" w:rsidRDefault="00633A28" w:rsidP="00727FBA">
            <w:pPr>
              <w:jc w:val="center"/>
              <w:rPr>
                <w:sz w:val="26"/>
                <w:szCs w:val="26"/>
              </w:rPr>
            </w:pPr>
            <w:r w:rsidRPr="00BF5265">
              <w:rPr>
                <w:sz w:val="26"/>
                <w:szCs w:val="26"/>
              </w:rPr>
              <w:t>6</w:t>
            </w:r>
          </w:p>
        </w:tc>
        <w:tc>
          <w:tcPr>
            <w:tcW w:w="1547" w:type="dxa"/>
            <w:shd w:val="clear" w:color="auto" w:fill="auto"/>
            <w:vAlign w:val="center"/>
            <w:hideMark/>
          </w:tcPr>
          <w:p w:rsidR="00633A28" w:rsidRPr="00BF5265" w:rsidRDefault="00633A28" w:rsidP="00727FBA">
            <w:pPr>
              <w:jc w:val="center"/>
              <w:rPr>
                <w:sz w:val="26"/>
                <w:szCs w:val="26"/>
              </w:rPr>
            </w:pPr>
            <w:r w:rsidRPr="00BF5265">
              <w:rPr>
                <w:sz w:val="26"/>
                <w:szCs w:val="26"/>
              </w:rPr>
              <w:t>5,56</w:t>
            </w:r>
          </w:p>
        </w:tc>
      </w:tr>
      <w:tr w:rsidR="00650C94" w:rsidRPr="00BF5265" w:rsidTr="00E9281B">
        <w:trPr>
          <w:trHeight w:val="407"/>
        </w:trPr>
        <w:tc>
          <w:tcPr>
            <w:tcW w:w="4429" w:type="dxa"/>
            <w:shd w:val="clear" w:color="auto" w:fill="auto"/>
            <w:vAlign w:val="center"/>
            <w:hideMark/>
          </w:tcPr>
          <w:p w:rsidR="00633A28" w:rsidRPr="00BF5265" w:rsidRDefault="00633A28" w:rsidP="00727FBA">
            <w:pPr>
              <w:jc w:val="both"/>
              <w:rPr>
                <w:sz w:val="26"/>
                <w:szCs w:val="26"/>
              </w:rPr>
            </w:pPr>
            <w:r w:rsidRPr="00BF5265">
              <w:rPr>
                <w:sz w:val="26"/>
                <w:szCs w:val="26"/>
              </w:rPr>
              <w:t>ОП Враца</w:t>
            </w:r>
          </w:p>
        </w:tc>
        <w:tc>
          <w:tcPr>
            <w:tcW w:w="1538" w:type="dxa"/>
            <w:shd w:val="clear" w:color="auto" w:fill="auto"/>
            <w:vAlign w:val="center"/>
            <w:hideMark/>
          </w:tcPr>
          <w:p w:rsidR="00633A28" w:rsidRPr="00BF5265" w:rsidRDefault="00633A28" w:rsidP="00727FBA">
            <w:pPr>
              <w:jc w:val="center"/>
              <w:rPr>
                <w:sz w:val="26"/>
                <w:szCs w:val="26"/>
              </w:rPr>
            </w:pPr>
            <w:r w:rsidRPr="00BF5265">
              <w:rPr>
                <w:sz w:val="26"/>
                <w:szCs w:val="26"/>
              </w:rPr>
              <w:t>12</w:t>
            </w:r>
          </w:p>
        </w:tc>
        <w:tc>
          <w:tcPr>
            <w:tcW w:w="1547" w:type="dxa"/>
            <w:shd w:val="clear" w:color="auto" w:fill="auto"/>
            <w:vAlign w:val="center"/>
            <w:hideMark/>
          </w:tcPr>
          <w:p w:rsidR="00633A28" w:rsidRPr="00BF5265" w:rsidRDefault="00633A28" w:rsidP="00727FBA">
            <w:pPr>
              <w:jc w:val="center"/>
              <w:rPr>
                <w:sz w:val="26"/>
                <w:szCs w:val="26"/>
              </w:rPr>
            </w:pPr>
            <w:r w:rsidRPr="00BF5265">
              <w:rPr>
                <w:sz w:val="26"/>
                <w:szCs w:val="26"/>
              </w:rPr>
              <w:t>10</w:t>
            </w:r>
          </w:p>
        </w:tc>
      </w:tr>
      <w:tr w:rsidR="00650C94" w:rsidRPr="00BF5265" w:rsidTr="00E9281B">
        <w:trPr>
          <w:trHeight w:val="407"/>
        </w:trPr>
        <w:tc>
          <w:tcPr>
            <w:tcW w:w="4429" w:type="dxa"/>
            <w:shd w:val="clear" w:color="auto" w:fill="auto"/>
            <w:vAlign w:val="center"/>
            <w:hideMark/>
          </w:tcPr>
          <w:p w:rsidR="00633A28" w:rsidRPr="00BF5265" w:rsidRDefault="00633A28" w:rsidP="00727FBA">
            <w:pPr>
              <w:jc w:val="both"/>
              <w:rPr>
                <w:sz w:val="26"/>
                <w:szCs w:val="26"/>
              </w:rPr>
            </w:pPr>
            <w:r w:rsidRPr="00BF5265">
              <w:rPr>
                <w:sz w:val="26"/>
                <w:szCs w:val="26"/>
              </w:rPr>
              <w:t>ОП Монтана</w:t>
            </w:r>
          </w:p>
        </w:tc>
        <w:tc>
          <w:tcPr>
            <w:tcW w:w="1538" w:type="dxa"/>
            <w:shd w:val="clear" w:color="auto" w:fill="auto"/>
            <w:vAlign w:val="center"/>
            <w:hideMark/>
          </w:tcPr>
          <w:p w:rsidR="00633A28" w:rsidRPr="00BF5265" w:rsidRDefault="00633A28" w:rsidP="00727FBA">
            <w:pPr>
              <w:jc w:val="center"/>
              <w:rPr>
                <w:sz w:val="26"/>
                <w:szCs w:val="26"/>
              </w:rPr>
            </w:pPr>
            <w:r w:rsidRPr="00BF5265">
              <w:rPr>
                <w:sz w:val="26"/>
                <w:szCs w:val="26"/>
              </w:rPr>
              <w:t>9</w:t>
            </w:r>
          </w:p>
        </w:tc>
        <w:tc>
          <w:tcPr>
            <w:tcW w:w="1547" w:type="dxa"/>
            <w:shd w:val="clear" w:color="auto" w:fill="auto"/>
            <w:vAlign w:val="center"/>
            <w:hideMark/>
          </w:tcPr>
          <w:p w:rsidR="00633A28" w:rsidRPr="00BF5265" w:rsidRDefault="00633A28" w:rsidP="00727FBA">
            <w:pPr>
              <w:jc w:val="center"/>
              <w:rPr>
                <w:sz w:val="26"/>
                <w:szCs w:val="26"/>
              </w:rPr>
            </w:pPr>
            <w:r w:rsidRPr="00BF5265">
              <w:rPr>
                <w:sz w:val="26"/>
                <w:szCs w:val="26"/>
              </w:rPr>
              <w:t>7,66</w:t>
            </w:r>
          </w:p>
        </w:tc>
      </w:tr>
      <w:tr w:rsidR="00650C94" w:rsidRPr="00BF5265" w:rsidTr="00E9281B">
        <w:trPr>
          <w:trHeight w:val="407"/>
        </w:trPr>
        <w:tc>
          <w:tcPr>
            <w:tcW w:w="4429" w:type="dxa"/>
            <w:shd w:val="clear" w:color="auto" w:fill="auto"/>
            <w:vAlign w:val="center"/>
            <w:hideMark/>
          </w:tcPr>
          <w:p w:rsidR="00633A28" w:rsidRPr="00BF5265" w:rsidRDefault="00633A28" w:rsidP="00727FBA">
            <w:pPr>
              <w:jc w:val="both"/>
              <w:rPr>
                <w:sz w:val="26"/>
                <w:szCs w:val="26"/>
              </w:rPr>
            </w:pPr>
            <w:r w:rsidRPr="00BF5265">
              <w:rPr>
                <w:sz w:val="26"/>
                <w:szCs w:val="26"/>
              </w:rPr>
              <w:t>ОП Перник</w:t>
            </w:r>
          </w:p>
        </w:tc>
        <w:tc>
          <w:tcPr>
            <w:tcW w:w="1538" w:type="dxa"/>
            <w:shd w:val="clear" w:color="auto" w:fill="auto"/>
            <w:vAlign w:val="center"/>
            <w:hideMark/>
          </w:tcPr>
          <w:p w:rsidR="00633A28" w:rsidRPr="00BF5265" w:rsidRDefault="00633A28" w:rsidP="00727FBA">
            <w:pPr>
              <w:jc w:val="center"/>
              <w:rPr>
                <w:sz w:val="26"/>
                <w:szCs w:val="26"/>
              </w:rPr>
            </w:pPr>
            <w:r w:rsidRPr="00BF5265">
              <w:rPr>
                <w:sz w:val="26"/>
                <w:szCs w:val="26"/>
              </w:rPr>
              <w:t>9</w:t>
            </w:r>
          </w:p>
        </w:tc>
        <w:tc>
          <w:tcPr>
            <w:tcW w:w="1547" w:type="dxa"/>
            <w:shd w:val="clear" w:color="auto" w:fill="auto"/>
            <w:vAlign w:val="center"/>
            <w:hideMark/>
          </w:tcPr>
          <w:p w:rsidR="00633A28" w:rsidRPr="00BF5265" w:rsidRDefault="00633A28" w:rsidP="00727FBA">
            <w:pPr>
              <w:jc w:val="center"/>
              <w:rPr>
                <w:sz w:val="26"/>
                <w:szCs w:val="26"/>
              </w:rPr>
            </w:pPr>
            <w:r w:rsidRPr="00BF5265">
              <w:rPr>
                <w:sz w:val="26"/>
                <w:szCs w:val="26"/>
              </w:rPr>
              <w:t>8</w:t>
            </w:r>
          </w:p>
        </w:tc>
      </w:tr>
      <w:tr w:rsidR="00650C94" w:rsidRPr="00BF5265" w:rsidTr="00E9281B">
        <w:trPr>
          <w:trHeight w:val="407"/>
        </w:trPr>
        <w:tc>
          <w:tcPr>
            <w:tcW w:w="4429" w:type="dxa"/>
            <w:shd w:val="clear" w:color="auto" w:fill="auto"/>
            <w:vAlign w:val="center"/>
            <w:hideMark/>
          </w:tcPr>
          <w:p w:rsidR="00633A28" w:rsidRPr="00BF5265" w:rsidRDefault="00633A28" w:rsidP="00727FBA">
            <w:pPr>
              <w:jc w:val="both"/>
              <w:rPr>
                <w:sz w:val="26"/>
                <w:szCs w:val="26"/>
              </w:rPr>
            </w:pPr>
            <w:r w:rsidRPr="00BF5265">
              <w:rPr>
                <w:sz w:val="26"/>
                <w:szCs w:val="26"/>
              </w:rPr>
              <w:t>ОП Кюстендил</w:t>
            </w:r>
          </w:p>
        </w:tc>
        <w:tc>
          <w:tcPr>
            <w:tcW w:w="1538" w:type="dxa"/>
            <w:shd w:val="clear" w:color="auto" w:fill="auto"/>
            <w:vAlign w:val="center"/>
            <w:hideMark/>
          </w:tcPr>
          <w:p w:rsidR="00633A28" w:rsidRPr="00BF5265" w:rsidRDefault="00633A28" w:rsidP="00727FBA">
            <w:pPr>
              <w:jc w:val="center"/>
              <w:rPr>
                <w:sz w:val="26"/>
                <w:szCs w:val="26"/>
              </w:rPr>
            </w:pPr>
            <w:r w:rsidRPr="00BF5265">
              <w:rPr>
                <w:sz w:val="26"/>
                <w:szCs w:val="26"/>
              </w:rPr>
              <w:t>11</w:t>
            </w:r>
          </w:p>
        </w:tc>
        <w:tc>
          <w:tcPr>
            <w:tcW w:w="1547" w:type="dxa"/>
            <w:shd w:val="clear" w:color="auto" w:fill="auto"/>
            <w:vAlign w:val="center"/>
            <w:hideMark/>
          </w:tcPr>
          <w:p w:rsidR="00633A28" w:rsidRPr="00BF5265" w:rsidRDefault="00633A28" w:rsidP="00727FBA">
            <w:pPr>
              <w:jc w:val="center"/>
              <w:rPr>
                <w:sz w:val="26"/>
                <w:szCs w:val="26"/>
              </w:rPr>
            </w:pPr>
            <w:r w:rsidRPr="00BF5265">
              <w:rPr>
                <w:sz w:val="26"/>
                <w:szCs w:val="26"/>
              </w:rPr>
              <w:t>11</w:t>
            </w:r>
          </w:p>
        </w:tc>
      </w:tr>
      <w:tr w:rsidR="00650C94" w:rsidRPr="00BF5265" w:rsidTr="00E9281B">
        <w:trPr>
          <w:trHeight w:val="407"/>
        </w:trPr>
        <w:tc>
          <w:tcPr>
            <w:tcW w:w="4429" w:type="dxa"/>
            <w:shd w:val="clear" w:color="auto" w:fill="auto"/>
            <w:vAlign w:val="center"/>
            <w:hideMark/>
          </w:tcPr>
          <w:p w:rsidR="00633A28" w:rsidRPr="00BF5265" w:rsidRDefault="00633A28" w:rsidP="00727FBA">
            <w:pPr>
              <w:jc w:val="both"/>
              <w:rPr>
                <w:sz w:val="26"/>
                <w:szCs w:val="26"/>
              </w:rPr>
            </w:pPr>
            <w:r w:rsidRPr="00BF5265">
              <w:rPr>
                <w:sz w:val="26"/>
                <w:szCs w:val="26"/>
              </w:rPr>
              <w:t>ОП Благоевград</w:t>
            </w:r>
          </w:p>
        </w:tc>
        <w:tc>
          <w:tcPr>
            <w:tcW w:w="1538" w:type="dxa"/>
            <w:shd w:val="clear" w:color="auto" w:fill="auto"/>
            <w:vAlign w:val="center"/>
            <w:hideMark/>
          </w:tcPr>
          <w:p w:rsidR="00633A28" w:rsidRPr="00BF5265" w:rsidRDefault="00633A28" w:rsidP="00727FBA">
            <w:pPr>
              <w:jc w:val="center"/>
              <w:rPr>
                <w:sz w:val="26"/>
                <w:szCs w:val="26"/>
              </w:rPr>
            </w:pPr>
            <w:r w:rsidRPr="00BF5265">
              <w:rPr>
                <w:sz w:val="26"/>
                <w:szCs w:val="26"/>
              </w:rPr>
              <w:t>13</w:t>
            </w:r>
          </w:p>
        </w:tc>
        <w:tc>
          <w:tcPr>
            <w:tcW w:w="1547" w:type="dxa"/>
            <w:shd w:val="clear" w:color="auto" w:fill="auto"/>
            <w:vAlign w:val="center"/>
            <w:hideMark/>
          </w:tcPr>
          <w:p w:rsidR="00633A28" w:rsidRPr="00BF5265" w:rsidRDefault="00633A28" w:rsidP="00727FBA">
            <w:pPr>
              <w:jc w:val="center"/>
              <w:rPr>
                <w:sz w:val="26"/>
                <w:szCs w:val="26"/>
              </w:rPr>
            </w:pPr>
            <w:r w:rsidRPr="00BF5265">
              <w:rPr>
                <w:sz w:val="26"/>
                <w:szCs w:val="26"/>
              </w:rPr>
              <w:t>11</w:t>
            </w:r>
          </w:p>
        </w:tc>
      </w:tr>
      <w:tr w:rsidR="00650C94" w:rsidRPr="00BF5265" w:rsidTr="00E9281B">
        <w:trPr>
          <w:trHeight w:val="407"/>
        </w:trPr>
        <w:tc>
          <w:tcPr>
            <w:tcW w:w="4429" w:type="dxa"/>
            <w:shd w:val="clear" w:color="auto" w:fill="auto"/>
            <w:vAlign w:val="center"/>
            <w:hideMark/>
          </w:tcPr>
          <w:p w:rsidR="00633A28" w:rsidRPr="00BF5265" w:rsidRDefault="00633A28" w:rsidP="00727FBA">
            <w:pPr>
              <w:jc w:val="both"/>
              <w:rPr>
                <w:sz w:val="26"/>
                <w:szCs w:val="26"/>
              </w:rPr>
            </w:pPr>
            <w:r w:rsidRPr="00BF5265">
              <w:rPr>
                <w:sz w:val="26"/>
                <w:szCs w:val="26"/>
              </w:rPr>
              <w:t>ОП София</w:t>
            </w:r>
          </w:p>
        </w:tc>
        <w:tc>
          <w:tcPr>
            <w:tcW w:w="1538" w:type="dxa"/>
            <w:shd w:val="clear" w:color="auto" w:fill="auto"/>
            <w:vAlign w:val="center"/>
            <w:hideMark/>
          </w:tcPr>
          <w:p w:rsidR="00633A28" w:rsidRPr="00BF5265" w:rsidRDefault="00633A28" w:rsidP="00727FBA">
            <w:pPr>
              <w:jc w:val="center"/>
              <w:rPr>
                <w:sz w:val="26"/>
                <w:szCs w:val="26"/>
              </w:rPr>
            </w:pPr>
            <w:r w:rsidRPr="00BF5265">
              <w:rPr>
                <w:sz w:val="26"/>
                <w:szCs w:val="26"/>
              </w:rPr>
              <w:t>23</w:t>
            </w:r>
          </w:p>
        </w:tc>
        <w:tc>
          <w:tcPr>
            <w:tcW w:w="1547" w:type="dxa"/>
            <w:shd w:val="clear" w:color="auto" w:fill="auto"/>
            <w:vAlign w:val="center"/>
            <w:hideMark/>
          </w:tcPr>
          <w:p w:rsidR="00633A28" w:rsidRPr="00BF5265" w:rsidRDefault="00633A28" w:rsidP="00727FBA">
            <w:pPr>
              <w:jc w:val="center"/>
              <w:rPr>
                <w:sz w:val="26"/>
                <w:szCs w:val="26"/>
              </w:rPr>
            </w:pPr>
            <w:r w:rsidRPr="00BF5265">
              <w:rPr>
                <w:sz w:val="26"/>
                <w:szCs w:val="26"/>
              </w:rPr>
              <w:t>20</w:t>
            </w:r>
          </w:p>
        </w:tc>
      </w:tr>
      <w:tr w:rsidR="00650C94" w:rsidRPr="00BF5265" w:rsidTr="00E9281B">
        <w:trPr>
          <w:trHeight w:val="407"/>
        </w:trPr>
        <w:tc>
          <w:tcPr>
            <w:tcW w:w="4429" w:type="dxa"/>
            <w:shd w:val="clear" w:color="auto" w:fill="auto"/>
            <w:vAlign w:val="center"/>
            <w:hideMark/>
          </w:tcPr>
          <w:p w:rsidR="00633A28" w:rsidRPr="00BF5265" w:rsidRDefault="00633A28" w:rsidP="00727FBA">
            <w:pPr>
              <w:jc w:val="both"/>
              <w:rPr>
                <w:sz w:val="26"/>
                <w:szCs w:val="26"/>
              </w:rPr>
            </w:pPr>
            <w:r w:rsidRPr="00BF5265">
              <w:rPr>
                <w:sz w:val="26"/>
                <w:szCs w:val="26"/>
              </w:rPr>
              <w:t>СГП</w:t>
            </w:r>
          </w:p>
        </w:tc>
        <w:tc>
          <w:tcPr>
            <w:tcW w:w="1538" w:type="dxa"/>
            <w:shd w:val="clear" w:color="auto" w:fill="auto"/>
            <w:vAlign w:val="center"/>
            <w:hideMark/>
          </w:tcPr>
          <w:p w:rsidR="00633A28" w:rsidRPr="00BF5265" w:rsidRDefault="00633A28" w:rsidP="00727FBA">
            <w:pPr>
              <w:jc w:val="center"/>
              <w:rPr>
                <w:sz w:val="26"/>
                <w:szCs w:val="26"/>
              </w:rPr>
            </w:pPr>
            <w:r w:rsidRPr="00BF5265">
              <w:rPr>
                <w:sz w:val="26"/>
                <w:szCs w:val="26"/>
              </w:rPr>
              <w:t>108</w:t>
            </w:r>
          </w:p>
        </w:tc>
        <w:tc>
          <w:tcPr>
            <w:tcW w:w="1547" w:type="dxa"/>
            <w:shd w:val="clear" w:color="auto" w:fill="auto"/>
            <w:vAlign w:val="center"/>
            <w:hideMark/>
          </w:tcPr>
          <w:p w:rsidR="00633A28" w:rsidRPr="00BF5265" w:rsidRDefault="00633A28" w:rsidP="00727FBA">
            <w:pPr>
              <w:jc w:val="center"/>
              <w:rPr>
                <w:sz w:val="26"/>
                <w:szCs w:val="26"/>
              </w:rPr>
            </w:pPr>
            <w:r w:rsidRPr="00BF5265">
              <w:rPr>
                <w:sz w:val="26"/>
                <w:szCs w:val="26"/>
              </w:rPr>
              <w:t>84</w:t>
            </w:r>
          </w:p>
        </w:tc>
      </w:tr>
      <w:tr w:rsidR="00650C94" w:rsidRPr="00BF5265" w:rsidTr="00E9281B">
        <w:trPr>
          <w:trHeight w:val="385"/>
        </w:trPr>
        <w:tc>
          <w:tcPr>
            <w:tcW w:w="4429" w:type="dxa"/>
            <w:shd w:val="clear" w:color="auto" w:fill="auto"/>
            <w:vAlign w:val="bottom"/>
            <w:hideMark/>
          </w:tcPr>
          <w:p w:rsidR="00633A28" w:rsidRPr="00BF5265" w:rsidRDefault="00633A28" w:rsidP="00727FBA">
            <w:pPr>
              <w:jc w:val="both"/>
              <w:rPr>
                <w:b/>
                <w:bCs/>
                <w:sz w:val="26"/>
                <w:szCs w:val="26"/>
              </w:rPr>
            </w:pPr>
            <w:r w:rsidRPr="00BF5265">
              <w:rPr>
                <w:b/>
                <w:bCs/>
                <w:sz w:val="26"/>
                <w:szCs w:val="26"/>
              </w:rPr>
              <w:t>За района на АП София</w:t>
            </w:r>
          </w:p>
        </w:tc>
        <w:tc>
          <w:tcPr>
            <w:tcW w:w="1538" w:type="dxa"/>
            <w:shd w:val="clear" w:color="auto" w:fill="auto"/>
            <w:vAlign w:val="center"/>
            <w:hideMark/>
          </w:tcPr>
          <w:p w:rsidR="00633A28" w:rsidRPr="00BF5265" w:rsidRDefault="00633A28" w:rsidP="00727FBA">
            <w:pPr>
              <w:jc w:val="center"/>
              <w:rPr>
                <w:b/>
                <w:bCs/>
                <w:sz w:val="26"/>
                <w:szCs w:val="26"/>
              </w:rPr>
            </w:pPr>
            <w:r w:rsidRPr="00BF5265">
              <w:rPr>
                <w:b/>
                <w:bCs/>
                <w:sz w:val="26"/>
                <w:szCs w:val="26"/>
              </w:rPr>
              <w:t>191</w:t>
            </w:r>
          </w:p>
        </w:tc>
        <w:tc>
          <w:tcPr>
            <w:tcW w:w="1547" w:type="dxa"/>
            <w:shd w:val="clear" w:color="auto" w:fill="auto"/>
            <w:vAlign w:val="center"/>
            <w:hideMark/>
          </w:tcPr>
          <w:p w:rsidR="00633A28" w:rsidRPr="00BF5265" w:rsidRDefault="00633A28" w:rsidP="00727FBA">
            <w:pPr>
              <w:jc w:val="center"/>
              <w:rPr>
                <w:b/>
                <w:bCs/>
                <w:sz w:val="26"/>
                <w:szCs w:val="26"/>
              </w:rPr>
            </w:pPr>
            <w:r w:rsidRPr="00BF5265">
              <w:rPr>
                <w:b/>
                <w:bCs/>
                <w:sz w:val="26"/>
                <w:szCs w:val="26"/>
              </w:rPr>
              <w:t>157,22</w:t>
            </w:r>
          </w:p>
        </w:tc>
      </w:tr>
    </w:tbl>
    <w:p w:rsidR="00633A28" w:rsidRDefault="00633A28" w:rsidP="00633A28">
      <w:pPr>
        <w:spacing w:line="276" w:lineRule="auto"/>
        <w:ind w:firstLine="709"/>
        <w:jc w:val="both"/>
        <w:rPr>
          <w:b/>
          <w:color w:val="FF0000"/>
          <w:sz w:val="26"/>
          <w:szCs w:val="26"/>
          <w:shd w:val="clear" w:color="auto" w:fill="FFFFFF"/>
          <w:lang w:val="en-US"/>
        </w:rPr>
      </w:pPr>
    </w:p>
    <w:p w:rsidR="00650C94" w:rsidRPr="00BF5265" w:rsidRDefault="00650C94" w:rsidP="00633A28">
      <w:pPr>
        <w:spacing w:line="276" w:lineRule="auto"/>
        <w:ind w:firstLine="709"/>
        <w:jc w:val="both"/>
        <w:rPr>
          <w:b/>
          <w:color w:val="FF0000"/>
          <w:sz w:val="26"/>
          <w:szCs w:val="26"/>
          <w:shd w:val="clear" w:color="auto" w:fill="FFFFFF"/>
          <w:lang w:val="en-US"/>
        </w:rPr>
      </w:pPr>
    </w:p>
    <w:p w:rsidR="00633A28" w:rsidRDefault="00633A28" w:rsidP="00633A28">
      <w:pPr>
        <w:spacing w:line="276" w:lineRule="auto"/>
        <w:ind w:firstLine="709"/>
        <w:jc w:val="both"/>
        <w:rPr>
          <w:b/>
          <w:color w:val="FF0000"/>
          <w:sz w:val="26"/>
          <w:szCs w:val="26"/>
          <w:shd w:val="clear" w:color="auto" w:fill="FFFFFF"/>
          <w:lang w:val="en-US"/>
        </w:rPr>
      </w:pPr>
    </w:p>
    <w:p w:rsidR="00650C94" w:rsidRPr="00650C94" w:rsidRDefault="00650C94" w:rsidP="00633A28">
      <w:pPr>
        <w:spacing w:line="276" w:lineRule="auto"/>
        <w:ind w:firstLine="709"/>
        <w:jc w:val="both"/>
        <w:rPr>
          <w:b/>
          <w:color w:val="FF0000"/>
          <w:sz w:val="26"/>
          <w:szCs w:val="26"/>
          <w:shd w:val="clear" w:color="auto" w:fill="FFFFFF"/>
          <w:lang w:val="en-US"/>
        </w:rPr>
      </w:pPr>
    </w:p>
    <w:p w:rsidR="00633A28" w:rsidRPr="00BF5265" w:rsidRDefault="00633A28" w:rsidP="00633A28">
      <w:pPr>
        <w:spacing w:line="276" w:lineRule="auto"/>
        <w:jc w:val="both"/>
        <w:rPr>
          <w:b/>
          <w:color w:val="FF0000"/>
          <w:sz w:val="26"/>
          <w:szCs w:val="26"/>
          <w:shd w:val="clear" w:color="auto" w:fill="FFFFFF"/>
        </w:rPr>
      </w:pPr>
    </w:p>
    <w:p w:rsidR="00633A28" w:rsidRPr="00BF5265" w:rsidRDefault="00633A28" w:rsidP="00633A28">
      <w:pPr>
        <w:spacing w:line="276" w:lineRule="auto"/>
        <w:ind w:firstLine="709"/>
        <w:jc w:val="both"/>
        <w:rPr>
          <w:b/>
          <w:color w:val="FF0000"/>
          <w:sz w:val="26"/>
          <w:szCs w:val="26"/>
          <w:shd w:val="clear" w:color="auto" w:fill="FFFFFF"/>
        </w:rPr>
      </w:pPr>
    </w:p>
    <w:p w:rsidR="00633A28" w:rsidRPr="00BF5265" w:rsidRDefault="00633A28" w:rsidP="00633A28">
      <w:pPr>
        <w:spacing w:line="276" w:lineRule="auto"/>
        <w:ind w:firstLine="709"/>
        <w:jc w:val="both"/>
        <w:rPr>
          <w:b/>
          <w:color w:val="FF0000"/>
          <w:sz w:val="26"/>
          <w:szCs w:val="26"/>
          <w:shd w:val="clear" w:color="auto" w:fill="FFFFFF"/>
        </w:rPr>
      </w:pPr>
    </w:p>
    <w:p w:rsidR="00633A28" w:rsidRPr="00BF5265" w:rsidRDefault="00633A28" w:rsidP="00633A28">
      <w:pPr>
        <w:spacing w:line="276" w:lineRule="auto"/>
        <w:ind w:firstLine="709"/>
        <w:jc w:val="both"/>
        <w:rPr>
          <w:b/>
          <w:color w:val="FF0000"/>
          <w:sz w:val="26"/>
          <w:szCs w:val="26"/>
          <w:shd w:val="clear" w:color="auto" w:fill="FFFFFF"/>
        </w:rPr>
      </w:pPr>
    </w:p>
    <w:p w:rsidR="00633A28" w:rsidRPr="00BF5265" w:rsidRDefault="00633A28" w:rsidP="00633A28">
      <w:pPr>
        <w:spacing w:line="276" w:lineRule="auto"/>
        <w:ind w:firstLine="709"/>
        <w:jc w:val="both"/>
        <w:rPr>
          <w:b/>
          <w:color w:val="FF0000"/>
          <w:sz w:val="26"/>
          <w:szCs w:val="26"/>
          <w:shd w:val="clear" w:color="auto" w:fill="FFFFFF"/>
        </w:rPr>
      </w:pPr>
    </w:p>
    <w:p w:rsidR="00633A28" w:rsidRPr="00BF5265" w:rsidRDefault="00633A28" w:rsidP="00633A28">
      <w:pPr>
        <w:spacing w:line="276" w:lineRule="auto"/>
        <w:ind w:firstLine="709"/>
        <w:jc w:val="both"/>
        <w:rPr>
          <w:b/>
          <w:color w:val="FF0000"/>
          <w:sz w:val="26"/>
          <w:szCs w:val="26"/>
          <w:shd w:val="clear" w:color="auto" w:fill="FFFFFF"/>
        </w:rPr>
      </w:pPr>
    </w:p>
    <w:p w:rsidR="00633A28" w:rsidRPr="00BF5265" w:rsidRDefault="00633A28" w:rsidP="00633A28">
      <w:pPr>
        <w:spacing w:line="276" w:lineRule="auto"/>
        <w:ind w:firstLine="709"/>
        <w:jc w:val="both"/>
        <w:rPr>
          <w:b/>
          <w:color w:val="FF0000"/>
          <w:sz w:val="26"/>
          <w:szCs w:val="26"/>
          <w:shd w:val="clear" w:color="auto" w:fill="FFFFFF"/>
        </w:rPr>
      </w:pPr>
    </w:p>
    <w:p w:rsidR="00633A28" w:rsidRPr="00BF5265" w:rsidRDefault="00633A28" w:rsidP="00633A28">
      <w:pPr>
        <w:spacing w:line="276" w:lineRule="auto"/>
        <w:ind w:firstLine="709"/>
        <w:jc w:val="both"/>
        <w:rPr>
          <w:b/>
          <w:color w:val="FF0000"/>
          <w:sz w:val="26"/>
          <w:szCs w:val="26"/>
          <w:shd w:val="clear" w:color="auto" w:fill="FFFFFF"/>
        </w:rPr>
      </w:pPr>
    </w:p>
    <w:p w:rsidR="00633A28" w:rsidRPr="00BF5265" w:rsidRDefault="00633A28" w:rsidP="00633A28">
      <w:pPr>
        <w:spacing w:line="276" w:lineRule="auto"/>
        <w:ind w:firstLine="709"/>
        <w:jc w:val="both"/>
        <w:rPr>
          <w:b/>
          <w:color w:val="FF0000"/>
          <w:sz w:val="26"/>
          <w:szCs w:val="26"/>
          <w:shd w:val="clear" w:color="auto" w:fill="FFFFFF"/>
        </w:rPr>
      </w:pPr>
    </w:p>
    <w:p w:rsidR="00650C94" w:rsidRDefault="00650C94" w:rsidP="00D6030A">
      <w:pPr>
        <w:spacing w:line="276" w:lineRule="auto"/>
        <w:jc w:val="both"/>
        <w:rPr>
          <w:b/>
          <w:color w:val="FF0000"/>
          <w:sz w:val="26"/>
          <w:szCs w:val="26"/>
          <w:shd w:val="clear" w:color="auto" w:fill="FFFFFF"/>
          <w:lang w:val="en-US"/>
        </w:rPr>
      </w:pPr>
    </w:p>
    <w:p w:rsidR="00650C94" w:rsidRDefault="00650C94" w:rsidP="00633A28">
      <w:pPr>
        <w:spacing w:line="276" w:lineRule="auto"/>
        <w:ind w:firstLine="709"/>
        <w:jc w:val="both"/>
        <w:rPr>
          <w:b/>
          <w:color w:val="FF0000"/>
          <w:sz w:val="26"/>
          <w:szCs w:val="26"/>
          <w:shd w:val="clear" w:color="auto" w:fill="FFFFFF"/>
          <w:lang w:val="en-US"/>
        </w:rPr>
      </w:pPr>
    </w:p>
    <w:p w:rsidR="00633A28" w:rsidRPr="00BF5265" w:rsidRDefault="00633A28" w:rsidP="00633A28">
      <w:pPr>
        <w:spacing w:line="276" w:lineRule="auto"/>
        <w:ind w:firstLine="709"/>
        <w:jc w:val="both"/>
        <w:rPr>
          <w:b/>
          <w:sz w:val="26"/>
          <w:szCs w:val="26"/>
        </w:rPr>
      </w:pPr>
      <w:r w:rsidRPr="00BF5265">
        <w:rPr>
          <w:b/>
          <w:sz w:val="26"/>
          <w:szCs w:val="26"/>
          <w:shd w:val="clear" w:color="auto" w:fill="FFFFFF"/>
        </w:rPr>
        <w:t xml:space="preserve">2. </w:t>
      </w:r>
      <w:r w:rsidRPr="00BF5265">
        <w:rPr>
          <w:b/>
          <w:sz w:val="26"/>
          <w:szCs w:val="26"/>
        </w:rPr>
        <w:t>Съотношение на магистрати и съдебни служители</w:t>
      </w:r>
    </w:p>
    <w:p w:rsidR="00633A28" w:rsidRDefault="00633A28" w:rsidP="00633A28">
      <w:pPr>
        <w:spacing w:line="276" w:lineRule="auto"/>
        <w:ind w:firstLine="709"/>
        <w:jc w:val="both"/>
        <w:rPr>
          <w:sz w:val="26"/>
          <w:szCs w:val="26"/>
          <w:lang w:val="en-US"/>
        </w:rPr>
      </w:pPr>
      <w:r w:rsidRPr="00BF5265">
        <w:rPr>
          <w:sz w:val="26"/>
          <w:szCs w:val="26"/>
        </w:rPr>
        <w:t>Данните за съотношението на магистрати и служители през 2024 г. за Софийска апелативна прокуратура и районите на съставните окръжни прокуратури, Софийска градска прокуратура и Софийска районна прокуратура са следните:</w:t>
      </w:r>
    </w:p>
    <w:p w:rsidR="00650C94" w:rsidRPr="00650C94" w:rsidRDefault="00650C94" w:rsidP="00633A28">
      <w:pPr>
        <w:spacing w:line="276" w:lineRule="auto"/>
        <w:ind w:firstLine="709"/>
        <w:jc w:val="both"/>
        <w:rPr>
          <w:sz w:val="26"/>
          <w:szCs w:val="26"/>
          <w:lang w:val="en-US"/>
        </w:rPr>
      </w:pPr>
    </w:p>
    <w:tbl>
      <w:tblPr>
        <w:tblpPr w:leftFromText="141" w:rightFromText="141" w:vertAnchor="text" w:horzAnchor="margin" w:tblpY="249"/>
        <w:tblW w:w="9306" w:type="dxa"/>
        <w:tblCellMar>
          <w:left w:w="70" w:type="dxa"/>
          <w:right w:w="70" w:type="dxa"/>
        </w:tblCellMar>
        <w:tblLook w:val="04A0" w:firstRow="1" w:lastRow="0" w:firstColumn="1" w:lastColumn="0" w:noHBand="0" w:noVBand="1"/>
      </w:tblPr>
      <w:tblGrid>
        <w:gridCol w:w="2371"/>
        <w:gridCol w:w="2062"/>
        <w:gridCol w:w="1949"/>
        <w:gridCol w:w="614"/>
        <w:gridCol w:w="449"/>
        <w:gridCol w:w="1861"/>
      </w:tblGrid>
      <w:tr w:rsidR="00633A28" w:rsidRPr="00BF5265" w:rsidTr="00650C94">
        <w:trPr>
          <w:trHeight w:val="396"/>
        </w:trPr>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jc w:val="both"/>
              <w:rPr>
                <w:sz w:val="26"/>
                <w:szCs w:val="26"/>
              </w:rPr>
            </w:pPr>
            <w:r w:rsidRPr="00BF5265">
              <w:rPr>
                <w:sz w:val="26"/>
                <w:szCs w:val="26"/>
              </w:rPr>
              <w:t>Прокуратури</w:t>
            </w:r>
          </w:p>
        </w:tc>
        <w:tc>
          <w:tcPr>
            <w:tcW w:w="2062" w:type="dxa"/>
            <w:tcBorders>
              <w:top w:val="single" w:sz="4" w:space="0" w:color="000000"/>
              <w:left w:val="nil"/>
              <w:bottom w:val="single" w:sz="4" w:space="0" w:color="000000"/>
              <w:right w:val="single" w:sz="4" w:space="0" w:color="000000"/>
            </w:tcBorders>
            <w:shd w:val="clear" w:color="auto" w:fill="auto"/>
            <w:vAlign w:val="center"/>
            <w:hideMark/>
          </w:tcPr>
          <w:p w:rsidR="00633A28" w:rsidRPr="00BF5265" w:rsidRDefault="00633A28" w:rsidP="00727FBA">
            <w:pPr>
              <w:jc w:val="center"/>
              <w:rPr>
                <w:sz w:val="26"/>
                <w:szCs w:val="26"/>
              </w:rPr>
            </w:pPr>
            <w:r w:rsidRPr="00BF5265">
              <w:rPr>
                <w:sz w:val="26"/>
                <w:szCs w:val="26"/>
              </w:rPr>
              <w:t>Щат за магистрати</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rsidR="00633A28" w:rsidRPr="00BF5265" w:rsidRDefault="00633A28" w:rsidP="00727FBA">
            <w:pPr>
              <w:jc w:val="center"/>
              <w:rPr>
                <w:sz w:val="26"/>
                <w:szCs w:val="26"/>
              </w:rPr>
            </w:pPr>
            <w:r w:rsidRPr="00BF5265">
              <w:rPr>
                <w:sz w:val="26"/>
                <w:szCs w:val="26"/>
              </w:rPr>
              <w:t>Щат за служители</w:t>
            </w:r>
          </w:p>
        </w:tc>
        <w:tc>
          <w:tcPr>
            <w:tcW w:w="2924" w:type="dxa"/>
            <w:gridSpan w:val="3"/>
            <w:tcBorders>
              <w:top w:val="single" w:sz="4" w:space="0" w:color="000000"/>
              <w:left w:val="nil"/>
              <w:bottom w:val="single" w:sz="4" w:space="0" w:color="000000"/>
              <w:right w:val="single" w:sz="4" w:space="0" w:color="000000"/>
            </w:tcBorders>
            <w:shd w:val="clear" w:color="auto" w:fill="auto"/>
            <w:vAlign w:val="center"/>
            <w:hideMark/>
          </w:tcPr>
          <w:p w:rsidR="00633A28" w:rsidRPr="00BF5265" w:rsidRDefault="00633A28" w:rsidP="00727FBA">
            <w:pPr>
              <w:jc w:val="center"/>
              <w:rPr>
                <w:sz w:val="26"/>
                <w:szCs w:val="26"/>
              </w:rPr>
            </w:pPr>
            <w:r w:rsidRPr="00BF5265">
              <w:rPr>
                <w:sz w:val="26"/>
                <w:szCs w:val="26"/>
              </w:rPr>
              <w:t>Съотношение</w:t>
            </w:r>
          </w:p>
        </w:tc>
      </w:tr>
      <w:tr w:rsidR="00633A28" w:rsidRPr="00BF5265" w:rsidTr="00650C94">
        <w:trPr>
          <w:trHeight w:val="360"/>
        </w:trPr>
        <w:tc>
          <w:tcPr>
            <w:tcW w:w="2371" w:type="dxa"/>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jc w:val="both"/>
              <w:rPr>
                <w:sz w:val="26"/>
                <w:szCs w:val="26"/>
              </w:rPr>
            </w:pPr>
            <w:r w:rsidRPr="00BF5265">
              <w:rPr>
                <w:sz w:val="26"/>
                <w:szCs w:val="26"/>
              </w:rPr>
              <w:t>АП София</w:t>
            </w:r>
          </w:p>
        </w:tc>
        <w:tc>
          <w:tcPr>
            <w:tcW w:w="2062"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43</w:t>
            </w:r>
          </w:p>
        </w:tc>
        <w:tc>
          <w:tcPr>
            <w:tcW w:w="19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52</w:t>
            </w:r>
          </w:p>
        </w:tc>
        <w:tc>
          <w:tcPr>
            <w:tcW w:w="614"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w:t>
            </w:r>
          </w:p>
        </w:tc>
        <w:tc>
          <w:tcPr>
            <w:tcW w:w="4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w:t>
            </w:r>
          </w:p>
        </w:tc>
        <w:tc>
          <w:tcPr>
            <w:tcW w:w="1861"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1,21</w:t>
            </w:r>
          </w:p>
        </w:tc>
      </w:tr>
      <w:tr w:rsidR="00633A28" w:rsidRPr="00BF5265" w:rsidTr="00650C94">
        <w:trPr>
          <w:trHeight w:val="360"/>
        </w:trPr>
        <w:tc>
          <w:tcPr>
            <w:tcW w:w="2371" w:type="dxa"/>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jc w:val="both"/>
              <w:rPr>
                <w:sz w:val="26"/>
                <w:szCs w:val="26"/>
              </w:rPr>
            </w:pPr>
            <w:r w:rsidRPr="00BF5265">
              <w:rPr>
                <w:sz w:val="26"/>
                <w:szCs w:val="26"/>
              </w:rPr>
              <w:t>ОП Видин</w:t>
            </w:r>
          </w:p>
        </w:tc>
        <w:tc>
          <w:tcPr>
            <w:tcW w:w="2062"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24</w:t>
            </w:r>
          </w:p>
        </w:tc>
        <w:tc>
          <w:tcPr>
            <w:tcW w:w="19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42</w:t>
            </w:r>
          </w:p>
        </w:tc>
        <w:tc>
          <w:tcPr>
            <w:tcW w:w="614"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w:t>
            </w:r>
          </w:p>
        </w:tc>
        <w:tc>
          <w:tcPr>
            <w:tcW w:w="4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w:t>
            </w:r>
          </w:p>
        </w:tc>
        <w:tc>
          <w:tcPr>
            <w:tcW w:w="1861"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1,75</w:t>
            </w:r>
          </w:p>
        </w:tc>
      </w:tr>
      <w:tr w:rsidR="00633A28" w:rsidRPr="00BF5265" w:rsidTr="00650C94">
        <w:trPr>
          <w:trHeight w:val="360"/>
        </w:trPr>
        <w:tc>
          <w:tcPr>
            <w:tcW w:w="2371" w:type="dxa"/>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jc w:val="both"/>
              <w:rPr>
                <w:sz w:val="26"/>
                <w:szCs w:val="26"/>
              </w:rPr>
            </w:pPr>
            <w:r w:rsidRPr="00BF5265">
              <w:rPr>
                <w:sz w:val="26"/>
                <w:szCs w:val="26"/>
              </w:rPr>
              <w:t>ОП Враца</w:t>
            </w:r>
          </w:p>
        </w:tc>
        <w:tc>
          <w:tcPr>
            <w:tcW w:w="2062"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55</w:t>
            </w:r>
          </w:p>
        </w:tc>
        <w:tc>
          <w:tcPr>
            <w:tcW w:w="19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68</w:t>
            </w:r>
          </w:p>
        </w:tc>
        <w:tc>
          <w:tcPr>
            <w:tcW w:w="614"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w:t>
            </w:r>
          </w:p>
        </w:tc>
        <w:tc>
          <w:tcPr>
            <w:tcW w:w="4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w:t>
            </w:r>
          </w:p>
        </w:tc>
        <w:tc>
          <w:tcPr>
            <w:tcW w:w="1861"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1,24</w:t>
            </w:r>
          </w:p>
        </w:tc>
      </w:tr>
      <w:tr w:rsidR="00633A28" w:rsidRPr="00BF5265" w:rsidTr="00650C94">
        <w:trPr>
          <w:trHeight w:val="360"/>
        </w:trPr>
        <w:tc>
          <w:tcPr>
            <w:tcW w:w="2371" w:type="dxa"/>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jc w:val="both"/>
              <w:rPr>
                <w:sz w:val="26"/>
                <w:szCs w:val="26"/>
              </w:rPr>
            </w:pPr>
            <w:r w:rsidRPr="00BF5265">
              <w:rPr>
                <w:sz w:val="26"/>
                <w:szCs w:val="26"/>
              </w:rPr>
              <w:t>ОП Монтана</w:t>
            </w:r>
          </w:p>
        </w:tc>
        <w:tc>
          <w:tcPr>
            <w:tcW w:w="2062"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41</w:t>
            </w:r>
          </w:p>
        </w:tc>
        <w:tc>
          <w:tcPr>
            <w:tcW w:w="19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48</w:t>
            </w:r>
          </w:p>
        </w:tc>
        <w:tc>
          <w:tcPr>
            <w:tcW w:w="614"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w:t>
            </w:r>
          </w:p>
        </w:tc>
        <w:tc>
          <w:tcPr>
            <w:tcW w:w="4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w:t>
            </w:r>
          </w:p>
        </w:tc>
        <w:tc>
          <w:tcPr>
            <w:tcW w:w="1861"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1,17</w:t>
            </w:r>
          </w:p>
        </w:tc>
      </w:tr>
      <w:tr w:rsidR="00633A28" w:rsidRPr="00BF5265" w:rsidTr="00650C94">
        <w:trPr>
          <w:trHeight w:val="360"/>
        </w:trPr>
        <w:tc>
          <w:tcPr>
            <w:tcW w:w="2371" w:type="dxa"/>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jc w:val="both"/>
              <w:rPr>
                <w:sz w:val="26"/>
                <w:szCs w:val="26"/>
              </w:rPr>
            </w:pPr>
            <w:r w:rsidRPr="00BF5265">
              <w:rPr>
                <w:sz w:val="26"/>
                <w:szCs w:val="26"/>
              </w:rPr>
              <w:t>ОП Перник</w:t>
            </w:r>
          </w:p>
        </w:tc>
        <w:tc>
          <w:tcPr>
            <w:tcW w:w="2062"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40</w:t>
            </w:r>
          </w:p>
        </w:tc>
        <w:tc>
          <w:tcPr>
            <w:tcW w:w="19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60,5</w:t>
            </w:r>
          </w:p>
        </w:tc>
        <w:tc>
          <w:tcPr>
            <w:tcW w:w="614"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w:t>
            </w:r>
          </w:p>
        </w:tc>
        <w:tc>
          <w:tcPr>
            <w:tcW w:w="4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w:t>
            </w:r>
          </w:p>
        </w:tc>
        <w:tc>
          <w:tcPr>
            <w:tcW w:w="1861"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1,51</w:t>
            </w:r>
          </w:p>
        </w:tc>
      </w:tr>
      <w:tr w:rsidR="00633A28" w:rsidRPr="00BF5265" w:rsidTr="00650C94">
        <w:trPr>
          <w:trHeight w:val="360"/>
        </w:trPr>
        <w:tc>
          <w:tcPr>
            <w:tcW w:w="2371" w:type="dxa"/>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jc w:val="both"/>
              <w:rPr>
                <w:sz w:val="26"/>
                <w:szCs w:val="26"/>
              </w:rPr>
            </w:pPr>
            <w:r w:rsidRPr="00BF5265">
              <w:rPr>
                <w:sz w:val="26"/>
                <w:szCs w:val="26"/>
              </w:rPr>
              <w:t>ОП Кюстендил</w:t>
            </w:r>
          </w:p>
        </w:tc>
        <w:tc>
          <w:tcPr>
            <w:tcW w:w="2062"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48</w:t>
            </w:r>
          </w:p>
        </w:tc>
        <w:tc>
          <w:tcPr>
            <w:tcW w:w="19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62</w:t>
            </w:r>
          </w:p>
        </w:tc>
        <w:tc>
          <w:tcPr>
            <w:tcW w:w="614"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w:t>
            </w:r>
          </w:p>
        </w:tc>
        <w:tc>
          <w:tcPr>
            <w:tcW w:w="4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w:t>
            </w:r>
          </w:p>
        </w:tc>
        <w:tc>
          <w:tcPr>
            <w:tcW w:w="1861"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1,29</w:t>
            </w:r>
          </w:p>
        </w:tc>
      </w:tr>
      <w:tr w:rsidR="00633A28" w:rsidRPr="00BF5265" w:rsidTr="00650C94">
        <w:trPr>
          <w:trHeight w:val="360"/>
        </w:trPr>
        <w:tc>
          <w:tcPr>
            <w:tcW w:w="2371" w:type="dxa"/>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jc w:val="both"/>
              <w:rPr>
                <w:sz w:val="26"/>
                <w:szCs w:val="26"/>
              </w:rPr>
            </w:pPr>
            <w:r w:rsidRPr="00BF5265">
              <w:rPr>
                <w:sz w:val="26"/>
                <w:szCs w:val="26"/>
              </w:rPr>
              <w:t>ОП Благоевград</w:t>
            </w:r>
          </w:p>
        </w:tc>
        <w:tc>
          <w:tcPr>
            <w:tcW w:w="2062"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80</w:t>
            </w:r>
          </w:p>
        </w:tc>
        <w:tc>
          <w:tcPr>
            <w:tcW w:w="19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102,5</w:t>
            </w:r>
          </w:p>
        </w:tc>
        <w:tc>
          <w:tcPr>
            <w:tcW w:w="614"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w:t>
            </w:r>
          </w:p>
        </w:tc>
        <w:tc>
          <w:tcPr>
            <w:tcW w:w="4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w:t>
            </w:r>
          </w:p>
        </w:tc>
        <w:tc>
          <w:tcPr>
            <w:tcW w:w="1861"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1,28</w:t>
            </w:r>
          </w:p>
        </w:tc>
      </w:tr>
      <w:tr w:rsidR="00633A28" w:rsidRPr="00BF5265" w:rsidTr="00650C94">
        <w:trPr>
          <w:trHeight w:val="360"/>
        </w:trPr>
        <w:tc>
          <w:tcPr>
            <w:tcW w:w="2371" w:type="dxa"/>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jc w:val="both"/>
              <w:rPr>
                <w:sz w:val="26"/>
                <w:szCs w:val="26"/>
              </w:rPr>
            </w:pPr>
            <w:r w:rsidRPr="00BF5265">
              <w:rPr>
                <w:sz w:val="26"/>
                <w:szCs w:val="26"/>
              </w:rPr>
              <w:t>ОП София</w:t>
            </w:r>
          </w:p>
        </w:tc>
        <w:tc>
          <w:tcPr>
            <w:tcW w:w="2062"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95</w:t>
            </w:r>
          </w:p>
        </w:tc>
        <w:tc>
          <w:tcPr>
            <w:tcW w:w="19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114,5</w:t>
            </w:r>
          </w:p>
        </w:tc>
        <w:tc>
          <w:tcPr>
            <w:tcW w:w="614"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w:t>
            </w:r>
          </w:p>
        </w:tc>
        <w:tc>
          <w:tcPr>
            <w:tcW w:w="4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w:t>
            </w:r>
          </w:p>
        </w:tc>
        <w:tc>
          <w:tcPr>
            <w:tcW w:w="1861"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1,21</w:t>
            </w:r>
          </w:p>
        </w:tc>
      </w:tr>
      <w:tr w:rsidR="00633A28" w:rsidRPr="00BF5265" w:rsidTr="00650C94">
        <w:trPr>
          <w:trHeight w:val="360"/>
        </w:trPr>
        <w:tc>
          <w:tcPr>
            <w:tcW w:w="2371" w:type="dxa"/>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jc w:val="both"/>
              <w:rPr>
                <w:sz w:val="26"/>
                <w:szCs w:val="26"/>
              </w:rPr>
            </w:pPr>
            <w:r w:rsidRPr="00BF5265">
              <w:rPr>
                <w:sz w:val="26"/>
                <w:szCs w:val="26"/>
              </w:rPr>
              <w:t>СГП (вкл. СРП)</w:t>
            </w:r>
          </w:p>
        </w:tc>
        <w:tc>
          <w:tcPr>
            <w:tcW w:w="2062"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473</w:t>
            </w:r>
          </w:p>
        </w:tc>
        <w:tc>
          <w:tcPr>
            <w:tcW w:w="19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458,5</w:t>
            </w:r>
          </w:p>
        </w:tc>
        <w:tc>
          <w:tcPr>
            <w:tcW w:w="614"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1</w:t>
            </w:r>
          </w:p>
        </w:tc>
        <w:tc>
          <w:tcPr>
            <w:tcW w:w="449"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w:t>
            </w:r>
          </w:p>
        </w:tc>
        <w:tc>
          <w:tcPr>
            <w:tcW w:w="1861" w:type="dxa"/>
            <w:tcBorders>
              <w:top w:val="nil"/>
              <w:left w:val="nil"/>
              <w:bottom w:val="single" w:sz="4" w:space="0" w:color="000000"/>
              <w:right w:val="single" w:sz="4" w:space="0" w:color="000000"/>
            </w:tcBorders>
            <w:shd w:val="clear" w:color="auto" w:fill="auto"/>
            <w:noWrap/>
            <w:vAlign w:val="center"/>
            <w:hideMark/>
          </w:tcPr>
          <w:p w:rsidR="00633A28" w:rsidRPr="00BF5265" w:rsidRDefault="00633A28" w:rsidP="00727FBA">
            <w:pPr>
              <w:jc w:val="center"/>
              <w:rPr>
                <w:sz w:val="26"/>
                <w:szCs w:val="26"/>
              </w:rPr>
            </w:pPr>
            <w:r w:rsidRPr="00BF5265">
              <w:rPr>
                <w:sz w:val="26"/>
                <w:szCs w:val="26"/>
              </w:rPr>
              <w:t>0,97</w:t>
            </w:r>
          </w:p>
        </w:tc>
      </w:tr>
      <w:tr w:rsidR="00633A28" w:rsidRPr="00BF5265" w:rsidTr="00650C94">
        <w:trPr>
          <w:trHeight w:val="261"/>
        </w:trPr>
        <w:tc>
          <w:tcPr>
            <w:tcW w:w="2371" w:type="dxa"/>
            <w:tcBorders>
              <w:top w:val="nil"/>
              <w:left w:val="single" w:sz="4" w:space="0" w:color="000000"/>
              <w:bottom w:val="nil"/>
              <w:right w:val="single" w:sz="4" w:space="0" w:color="000000"/>
            </w:tcBorders>
            <w:shd w:val="clear" w:color="auto" w:fill="auto"/>
            <w:vAlign w:val="center"/>
            <w:hideMark/>
          </w:tcPr>
          <w:p w:rsidR="00633A28" w:rsidRPr="00BF5265" w:rsidRDefault="00633A28" w:rsidP="00727FBA">
            <w:pPr>
              <w:jc w:val="center"/>
              <w:rPr>
                <w:b/>
                <w:bCs/>
                <w:sz w:val="26"/>
                <w:szCs w:val="26"/>
              </w:rPr>
            </w:pPr>
            <w:r w:rsidRPr="00BF5265">
              <w:rPr>
                <w:b/>
                <w:bCs/>
                <w:sz w:val="26"/>
                <w:szCs w:val="26"/>
              </w:rPr>
              <w:t>За района</w:t>
            </w:r>
          </w:p>
        </w:tc>
        <w:tc>
          <w:tcPr>
            <w:tcW w:w="206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3A28" w:rsidRPr="00BF5265" w:rsidRDefault="00633A28" w:rsidP="00727FBA">
            <w:pPr>
              <w:jc w:val="center"/>
              <w:rPr>
                <w:b/>
                <w:bCs/>
                <w:sz w:val="26"/>
                <w:szCs w:val="26"/>
              </w:rPr>
            </w:pPr>
            <w:r w:rsidRPr="00BF5265">
              <w:rPr>
                <w:b/>
                <w:bCs/>
                <w:sz w:val="26"/>
                <w:szCs w:val="26"/>
              </w:rPr>
              <w:t>899</w:t>
            </w:r>
          </w:p>
        </w:tc>
        <w:tc>
          <w:tcPr>
            <w:tcW w:w="194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3A28" w:rsidRPr="00BF5265" w:rsidRDefault="00633A28" w:rsidP="00727FBA">
            <w:pPr>
              <w:jc w:val="center"/>
              <w:rPr>
                <w:b/>
                <w:bCs/>
                <w:sz w:val="26"/>
                <w:szCs w:val="26"/>
              </w:rPr>
            </w:pPr>
            <w:r w:rsidRPr="00BF5265">
              <w:rPr>
                <w:b/>
                <w:bCs/>
                <w:sz w:val="26"/>
                <w:szCs w:val="26"/>
              </w:rPr>
              <w:t>1008</w:t>
            </w:r>
          </w:p>
        </w:tc>
        <w:tc>
          <w:tcPr>
            <w:tcW w:w="61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3A28" w:rsidRPr="00BF5265" w:rsidRDefault="00633A28" w:rsidP="00727FBA">
            <w:pPr>
              <w:jc w:val="center"/>
              <w:rPr>
                <w:b/>
                <w:bCs/>
                <w:sz w:val="26"/>
                <w:szCs w:val="26"/>
              </w:rPr>
            </w:pPr>
            <w:r w:rsidRPr="00BF5265">
              <w:rPr>
                <w:b/>
                <w:bCs/>
                <w:sz w:val="26"/>
                <w:szCs w:val="26"/>
              </w:rPr>
              <w:t>1</w:t>
            </w:r>
          </w:p>
        </w:tc>
        <w:tc>
          <w:tcPr>
            <w:tcW w:w="44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3A28" w:rsidRPr="00BF5265" w:rsidRDefault="00633A28" w:rsidP="00727FBA">
            <w:pPr>
              <w:jc w:val="center"/>
              <w:rPr>
                <w:b/>
                <w:bCs/>
                <w:sz w:val="26"/>
                <w:szCs w:val="26"/>
              </w:rPr>
            </w:pPr>
            <w:r w:rsidRPr="00BF5265">
              <w:rPr>
                <w:b/>
                <w:bCs/>
                <w:sz w:val="26"/>
                <w:szCs w:val="26"/>
              </w:rPr>
              <w:t>:</w:t>
            </w:r>
          </w:p>
        </w:tc>
        <w:tc>
          <w:tcPr>
            <w:tcW w:w="186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3A28" w:rsidRPr="00BF5265" w:rsidRDefault="00633A28" w:rsidP="00727FBA">
            <w:pPr>
              <w:jc w:val="center"/>
              <w:rPr>
                <w:b/>
                <w:bCs/>
                <w:sz w:val="26"/>
                <w:szCs w:val="26"/>
              </w:rPr>
            </w:pPr>
            <w:r w:rsidRPr="00BF5265">
              <w:rPr>
                <w:b/>
                <w:bCs/>
                <w:sz w:val="26"/>
                <w:szCs w:val="26"/>
              </w:rPr>
              <w:t>1,12</w:t>
            </w:r>
          </w:p>
        </w:tc>
      </w:tr>
      <w:tr w:rsidR="00633A28" w:rsidRPr="00BF5265" w:rsidTr="00650C94">
        <w:trPr>
          <w:trHeight w:val="180"/>
        </w:trPr>
        <w:tc>
          <w:tcPr>
            <w:tcW w:w="2371" w:type="dxa"/>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jc w:val="center"/>
              <w:rPr>
                <w:b/>
                <w:bCs/>
                <w:sz w:val="26"/>
                <w:szCs w:val="26"/>
              </w:rPr>
            </w:pPr>
            <w:r w:rsidRPr="00BF5265">
              <w:rPr>
                <w:b/>
                <w:bCs/>
                <w:sz w:val="26"/>
                <w:szCs w:val="26"/>
              </w:rPr>
              <w:t>на АП - СОФИЯ</w:t>
            </w:r>
          </w:p>
        </w:tc>
        <w:tc>
          <w:tcPr>
            <w:tcW w:w="2062" w:type="dxa"/>
            <w:vMerge/>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rPr>
                <w:b/>
                <w:bCs/>
                <w:sz w:val="26"/>
                <w:szCs w:val="26"/>
              </w:rPr>
            </w:pPr>
          </w:p>
        </w:tc>
        <w:tc>
          <w:tcPr>
            <w:tcW w:w="1949" w:type="dxa"/>
            <w:vMerge/>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rPr>
                <w:b/>
                <w:bCs/>
                <w:sz w:val="26"/>
                <w:szCs w:val="26"/>
              </w:rPr>
            </w:pPr>
          </w:p>
        </w:tc>
        <w:tc>
          <w:tcPr>
            <w:tcW w:w="614" w:type="dxa"/>
            <w:vMerge/>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rPr>
                <w:b/>
                <w:bCs/>
                <w:sz w:val="26"/>
                <w:szCs w:val="26"/>
              </w:rPr>
            </w:pPr>
          </w:p>
        </w:tc>
        <w:tc>
          <w:tcPr>
            <w:tcW w:w="449" w:type="dxa"/>
            <w:vMerge/>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rPr>
                <w:b/>
                <w:bCs/>
                <w:sz w:val="26"/>
                <w:szCs w:val="26"/>
              </w:rPr>
            </w:pPr>
          </w:p>
        </w:tc>
        <w:tc>
          <w:tcPr>
            <w:tcW w:w="1861" w:type="dxa"/>
            <w:vMerge/>
            <w:tcBorders>
              <w:top w:val="nil"/>
              <w:left w:val="single" w:sz="4" w:space="0" w:color="000000"/>
              <w:bottom w:val="single" w:sz="4" w:space="0" w:color="000000"/>
              <w:right w:val="single" w:sz="4" w:space="0" w:color="000000"/>
            </w:tcBorders>
            <w:shd w:val="clear" w:color="auto" w:fill="auto"/>
            <w:vAlign w:val="center"/>
            <w:hideMark/>
          </w:tcPr>
          <w:p w:rsidR="00633A28" w:rsidRPr="00BF5265" w:rsidRDefault="00633A28" w:rsidP="00727FBA">
            <w:pPr>
              <w:rPr>
                <w:b/>
                <w:bCs/>
                <w:sz w:val="26"/>
                <w:szCs w:val="26"/>
              </w:rPr>
            </w:pPr>
          </w:p>
        </w:tc>
      </w:tr>
    </w:tbl>
    <w:p w:rsidR="00633A28" w:rsidRPr="00BF5265" w:rsidRDefault="00633A28" w:rsidP="00633A28">
      <w:pPr>
        <w:spacing w:line="276" w:lineRule="auto"/>
        <w:ind w:firstLine="709"/>
        <w:jc w:val="both"/>
        <w:rPr>
          <w:color w:val="FF0000"/>
          <w:sz w:val="26"/>
          <w:szCs w:val="26"/>
        </w:rPr>
      </w:pPr>
    </w:p>
    <w:p w:rsidR="00633A28" w:rsidRPr="00BF5265" w:rsidRDefault="00633A28" w:rsidP="00633A28">
      <w:pPr>
        <w:spacing w:line="276" w:lineRule="auto"/>
        <w:ind w:firstLine="709"/>
        <w:jc w:val="both"/>
        <w:rPr>
          <w:sz w:val="26"/>
          <w:szCs w:val="26"/>
        </w:rPr>
      </w:pPr>
      <w:r w:rsidRPr="00BF5265">
        <w:rPr>
          <w:sz w:val="26"/>
          <w:szCs w:val="26"/>
        </w:rPr>
        <w:t>От посочените данни в таблицата, е видно, че в Софийска градска прокуратура и Софийска районна прокуратура обезпечеността със съдебни служители е под средната.</w:t>
      </w:r>
    </w:p>
    <w:p w:rsidR="00633A28" w:rsidRPr="00BF5265" w:rsidRDefault="00633A28" w:rsidP="00633A28">
      <w:pPr>
        <w:spacing w:line="276" w:lineRule="auto"/>
        <w:ind w:firstLine="709"/>
        <w:jc w:val="both"/>
        <w:rPr>
          <w:color w:val="FF0000"/>
          <w:sz w:val="26"/>
          <w:szCs w:val="26"/>
          <w:lang w:val="en-US"/>
        </w:rPr>
      </w:pPr>
    </w:p>
    <w:p w:rsidR="00633A28" w:rsidRPr="00BF5265" w:rsidRDefault="00633A28" w:rsidP="00633A28">
      <w:pPr>
        <w:ind w:firstLine="709"/>
        <w:jc w:val="both"/>
        <w:rPr>
          <w:b/>
          <w:sz w:val="26"/>
          <w:szCs w:val="26"/>
        </w:rPr>
      </w:pPr>
      <w:r w:rsidRPr="00BF5265">
        <w:rPr>
          <w:b/>
          <w:sz w:val="26"/>
          <w:szCs w:val="26"/>
        </w:rPr>
        <w:t>3. Професионална квалификация, обучения и оценка на ефекта от тях; предложения за повишаването й.</w:t>
      </w:r>
    </w:p>
    <w:p w:rsidR="00633A28" w:rsidRPr="00BF5265" w:rsidRDefault="00633A28" w:rsidP="00633A28">
      <w:pPr>
        <w:ind w:firstLine="709"/>
        <w:jc w:val="both"/>
        <w:rPr>
          <w:b/>
          <w:sz w:val="26"/>
          <w:szCs w:val="26"/>
        </w:rPr>
      </w:pPr>
    </w:p>
    <w:p w:rsidR="00633A28" w:rsidRPr="00BF5265" w:rsidRDefault="00633A28" w:rsidP="00633A28">
      <w:pPr>
        <w:ind w:firstLine="709"/>
        <w:jc w:val="both"/>
        <w:rPr>
          <w:b/>
          <w:sz w:val="26"/>
          <w:szCs w:val="26"/>
        </w:rPr>
      </w:pPr>
      <w:r w:rsidRPr="00BF5265">
        <w:rPr>
          <w:b/>
          <w:sz w:val="26"/>
          <w:szCs w:val="26"/>
        </w:rPr>
        <w:t>3.1. Професионална квалификация и обучения – АП-София.</w:t>
      </w:r>
    </w:p>
    <w:p w:rsidR="00633A28" w:rsidRPr="00BF5265" w:rsidRDefault="00633A28" w:rsidP="00633A28">
      <w:pPr>
        <w:ind w:firstLine="709"/>
        <w:jc w:val="both"/>
        <w:rPr>
          <w:sz w:val="26"/>
          <w:szCs w:val="26"/>
        </w:rPr>
      </w:pPr>
      <w:r w:rsidRPr="00BF5265">
        <w:rPr>
          <w:sz w:val="26"/>
          <w:szCs w:val="26"/>
        </w:rPr>
        <w:t>И през 2024 г. наред с обичайните форми на обучение, самообучението и самоподготовката се провеждаха и  електронни дистанционни обучения.</w:t>
      </w:r>
    </w:p>
    <w:p w:rsidR="00633A28" w:rsidRPr="00BF5265" w:rsidRDefault="00633A28" w:rsidP="00633A28">
      <w:pPr>
        <w:ind w:firstLine="709"/>
        <w:jc w:val="both"/>
        <w:rPr>
          <w:color w:val="00B050"/>
          <w:sz w:val="26"/>
          <w:szCs w:val="26"/>
        </w:rPr>
      </w:pPr>
    </w:p>
    <w:p w:rsidR="00633A28" w:rsidRPr="00BF5265" w:rsidRDefault="00633A28" w:rsidP="00633A28">
      <w:pPr>
        <w:ind w:firstLine="709"/>
        <w:jc w:val="both"/>
        <w:rPr>
          <w:sz w:val="26"/>
          <w:szCs w:val="26"/>
        </w:rPr>
      </w:pPr>
      <w:r w:rsidRPr="00BF5265">
        <w:rPr>
          <w:sz w:val="26"/>
          <w:szCs w:val="26"/>
        </w:rPr>
        <w:t>Обученията, в които през 2024 г. са участвали прокурори и съдебни служители от Апелативна прокуратура – София са следните:</w:t>
      </w:r>
    </w:p>
    <w:p w:rsidR="00633A28" w:rsidRPr="00BF5265" w:rsidRDefault="00633A28" w:rsidP="00633A28">
      <w:pPr>
        <w:ind w:firstLine="709"/>
        <w:jc w:val="both"/>
        <w:rPr>
          <w:sz w:val="26"/>
          <w:szCs w:val="26"/>
          <w:u w:val="single"/>
        </w:rPr>
      </w:pPr>
      <w:r w:rsidRPr="00BF5265">
        <w:rPr>
          <w:sz w:val="26"/>
          <w:szCs w:val="26"/>
          <w:u w:val="single"/>
        </w:rPr>
        <w:t>Прокурори</w:t>
      </w:r>
    </w:p>
    <w:p w:rsidR="00633A28" w:rsidRPr="00BF5265" w:rsidRDefault="00633A28" w:rsidP="00633A28">
      <w:pPr>
        <w:numPr>
          <w:ilvl w:val="0"/>
          <w:numId w:val="39"/>
        </w:numPr>
        <w:jc w:val="both"/>
        <w:rPr>
          <w:sz w:val="26"/>
          <w:szCs w:val="26"/>
        </w:rPr>
      </w:pPr>
      <w:r w:rsidRPr="00BF5265">
        <w:rPr>
          <w:sz w:val="26"/>
          <w:szCs w:val="26"/>
        </w:rPr>
        <w:t>краткосрочен стаж във Френската Република /гр. Париж/, организиран от ЕМСО,</w:t>
      </w:r>
    </w:p>
    <w:p w:rsidR="00633A28" w:rsidRPr="00BF5265" w:rsidRDefault="00633A28" w:rsidP="00633A28">
      <w:pPr>
        <w:numPr>
          <w:ilvl w:val="0"/>
          <w:numId w:val="39"/>
        </w:numPr>
        <w:jc w:val="both"/>
        <w:rPr>
          <w:sz w:val="26"/>
          <w:szCs w:val="26"/>
        </w:rPr>
      </w:pPr>
      <w:r w:rsidRPr="00BF5265">
        <w:rPr>
          <w:sz w:val="26"/>
          <w:szCs w:val="26"/>
        </w:rPr>
        <w:t>семинар на тема „Курс за публична корупция.“,  гр.Будапеща, Унгария,</w:t>
      </w:r>
    </w:p>
    <w:p w:rsidR="00633A28" w:rsidRPr="00BF5265" w:rsidRDefault="00633A28" w:rsidP="00633A28">
      <w:pPr>
        <w:numPr>
          <w:ilvl w:val="0"/>
          <w:numId w:val="39"/>
        </w:numPr>
        <w:jc w:val="both"/>
        <w:rPr>
          <w:sz w:val="26"/>
          <w:szCs w:val="26"/>
        </w:rPr>
      </w:pPr>
      <w:r w:rsidRPr="00BF5265">
        <w:rPr>
          <w:sz w:val="26"/>
          <w:szCs w:val="26"/>
        </w:rPr>
        <w:t xml:space="preserve">семинара на тема „Измами, хакове и стрийминг: основи на киберпрестъпленията.“, </w:t>
      </w:r>
      <w:bookmarkStart w:id="29" w:name="OLE_LINK23"/>
      <w:r w:rsidRPr="00BF5265">
        <w:rPr>
          <w:sz w:val="26"/>
          <w:szCs w:val="26"/>
        </w:rPr>
        <w:t xml:space="preserve">гр.Будапеща, Унгария,  </w:t>
      </w:r>
      <w:bookmarkEnd w:id="29"/>
    </w:p>
    <w:p w:rsidR="00633A28" w:rsidRPr="00BF5265" w:rsidRDefault="00633A28" w:rsidP="00633A28">
      <w:pPr>
        <w:numPr>
          <w:ilvl w:val="0"/>
          <w:numId w:val="39"/>
        </w:numPr>
        <w:jc w:val="both"/>
        <w:rPr>
          <w:sz w:val="26"/>
          <w:szCs w:val="26"/>
        </w:rPr>
      </w:pPr>
      <w:r w:rsidRPr="00BF5265">
        <w:rPr>
          <w:sz w:val="26"/>
          <w:szCs w:val="26"/>
        </w:rPr>
        <w:t>семинар на тема „Разследване на случаи на дигитално пиратство“, организиран от Службата за чуждестранно прокурорско развитие, помощ и обучение към Департамента по правосъдие на САЩ (opdat), гр. Краков, Република Полша,</w:t>
      </w:r>
    </w:p>
    <w:p w:rsidR="00633A28" w:rsidRPr="00BF5265" w:rsidRDefault="00633A28" w:rsidP="00633A28">
      <w:pPr>
        <w:numPr>
          <w:ilvl w:val="0"/>
          <w:numId w:val="39"/>
        </w:numPr>
        <w:jc w:val="both"/>
        <w:rPr>
          <w:sz w:val="26"/>
          <w:szCs w:val="26"/>
        </w:rPr>
      </w:pPr>
      <w:r w:rsidRPr="00BF5265">
        <w:rPr>
          <w:sz w:val="26"/>
          <w:szCs w:val="26"/>
        </w:rPr>
        <w:t>организиран от Фондация „Ханс Зайдел“ семинар на тема „Противодействие на нелегалната миграция и престъпните деяния, произтичащи от нея.“,</w:t>
      </w:r>
    </w:p>
    <w:p w:rsidR="00633A28" w:rsidRPr="00BF5265" w:rsidRDefault="00633A28" w:rsidP="00633A28">
      <w:pPr>
        <w:numPr>
          <w:ilvl w:val="0"/>
          <w:numId w:val="39"/>
        </w:numPr>
        <w:jc w:val="both"/>
        <w:rPr>
          <w:sz w:val="26"/>
          <w:szCs w:val="26"/>
        </w:rPr>
      </w:pPr>
      <w:r w:rsidRPr="00BF5265">
        <w:rPr>
          <w:sz w:val="26"/>
          <w:szCs w:val="26"/>
        </w:rPr>
        <w:t>обучителен семинар с  участието на прокурор Ингрид Машл-Клаузен – старши прокурор и заместник ръководител на Централната служба на Австрия за борба с икономическата престъпност и корупцията,</w:t>
      </w:r>
    </w:p>
    <w:p w:rsidR="00633A28" w:rsidRPr="00BF5265" w:rsidRDefault="00633A28" w:rsidP="00633A28">
      <w:pPr>
        <w:numPr>
          <w:ilvl w:val="0"/>
          <w:numId w:val="39"/>
        </w:numPr>
        <w:jc w:val="both"/>
        <w:rPr>
          <w:sz w:val="26"/>
          <w:szCs w:val="26"/>
        </w:rPr>
      </w:pPr>
      <w:r w:rsidRPr="00BF5265">
        <w:rPr>
          <w:sz w:val="26"/>
          <w:szCs w:val="26"/>
        </w:rPr>
        <w:t>обучение на тема „Корупционни престъпления. Подкуп. Подкуп на чуждо длъжностно лице.“,</w:t>
      </w:r>
    </w:p>
    <w:p w:rsidR="00633A28" w:rsidRPr="00BF5265" w:rsidRDefault="00633A28" w:rsidP="00633A28">
      <w:pPr>
        <w:numPr>
          <w:ilvl w:val="0"/>
          <w:numId w:val="39"/>
        </w:numPr>
        <w:jc w:val="both"/>
        <w:rPr>
          <w:sz w:val="26"/>
          <w:szCs w:val="26"/>
        </w:rPr>
      </w:pPr>
      <w:r w:rsidRPr="00BF5265">
        <w:rPr>
          <w:sz w:val="26"/>
          <w:szCs w:val="26"/>
        </w:rPr>
        <w:t>обучение на тема „Експертизи на почерк.“,</w:t>
      </w:r>
    </w:p>
    <w:p w:rsidR="00633A28" w:rsidRPr="00BF5265" w:rsidRDefault="00633A28" w:rsidP="00633A28">
      <w:pPr>
        <w:numPr>
          <w:ilvl w:val="0"/>
          <w:numId w:val="39"/>
        </w:numPr>
        <w:jc w:val="both"/>
        <w:rPr>
          <w:sz w:val="26"/>
          <w:szCs w:val="26"/>
        </w:rPr>
      </w:pPr>
      <w:r w:rsidRPr="00BF5265">
        <w:rPr>
          <w:sz w:val="26"/>
          <w:szCs w:val="26"/>
        </w:rPr>
        <w:t>семинар по тема „Онлайн платформи и пазари: борба с престъпленията срещу интелектуалната собственост.",</w:t>
      </w:r>
    </w:p>
    <w:p w:rsidR="00633A28" w:rsidRPr="00BF5265" w:rsidRDefault="00633A28" w:rsidP="00633A28">
      <w:pPr>
        <w:numPr>
          <w:ilvl w:val="0"/>
          <w:numId w:val="39"/>
        </w:numPr>
        <w:jc w:val="both"/>
        <w:rPr>
          <w:sz w:val="26"/>
          <w:szCs w:val="26"/>
        </w:rPr>
      </w:pPr>
      <w:r w:rsidRPr="00BF5265">
        <w:rPr>
          <w:sz w:val="26"/>
          <w:szCs w:val="26"/>
        </w:rPr>
        <w:t>обучение на тема „Домашно насилие и насилие, основано на пола. Международни стандарти за защита на жертвите на домашно насилие и насилие, основано на пола и измененията в ЗЗДН в контекста на стандартите“,</w:t>
      </w:r>
    </w:p>
    <w:p w:rsidR="00633A28" w:rsidRPr="00BF5265" w:rsidRDefault="00633A28" w:rsidP="00633A28">
      <w:pPr>
        <w:numPr>
          <w:ilvl w:val="0"/>
          <w:numId w:val="39"/>
        </w:numPr>
        <w:jc w:val="both"/>
        <w:rPr>
          <w:sz w:val="26"/>
          <w:szCs w:val="26"/>
        </w:rPr>
      </w:pPr>
      <w:r w:rsidRPr="00BF5265">
        <w:rPr>
          <w:sz w:val="26"/>
          <w:szCs w:val="26"/>
        </w:rPr>
        <w:t>обучение на тема "Киберсигурност, разследване на киберпрестъпления и събиране на електронни доказателства.",</w:t>
      </w:r>
    </w:p>
    <w:p w:rsidR="00633A28" w:rsidRPr="00BF5265" w:rsidRDefault="00633A28" w:rsidP="00633A28">
      <w:pPr>
        <w:numPr>
          <w:ilvl w:val="0"/>
          <w:numId w:val="39"/>
        </w:numPr>
        <w:jc w:val="both"/>
        <w:rPr>
          <w:sz w:val="26"/>
          <w:szCs w:val="26"/>
        </w:rPr>
      </w:pPr>
      <w:r w:rsidRPr="00BF5265">
        <w:rPr>
          <w:sz w:val="26"/>
          <w:szCs w:val="26"/>
        </w:rPr>
        <w:t>обучение на тема „Актуални моменти в съдебната практика по приложението на съставите на конфликта на интереси, почтеността, независимостта и накърняването на престижа на съдебната власт.“,</w:t>
      </w:r>
    </w:p>
    <w:p w:rsidR="00633A28" w:rsidRPr="00BF5265" w:rsidRDefault="00633A28" w:rsidP="00633A28">
      <w:pPr>
        <w:numPr>
          <w:ilvl w:val="0"/>
          <w:numId w:val="39"/>
        </w:numPr>
        <w:jc w:val="both"/>
        <w:rPr>
          <w:sz w:val="26"/>
          <w:szCs w:val="26"/>
        </w:rPr>
      </w:pPr>
      <w:r w:rsidRPr="00BF5265">
        <w:rPr>
          <w:sz w:val="26"/>
          <w:szCs w:val="26"/>
        </w:rPr>
        <w:t>семинар на тема „Изпиране на пари“.</w:t>
      </w:r>
    </w:p>
    <w:p w:rsidR="00633A28" w:rsidRPr="00BF5265" w:rsidRDefault="00633A28" w:rsidP="00633A28">
      <w:pPr>
        <w:shd w:val="clear" w:color="auto" w:fill="FFFFFF"/>
        <w:tabs>
          <w:tab w:val="left" w:pos="1608"/>
        </w:tabs>
        <w:ind w:firstLine="709"/>
        <w:jc w:val="both"/>
        <w:rPr>
          <w:color w:val="00B050"/>
          <w:spacing w:val="-1"/>
          <w:sz w:val="26"/>
          <w:szCs w:val="26"/>
        </w:rPr>
      </w:pPr>
    </w:p>
    <w:p w:rsidR="00633A28" w:rsidRPr="00BF5265" w:rsidRDefault="00633A28" w:rsidP="00633A28">
      <w:pPr>
        <w:shd w:val="clear" w:color="auto" w:fill="FFFFFF"/>
        <w:tabs>
          <w:tab w:val="left" w:pos="1608"/>
        </w:tabs>
        <w:ind w:firstLine="709"/>
        <w:jc w:val="both"/>
        <w:rPr>
          <w:spacing w:val="-1"/>
          <w:sz w:val="26"/>
          <w:szCs w:val="26"/>
        </w:rPr>
      </w:pPr>
      <w:r w:rsidRPr="00BF5265">
        <w:rPr>
          <w:spacing w:val="-1"/>
          <w:sz w:val="26"/>
          <w:szCs w:val="26"/>
        </w:rPr>
        <w:t>Важно е също да се отбележи и участието на прокурори от Апелативна прокуратура – София в мероприятия във връзка с поетото от САП председателство на Секретариата на Постоянната конференция на прокурорите, занимаващи се с организирана престъпност, в това число участие на наш представител в Десетата годишна среща на Постоянната конференция.</w:t>
      </w:r>
    </w:p>
    <w:p w:rsidR="00633A28" w:rsidRPr="00BF5265" w:rsidRDefault="00633A28" w:rsidP="00633A28">
      <w:pPr>
        <w:ind w:firstLine="720"/>
        <w:jc w:val="both"/>
        <w:rPr>
          <w:color w:val="00B050"/>
          <w:sz w:val="26"/>
          <w:szCs w:val="26"/>
          <w:u w:val="single"/>
        </w:rPr>
      </w:pPr>
    </w:p>
    <w:p w:rsidR="00633A28" w:rsidRPr="00BF5265" w:rsidRDefault="00633A28" w:rsidP="00633A28">
      <w:pPr>
        <w:ind w:firstLine="720"/>
        <w:jc w:val="both"/>
        <w:rPr>
          <w:sz w:val="26"/>
          <w:szCs w:val="26"/>
          <w:u w:val="single"/>
        </w:rPr>
      </w:pPr>
      <w:r w:rsidRPr="00BF5265">
        <w:rPr>
          <w:sz w:val="26"/>
          <w:szCs w:val="26"/>
          <w:u w:val="single"/>
        </w:rPr>
        <w:t>Служители</w:t>
      </w:r>
    </w:p>
    <w:p w:rsidR="00633A28" w:rsidRPr="00BF5265" w:rsidRDefault="00633A28" w:rsidP="00633A28">
      <w:pPr>
        <w:numPr>
          <w:ilvl w:val="0"/>
          <w:numId w:val="39"/>
        </w:numPr>
        <w:jc w:val="both"/>
        <w:rPr>
          <w:sz w:val="26"/>
          <w:szCs w:val="26"/>
        </w:rPr>
      </w:pPr>
      <w:r w:rsidRPr="00BF5265">
        <w:rPr>
          <w:sz w:val="26"/>
          <w:szCs w:val="26"/>
        </w:rPr>
        <w:t>обучение на тема „Работа с УИС - 3 и справочен модул „Oracle BI - електронни регистри, справки, работа с програмите за случайно разпределение на преписки и досъдебни производства, грешки при работата и отстраняването им.",</w:t>
      </w:r>
    </w:p>
    <w:p w:rsidR="00633A28" w:rsidRPr="00BF5265" w:rsidRDefault="00633A28" w:rsidP="00633A28">
      <w:pPr>
        <w:numPr>
          <w:ilvl w:val="0"/>
          <w:numId w:val="39"/>
        </w:numPr>
        <w:jc w:val="both"/>
        <w:rPr>
          <w:sz w:val="26"/>
          <w:szCs w:val="26"/>
        </w:rPr>
      </w:pPr>
      <w:r w:rsidRPr="00BF5265">
        <w:rPr>
          <w:sz w:val="26"/>
          <w:szCs w:val="26"/>
        </w:rPr>
        <w:t>обучение на тема „Управление на съдебната администрация в ПРБ.“,</w:t>
      </w:r>
    </w:p>
    <w:p w:rsidR="00633A28" w:rsidRPr="00BF5265" w:rsidRDefault="00633A28" w:rsidP="00633A28">
      <w:pPr>
        <w:numPr>
          <w:ilvl w:val="0"/>
          <w:numId w:val="39"/>
        </w:numPr>
        <w:jc w:val="both"/>
        <w:rPr>
          <w:sz w:val="26"/>
          <w:szCs w:val="26"/>
        </w:rPr>
      </w:pPr>
      <w:r w:rsidRPr="00BF5265">
        <w:rPr>
          <w:sz w:val="26"/>
          <w:szCs w:val="26"/>
        </w:rPr>
        <w:t>обучение на тема „Защита на личните данни в ПРБ.“,</w:t>
      </w:r>
    </w:p>
    <w:p w:rsidR="00633A28" w:rsidRPr="00BF5265" w:rsidRDefault="00633A28" w:rsidP="00633A28">
      <w:pPr>
        <w:numPr>
          <w:ilvl w:val="0"/>
          <w:numId w:val="39"/>
        </w:numPr>
        <w:jc w:val="both"/>
        <w:rPr>
          <w:sz w:val="26"/>
          <w:szCs w:val="26"/>
        </w:rPr>
      </w:pPr>
      <w:r w:rsidRPr="00BF5265">
        <w:rPr>
          <w:sz w:val="26"/>
          <w:szCs w:val="26"/>
        </w:rPr>
        <w:t>обучение на тема „Сигурност на КИС, Процедури по ЗСРС. Отбранително-мобилизационна подготовка.“,</w:t>
      </w:r>
    </w:p>
    <w:p w:rsidR="00633A28" w:rsidRPr="00BF5265" w:rsidRDefault="00633A28" w:rsidP="00633A28">
      <w:pPr>
        <w:numPr>
          <w:ilvl w:val="0"/>
          <w:numId w:val="39"/>
        </w:numPr>
        <w:jc w:val="both"/>
        <w:rPr>
          <w:sz w:val="26"/>
          <w:szCs w:val="26"/>
        </w:rPr>
      </w:pPr>
      <w:r w:rsidRPr="00BF5265">
        <w:rPr>
          <w:sz w:val="26"/>
          <w:szCs w:val="26"/>
        </w:rPr>
        <w:t>обучение на тема „Документална сигурност на класифицираната информация.“,</w:t>
      </w:r>
    </w:p>
    <w:p w:rsidR="00633A28" w:rsidRPr="00BF5265" w:rsidRDefault="00633A28" w:rsidP="00633A28">
      <w:pPr>
        <w:numPr>
          <w:ilvl w:val="0"/>
          <w:numId w:val="39"/>
        </w:numPr>
        <w:jc w:val="both"/>
        <w:rPr>
          <w:sz w:val="26"/>
          <w:szCs w:val="26"/>
        </w:rPr>
      </w:pPr>
      <w:r w:rsidRPr="00BF5265">
        <w:rPr>
          <w:sz w:val="26"/>
          <w:szCs w:val="26"/>
        </w:rPr>
        <w:t>вътрешноведомствено обучение за служители от общата администрация в ПРБ,</w:t>
      </w:r>
    </w:p>
    <w:p w:rsidR="00633A28" w:rsidRPr="00BF5265" w:rsidRDefault="00633A28" w:rsidP="00633A28">
      <w:pPr>
        <w:numPr>
          <w:ilvl w:val="0"/>
          <w:numId w:val="39"/>
        </w:numPr>
        <w:jc w:val="both"/>
        <w:rPr>
          <w:sz w:val="26"/>
          <w:szCs w:val="26"/>
        </w:rPr>
      </w:pPr>
      <w:r w:rsidRPr="00BF5265">
        <w:rPr>
          <w:sz w:val="26"/>
          <w:szCs w:val="26"/>
        </w:rPr>
        <w:t>вътрешноведомствено обучение на съдебни служители, ангажирани със статистическа отчетност,</w:t>
      </w:r>
    </w:p>
    <w:p w:rsidR="00633A28" w:rsidRPr="00BF5265" w:rsidRDefault="00633A28" w:rsidP="00633A28">
      <w:pPr>
        <w:numPr>
          <w:ilvl w:val="0"/>
          <w:numId w:val="39"/>
        </w:numPr>
        <w:jc w:val="both"/>
        <w:rPr>
          <w:sz w:val="26"/>
          <w:szCs w:val="26"/>
        </w:rPr>
      </w:pPr>
      <w:r w:rsidRPr="00BF5265">
        <w:rPr>
          <w:sz w:val="26"/>
          <w:szCs w:val="26"/>
        </w:rPr>
        <w:t>комбинирано двукомпонентно обучение /дистанционно и присъствено/ за новоназначени съдебни служители в ПРБ,</w:t>
      </w:r>
    </w:p>
    <w:p w:rsidR="00633A28" w:rsidRPr="00BF5265" w:rsidRDefault="00633A28" w:rsidP="00633A28">
      <w:pPr>
        <w:numPr>
          <w:ilvl w:val="0"/>
          <w:numId w:val="39"/>
        </w:numPr>
        <w:jc w:val="both"/>
        <w:rPr>
          <w:sz w:val="26"/>
          <w:szCs w:val="26"/>
        </w:rPr>
      </w:pPr>
      <w:r w:rsidRPr="00BF5265">
        <w:rPr>
          <w:sz w:val="26"/>
          <w:szCs w:val="26"/>
        </w:rPr>
        <w:t>вътрешноведомствено обучение на тема „Въвеждане на услугата „Активна директория“ в мрежата на ПРБ. Информационна сигурност – постоянни заплахи 2024 г.“,</w:t>
      </w:r>
    </w:p>
    <w:p w:rsidR="00633A28" w:rsidRPr="00BF5265" w:rsidRDefault="00633A28" w:rsidP="00633A28">
      <w:pPr>
        <w:numPr>
          <w:ilvl w:val="0"/>
          <w:numId w:val="39"/>
        </w:numPr>
        <w:jc w:val="both"/>
        <w:rPr>
          <w:sz w:val="26"/>
          <w:szCs w:val="26"/>
        </w:rPr>
      </w:pPr>
      <w:r w:rsidRPr="00BF5265">
        <w:rPr>
          <w:sz w:val="26"/>
          <w:szCs w:val="26"/>
        </w:rPr>
        <w:t>вътрешноведомствено обучение на тема „Етично поведение на съдебния служител.“,</w:t>
      </w:r>
    </w:p>
    <w:p w:rsidR="00633A28" w:rsidRPr="00BF5265" w:rsidRDefault="00633A28" w:rsidP="00633A28">
      <w:pPr>
        <w:numPr>
          <w:ilvl w:val="0"/>
          <w:numId w:val="39"/>
        </w:numPr>
        <w:jc w:val="both"/>
        <w:rPr>
          <w:sz w:val="26"/>
          <w:szCs w:val="26"/>
        </w:rPr>
      </w:pPr>
      <w:r w:rsidRPr="00BF5265">
        <w:rPr>
          <w:sz w:val="26"/>
          <w:szCs w:val="26"/>
        </w:rPr>
        <w:t>на тема „Документооборот и деловодна дейност в ПРБ.“,</w:t>
      </w:r>
    </w:p>
    <w:p w:rsidR="00633A28" w:rsidRPr="00BF5265" w:rsidRDefault="00633A28" w:rsidP="00633A28">
      <w:pPr>
        <w:numPr>
          <w:ilvl w:val="0"/>
          <w:numId w:val="39"/>
        </w:numPr>
        <w:jc w:val="both"/>
        <w:rPr>
          <w:sz w:val="26"/>
          <w:szCs w:val="26"/>
        </w:rPr>
      </w:pPr>
      <w:r w:rsidRPr="00BF5265">
        <w:rPr>
          <w:sz w:val="26"/>
          <w:szCs w:val="26"/>
        </w:rPr>
        <w:t>обучение за работа с Windows Server Hybrid Core.</w:t>
      </w:r>
    </w:p>
    <w:p w:rsidR="00633A28" w:rsidRPr="00BF5265" w:rsidRDefault="00633A28" w:rsidP="00633A28">
      <w:pPr>
        <w:ind w:firstLine="720"/>
        <w:jc w:val="both"/>
        <w:rPr>
          <w:color w:val="00B050"/>
          <w:sz w:val="26"/>
          <w:szCs w:val="26"/>
        </w:rPr>
      </w:pPr>
    </w:p>
    <w:p w:rsidR="00633A28" w:rsidRPr="00BF5265" w:rsidRDefault="00633A28" w:rsidP="00633A28">
      <w:pPr>
        <w:shd w:val="clear" w:color="auto" w:fill="FFFFFF"/>
        <w:tabs>
          <w:tab w:val="left" w:pos="1608"/>
        </w:tabs>
        <w:ind w:firstLine="709"/>
        <w:jc w:val="both"/>
        <w:rPr>
          <w:spacing w:val="-1"/>
          <w:sz w:val="26"/>
          <w:szCs w:val="26"/>
        </w:rPr>
      </w:pPr>
      <w:r w:rsidRPr="00BF5265">
        <w:rPr>
          <w:spacing w:val="-1"/>
          <w:sz w:val="26"/>
          <w:szCs w:val="26"/>
        </w:rPr>
        <w:t>И през 2024 г. в Апелативна прокуратура – София е провеждано задължително обучение на новопостъпилите служители. То е осъществявано от прекия ръководител или упълномощено от него лице. В процеса на работа, при необходимост е извършвано и допълнително обучение.</w:t>
      </w:r>
    </w:p>
    <w:p w:rsidR="00633A28" w:rsidRPr="00BF5265" w:rsidRDefault="00633A28" w:rsidP="00633A28">
      <w:pPr>
        <w:spacing w:line="276" w:lineRule="auto"/>
        <w:ind w:firstLine="709"/>
        <w:jc w:val="both"/>
        <w:rPr>
          <w:b/>
          <w:color w:val="FF0000"/>
          <w:sz w:val="26"/>
          <w:szCs w:val="26"/>
        </w:rPr>
      </w:pPr>
    </w:p>
    <w:p w:rsidR="00633A28" w:rsidRPr="00BF5265" w:rsidRDefault="00633A28" w:rsidP="00633A28">
      <w:pPr>
        <w:spacing w:line="276" w:lineRule="auto"/>
        <w:ind w:firstLine="709"/>
        <w:jc w:val="both"/>
        <w:rPr>
          <w:sz w:val="26"/>
          <w:szCs w:val="26"/>
          <w:lang w:val="en-US"/>
        </w:rPr>
      </w:pPr>
      <w:r w:rsidRPr="00BF5265">
        <w:rPr>
          <w:b/>
          <w:sz w:val="26"/>
          <w:szCs w:val="26"/>
        </w:rPr>
        <w:t>3.2. Данни за окръжните райони /</w:t>
      </w:r>
      <w:r w:rsidRPr="00BF5265">
        <w:rPr>
          <w:sz w:val="26"/>
          <w:szCs w:val="26"/>
        </w:rPr>
        <w:t>колона 70 от таблица 5.1./</w:t>
      </w:r>
    </w:p>
    <w:p w:rsidR="00633A28" w:rsidRPr="00BF5265" w:rsidRDefault="00633A28" w:rsidP="00633A28">
      <w:pPr>
        <w:spacing w:line="276" w:lineRule="auto"/>
        <w:ind w:firstLine="709"/>
        <w:jc w:val="both"/>
        <w:rPr>
          <w:sz w:val="26"/>
          <w:szCs w:val="26"/>
        </w:rPr>
      </w:pPr>
      <w:r w:rsidRPr="00BF5265">
        <w:rPr>
          <w:sz w:val="26"/>
          <w:szCs w:val="26"/>
        </w:rPr>
        <w:t xml:space="preserve">Магистратите и служителите от района на Апелативна прокуратура –  София са участвали в 1744 бр. семинари и обучения, включително и като лектори както следва: </w:t>
      </w:r>
    </w:p>
    <w:p w:rsidR="00633A28" w:rsidRPr="00BF5265" w:rsidRDefault="00633A28" w:rsidP="00633A28">
      <w:pPr>
        <w:spacing w:line="276" w:lineRule="auto"/>
        <w:ind w:firstLine="709"/>
        <w:jc w:val="both"/>
        <w:rPr>
          <w:sz w:val="26"/>
          <w:szCs w:val="26"/>
        </w:rPr>
      </w:pPr>
    </w:p>
    <w:tbl>
      <w:tblPr>
        <w:tblW w:w="5347" w:type="dxa"/>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055"/>
        <w:gridCol w:w="2292"/>
      </w:tblGrid>
      <w:tr w:rsidR="00633A28" w:rsidRPr="00BF5265" w:rsidTr="007728D5">
        <w:trPr>
          <w:trHeight w:val="977"/>
        </w:trPr>
        <w:tc>
          <w:tcPr>
            <w:tcW w:w="3055"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Апелативна прокуратура и окръжни райони</w:t>
            </w:r>
          </w:p>
        </w:tc>
        <w:tc>
          <w:tcPr>
            <w:tcW w:w="2292"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Участници брой</w:t>
            </w:r>
          </w:p>
        </w:tc>
      </w:tr>
      <w:tr w:rsidR="00633A28" w:rsidRPr="00BF5265" w:rsidTr="007728D5">
        <w:trPr>
          <w:trHeight w:val="501"/>
        </w:trPr>
        <w:tc>
          <w:tcPr>
            <w:tcW w:w="3055"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АП София</w:t>
            </w:r>
          </w:p>
        </w:tc>
        <w:tc>
          <w:tcPr>
            <w:tcW w:w="2292"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53</w:t>
            </w:r>
          </w:p>
        </w:tc>
      </w:tr>
      <w:tr w:rsidR="00633A28" w:rsidRPr="00BF5265" w:rsidTr="007728D5">
        <w:trPr>
          <w:trHeight w:val="501"/>
        </w:trPr>
        <w:tc>
          <w:tcPr>
            <w:tcW w:w="3055"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Видин</w:t>
            </w:r>
          </w:p>
        </w:tc>
        <w:tc>
          <w:tcPr>
            <w:tcW w:w="2292"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76</w:t>
            </w:r>
          </w:p>
        </w:tc>
      </w:tr>
      <w:tr w:rsidR="00633A28" w:rsidRPr="00BF5265" w:rsidTr="007728D5">
        <w:trPr>
          <w:trHeight w:val="501"/>
        </w:trPr>
        <w:tc>
          <w:tcPr>
            <w:tcW w:w="3055"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Враца</w:t>
            </w:r>
          </w:p>
        </w:tc>
        <w:tc>
          <w:tcPr>
            <w:tcW w:w="2292"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64</w:t>
            </w:r>
          </w:p>
        </w:tc>
      </w:tr>
      <w:tr w:rsidR="00633A28" w:rsidRPr="00BF5265" w:rsidTr="007728D5">
        <w:trPr>
          <w:trHeight w:val="501"/>
        </w:trPr>
        <w:tc>
          <w:tcPr>
            <w:tcW w:w="3055"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Монтана</w:t>
            </w:r>
          </w:p>
        </w:tc>
        <w:tc>
          <w:tcPr>
            <w:tcW w:w="2292"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83</w:t>
            </w:r>
          </w:p>
        </w:tc>
      </w:tr>
      <w:tr w:rsidR="00633A28" w:rsidRPr="00BF5265" w:rsidTr="007728D5">
        <w:trPr>
          <w:trHeight w:val="501"/>
        </w:trPr>
        <w:tc>
          <w:tcPr>
            <w:tcW w:w="3055"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Перник</w:t>
            </w:r>
          </w:p>
        </w:tc>
        <w:tc>
          <w:tcPr>
            <w:tcW w:w="2292"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120</w:t>
            </w:r>
          </w:p>
        </w:tc>
      </w:tr>
      <w:tr w:rsidR="00633A28" w:rsidRPr="00BF5265" w:rsidTr="007728D5">
        <w:trPr>
          <w:trHeight w:val="501"/>
        </w:trPr>
        <w:tc>
          <w:tcPr>
            <w:tcW w:w="3055"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Кюстендил</w:t>
            </w:r>
          </w:p>
        </w:tc>
        <w:tc>
          <w:tcPr>
            <w:tcW w:w="2292"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122</w:t>
            </w:r>
          </w:p>
        </w:tc>
      </w:tr>
      <w:tr w:rsidR="00633A28" w:rsidRPr="00BF5265" w:rsidTr="007728D5">
        <w:trPr>
          <w:trHeight w:val="501"/>
        </w:trPr>
        <w:tc>
          <w:tcPr>
            <w:tcW w:w="3055"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Благоевград</w:t>
            </w:r>
          </w:p>
        </w:tc>
        <w:tc>
          <w:tcPr>
            <w:tcW w:w="2292"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322</w:t>
            </w:r>
          </w:p>
        </w:tc>
      </w:tr>
      <w:tr w:rsidR="00633A28" w:rsidRPr="00BF5265" w:rsidTr="007728D5">
        <w:trPr>
          <w:trHeight w:val="501"/>
        </w:trPr>
        <w:tc>
          <w:tcPr>
            <w:tcW w:w="3055"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ОП София</w:t>
            </w:r>
          </w:p>
        </w:tc>
        <w:tc>
          <w:tcPr>
            <w:tcW w:w="2292"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121</w:t>
            </w:r>
          </w:p>
        </w:tc>
      </w:tr>
      <w:tr w:rsidR="00633A28" w:rsidRPr="00BF5265" w:rsidTr="007728D5">
        <w:trPr>
          <w:trHeight w:val="501"/>
        </w:trPr>
        <w:tc>
          <w:tcPr>
            <w:tcW w:w="3055" w:type="dxa"/>
            <w:shd w:val="clear" w:color="auto" w:fill="auto"/>
            <w:vAlign w:val="center"/>
            <w:hideMark/>
          </w:tcPr>
          <w:p w:rsidR="00633A28" w:rsidRPr="00BF5265" w:rsidRDefault="00633A28" w:rsidP="00727FBA">
            <w:pPr>
              <w:jc w:val="both"/>
              <w:rPr>
                <w:color w:val="000000"/>
                <w:sz w:val="26"/>
                <w:szCs w:val="26"/>
              </w:rPr>
            </w:pPr>
            <w:r w:rsidRPr="00BF5265">
              <w:rPr>
                <w:color w:val="000000"/>
                <w:sz w:val="26"/>
                <w:szCs w:val="26"/>
              </w:rPr>
              <w:t>СГП (вкл. СРП)</w:t>
            </w:r>
          </w:p>
        </w:tc>
        <w:tc>
          <w:tcPr>
            <w:tcW w:w="2292" w:type="dxa"/>
            <w:shd w:val="clear" w:color="auto" w:fill="auto"/>
            <w:vAlign w:val="center"/>
            <w:hideMark/>
          </w:tcPr>
          <w:p w:rsidR="00633A28" w:rsidRPr="00BF5265" w:rsidRDefault="00633A28" w:rsidP="00727FBA">
            <w:pPr>
              <w:jc w:val="center"/>
              <w:rPr>
                <w:color w:val="000000"/>
                <w:sz w:val="26"/>
                <w:szCs w:val="26"/>
              </w:rPr>
            </w:pPr>
            <w:r w:rsidRPr="00BF5265">
              <w:rPr>
                <w:color w:val="000000"/>
                <w:sz w:val="26"/>
                <w:szCs w:val="26"/>
              </w:rPr>
              <w:t>783</w:t>
            </w:r>
          </w:p>
        </w:tc>
      </w:tr>
      <w:tr w:rsidR="00633A28" w:rsidRPr="00BF5265" w:rsidTr="007728D5">
        <w:trPr>
          <w:trHeight w:val="501"/>
        </w:trPr>
        <w:tc>
          <w:tcPr>
            <w:tcW w:w="3055" w:type="dxa"/>
            <w:shd w:val="clear" w:color="auto" w:fill="auto"/>
            <w:vAlign w:val="center"/>
            <w:hideMark/>
          </w:tcPr>
          <w:p w:rsidR="00633A28" w:rsidRPr="00BF5265" w:rsidRDefault="00633A28" w:rsidP="00727FBA">
            <w:pPr>
              <w:jc w:val="both"/>
              <w:rPr>
                <w:b/>
                <w:bCs/>
                <w:color w:val="000000"/>
                <w:sz w:val="26"/>
                <w:szCs w:val="26"/>
              </w:rPr>
            </w:pPr>
            <w:r w:rsidRPr="00BF5265">
              <w:rPr>
                <w:b/>
                <w:bCs/>
                <w:color w:val="000000"/>
                <w:sz w:val="26"/>
                <w:szCs w:val="26"/>
              </w:rPr>
              <w:t>За района на АП София</w:t>
            </w:r>
          </w:p>
        </w:tc>
        <w:tc>
          <w:tcPr>
            <w:tcW w:w="2292" w:type="dxa"/>
            <w:shd w:val="clear" w:color="auto" w:fill="auto"/>
            <w:vAlign w:val="center"/>
            <w:hideMark/>
          </w:tcPr>
          <w:p w:rsidR="00633A28" w:rsidRPr="00BF5265" w:rsidRDefault="00633A28" w:rsidP="00727FBA">
            <w:pPr>
              <w:jc w:val="center"/>
              <w:rPr>
                <w:b/>
                <w:bCs/>
                <w:color w:val="000000"/>
                <w:sz w:val="26"/>
                <w:szCs w:val="26"/>
              </w:rPr>
            </w:pPr>
            <w:r w:rsidRPr="00BF5265">
              <w:rPr>
                <w:b/>
                <w:bCs/>
                <w:color w:val="000000"/>
                <w:sz w:val="26"/>
                <w:szCs w:val="26"/>
              </w:rPr>
              <w:t>1744</w:t>
            </w:r>
          </w:p>
        </w:tc>
      </w:tr>
    </w:tbl>
    <w:p w:rsidR="00633A28" w:rsidRPr="00BF5265" w:rsidRDefault="00633A28" w:rsidP="00633A28">
      <w:pPr>
        <w:spacing w:line="276" w:lineRule="auto"/>
        <w:ind w:firstLine="709"/>
        <w:jc w:val="both"/>
        <w:rPr>
          <w:sz w:val="26"/>
          <w:szCs w:val="26"/>
        </w:rPr>
      </w:pPr>
    </w:p>
    <w:p w:rsidR="00633A28" w:rsidRPr="00BF5265" w:rsidRDefault="00633A28" w:rsidP="00633A28">
      <w:pPr>
        <w:ind w:firstLine="709"/>
        <w:jc w:val="both"/>
        <w:rPr>
          <w:b/>
          <w:sz w:val="26"/>
          <w:szCs w:val="26"/>
        </w:rPr>
      </w:pPr>
      <w:r w:rsidRPr="00BF5265">
        <w:rPr>
          <w:b/>
          <w:sz w:val="26"/>
          <w:szCs w:val="26"/>
        </w:rPr>
        <w:t>4. Проверки и ревизии. Образувани дисциплинарни производства срещу магистрати. Наложени наказания.</w:t>
      </w:r>
    </w:p>
    <w:p w:rsidR="00633A28" w:rsidRPr="00BF5265" w:rsidRDefault="00633A28" w:rsidP="00633A28">
      <w:pPr>
        <w:ind w:firstLine="709"/>
        <w:jc w:val="both"/>
        <w:rPr>
          <w:b/>
          <w:bCs/>
          <w:color w:val="FF0000"/>
          <w:sz w:val="26"/>
          <w:szCs w:val="26"/>
        </w:rPr>
      </w:pPr>
    </w:p>
    <w:p w:rsidR="00633A28" w:rsidRPr="00BF5265" w:rsidRDefault="00633A28" w:rsidP="00633A28">
      <w:pPr>
        <w:ind w:firstLine="709"/>
        <w:jc w:val="both"/>
        <w:rPr>
          <w:b/>
          <w:bCs/>
          <w:sz w:val="26"/>
          <w:szCs w:val="26"/>
        </w:rPr>
      </w:pPr>
      <w:r w:rsidRPr="00BF5265">
        <w:rPr>
          <w:b/>
          <w:bCs/>
          <w:sz w:val="26"/>
          <w:szCs w:val="26"/>
        </w:rPr>
        <w:t>4.1. Проверки.</w:t>
      </w:r>
    </w:p>
    <w:p w:rsidR="00633A28" w:rsidRPr="00BF5265" w:rsidRDefault="00633A28" w:rsidP="00633A28">
      <w:pPr>
        <w:ind w:firstLine="709"/>
        <w:jc w:val="both"/>
        <w:rPr>
          <w:bCs/>
          <w:sz w:val="26"/>
          <w:szCs w:val="26"/>
        </w:rPr>
      </w:pPr>
      <w:r w:rsidRPr="00BF5265">
        <w:rPr>
          <w:bCs/>
          <w:sz w:val="26"/>
          <w:szCs w:val="26"/>
        </w:rPr>
        <w:t>В съответствие с Плана на Апелативна прокуратура – София за 2024 г. са извършени следните тематични проверки:</w:t>
      </w:r>
    </w:p>
    <w:p w:rsidR="00633A28" w:rsidRPr="00BF5265" w:rsidRDefault="00633A28" w:rsidP="00633A28">
      <w:pPr>
        <w:pStyle w:val="2"/>
        <w:spacing w:before="0"/>
        <w:ind w:left="0" w:firstLine="540"/>
        <w:rPr>
          <w:rFonts w:ascii="Times New Roman" w:hAnsi="Times New Roman" w:cs="Times New Roman"/>
          <w:color w:val="auto"/>
          <w:sz w:val="24"/>
        </w:rPr>
      </w:pPr>
    </w:p>
    <w:p w:rsidR="00633A28" w:rsidRPr="00BF5265" w:rsidRDefault="00633A28" w:rsidP="00633A28">
      <w:pPr>
        <w:pStyle w:val="2"/>
        <w:spacing w:before="0"/>
        <w:ind w:left="0" w:firstLine="540"/>
        <w:rPr>
          <w:rFonts w:ascii="Times New Roman" w:hAnsi="Times New Roman" w:cs="Times New Roman"/>
          <w:color w:val="auto"/>
          <w:sz w:val="26"/>
          <w:szCs w:val="26"/>
        </w:rPr>
      </w:pPr>
      <w:r w:rsidRPr="00BF5265">
        <w:rPr>
          <w:rFonts w:ascii="Times New Roman" w:hAnsi="Times New Roman" w:cs="Times New Roman"/>
          <w:color w:val="auto"/>
          <w:sz w:val="26"/>
          <w:szCs w:val="26"/>
        </w:rPr>
        <w:t>СЛЕДСТВЕН НАДЗОР</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 xml:space="preserve">Проверка относно спазването на сроковете по чл.145, ал.2 от Закона за съдебната власт в районите на окръжните прокуратури и СГП от апелативния район. Анализ на причините в случаите на констатирано системно неспазване на сроковете и предложения за подобряване на дейността. </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Тематични проверки на място по изпълнение на Инструкцията за поддръжка и използване на електронния регистър на лица с неприключени наказателни производства от 2010г. на главния прокурор на РБългария и на Споразумение между ПРБ и МВР за взаимодействие при разследване на две и повече досъдебни производства срещу един и същ обвиняем - изх. № 825 от 02.07.2018 г. на ПРБ.</w:t>
      </w:r>
    </w:p>
    <w:p w:rsidR="00633A28" w:rsidRPr="00BF5265" w:rsidRDefault="00633A28" w:rsidP="00633A28">
      <w:pPr>
        <w:shd w:val="clear" w:color="auto" w:fill="FFFFFF"/>
        <w:spacing w:before="7" w:line="324" w:lineRule="exact"/>
        <w:ind w:firstLine="567"/>
        <w:jc w:val="both"/>
        <w:rPr>
          <w:b/>
          <w:sz w:val="26"/>
          <w:szCs w:val="26"/>
          <w:lang w:val="en-US"/>
        </w:rPr>
      </w:pPr>
    </w:p>
    <w:p w:rsidR="00633A28" w:rsidRPr="00BF5265" w:rsidRDefault="00633A28" w:rsidP="00633A28">
      <w:pPr>
        <w:shd w:val="clear" w:color="auto" w:fill="FFFFFF"/>
        <w:spacing w:before="7" w:line="324" w:lineRule="exact"/>
        <w:ind w:firstLine="567"/>
        <w:jc w:val="both"/>
        <w:rPr>
          <w:b/>
          <w:sz w:val="26"/>
          <w:szCs w:val="26"/>
        </w:rPr>
      </w:pPr>
      <w:r w:rsidRPr="00BF5265">
        <w:rPr>
          <w:b/>
          <w:sz w:val="26"/>
          <w:szCs w:val="26"/>
        </w:rPr>
        <w:t>СЪДЕБЕН НАДЗОР</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Контрол по изпълнение на Указанията за подобряване работата на ПРБ по наказателносъдебния надзор, утвърдени със Заповед № РД-02-29/15.12.2017    г. на Главния прокурор на РБ. Изготвяне на годишна обобщена информация на данните от анализите, тенденциите и резултатите от взетите мерки за подобряване на работата по наказателносъдебния надзор за прокуратурите от апелативния район на АП – София.</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Проверка и анализ на оттеглените и неподържани въззивни и касационни протести през 2023 г. от прокурорите от окръжните прокуратури /СГП/ в апелативния район. Проблеми и мерки за преодоляването им.</w:t>
      </w:r>
    </w:p>
    <w:p w:rsidR="00633A28" w:rsidRPr="00BF5265" w:rsidRDefault="00633A28" w:rsidP="00633A28">
      <w:pPr>
        <w:shd w:val="clear" w:color="auto" w:fill="FFFFFF"/>
        <w:spacing w:before="7" w:line="324" w:lineRule="exact"/>
        <w:ind w:firstLine="567"/>
        <w:jc w:val="both"/>
        <w:rPr>
          <w:b/>
          <w:bCs/>
          <w:sz w:val="26"/>
          <w:szCs w:val="26"/>
          <w:lang w:val="en-US"/>
        </w:rPr>
      </w:pPr>
    </w:p>
    <w:p w:rsidR="00633A28" w:rsidRPr="00BF5265" w:rsidRDefault="00633A28" w:rsidP="00633A28">
      <w:pPr>
        <w:shd w:val="clear" w:color="auto" w:fill="FFFFFF"/>
        <w:spacing w:before="7" w:line="324" w:lineRule="exact"/>
        <w:ind w:firstLine="567"/>
        <w:jc w:val="both"/>
        <w:rPr>
          <w:spacing w:val="-2"/>
          <w:sz w:val="26"/>
          <w:szCs w:val="26"/>
        </w:rPr>
      </w:pPr>
      <w:r w:rsidRPr="00BF5265">
        <w:rPr>
          <w:b/>
          <w:bCs/>
          <w:sz w:val="26"/>
          <w:szCs w:val="26"/>
        </w:rPr>
        <w:t>ИЗПЪЛНЕНИЕ</w:t>
      </w:r>
      <w:r w:rsidRPr="00BF5265">
        <w:rPr>
          <w:sz w:val="26"/>
          <w:szCs w:val="26"/>
        </w:rPr>
        <w:t xml:space="preserve"> </w:t>
      </w:r>
      <w:r w:rsidRPr="00BF5265">
        <w:rPr>
          <w:b/>
          <w:bCs/>
          <w:sz w:val="26"/>
          <w:szCs w:val="26"/>
        </w:rPr>
        <w:t xml:space="preserve">НА НАКАЗАНИЯТА И ДРУГИТЕ </w:t>
      </w:r>
      <w:r w:rsidRPr="00BF5265">
        <w:rPr>
          <w:b/>
          <w:bCs/>
          <w:spacing w:val="-5"/>
          <w:sz w:val="26"/>
          <w:szCs w:val="26"/>
        </w:rPr>
        <w:t>ПРИНУДИТЕЛНИ МЕРКИ</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 xml:space="preserve">Извършване на проверка на Софийска градска прокуратура, ОП-Враца и ОП-Кюстендил на дейността по изпълнение на наказанията и другите принудителни мерки, както и на упражнявания надзор в местата за задържане, през 2023 г. Констатации и препоръки. </w:t>
      </w:r>
    </w:p>
    <w:p w:rsidR="00633A28" w:rsidRPr="00BF5265" w:rsidRDefault="00633A28" w:rsidP="00633A28">
      <w:pPr>
        <w:shd w:val="clear" w:color="auto" w:fill="FFFFFF"/>
        <w:spacing w:before="7" w:line="324" w:lineRule="exact"/>
        <w:ind w:firstLine="567"/>
        <w:jc w:val="both"/>
        <w:rPr>
          <w:b/>
          <w:spacing w:val="4"/>
          <w:sz w:val="26"/>
          <w:szCs w:val="26"/>
          <w:lang w:val="en-US"/>
        </w:rPr>
      </w:pPr>
    </w:p>
    <w:p w:rsidR="00633A28" w:rsidRPr="00BF5265" w:rsidRDefault="00633A28" w:rsidP="00633A28">
      <w:pPr>
        <w:shd w:val="clear" w:color="auto" w:fill="FFFFFF"/>
        <w:spacing w:before="7" w:line="324" w:lineRule="exact"/>
        <w:ind w:firstLine="567"/>
        <w:jc w:val="both"/>
        <w:rPr>
          <w:b/>
          <w:spacing w:val="4"/>
          <w:sz w:val="26"/>
          <w:szCs w:val="26"/>
        </w:rPr>
      </w:pPr>
      <w:r w:rsidRPr="00BF5265">
        <w:rPr>
          <w:b/>
          <w:spacing w:val="4"/>
          <w:sz w:val="26"/>
          <w:szCs w:val="26"/>
        </w:rPr>
        <w:t>КОНТРОЛНО - РЕВИЗИОННА ДЕЙНОСТ</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Проверка на прекратените през 2023 г. поради липса на извършено престъпление дела за корупционни престъпления и на прекратените поради изтекла давност дела за корупционни престъпления в Софийска градска прокуратура и окръжните прокуратури от района на АП – София.</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Проверка на прекратените през 2023 г. поради липса на извършено престъпление дела за организирана престъпност и на прекратените поради изтекла давност дела за организирана престъпност в Софийска градска прокуратура и окръжните прокуратури от района на АП – София.</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Проверка на спрените и прекратените през 2021, 2022 и 2023 г. дела за изпиране на пари и финансиране на тероризъм в Софийска градска прокуратура.</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 xml:space="preserve">Проверка и анализ на резултатите от извършените тематични проверки в района на Апелативна прокуратура – София на спрените и прекратените през 2021, 2022 и 2023 г. досъдебните производства, свързани с незаконно превеждане през границата на страната на отделни лица или групи от хора и противозаконно подпомагане на чужди граждани да пребивават или преминават в страната в нарушение на закона. </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 xml:space="preserve">Анализ на резултатите от извършените тематични проверки на дейността на районните прокуратури в апелативния район по преписки и досъдебни производства, образувани за трафик на хора </w:t>
      </w:r>
      <w:r w:rsidRPr="00BF5265">
        <w:rPr>
          <w:i/>
          <w:szCs w:val="26"/>
          <w:lang w:val="bg-BG"/>
        </w:rPr>
        <w:t>/в изпълнение на т.31, раздел VІІ от Указанието за организация на работата на ПРБ по преписки и досъдебни производства, образувани за трафик на хора, утвърдено със Заповед № РД-02-22/18.10.2022г. на главния прокурор/</w:t>
      </w:r>
      <w:r w:rsidRPr="00BF5265">
        <w:rPr>
          <w:sz w:val="26"/>
          <w:szCs w:val="26"/>
          <w:lang w:val="bg-BG"/>
        </w:rPr>
        <w:t xml:space="preserve"> за периода от 01.07.2023 г. до 30.06.2024 г., в това число и проверки на дейността на административните ръководители на районните прокуратури относно изпълнението на разпореденото в т.29, раздел VII от Указанието.</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Извършване на дистанционни проверки в окръжните прокуратури и СГП за спазване на принципа за случайното разпределение на преписките и делата.</w:t>
      </w:r>
    </w:p>
    <w:p w:rsidR="00633A28" w:rsidRPr="00BF5265" w:rsidRDefault="00633A28" w:rsidP="00633A28">
      <w:pPr>
        <w:pStyle w:val="afb"/>
        <w:numPr>
          <w:ilvl w:val="0"/>
          <w:numId w:val="44"/>
        </w:numPr>
        <w:tabs>
          <w:tab w:val="left" w:pos="993"/>
        </w:tabs>
        <w:spacing w:after="0"/>
        <w:ind w:left="0" w:firstLine="567"/>
        <w:jc w:val="both"/>
        <w:rPr>
          <w:sz w:val="26"/>
          <w:szCs w:val="26"/>
          <w:lang w:val="bg-BG"/>
        </w:rPr>
      </w:pPr>
      <w:r w:rsidRPr="00BF5265">
        <w:rPr>
          <w:sz w:val="26"/>
          <w:szCs w:val="26"/>
          <w:lang w:val="bg-BG"/>
        </w:rPr>
        <w:t>Проверка и анализ на причините, довели до осъждането на прокуратурата по ЗОДОВ през 2023 г., за района на АП – гр.София.</w:t>
      </w:r>
    </w:p>
    <w:p w:rsidR="00633A28" w:rsidRPr="00BF5265" w:rsidRDefault="00633A28" w:rsidP="00633A28">
      <w:pPr>
        <w:ind w:firstLine="709"/>
        <w:jc w:val="both"/>
        <w:rPr>
          <w:bCs/>
          <w:color w:val="FF0000"/>
          <w:sz w:val="26"/>
          <w:szCs w:val="26"/>
        </w:rPr>
      </w:pPr>
    </w:p>
    <w:p w:rsidR="00633A28" w:rsidRPr="00BF5265" w:rsidRDefault="00633A28" w:rsidP="00633A28">
      <w:pPr>
        <w:ind w:firstLine="709"/>
        <w:jc w:val="both"/>
        <w:rPr>
          <w:b/>
          <w:bCs/>
          <w:sz w:val="26"/>
          <w:szCs w:val="26"/>
        </w:rPr>
      </w:pPr>
      <w:r w:rsidRPr="00BF5265">
        <w:rPr>
          <w:b/>
          <w:bCs/>
          <w:sz w:val="26"/>
          <w:szCs w:val="26"/>
        </w:rPr>
        <w:t>Извънпланови проверки</w:t>
      </w:r>
    </w:p>
    <w:p w:rsidR="00633A28" w:rsidRPr="00BF5265" w:rsidRDefault="00633A28" w:rsidP="00633A28">
      <w:pPr>
        <w:ind w:firstLine="709"/>
        <w:jc w:val="both"/>
        <w:rPr>
          <w:bCs/>
          <w:sz w:val="26"/>
          <w:szCs w:val="26"/>
        </w:rPr>
      </w:pPr>
      <w:r w:rsidRPr="00BF5265">
        <w:rPr>
          <w:bCs/>
          <w:sz w:val="26"/>
          <w:szCs w:val="26"/>
        </w:rPr>
        <w:t>Пред 2024 г. е извършена една извънпланова проверка на дейността на прокурор от Софийска градска прокуратура.</w:t>
      </w:r>
    </w:p>
    <w:p w:rsidR="00633A28" w:rsidRPr="00BF5265" w:rsidRDefault="00633A28" w:rsidP="00633A28">
      <w:pPr>
        <w:ind w:firstLine="709"/>
        <w:jc w:val="both"/>
        <w:rPr>
          <w:bCs/>
          <w:sz w:val="26"/>
          <w:szCs w:val="26"/>
        </w:rPr>
      </w:pPr>
      <w:r w:rsidRPr="00BF5265">
        <w:rPr>
          <w:bCs/>
          <w:sz w:val="26"/>
          <w:szCs w:val="26"/>
        </w:rPr>
        <w:t>Необходимо е да бъде отбелязано и участието на прокурори от Апелативна прокуратура – София в две съвместни проверки с ВКП /ВП/.</w:t>
      </w:r>
    </w:p>
    <w:p w:rsidR="00633A28" w:rsidRPr="00BF5265" w:rsidRDefault="00633A28" w:rsidP="00633A28">
      <w:pPr>
        <w:tabs>
          <w:tab w:val="left" w:pos="1134"/>
        </w:tabs>
        <w:ind w:left="709"/>
        <w:jc w:val="both"/>
        <w:rPr>
          <w:color w:val="FF0000"/>
          <w:sz w:val="26"/>
          <w:szCs w:val="26"/>
        </w:rPr>
      </w:pPr>
    </w:p>
    <w:p w:rsidR="00633A28" w:rsidRPr="00BF5265" w:rsidRDefault="00633A28" w:rsidP="00633A28">
      <w:pPr>
        <w:ind w:firstLine="709"/>
        <w:jc w:val="both"/>
        <w:rPr>
          <w:b/>
          <w:bCs/>
          <w:sz w:val="26"/>
          <w:szCs w:val="26"/>
        </w:rPr>
      </w:pPr>
      <w:r w:rsidRPr="00BF5265">
        <w:rPr>
          <w:b/>
          <w:bCs/>
          <w:sz w:val="26"/>
          <w:szCs w:val="26"/>
        </w:rPr>
        <w:t>4.2. Ревизии.</w:t>
      </w:r>
    </w:p>
    <w:p w:rsidR="00633A28" w:rsidRPr="00BF5265" w:rsidRDefault="00633A28" w:rsidP="00633A28">
      <w:pPr>
        <w:numPr>
          <w:ilvl w:val="0"/>
          <w:numId w:val="45"/>
        </w:numPr>
        <w:tabs>
          <w:tab w:val="left" w:pos="1134"/>
        </w:tabs>
        <w:ind w:left="0" w:firstLine="709"/>
        <w:jc w:val="both"/>
        <w:rPr>
          <w:sz w:val="26"/>
          <w:szCs w:val="26"/>
        </w:rPr>
      </w:pPr>
      <w:r w:rsidRPr="00BF5265">
        <w:rPr>
          <w:sz w:val="26"/>
          <w:szCs w:val="26"/>
        </w:rPr>
        <w:t>Извършена е цялостна ревизия на дейността на Окръжна прокуратура –София през 2022 г. и 2023 г.</w:t>
      </w:r>
    </w:p>
    <w:p w:rsidR="00633A28" w:rsidRPr="00BF5265" w:rsidRDefault="00633A28" w:rsidP="00633A28">
      <w:pPr>
        <w:numPr>
          <w:ilvl w:val="0"/>
          <w:numId w:val="45"/>
        </w:numPr>
        <w:tabs>
          <w:tab w:val="left" w:pos="1134"/>
        </w:tabs>
        <w:ind w:left="0" w:firstLine="709"/>
        <w:jc w:val="both"/>
        <w:rPr>
          <w:sz w:val="26"/>
          <w:szCs w:val="26"/>
        </w:rPr>
      </w:pPr>
      <w:r w:rsidRPr="00BF5265">
        <w:rPr>
          <w:sz w:val="26"/>
          <w:szCs w:val="26"/>
        </w:rPr>
        <w:t>Извършена е тематична ревизия на място в Следствения отдел на Софийска градска прокуратура относно работата на всеки един от следователите по неприключените досъдебни производства, образувани през 2021 г. и 2022 г..</w:t>
      </w:r>
    </w:p>
    <w:p w:rsidR="00633A28" w:rsidRPr="00BF5265" w:rsidRDefault="00633A28" w:rsidP="00633A28">
      <w:pPr>
        <w:numPr>
          <w:ilvl w:val="0"/>
          <w:numId w:val="45"/>
        </w:numPr>
        <w:tabs>
          <w:tab w:val="left" w:pos="1134"/>
        </w:tabs>
        <w:ind w:left="0" w:firstLine="709"/>
        <w:jc w:val="both"/>
        <w:rPr>
          <w:sz w:val="26"/>
          <w:szCs w:val="26"/>
        </w:rPr>
      </w:pPr>
      <w:r w:rsidRPr="00BF5265">
        <w:rPr>
          <w:sz w:val="26"/>
          <w:szCs w:val="26"/>
        </w:rPr>
        <w:t xml:space="preserve">Извършена е тематична ревизия на място в Следствения отдел на Окръжна прокуратура – Перник относно работата на всеки един от следователите по неприключените досъдебни производства, образувани през 2021 г. и 2022 г.. </w:t>
      </w:r>
    </w:p>
    <w:p w:rsidR="00633A28" w:rsidRPr="00BF5265" w:rsidRDefault="00633A28" w:rsidP="00633A28">
      <w:pPr>
        <w:spacing w:line="276" w:lineRule="auto"/>
        <w:ind w:firstLine="709"/>
        <w:jc w:val="both"/>
        <w:rPr>
          <w:color w:val="FF0000"/>
          <w:sz w:val="26"/>
          <w:szCs w:val="26"/>
        </w:rPr>
      </w:pPr>
    </w:p>
    <w:p w:rsidR="00633A28" w:rsidRPr="00BF5265" w:rsidRDefault="00633A28" w:rsidP="00633A28">
      <w:pPr>
        <w:spacing w:line="276" w:lineRule="auto"/>
        <w:ind w:firstLine="709"/>
        <w:jc w:val="both"/>
        <w:rPr>
          <w:sz w:val="26"/>
          <w:szCs w:val="26"/>
        </w:rPr>
      </w:pPr>
      <w:r w:rsidRPr="00BF5265">
        <w:rPr>
          <w:b/>
          <w:bCs/>
          <w:sz w:val="26"/>
          <w:szCs w:val="26"/>
        </w:rPr>
        <w:t xml:space="preserve">4.3. </w:t>
      </w:r>
      <w:r w:rsidRPr="00BF5265">
        <w:rPr>
          <w:b/>
          <w:sz w:val="26"/>
          <w:szCs w:val="26"/>
        </w:rPr>
        <w:t>Контролно-ревизионна дейност, извършена</w:t>
      </w:r>
      <w:r w:rsidRPr="00BF5265">
        <w:rPr>
          <w:b/>
          <w:bCs/>
          <w:sz w:val="26"/>
          <w:szCs w:val="26"/>
        </w:rPr>
        <w:t xml:space="preserve"> от окръжните прокуратури по отношение на прилежащите районни прокуратури</w:t>
      </w:r>
      <w:r w:rsidRPr="00BF5265">
        <w:rPr>
          <w:b/>
          <w:sz w:val="26"/>
          <w:szCs w:val="26"/>
        </w:rPr>
        <w:t xml:space="preserve"> /</w:t>
      </w:r>
      <w:r w:rsidRPr="00BF5265">
        <w:rPr>
          <w:sz w:val="26"/>
          <w:szCs w:val="26"/>
        </w:rPr>
        <w:t>колона 69 от статистическа таблица 5.1./</w:t>
      </w:r>
    </w:p>
    <w:p w:rsidR="00633A28" w:rsidRPr="00BF5265" w:rsidRDefault="00633A28" w:rsidP="00633A28">
      <w:pPr>
        <w:spacing w:line="276" w:lineRule="auto"/>
        <w:ind w:firstLine="709"/>
        <w:jc w:val="both"/>
        <w:rPr>
          <w:sz w:val="26"/>
          <w:szCs w:val="26"/>
        </w:rPr>
      </w:pPr>
      <w:r w:rsidRPr="00BF5265">
        <w:rPr>
          <w:sz w:val="26"/>
          <w:szCs w:val="26"/>
        </w:rPr>
        <w:t xml:space="preserve">Магистратите от района на Апелативна прокуратура – София през 2024 г. са извършили 436 ревизии и проверки както следва:  </w:t>
      </w:r>
    </w:p>
    <w:tbl>
      <w:tblPr>
        <w:tblpPr w:leftFromText="141" w:rightFromText="141" w:vertAnchor="text" w:horzAnchor="page" w:tblpX="3137" w:tblpY="470"/>
        <w:tblW w:w="4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001"/>
        <w:gridCol w:w="1606"/>
      </w:tblGrid>
      <w:tr w:rsidR="00633A28" w:rsidRPr="00BF5265" w:rsidTr="001F0562">
        <w:trPr>
          <w:trHeight w:val="872"/>
        </w:trPr>
        <w:tc>
          <w:tcPr>
            <w:tcW w:w="3001" w:type="dxa"/>
            <w:shd w:val="clear" w:color="auto" w:fill="auto"/>
            <w:vAlign w:val="center"/>
            <w:hideMark/>
          </w:tcPr>
          <w:p w:rsidR="00633A28" w:rsidRPr="00BF5265" w:rsidRDefault="00633A28" w:rsidP="006F4887">
            <w:pPr>
              <w:jc w:val="center"/>
              <w:rPr>
                <w:sz w:val="26"/>
                <w:szCs w:val="26"/>
              </w:rPr>
            </w:pPr>
            <w:r w:rsidRPr="00BF5265">
              <w:rPr>
                <w:sz w:val="26"/>
                <w:szCs w:val="26"/>
              </w:rPr>
              <w:t>Апелативна прокуратура и окръжни райони</w:t>
            </w:r>
          </w:p>
        </w:tc>
        <w:tc>
          <w:tcPr>
            <w:tcW w:w="1606" w:type="dxa"/>
            <w:shd w:val="clear" w:color="auto" w:fill="auto"/>
            <w:vAlign w:val="center"/>
            <w:hideMark/>
          </w:tcPr>
          <w:p w:rsidR="00633A28" w:rsidRPr="00BF5265" w:rsidRDefault="00633A28" w:rsidP="006F4887">
            <w:pPr>
              <w:jc w:val="center"/>
              <w:rPr>
                <w:sz w:val="26"/>
                <w:szCs w:val="26"/>
              </w:rPr>
            </w:pPr>
            <w:r w:rsidRPr="00BF5265">
              <w:rPr>
                <w:sz w:val="26"/>
                <w:szCs w:val="26"/>
              </w:rPr>
              <w:t>Ревизии и контролни проверки</w:t>
            </w:r>
          </w:p>
        </w:tc>
      </w:tr>
      <w:tr w:rsidR="00633A28" w:rsidRPr="00BF5265" w:rsidTr="001F0562">
        <w:trPr>
          <w:trHeight w:val="447"/>
        </w:trPr>
        <w:tc>
          <w:tcPr>
            <w:tcW w:w="3001" w:type="dxa"/>
            <w:shd w:val="clear" w:color="auto" w:fill="auto"/>
            <w:vAlign w:val="center"/>
            <w:hideMark/>
          </w:tcPr>
          <w:p w:rsidR="00633A28" w:rsidRPr="00BF5265" w:rsidRDefault="00633A28" w:rsidP="006F4887">
            <w:pPr>
              <w:jc w:val="both"/>
              <w:rPr>
                <w:sz w:val="26"/>
                <w:szCs w:val="26"/>
              </w:rPr>
            </w:pPr>
            <w:r w:rsidRPr="00BF5265">
              <w:rPr>
                <w:sz w:val="26"/>
                <w:szCs w:val="26"/>
              </w:rPr>
              <w:t>АП София</w:t>
            </w:r>
          </w:p>
        </w:tc>
        <w:tc>
          <w:tcPr>
            <w:tcW w:w="1606" w:type="dxa"/>
            <w:shd w:val="clear" w:color="auto" w:fill="auto"/>
            <w:vAlign w:val="center"/>
            <w:hideMark/>
          </w:tcPr>
          <w:p w:rsidR="00633A28" w:rsidRPr="00BF5265" w:rsidRDefault="00633A28" w:rsidP="006F4887">
            <w:pPr>
              <w:jc w:val="center"/>
              <w:rPr>
                <w:sz w:val="26"/>
                <w:szCs w:val="26"/>
              </w:rPr>
            </w:pPr>
            <w:r w:rsidRPr="00BF5265">
              <w:rPr>
                <w:sz w:val="26"/>
                <w:szCs w:val="26"/>
              </w:rPr>
              <w:t>84</w:t>
            </w:r>
          </w:p>
        </w:tc>
      </w:tr>
      <w:tr w:rsidR="00633A28" w:rsidRPr="00BF5265" w:rsidTr="001F0562">
        <w:trPr>
          <w:trHeight w:val="447"/>
        </w:trPr>
        <w:tc>
          <w:tcPr>
            <w:tcW w:w="3001" w:type="dxa"/>
            <w:shd w:val="clear" w:color="auto" w:fill="auto"/>
            <w:vAlign w:val="center"/>
            <w:hideMark/>
          </w:tcPr>
          <w:p w:rsidR="00633A28" w:rsidRPr="00BF5265" w:rsidRDefault="00633A28" w:rsidP="006F4887">
            <w:pPr>
              <w:jc w:val="both"/>
              <w:rPr>
                <w:sz w:val="26"/>
                <w:szCs w:val="26"/>
              </w:rPr>
            </w:pPr>
            <w:r w:rsidRPr="00BF5265">
              <w:rPr>
                <w:sz w:val="26"/>
                <w:szCs w:val="26"/>
              </w:rPr>
              <w:t>ОП Видин</w:t>
            </w:r>
          </w:p>
        </w:tc>
        <w:tc>
          <w:tcPr>
            <w:tcW w:w="1606" w:type="dxa"/>
            <w:shd w:val="clear" w:color="auto" w:fill="auto"/>
            <w:vAlign w:val="center"/>
            <w:hideMark/>
          </w:tcPr>
          <w:p w:rsidR="00633A28" w:rsidRPr="00BF5265" w:rsidRDefault="00633A28" w:rsidP="006F4887">
            <w:pPr>
              <w:jc w:val="center"/>
              <w:rPr>
                <w:sz w:val="26"/>
                <w:szCs w:val="26"/>
              </w:rPr>
            </w:pPr>
            <w:r w:rsidRPr="00BF5265">
              <w:rPr>
                <w:sz w:val="26"/>
                <w:szCs w:val="26"/>
              </w:rPr>
              <w:t>36</w:t>
            </w:r>
          </w:p>
        </w:tc>
      </w:tr>
      <w:tr w:rsidR="00633A28" w:rsidRPr="00BF5265" w:rsidTr="001F0562">
        <w:trPr>
          <w:trHeight w:val="447"/>
        </w:trPr>
        <w:tc>
          <w:tcPr>
            <w:tcW w:w="3001" w:type="dxa"/>
            <w:shd w:val="clear" w:color="auto" w:fill="auto"/>
            <w:vAlign w:val="center"/>
            <w:hideMark/>
          </w:tcPr>
          <w:p w:rsidR="00633A28" w:rsidRPr="00BF5265" w:rsidRDefault="00633A28" w:rsidP="006F4887">
            <w:pPr>
              <w:jc w:val="both"/>
              <w:rPr>
                <w:sz w:val="26"/>
                <w:szCs w:val="26"/>
              </w:rPr>
            </w:pPr>
            <w:r w:rsidRPr="00BF5265">
              <w:rPr>
                <w:sz w:val="26"/>
                <w:szCs w:val="26"/>
              </w:rPr>
              <w:t>ОП Враца</w:t>
            </w:r>
          </w:p>
        </w:tc>
        <w:tc>
          <w:tcPr>
            <w:tcW w:w="1606" w:type="dxa"/>
            <w:shd w:val="clear" w:color="auto" w:fill="auto"/>
            <w:vAlign w:val="center"/>
            <w:hideMark/>
          </w:tcPr>
          <w:p w:rsidR="00633A28" w:rsidRPr="00BF5265" w:rsidRDefault="00633A28" w:rsidP="006F4887">
            <w:pPr>
              <w:jc w:val="center"/>
              <w:rPr>
                <w:sz w:val="26"/>
                <w:szCs w:val="26"/>
              </w:rPr>
            </w:pPr>
            <w:r w:rsidRPr="00BF5265">
              <w:rPr>
                <w:sz w:val="26"/>
                <w:szCs w:val="26"/>
              </w:rPr>
              <w:t>7</w:t>
            </w:r>
          </w:p>
        </w:tc>
      </w:tr>
      <w:tr w:rsidR="00633A28" w:rsidRPr="00BF5265" w:rsidTr="001F0562">
        <w:trPr>
          <w:trHeight w:val="447"/>
        </w:trPr>
        <w:tc>
          <w:tcPr>
            <w:tcW w:w="3001" w:type="dxa"/>
            <w:shd w:val="clear" w:color="auto" w:fill="auto"/>
            <w:vAlign w:val="center"/>
            <w:hideMark/>
          </w:tcPr>
          <w:p w:rsidR="00633A28" w:rsidRPr="00BF5265" w:rsidRDefault="00633A28" w:rsidP="006F4887">
            <w:pPr>
              <w:jc w:val="both"/>
              <w:rPr>
                <w:sz w:val="26"/>
                <w:szCs w:val="26"/>
              </w:rPr>
            </w:pPr>
            <w:r w:rsidRPr="00BF5265">
              <w:rPr>
                <w:sz w:val="26"/>
                <w:szCs w:val="26"/>
              </w:rPr>
              <w:t>ОП Монтана</w:t>
            </w:r>
          </w:p>
        </w:tc>
        <w:tc>
          <w:tcPr>
            <w:tcW w:w="1606" w:type="dxa"/>
            <w:shd w:val="clear" w:color="auto" w:fill="auto"/>
            <w:vAlign w:val="center"/>
            <w:hideMark/>
          </w:tcPr>
          <w:p w:rsidR="00633A28" w:rsidRPr="00BF5265" w:rsidRDefault="00633A28" w:rsidP="006F4887">
            <w:pPr>
              <w:jc w:val="center"/>
              <w:rPr>
                <w:sz w:val="26"/>
                <w:szCs w:val="26"/>
              </w:rPr>
            </w:pPr>
            <w:r w:rsidRPr="00BF5265">
              <w:rPr>
                <w:sz w:val="26"/>
                <w:szCs w:val="26"/>
              </w:rPr>
              <w:t>16</w:t>
            </w:r>
          </w:p>
        </w:tc>
      </w:tr>
      <w:tr w:rsidR="00633A28" w:rsidRPr="00BF5265" w:rsidTr="001F0562">
        <w:trPr>
          <w:trHeight w:val="447"/>
        </w:trPr>
        <w:tc>
          <w:tcPr>
            <w:tcW w:w="3001" w:type="dxa"/>
            <w:shd w:val="clear" w:color="auto" w:fill="auto"/>
            <w:vAlign w:val="center"/>
            <w:hideMark/>
          </w:tcPr>
          <w:p w:rsidR="00633A28" w:rsidRPr="00BF5265" w:rsidRDefault="00633A28" w:rsidP="006F4887">
            <w:pPr>
              <w:jc w:val="both"/>
              <w:rPr>
                <w:sz w:val="26"/>
                <w:szCs w:val="26"/>
              </w:rPr>
            </w:pPr>
            <w:r w:rsidRPr="00BF5265">
              <w:rPr>
                <w:sz w:val="26"/>
                <w:szCs w:val="26"/>
              </w:rPr>
              <w:t>ОП Перник</w:t>
            </w:r>
          </w:p>
        </w:tc>
        <w:tc>
          <w:tcPr>
            <w:tcW w:w="1606" w:type="dxa"/>
            <w:shd w:val="clear" w:color="auto" w:fill="auto"/>
            <w:vAlign w:val="center"/>
            <w:hideMark/>
          </w:tcPr>
          <w:p w:rsidR="00633A28" w:rsidRPr="00BF5265" w:rsidRDefault="00633A28" w:rsidP="006F4887">
            <w:pPr>
              <w:jc w:val="center"/>
              <w:rPr>
                <w:sz w:val="26"/>
                <w:szCs w:val="26"/>
              </w:rPr>
            </w:pPr>
            <w:r w:rsidRPr="00BF5265">
              <w:rPr>
                <w:sz w:val="26"/>
                <w:szCs w:val="26"/>
              </w:rPr>
              <w:t>26</w:t>
            </w:r>
          </w:p>
        </w:tc>
      </w:tr>
      <w:tr w:rsidR="00633A28" w:rsidRPr="00BF5265" w:rsidTr="001F0562">
        <w:trPr>
          <w:trHeight w:val="447"/>
        </w:trPr>
        <w:tc>
          <w:tcPr>
            <w:tcW w:w="3001" w:type="dxa"/>
            <w:shd w:val="clear" w:color="auto" w:fill="auto"/>
            <w:vAlign w:val="center"/>
            <w:hideMark/>
          </w:tcPr>
          <w:p w:rsidR="00633A28" w:rsidRPr="00BF5265" w:rsidRDefault="00633A28" w:rsidP="006F4887">
            <w:pPr>
              <w:jc w:val="both"/>
              <w:rPr>
                <w:sz w:val="26"/>
                <w:szCs w:val="26"/>
              </w:rPr>
            </w:pPr>
            <w:r w:rsidRPr="00BF5265">
              <w:rPr>
                <w:sz w:val="26"/>
                <w:szCs w:val="26"/>
              </w:rPr>
              <w:t>ОП Кюстендил</w:t>
            </w:r>
          </w:p>
        </w:tc>
        <w:tc>
          <w:tcPr>
            <w:tcW w:w="1606" w:type="dxa"/>
            <w:shd w:val="clear" w:color="auto" w:fill="auto"/>
            <w:vAlign w:val="center"/>
            <w:hideMark/>
          </w:tcPr>
          <w:p w:rsidR="00633A28" w:rsidRPr="00BF5265" w:rsidRDefault="00633A28" w:rsidP="006F4887">
            <w:pPr>
              <w:jc w:val="center"/>
              <w:rPr>
                <w:sz w:val="26"/>
                <w:szCs w:val="26"/>
              </w:rPr>
            </w:pPr>
            <w:r w:rsidRPr="00BF5265">
              <w:rPr>
                <w:sz w:val="26"/>
                <w:szCs w:val="26"/>
              </w:rPr>
              <w:t>43</w:t>
            </w:r>
          </w:p>
        </w:tc>
      </w:tr>
      <w:tr w:rsidR="00633A28" w:rsidRPr="00BF5265" w:rsidTr="001F0562">
        <w:trPr>
          <w:trHeight w:val="447"/>
        </w:trPr>
        <w:tc>
          <w:tcPr>
            <w:tcW w:w="3001" w:type="dxa"/>
            <w:shd w:val="clear" w:color="auto" w:fill="auto"/>
            <w:vAlign w:val="center"/>
            <w:hideMark/>
          </w:tcPr>
          <w:p w:rsidR="00633A28" w:rsidRPr="00BF5265" w:rsidRDefault="00633A28" w:rsidP="006F4887">
            <w:pPr>
              <w:jc w:val="both"/>
              <w:rPr>
                <w:sz w:val="26"/>
                <w:szCs w:val="26"/>
              </w:rPr>
            </w:pPr>
            <w:r w:rsidRPr="00BF5265">
              <w:rPr>
                <w:sz w:val="26"/>
                <w:szCs w:val="26"/>
              </w:rPr>
              <w:t>ОП Благоевград</w:t>
            </w:r>
          </w:p>
        </w:tc>
        <w:tc>
          <w:tcPr>
            <w:tcW w:w="1606" w:type="dxa"/>
            <w:shd w:val="clear" w:color="auto" w:fill="auto"/>
            <w:vAlign w:val="center"/>
            <w:hideMark/>
          </w:tcPr>
          <w:p w:rsidR="00633A28" w:rsidRPr="00BF5265" w:rsidRDefault="00633A28" w:rsidP="006F4887">
            <w:pPr>
              <w:jc w:val="center"/>
              <w:rPr>
                <w:sz w:val="26"/>
                <w:szCs w:val="26"/>
              </w:rPr>
            </w:pPr>
            <w:r w:rsidRPr="00BF5265">
              <w:rPr>
                <w:sz w:val="26"/>
                <w:szCs w:val="26"/>
              </w:rPr>
              <w:t>72</w:t>
            </w:r>
          </w:p>
        </w:tc>
      </w:tr>
      <w:tr w:rsidR="00633A28" w:rsidRPr="00BF5265" w:rsidTr="001F0562">
        <w:trPr>
          <w:trHeight w:val="447"/>
        </w:trPr>
        <w:tc>
          <w:tcPr>
            <w:tcW w:w="3001" w:type="dxa"/>
            <w:shd w:val="clear" w:color="auto" w:fill="auto"/>
            <w:vAlign w:val="center"/>
            <w:hideMark/>
          </w:tcPr>
          <w:p w:rsidR="00633A28" w:rsidRPr="00BF5265" w:rsidRDefault="00633A28" w:rsidP="006F4887">
            <w:pPr>
              <w:jc w:val="both"/>
              <w:rPr>
                <w:sz w:val="26"/>
                <w:szCs w:val="26"/>
              </w:rPr>
            </w:pPr>
            <w:r w:rsidRPr="00BF5265">
              <w:rPr>
                <w:sz w:val="26"/>
                <w:szCs w:val="26"/>
              </w:rPr>
              <w:t>ОП София</w:t>
            </w:r>
          </w:p>
        </w:tc>
        <w:tc>
          <w:tcPr>
            <w:tcW w:w="1606" w:type="dxa"/>
            <w:shd w:val="clear" w:color="auto" w:fill="auto"/>
            <w:vAlign w:val="center"/>
            <w:hideMark/>
          </w:tcPr>
          <w:p w:rsidR="00633A28" w:rsidRPr="00BF5265" w:rsidRDefault="00633A28" w:rsidP="006F4887">
            <w:pPr>
              <w:jc w:val="center"/>
              <w:rPr>
                <w:sz w:val="26"/>
                <w:szCs w:val="26"/>
              </w:rPr>
            </w:pPr>
            <w:r w:rsidRPr="00BF5265">
              <w:rPr>
                <w:sz w:val="26"/>
                <w:szCs w:val="26"/>
              </w:rPr>
              <w:t>129</w:t>
            </w:r>
          </w:p>
        </w:tc>
      </w:tr>
      <w:tr w:rsidR="00633A28" w:rsidRPr="00BF5265" w:rsidTr="001F0562">
        <w:trPr>
          <w:trHeight w:val="447"/>
        </w:trPr>
        <w:tc>
          <w:tcPr>
            <w:tcW w:w="3001" w:type="dxa"/>
            <w:shd w:val="clear" w:color="auto" w:fill="auto"/>
            <w:vAlign w:val="center"/>
            <w:hideMark/>
          </w:tcPr>
          <w:p w:rsidR="00633A28" w:rsidRPr="00BF5265" w:rsidRDefault="00633A28" w:rsidP="006F4887">
            <w:pPr>
              <w:jc w:val="both"/>
              <w:rPr>
                <w:sz w:val="26"/>
                <w:szCs w:val="26"/>
              </w:rPr>
            </w:pPr>
            <w:r w:rsidRPr="00BF5265">
              <w:rPr>
                <w:sz w:val="26"/>
                <w:szCs w:val="26"/>
              </w:rPr>
              <w:t>СГП (вкл. СРП)</w:t>
            </w:r>
          </w:p>
        </w:tc>
        <w:tc>
          <w:tcPr>
            <w:tcW w:w="1606" w:type="dxa"/>
            <w:shd w:val="clear" w:color="auto" w:fill="auto"/>
            <w:vAlign w:val="center"/>
            <w:hideMark/>
          </w:tcPr>
          <w:p w:rsidR="00633A28" w:rsidRPr="00BF5265" w:rsidRDefault="00633A28" w:rsidP="006F4887">
            <w:pPr>
              <w:jc w:val="center"/>
              <w:rPr>
                <w:sz w:val="26"/>
                <w:szCs w:val="26"/>
              </w:rPr>
            </w:pPr>
            <w:r w:rsidRPr="00BF5265">
              <w:rPr>
                <w:sz w:val="26"/>
                <w:szCs w:val="26"/>
              </w:rPr>
              <w:t>23</w:t>
            </w:r>
          </w:p>
        </w:tc>
      </w:tr>
      <w:tr w:rsidR="00633A28" w:rsidRPr="00BF5265" w:rsidTr="001F0562">
        <w:trPr>
          <w:trHeight w:val="447"/>
        </w:trPr>
        <w:tc>
          <w:tcPr>
            <w:tcW w:w="3001" w:type="dxa"/>
            <w:shd w:val="clear" w:color="auto" w:fill="auto"/>
            <w:vAlign w:val="center"/>
            <w:hideMark/>
          </w:tcPr>
          <w:p w:rsidR="00633A28" w:rsidRPr="00BF5265" w:rsidRDefault="00633A28" w:rsidP="006F4887">
            <w:pPr>
              <w:jc w:val="both"/>
              <w:rPr>
                <w:b/>
                <w:bCs/>
                <w:sz w:val="26"/>
                <w:szCs w:val="26"/>
              </w:rPr>
            </w:pPr>
            <w:r w:rsidRPr="00BF5265">
              <w:rPr>
                <w:b/>
                <w:bCs/>
                <w:sz w:val="26"/>
                <w:szCs w:val="26"/>
              </w:rPr>
              <w:t>За района на АП София</w:t>
            </w:r>
          </w:p>
        </w:tc>
        <w:tc>
          <w:tcPr>
            <w:tcW w:w="1606" w:type="dxa"/>
            <w:shd w:val="clear" w:color="auto" w:fill="auto"/>
            <w:vAlign w:val="center"/>
            <w:hideMark/>
          </w:tcPr>
          <w:p w:rsidR="00633A28" w:rsidRPr="00BF5265" w:rsidRDefault="00633A28" w:rsidP="006F4887">
            <w:pPr>
              <w:jc w:val="center"/>
              <w:rPr>
                <w:b/>
                <w:bCs/>
                <w:sz w:val="26"/>
                <w:szCs w:val="26"/>
              </w:rPr>
            </w:pPr>
            <w:r w:rsidRPr="00BF5265">
              <w:rPr>
                <w:b/>
                <w:bCs/>
                <w:sz w:val="26"/>
                <w:szCs w:val="26"/>
              </w:rPr>
              <w:t>436</w:t>
            </w:r>
          </w:p>
        </w:tc>
      </w:tr>
    </w:tbl>
    <w:p w:rsidR="00633A28" w:rsidRPr="006F4887" w:rsidRDefault="00633A28" w:rsidP="00633A28">
      <w:pPr>
        <w:spacing w:line="276" w:lineRule="auto"/>
        <w:ind w:firstLine="709"/>
        <w:jc w:val="both"/>
        <w:rPr>
          <w:sz w:val="26"/>
          <w:szCs w:val="26"/>
          <w:lang w:val="en-US"/>
        </w:rPr>
      </w:pPr>
    </w:p>
    <w:p w:rsidR="00633A28" w:rsidRPr="00BF5265" w:rsidRDefault="00633A28" w:rsidP="00633A28">
      <w:pPr>
        <w:shd w:val="clear" w:color="auto" w:fill="FFFFFF"/>
        <w:spacing w:line="276" w:lineRule="auto"/>
        <w:ind w:firstLine="709"/>
        <w:jc w:val="both"/>
        <w:rPr>
          <w:b/>
          <w:color w:val="FF0000"/>
          <w:sz w:val="26"/>
          <w:szCs w:val="26"/>
        </w:rPr>
      </w:pPr>
    </w:p>
    <w:p w:rsidR="00633A28" w:rsidRPr="00BF5265" w:rsidRDefault="00633A28" w:rsidP="00633A28">
      <w:pPr>
        <w:shd w:val="clear" w:color="auto" w:fill="FFFFFF"/>
        <w:spacing w:line="276" w:lineRule="auto"/>
        <w:ind w:firstLine="709"/>
        <w:jc w:val="both"/>
        <w:rPr>
          <w:b/>
          <w:color w:val="FF0000"/>
          <w:sz w:val="26"/>
          <w:szCs w:val="26"/>
        </w:rPr>
      </w:pPr>
    </w:p>
    <w:p w:rsidR="00633A28" w:rsidRPr="00BF5265" w:rsidRDefault="00633A28" w:rsidP="00633A28">
      <w:pPr>
        <w:shd w:val="clear" w:color="auto" w:fill="FFFFFF"/>
        <w:spacing w:line="276" w:lineRule="auto"/>
        <w:ind w:firstLine="709"/>
        <w:jc w:val="both"/>
        <w:rPr>
          <w:b/>
          <w:color w:val="FF0000"/>
          <w:sz w:val="26"/>
          <w:szCs w:val="26"/>
        </w:rPr>
      </w:pPr>
    </w:p>
    <w:p w:rsidR="00633A28" w:rsidRPr="00BF5265" w:rsidRDefault="00633A28" w:rsidP="00633A28">
      <w:pPr>
        <w:shd w:val="clear" w:color="auto" w:fill="FFFFFF"/>
        <w:spacing w:line="276" w:lineRule="auto"/>
        <w:ind w:firstLine="709"/>
        <w:jc w:val="both"/>
        <w:rPr>
          <w:b/>
          <w:color w:val="FF0000"/>
          <w:sz w:val="26"/>
          <w:szCs w:val="26"/>
        </w:rPr>
      </w:pPr>
    </w:p>
    <w:p w:rsidR="00633A28" w:rsidRPr="00BF5265" w:rsidRDefault="00633A28" w:rsidP="00633A28">
      <w:pPr>
        <w:shd w:val="clear" w:color="auto" w:fill="FFFFFF"/>
        <w:spacing w:line="276" w:lineRule="auto"/>
        <w:ind w:firstLine="709"/>
        <w:jc w:val="both"/>
        <w:rPr>
          <w:b/>
          <w:color w:val="FF0000"/>
          <w:sz w:val="26"/>
          <w:szCs w:val="26"/>
        </w:rPr>
      </w:pPr>
    </w:p>
    <w:p w:rsidR="00633A28" w:rsidRPr="00BF5265" w:rsidRDefault="00633A28" w:rsidP="00633A28">
      <w:pPr>
        <w:shd w:val="clear" w:color="auto" w:fill="FFFFFF"/>
        <w:spacing w:line="276" w:lineRule="auto"/>
        <w:ind w:firstLine="709"/>
        <w:jc w:val="both"/>
        <w:rPr>
          <w:b/>
          <w:color w:val="FF0000"/>
          <w:sz w:val="26"/>
          <w:szCs w:val="26"/>
        </w:rPr>
      </w:pPr>
    </w:p>
    <w:p w:rsidR="00633A28" w:rsidRPr="00BF5265" w:rsidRDefault="00633A28" w:rsidP="00633A28">
      <w:pPr>
        <w:shd w:val="clear" w:color="auto" w:fill="FFFFFF"/>
        <w:spacing w:line="276" w:lineRule="auto"/>
        <w:ind w:firstLine="709"/>
        <w:jc w:val="both"/>
        <w:rPr>
          <w:b/>
          <w:color w:val="FF0000"/>
          <w:sz w:val="26"/>
          <w:szCs w:val="26"/>
        </w:rPr>
      </w:pPr>
    </w:p>
    <w:p w:rsidR="00633A28" w:rsidRPr="00BF5265" w:rsidRDefault="00633A28" w:rsidP="00633A28">
      <w:pPr>
        <w:shd w:val="clear" w:color="auto" w:fill="FFFFFF"/>
        <w:spacing w:line="276" w:lineRule="auto"/>
        <w:ind w:firstLine="709"/>
        <w:jc w:val="both"/>
        <w:rPr>
          <w:b/>
          <w:color w:val="FF0000"/>
          <w:sz w:val="26"/>
          <w:szCs w:val="26"/>
        </w:rPr>
      </w:pPr>
    </w:p>
    <w:p w:rsidR="00633A28" w:rsidRPr="00BF5265" w:rsidRDefault="00633A28" w:rsidP="00633A28">
      <w:pPr>
        <w:shd w:val="clear" w:color="auto" w:fill="FFFFFF"/>
        <w:spacing w:line="276" w:lineRule="auto"/>
        <w:ind w:firstLine="709"/>
        <w:jc w:val="both"/>
        <w:rPr>
          <w:b/>
          <w:color w:val="FF0000"/>
          <w:sz w:val="26"/>
          <w:szCs w:val="26"/>
        </w:rPr>
      </w:pPr>
    </w:p>
    <w:p w:rsidR="00633A28" w:rsidRPr="00BF5265" w:rsidRDefault="00633A28" w:rsidP="00633A28">
      <w:pPr>
        <w:shd w:val="clear" w:color="auto" w:fill="FFFFFF"/>
        <w:spacing w:line="276" w:lineRule="auto"/>
        <w:ind w:firstLine="709"/>
        <w:jc w:val="both"/>
        <w:rPr>
          <w:b/>
          <w:color w:val="FF0000"/>
          <w:sz w:val="26"/>
          <w:szCs w:val="26"/>
        </w:rPr>
      </w:pPr>
    </w:p>
    <w:p w:rsidR="00633A28" w:rsidRPr="00BF5265" w:rsidRDefault="00633A28" w:rsidP="00633A28">
      <w:pPr>
        <w:shd w:val="clear" w:color="auto" w:fill="FFFFFF"/>
        <w:spacing w:line="276" w:lineRule="auto"/>
        <w:ind w:firstLine="709"/>
        <w:jc w:val="both"/>
        <w:rPr>
          <w:b/>
          <w:color w:val="FF0000"/>
          <w:sz w:val="26"/>
          <w:szCs w:val="26"/>
        </w:rPr>
      </w:pPr>
    </w:p>
    <w:p w:rsidR="00633A28" w:rsidRPr="00BF5265" w:rsidRDefault="00633A28" w:rsidP="00633A28">
      <w:pPr>
        <w:shd w:val="clear" w:color="auto" w:fill="FFFFFF"/>
        <w:spacing w:line="276" w:lineRule="auto"/>
        <w:ind w:firstLine="709"/>
        <w:jc w:val="both"/>
        <w:rPr>
          <w:b/>
          <w:color w:val="FF0000"/>
          <w:sz w:val="26"/>
          <w:szCs w:val="26"/>
          <w:lang w:val="en-US"/>
        </w:rPr>
      </w:pPr>
    </w:p>
    <w:p w:rsidR="00633A28" w:rsidRPr="00BF5265" w:rsidRDefault="00633A28" w:rsidP="00633A28">
      <w:pPr>
        <w:shd w:val="clear" w:color="auto" w:fill="FFFFFF"/>
        <w:spacing w:line="276" w:lineRule="auto"/>
        <w:ind w:firstLine="709"/>
        <w:jc w:val="both"/>
        <w:rPr>
          <w:b/>
          <w:color w:val="FF0000"/>
          <w:sz w:val="26"/>
          <w:szCs w:val="26"/>
          <w:lang w:val="en-US"/>
        </w:rPr>
      </w:pPr>
    </w:p>
    <w:p w:rsidR="00633A28" w:rsidRPr="00BF5265" w:rsidRDefault="00633A28" w:rsidP="00633A28">
      <w:pPr>
        <w:shd w:val="clear" w:color="auto" w:fill="FFFFFF"/>
        <w:spacing w:line="276" w:lineRule="auto"/>
        <w:ind w:firstLine="709"/>
        <w:jc w:val="both"/>
        <w:rPr>
          <w:b/>
          <w:color w:val="FF0000"/>
          <w:sz w:val="26"/>
          <w:szCs w:val="26"/>
          <w:lang w:val="en-US"/>
        </w:rPr>
      </w:pPr>
    </w:p>
    <w:p w:rsidR="00633A28" w:rsidRDefault="00633A28" w:rsidP="00633A28">
      <w:pPr>
        <w:shd w:val="clear" w:color="auto" w:fill="FFFFFF"/>
        <w:spacing w:line="276" w:lineRule="auto"/>
        <w:ind w:firstLine="709"/>
        <w:jc w:val="both"/>
        <w:rPr>
          <w:b/>
          <w:color w:val="FF0000"/>
          <w:sz w:val="26"/>
          <w:szCs w:val="26"/>
          <w:lang w:val="en-US"/>
        </w:rPr>
      </w:pPr>
    </w:p>
    <w:p w:rsidR="006F4887" w:rsidRPr="00BF5265" w:rsidRDefault="006F4887" w:rsidP="00633A28">
      <w:pPr>
        <w:shd w:val="clear" w:color="auto" w:fill="FFFFFF"/>
        <w:spacing w:line="276" w:lineRule="auto"/>
        <w:ind w:firstLine="709"/>
        <w:jc w:val="both"/>
        <w:rPr>
          <w:b/>
          <w:color w:val="FF0000"/>
          <w:sz w:val="26"/>
          <w:szCs w:val="26"/>
          <w:lang w:val="en-US"/>
        </w:rPr>
      </w:pPr>
    </w:p>
    <w:p w:rsidR="00633A28" w:rsidRPr="00BF5265" w:rsidRDefault="00633A28" w:rsidP="00633A28">
      <w:pPr>
        <w:shd w:val="clear" w:color="auto" w:fill="FFFFFF"/>
        <w:spacing w:line="276" w:lineRule="auto"/>
        <w:ind w:firstLine="709"/>
        <w:jc w:val="both"/>
        <w:rPr>
          <w:b/>
          <w:color w:val="FF0000"/>
          <w:sz w:val="26"/>
          <w:szCs w:val="26"/>
          <w:lang w:val="en-US"/>
        </w:rPr>
      </w:pPr>
    </w:p>
    <w:p w:rsidR="00633A28" w:rsidRPr="00BF5265" w:rsidRDefault="00633A28" w:rsidP="00633A28">
      <w:pPr>
        <w:shd w:val="clear" w:color="auto" w:fill="FFFFFF"/>
        <w:spacing w:line="276" w:lineRule="auto"/>
        <w:ind w:right="-142" w:firstLine="709"/>
        <w:jc w:val="both"/>
        <w:rPr>
          <w:b/>
          <w:sz w:val="26"/>
          <w:szCs w:val="26"/>
        </w:rPr>
      </w:pPr>
      <w:r w:rsidRPr="00BF5265">
        <w:rPr>
          <w:b/>
          <w:sz w:val="26"/>
          <w:szCs w:val="26"/>
        </w:rPr>
        <w:t>4.4. Проверки от ИВСС.</w:t>
      </w:r>
    </w:p>
    <w:p w:rsidR="00633A28" w:rsidRPr="00BF5265" w:rsidRDefault="00E246C0" w:rsidP="00633A28">
      <w:pPr>
        <w:overflowPunct w:val="0"/>
        <w:autoSpaceDE w:val="0"/>
        <w:autoSpaceDN w:val="0"/>
        <w:adjustRightInd w:val="0"/>
        <w:ind w:right="-142" w:firstLine="709"/>
        <w:jc w:val="both"/>
        <w:textAlignment w:val="baseline"/>
        <w:rPr>
          <w:sz w:val="26"/>
          <w:szCs w:val="26"/>
        </w:rPr>
      </w:pPr>
      <w:r>
        <w:rPr>
          <w:sz w:val="26"/>
          <w:szCs w:val="26"/>
        </w:rPr>
        <w:t xml:space="preserve">1. </w:t>
      </w:r>
      <w:r w:rsidR="00633A28" w:rsidRPr="00BF5265">
        <w:rPr>
          <w:sz w:val="26"/>
          <w:szCs w:val="26"/>
        </w:rPr>
        <w:t>През 2024 г. съгласно Заповед № ПД 24-43/16.09.2024 г. на главен инспектор на ИВСС, в СГП се извършва комплексна планова проверка на организацията на административната дейност на Софийска градска прокуратура и СлО към СГП за периода 01.01.2022 г. – 31.12.2023 г., проверка на организацията по образуването, движението и приключването на прокурорски преписки и дела, образувани в периода от 01.01.2022 г. – 31.12.2023 г., както и на неприключени към момента на проверката досъдебни производства, образувани в Софийска градска прокуратура и СлО към СГП.</w:t>
      </w:r>
    </w:p>
    <w:p w:rsidR="00633A28" w:rsidRPr="00BF5265" w:rsidRDefault="00633A28" w:rsidP="00633A28">
      <w:pPr>
        <w:overflowPunct w:val="0"/>
        <w:autoSpaceDE w:val="0"/>
        <w:autoSpaceDN w:val="0"/>
        <w:adjustRightInd w:val="0"/>
        <w:ind w:right="-142" w:firstLine="709"/>
        <w:jc w:val="both"/>
        <w:textAlignment w:val="baseline"/>
        <w:rPr>
          <w:iCs/>
          <w:sz w:val="28"/>
          <w:szCs w:val="28"/>
        </w:rPr>
      </w:pPr>
      <w:r w:rsidRPr="00BF5265">
        <w:rPr>
          <w:sz w:val="26"/>
          <w:szCs w:val="26"/>
        </w:rPr>
        <w:t>Извършваната проверка не е приключила</w:t>
      </w:r>
      <w:r w:rsidRPr="00BF5265">
        <w:rPr>
          <w:iCs/>
          <w:sz w:val="28"/>
          <w:szCs w:val="28"/>
        </w:rPr>
        <w:t>.</w:t>
      </w:r>
    </w:p>
    <w:p w:rsidR="00633A28" w:rsidRPr="00BF5265" w:rsidRDefault="00633A28" w:rsidP="00633A28">
      <w:pPr>
        <w:overflowPunct w:val="0"/>
        <w:autoSpaceDE w:val="0"/>
        <w:autoSpaceDN w:val="0"/>
        <w:adjustRightInd w:val="0"/>
        <w:ind w:right="-142" w:firstLine="709"/>
        <w:jc w:val="both"/>
        <w:textAlignment w:val="baseline"/>
        <w:rPr>
          <w:iCs/>
          <w:sz w:val="28"/>
          <w:szCs w:val="28"/>
        </w:rPr>
      </w:pPr>
    </w:p>
    <w:p w:rsidR="00633A28" w:rsidRPr="00BF5265" w:rsidRDefault="00E246C0" w:rsidP="00633A28">
      <w:pPr>
        <w:overflowPunct w:val="0"/>
        <w:autoSpaceDE w:val="0"/>
        <w:autoSpaceDN w:val="0"/>
        <w:adjustRightInd w:val="0"/>
        <w:ind w:right="-142" w:firstLine="709"/>
        <w:jc w:val="both"/>
        <w:textAlignment w:val="baseline"/>
        <w:rPr>
          <w:sz w:val="26"/>
          <w:szCs w:val="26"/>
        </w:rPr>
      </w:pPr>
      <w:r>
        <w:rPr>
          <w:sz w:val="26"/>
          <w:szCs w:val="26"/>
        </w:rPr>
        <w:t xml:space="preserve">2. </w:t>
      </w:r>
      <w:r w:rsidR="00633A28" w:rsidRPr="00BF5265">
        <w:rPr>
          <w:sz w:val="26"/>
          <w:szCs w:val="26"/>
        </w:rPr>
        <w:t>На основание заповед № ПП 24-21 от 30.04.2024г. на главен инспектор на ИВСС, изменена със заповед № ПП 24-29/21.05.2024г. на главния инспектор на ИВСС е извършена комплексна планова проверка на организацията на административната дейност, организацията по образуването, движението и приключването на прокурорски преписки и дела, образувани в периода 01.01.2022 г. – 31.12.2023 г., както и на неприключените към момента на проверката досъдебни производства, образувани в  РП Враца и прилежащите и ТО Мездра, ТО Бяла Слатина, ТО Козлодуй и ТО Оряхово.</w:t>
      </w:r>
    </w:p>
    <w:p w:rsidR="00633A28" w:rsidRPr="00BF5265" w:rsidRDefault="00633A28" w:rsidP="00633A28">
      <w:pPr>
        <w:overflowPunct w:val="0"/>
        <w:autoSpaceDE w:val="0"/>
        <w:autoSpaceDN w:val="0"/>
        <w:adjustRightInd w:val="0"/>
        <w:ind w:right="-142" w:firstLine="709"/>
        <w:jc w:val="both"/>
        <w:textAlignment w:val="baseline"/>
        <w:rPr>
          <w:sz w:val="26"/>
          <w:szCs w:val="26"/>
        </w:rPr>
      </w:pPr>
      <w:r w:rsidRPr="00BF5265">
        <w:rPr>
          <w:sz w:val="26"/>
          <w:szCs w:val="26"/>
        </w:rPr>
        <w:t xml:space="preserve">Резултати от извършената проверка: В РП Враца е създадена добра организация на работа, както по отношение на администрирането, така и по отношение на прокурорската дейност. Няма отправени препоръки от проверяващият екип. </w:t>
      </w:r>
    </w:p>
    <w:p w:rsidR="00633A28" w:rsidRPr="00BF5265" w:rsidRDefault="00633A28" w:rsidP="00633A28">
      <w:pPr>
        <w:overflowPunct w:val="0"/>
        <w:autoSpaceDE w:val="0"/>
        <w:autoSpaceDN w:val="0"/>
        <w:adjustRightInd w:val="0"/>
        <w:ind w:right="-142" w:firstLine="709"/>
        <w:jc w:val="both"/>
        <w:textAlignment w:val="baseline"/>
        <w:rPr>
          <w:sz w:val="26"/>
          <w:szCs w:val="26"/>
        </w:rPr>
      </w:pPr>
    </w:p>
    <w:p w:rsidR="00633A28" w:rsidRPr="00BF5265" w:rsidRDefault="00633A28" w:rsidP="00633A28">
      <w:pPr>
        <w:ind w:firstLine="709"/>
        <w:jc w:val="both"/>
        <w:rPr>
          <w:b/>
          <w:sz w:val="26"/>
          <w:szCs w:val="26"/>
        </w:rPr>
      </w:pPr>
      <w:r w:rsidRPr="00BF5265">
        <w:rPr>
          <w:b/>
          <w:bCs/>
          <w:sz w:val="26"/>
          <w:szCs w:val="26"/>
        </w:rPr>
        <w:t>4.5. Образувани дисциплинарни производства</w:t>
      </w:r>
      <w:r w:rsidRPr="00BF5265">
        <w:rPr>
          <w:b/>
          <w:sz w:val="26"/>
          <w:szCs w:val="26"/>
        </w:rPr>
        <w:t xml:space="preserve"> срещу магистрати. Наложени наказания.</w:t>
      </w:r>
    </w:p>
    <w:p w:rsidR="00633A28" w:rsidRPr="00BF5265" w:rsidRDefault="00633A28" w:rsidP="00633A28">
      <w:pPr>
        <w:spacing w:line="276" w:lineRule="auto"/>
        <w:ind w:firstLine="709"/>
        <w:jc w:val="both"/>
        <w:rPr>
          <w:bCs/>
          <w:sz w:val="26"/>
          <w:szCs w:val="26"/>
        </w:rPr>
      </w:pPr>
      <w:r w:rsidRPr="00BF5265">
        <w:rPr>
          <w:bCs/>
          <w:sz w:val="26"/>
          <w:szCs w:val="26"/>
        </w:rPr>
        <w:t>През отчетния период по предложение на административния ръководител на АП – София не са образувани дисциплинарни производства. Няма наказани прокурори от АП – София.</w:t>
      </w:r>
      <w:r w:rsidRPr="00BF5265">
        <w:rPr>
          <w:bCs/>
          <w:sz w:val="26"/>
          <w:szCs w:val="26"/>
          <w:lang w:val="en-US"/>
        </w:rPr>
        <w:t xml:space="preserve">   </w:t>
      </w:r>
    </w:p>
    <w:p w:rsidR="00633A28" w:rsidRPr="00BF5265" w:rsidRDefault="00633A28" w:rsidP="00633A28">
      <w:pPr>
        <w:ind w:firstLine="708"/>
        <w:jc w:val="both"/>
        <w:rPr>
          <w:rFonts w:eastAsia="Calibri"/>
          <w:sz w:val="26"/>
          <w:szCs w:val="26"/>
          <w:lang w:eastAsia="en-US"/>
        </w:rPr>
      </w:pPr>
      <w:r w:rsidRPr="00BF5265">
        <w:rPr>
          <w:rFonts w:eastAsia="Calibri"/>
          <w:sz w:val="26"/>
          <w:szCs w:val="26"/>
          <w:lang w:eastAsia="en-US"/>
        </w:rPr>
        <w:t xml:space="preserve">Със заповед № 100/22.05.2024г. на административен ръководител – окръжен прокурор на ОП Враца е наложено наказание на един следовател в ОСлО при ОП  Враца за допуснати нарушения при движението на делата и организацията на работата. </w:t>
      </w:r>
    </w:p>
    <w:p w:rsidR="00633A28" w:rsidRPr="00BF5265" w:rsidRDefault="00633A28" w:rsidP="00633A28">
      <w:pPr>
        <w:widowControl w:val="0"/>
        <w:autoSpaceDE w:val="0"/>
        <w:autoSpaceDN w:val="0"/>
        <w:adjustRightInd w:val="0"/>
        <w:ind w:firstLine="708"/>
        <w:jc w:val="both"/>
        <w:rPr>
          <w:sz w:val="26"/>
          <w:szCs w:val="26"/>
        </w:rPr>
      </w:pPr>
      <w:r w:rsidRPr="00BF5265">
        <w:rPr>
          <w:sz w:val="26"/>
          <w:szCs w:val="26"/>
        </w:rPr>
        <w:t>С Решение по Протокол № 26/03.07.2024 г. на Прокурорската колегия на ВСС е наложено дисциплинарно наказание на един прокурор от ОП Перник по чл.308, ал.1, т.2 от ЗСВ – намаляване на основното трудово възнаграждение от 20 /двадесет/ на сто за срок от 10 месеца.</w:t>
      </w:r>
    </w:p>
    <w:p w:rsidR="00633A28" w:rsidRPr="00BF5265" w:rsidRDefault="00633A28" w:rsidP="00633A28">
      <w:pPr>
        <w:widowControl w:val="0"/>
        <w:autoSpaceDE w:val="0"/>
        <w:autoSpaceDN w:val="0"/>
        <w:adjustRightInd w:val="0"/>
        <w:ind w:firstLine="708"/>
        <w:jc w:val="both"/>
        <w:rPr>
          <w:sz w:val="26"/>
          <w:szCs w:val="26"/>
          <w:lang w:eastAsia="zh-CN"/>
        </w:rPr>
      </w:pPr>
      <w:r w:rsidRPr="00BF5265">
        <w:rPr>
          <w:sz w:val="26"/>
          <w:szCs w:val="26"/>
          <w:lang w:eastAsia="zh-CN"/>
        </w:rPr>
        <w:t xml:space="preserve">Със Заповед № РД-04-594/18.07.2024 г. на административния ръководител – градски прокурор на СГП </w:t>
      </w:r>
      <w:bookmarkStart w:id="30" w:name="OLE_LINK117"/>
      <w:r w:rsidRPr="00BF5265">
        <w:rPr>
          <w:sz w:val="26"/>
          <w:szCs w:val="26"/>
          <w:lang w:eastAsia="zh-CN"/>
        </w:rPr>
        <w:t>е наложено дисциплинарно наказание на един прокурор</w:t>
      </w:r>
      <w:r w:rsidRPr="00BF5265">
        <w:rPr>
          <w:sz w:val="26"/>
          <w:szCs w:val="26"/>
        </w:rPr>
        <w:t xml:space="preserve"> </w:t>
      </w:r>
      <w:r w:rsidRPr="00BF5265">
        <w:rPr>
          <w:sz w:val="26"/>
          <w:szCs w:val="26"/>
          <w:lang w:eastAsia="zh-CN"/>
        </w:rPr>
        <w:t>по</w:t>
      </w:r>
      <w:bookmarkEnd w:id="30"/>
      <w:r w:rsidRPr="00BF5265">
        <w:rPr>
          <w:sz w:val="26"/>
          <w:szCs w:val="26"/>
          <w:lang w:eastAsia="zh-CN"/>
        </w:rPr>
        <w:t xml:space="preserve"> чл. 308, ал. 1, т. 1 от ЗСВ – „забележка“.</w:t>
      </w:r>
    </w:p>
    <w:p w:rsidR="00633A28" w:rsidRPr="00BF5265" w:rsidRDefault="00633A28" w:rsidP="00633A28">
      <w:pPr>
        <w:ind w:firstLine="630"/>
        <w:jc w:val="both"/>
        <w:rPr>
          <w:rFonts w:cs="Arial"/>
          <w:sz w:val="26"/>
          <w:szCs w:val="26"/>
          <w:lang w:eastAsia="zh-CN"/>
        </w:rPr>
      </w:pPr>
      <w:bookmarkStart w:id="31" w:name="OLE_LINK145"/>
      <w:r w:rsidRPr="00BF5265">
        <w:rPr>
          <w:rFonts w:cs="Arial"/>
          <w:sz w:val="26"/>
          <w:szCs w:val="26"/>
          <w:lang w:eastAsia="zh-CN"/>
        </w:rPr>
        <w:t>С решение на ПК на ВСС по т. 3 протокол № 28/17.07.2024 г.</w:t>
      </w:r>
      <w:bookmarkEnd w:id="31"/>
      <w:r w:rsidRPr="00BF5265">
        <w:rPr>
          <w:rFonts w:cs="Arial"/>
          <w:sz w:val="26"/>
          <w:szCs w:val="26"/>
          <w:lang w:eastAsia="zh-CN"/>
        </w:rPr>
        <w:t>, е наложено дисциплинарно наказание на един следовател от Следствен отдел при СГП по чл. 308, ал. 1, т. 1 от ЗСВ – „забележка“, за допуснато дисциплинарно нарушение по чл. 307, ал. 3, т. 3 от ЗСВ.</w:t>
      </w:r>
      <w:bookmarkStart w:id="32" w:name="OLE_LINK144"/>
      <w:bookmarkStart w:id="33" w:name="OLE_LINK142"/>
      <w:bookmarkStart w:id="34" w:name="OLE_LINK143"/>
    </w:p>
    <w:p w:rsidR="00A35C6A" w:rsidRDefault="00A35C6A" w:rsidP="00633A28">
      <w:pPr>
        <w:ind w:firstLine="630"/>
        <w:jc w:val="both"/>
        <w:rPr>
          <w:sz w:val="26"/>
          <w:szCs w:val="26"/>
        </w:rPr>
      </w:pPr>
    </w:p>
    <w:p w:rsidR="00633A28" w:rsidRPr="00BF5265" w:rsidRDefault="00633A28" w:rsidP="00633A28">
      <w:pPr>
        <w:ind w:firstLine="630"/>
        <w:jc w:val="both"/>
        <w:rPr>
          <w:rFonts w:cs="Arial"/>
          <w:sz w:val="26"/>
          <w:szCs w:val="26"/>
          <w:lang w:eastAsia="zh-CN"/>
        </w:rPr>
      </w:pPr>
      <w:r w:rsidRPr="00BF5265">
        <w:rPr>
          <w:sz w:val="26"/>
          <w:szCs w:val="26"/>
        </w:rPr>
        <w:t xml:space="preserve">С решение на ПК на ВСС по протокол № 26/26.07.2023 г. </w:t>
      </w:r>
      <w:bookmarkEnd w:id="32"/>
      <w:r w:rsidRPr="00BF5265">
        <w:rPr>
          <w:sz w:val="26"/>
          <w:szCs w:val="26"/>
        </w:rPr>
        <w:t xml:space="preserve">по предложение на и.ф. главен прокурор до ВСС е образувано дисциплинарно производство </w:t>
      </w:r>
      <w:bookmarkEnd w:id="33"/>
      <w:r w:rsidRPr="00BF5265">
        <w:rPr>
          <w:sz w:val="26"/>
          <w:szCs w:val="26"/>
        </w:rPr>
        <w:t>спрямо един магистрат от СРП.</w:t>
      </w:r>
      <w:bookmarkEnd w:id="34"/>
      <w:r w:rsidRPr="00BF5265">
        <w:rPr>
          <w:sz w:val="26"/>
          <w:szCs w:val="26"/>
        </w:rPr>
        <w:t xml:space="preserve"> </w:t>
      </w:r>
      <w:r w:rsidRPr="00BF5265">
        <w:rPr>
          <w:rFonts w:cs="Arial"/>
          <w:sz w:val="26"/>
          <w:szCs w:val="26"/>
          <w:lang w:eastAsia="zh-CN"/>
        </w:rPr>
        <w:t xml:space="preserve">С решение на ПК на ВСС по т. 4 протокол № 28/17.07.2024 г. е </w:t>
      </w:r>
      <w:r w:rsidRPr="00BF5265">
        <w:rPr>
          <w:sz w:val="26"/>
          <w:szCs w:val="26"/>
        </w:rPr>
        <w:t>наложено едно дисциплинарно наказание чл.308, ал.1, т.2 от ЗСВ – намаляване на основното трудово възнаграждение от 20 на сто за срок от една година.</w:t>
      </w:r>
    </w:p>
    <w:p w:rsidR="006D77ED" w:rsidRDefault="006D77ED" w:rsidP="00633A28">
      <w:pPr>
        <w:spacing w:line="276" w:lineRule="auto"/>
        <w:ind w:firstLine="709"/>
        <w:jc w:val="both"/>
        <w:rPr>
          <w:b/>
          <w:bCs/>
          <w:color w:val="FF0000"/>
          <w:sz w:val="26"/>
          <w:szCs w:val="26"/>
        </w:rPr>
      </w:pPr>
    </w:p>
    <w:p w:rsidR="006D77ED" w:rsidRDefault="006D77ED" w:rsidP="00633A28">
      <w:pPr>
        <w:spacing w:line="276" w:lineRule="auto"/>
        <w:ind w:firstLine="709"/>
        <w:jc w:val="both"/>
        <w:rPr>
          <w:b/>
          <w:bCs/>
          <w:color w:val="FF0000"/>
          <w:sz w:val="26"/>
          <w:szCs w:val="26"/>
        </w:rPr>
      </w:pPr>
    </w:p>
    <w:p w:rsidR="00633A28" w:rsidRPr="00BF5265" w:rsidRDefault="00633A28" w:rsidP="00633A28">
      <w:pPr>
        <w:spacing w:line="276" w:lineRule="auto"/>
        <w:ind w:firstLine="709"/>
        <w:jc w:val="both"/>
        <w:rPr>
          <w:b/>
          <w:bCs/>
          <w:sz w:val="26"/>
          <w:szCs w:val="26"/>
        </w:rPr>
      </w:pPr>
      <w:r w:rsidRPr="00BF5265">
        <w:rPr>
          <w:b/>
          <w:bCs/>
          <w:sz w:val="26"/>
          <w:szCs w:val="26"/>
        </w:rPr>
        <w:t>4.6  Поощрения.</w:t>
      </w:r>
    </w:p>
    <w:p w:rsidR="00633A28" w:rsidRPr="00BF5265" w:rsidRDefault="00633A28" w:rsidP="00633A28">
      <w:pPr>
        <w:spacing w:line="276" w:lineRule="auto"/>
        <w:ind w:firstLine="709"/>
        <w:jc w:val="both"/>
        <w:rPr>
          <w:bCs/>
          <w:sz w:val="26"/>
          <w:szCs w:val="26"/>
        </w:rPr>
      </w:pPr>
      <w:r w:rsidRPr="00BF5265">
        <w:rPr>
          <w:bCs/>
          <w:sz w:val="26"/>
          <w:szCs w:val="26"/>
        </w:rPr>
        <w:t xml:space="preserve">В </w:t>
      </w:r>
      <w:r w:rsidRPr="00BF5265">
        <w:rPr>
          <w:sz w:val="26"/>
          <w:szCs w:val="26"/>
        </w:rPr>
        <w:t>Апелативна прокуратура – София</w:t>
      </w:r>
      <w:r w:rsidRPr="00BF5265">
        <w:rPr>
          <w:bCs/>
          <w:sz w:val="26"/>
          <w:szCs w:val="26"/>
        </w:rPr>
        <w:t xml:space="preserve"> за постигнати резултати през календарната 2024 г. са наградени</w:t>
      </w:r>
      <w:r w:rsidRPr="00BF5265">
        <w:rPr>
          <w:sz w:val="26"/>
          <w:szCs w:val="26"/>
        </w:rPr>
        <w:t xml:space="preserve"> </w:t>
      </w:r>
      <w:r w:rsidR="0022491D">
        <w:rPr>
          <w:sz w:val="26"/>
          <w:szCs w:val="26"/>
        </w:rPr>
        <w:t xml:space="preserve">и.ф. </w:t>
      </w:r>
      <w:r w:rsidR="00A35C6A">
        <w:rPr>
          <w:bCs/>
          <w:sz w:val="26"/>
          <w:szCs w:val="26"/>
        </w:rPr>
        <w:t>административния</w:t>
      </w:r>
      <w:r w:rsidRPr="00BF5265">
        <w:rPr>
          <w:bCs/>
          <w:sz w:val="26"/>
          <w:szCs w:val="26"/>
        </w:rPr>
        <w:t xml:space="preserve"> ръководител,  един от зам. административните ръководители и трима прокурори.</w:t>
      </w:r>
    </w:p>
    <w:p w:rsidR="00633A28" w:rsidRPr="00BF5265" w:rsidRDefault="00633A28" w:rsidP="00633A28">
      <w:pPr>
        <w:spacing w:line="276" w:lineRule="auto"/>
        <w:ind w:firstLine="709"/>
        <w:jc w:val="both"/>
        <w:rPr>
          <w:bCs/>
          <w:sz w:val="26"/>
          <w:szCs w:val="26"/>
        </w:rPr>
      </w:pPr>
      <w:r w:rsidRPr="00BF5265">
        <w:rPr>
          <w:bCs/>
          <w:sz w:val="26"/>
          <w:szCs w:val="26"/>
        </w:rPr>
        <w:t xml:space="preserve">През отчетния период в района на </w:t>
      </w:r>
      <w:r w:rsidRPr="00BF5265">
        <w:rPr>
          <w:sz w:val="26"/>
          <w:szCs w:val="26"/>
        </w:rPr>
        <w:t xml:space="preserve">Апелативна прокуратура – София </w:t>
      </w:r>
      <w:r w:rsidRPr="00BF5265">
        <w:rPr>
          <w:bCs/>
          <w:sz w:val="26"/>
          <w:szCs w:val="26"/>
        </w:rPr>
        <w:t xml:space="preserve">са поощрени общо 61 магистрати. Най-много са наградените от района на СГП.  </w:t>
      </w:r>
    </w:p>
    <w:p w:rsidR="00633A28" w:rsidRPr="00BF5265" w:rsidRDefault="00633A28" w:rsidP="00633A28">
      <w:pPr>
        <w:spacing w:line="276" w:lineRule="auto"/>
        <w:ind w:firstLine="709"/>
        <w:jc w:val="both"/>
        <w:rPr>
          <w:bCs/>
          <w:sz w:val="26"/>
          <w:szCs w:val="26"/>
        </w:rPr>
      </w:pPr>
      <w:r w:rsidRPr="00BF5265">
        <w:rPr>
          <w:bCs/>
          <w:sz w:val="26"/>
          <w:szCs w:val="26"/>
        </w:rPr>
        <w:t>Поощрение са получили административните ръководители на ОП Видин, ОП Враца, ОП София, РП Кюстендил, двама от зам. административните ръководители на СГП, както и зам. административния ръководители на ОП Кюстендил.</w:t>
      </w:r>
    </w:p>
    <w:p w:rsidR="00633A28" w:rsidRPr="00866B47" w:rsidRDefault="0022491D" w:rsidP="00633A28">
      <w:pPr>
        <w:spacing w:line="276" w:lineRule="auto"/>
        <w:ind w:firstLine="709"/>
        <w:jc w:val="both"/>
        <w:rPr>
          <w:bCs/>
          <w:sz w:val="26"/>
          <w:szCs w:val="26"/>
        </w:rPr>
      </w:pPr>
      <w:r>
        <w:rPr>
          <w:sz w:val="26"/>
          <w:szCs w:val="26"/>
        </w:rPr>
        <w:t>Н</w:t>
      </w:r>
      <w:r w:rsidR="00633A28" w:rsidRPr="00BF5265">
        <w:rPr>
          <w:sz w:val="26"/>
          <w:szCs w:val="26"/>
        </w:rPr>
        <w:t xml:space="preserve">аградени </w:t>
      </w:r>
      <w:r>
        <w:rPr>
          <w:sz w:val="26"/>
          <w:szCs w:val="26"/>
        </w:rPr>
        <w:t xml:space="preserve">са </w:t>
      </w:r>
      <w:r w:rsidR="00633A28" w:rsidRPr="00BF5265">
        <w:rPr>
          <w:sz w:val="26"/>
          <w:szCs w:val="26"/>
        </w:rPr>
        <w:t xml:space="preserve">служители </w:t>
      </w:r>
      <w:r>
        <w:rPr>
          <w:sz w:val="26"/>
          <w:szCs w:val="26"/>
        </w:rPr>
        <w:t>от</w:t>
      </w:r>
      <w:r w:rsidR="00633A28" w:rsidRPr="00BF5265">
        <w:rPr>
          <w:sz w:val="26"/>
          <w:szCs w:val="26"/>
        </w:rPr>
        <w:t xml:space="preserve"> АП – София, ОП </w:t>
      </w:r>
      <w:r w:rsidRPr="00BF5265">
        <w:rPr>
          <w:sz w:val="26"/>
          <w:szCs w:val="26"/>
        </w:rPr>
        <w:t>–</w:t>
      </w:r>
      <w:r>
        <w:rPr>
          <w:sz w:val="26"/>
          <w:szCs w:val="26"/>
        </w:rPr>
        <w:t xml:space="preserve"> </w:t>
      </w:r>
      <w:r w:rsidR="00633A28" w:rsidRPr="00BF5265">
        <w:rPr>
          <w:sz w:val="26"/>
          <w:szCs w:val="26"/>
        </w:rPr>
        <w:t>Благоевград, СГП и СРП.</w:t>
      </w:r>
    </w:p>
    <w:p w:rsidR="00B457D9" w:rsidRPr="00D6030A" w:rsidRDefault="00B457D9" w:rsidP="00ED2BCA">
      <w:pPr>
        <w:spacing w:line="276" w:lineRule="auto"/>
        <w:jc w:val="both"/>
        <w:rPr>
          <w:color w:val="FF0000"/>
          <w:sz w:val="26"/>
          <w:szCs w:val="26"/>
          <w:lang w:val="en-US"/>
        </w:rPr>
      </w:pPr>
    </w:p>
    <w:p w:rsidR="0084261C" w:rsidRPr="009D563C" w:rsidRDefault="00E86F25" w:rsidP="00C32736">
      <w:pPr>
        <w:tabs>
          <w:tab w:val="left" w:pos="900"/>
        </w:tabs>
        <w:spacing w:beforeLines="20" w:before="48" w:afterLines="20" w:after="48" w:line="276" w:lineRule="auto"/>
        <w:ind w:firstLine="709"/>
        <w:jc w:val="both"/>
        <w:outlineLvl w:val="0"/>
        <w:rPr>
          <w:color w:val="FF0000"/>
          <w:sz w:val="26"/>
          <w:szCs w:val="26"/>
        </w:rPr>
      </w:pPr>
      <w:r w:rsidRPr="00C32736">
        <w:rPr>
          <w:b/>
          <w:bCs/>
          <w:smallCaps/>
          <w:sz w:val="26"/>
          <w:szCs w:val="26"/>
        </w:rPr>
        <w:t>VІ</w:t>
      </w:r>
      <w:r w:rsidR="00C32736" w:rsidRPr="00C32736">
        <w:rPr>
          <w:b/>
          <w:bCs/>
          <w:smallCaps/>
          <w:sz w:val="26"/>
          <w:szCs w:val="26"/>
          <w:lang w:val="en-US"/>
        </w:rPr>
        <w:t>I</w:t>
      </w:r>
      <w:r w:rsidRPr="00C32736">
        <w:rPr>
          <w:b/>
          <w:bCs/>
          <w:smallCaps/>
          <w:sz w:val="26"/>
          <w:szCs w:val="26"/>
        </w:rPr>
        <w:t xml:space="preserve">. </w:t>
      </w:r>
      <w:r w:rsidR="00C32736" w:rsidRPr="00C32736">
        <w:rPr>
          <w:b/>
          <w:bCs/>
          <w:smallCaps/>
          <w:sz w:val="26"/>
          <w:szCs w:val="26"/>
        </w:rPr>
        <w:t>НАТОВАРЕНОСТ НА ПРОКУРОРСКИТЕ И НА СЛЕДСТВЕНИТЕ ОРГАНИ</w:t>
      </w:r>
    </w:p>
    <w:p w:rsidR="009D5A3A" w:rsidRPr="008B0B34" w:rsidRDefault="009D5A3A" w:rsidP="00D6030A">
      <w:pPr>
        <w:autoSpaceDE w:val="0"/>
        <w:autoSpaceDN w:val="0"/>
        <w:adjustRightInd w:val="0"/>
        <w:spacing w:line="276" w:lineRule="auto"/>
        <w:ind w:firstLine="709"/>
        <w:jc w:val="both"/>
        <w:rPr>
          <w:sz w:val="26"/>
          <w:szCs w:val="26"/>
        </w:rPr>
      </w:pPr>
      <w:r w:rsidRPr="008B0B34">
        <w:rPr>
          <w:sz w:val="26"/>
          <w:szCs w:val="26"/>
        </w:rPr>
        <w:t>Достоверното и обективно определяне на натовареността на магистратите е ключов фактор за отделните структури и звена в прокуратурата и влияе както върху оценката за дейността на съответното звено като цяло, така и върху тази на отделния магистрат.</w:t>
      </w:r>
    </w:p>
    <w:p w:rsidR="009D5A3A" w:rsidRDefault="009D5A3A" w:rsidP="00D6030A">
      <w:pPr>
        <w:autoSpaceDE w:val="0"/>
        <w:autoSpaceDN w:val="0"/>
        <w:adjustRightInd w:val="0"/>
        <w:spacing w:line="276" w:lineRule="auto"/>
        <w:ind w:firstLine="709"/>
        <w:jc w:val="both"/>
        <w:rPr>
          <w:sz w:val="26"/>
          <w:szCs w:val="26"/>
        </w:rPr>
      </w:pPr>
      <w:r w:rsidRPr="008B0B34">
        <w:rPr>
          <w:sz w:val="26"/>
          <w:szCs w:val="26"/>
        </w:rPr>
        <w:t>През 202</w:t>
      </w:r>
      <w:r>
        <w:rPr>
          <w:sz w:val="26"/>
          <w:szCs w:val="26"/>
        </w:rPr>
        <w:t>4 г.</w:t>
      </w:r>
      <w:r w:rsidRPr="008B0B34">
        <w:rPr>
          <w:sz w:val="26"/>
          <w:szCs w:val="26"/>
        </w:rPr>
        <w:t xml:space="preserve"> за отчитане на дейността и измерване на натовареността на прокурорите и следствените органи към окръжните прокуратури, в това число и към Софийска градска прокуратура, </w:t>
      </w:r>
      <w:r>
        <w:rPr>
          <w:sz w:val="26"/>
          <w:szCs w:val="26"/>
        </w:rPr>
        <w:t xml:space="preserve">както и по отношение на </w:t>
      </w:r>
      <w:r w:rsidRPr="00CB778E">
        <w:rPr>
          <w:sz w:val="26"/>
          <w:szCs w:val="26"/>
        </w:rPr>
        <w:t>административно-ръководната дейност на административните ръководители, техните заместници и завеждащите отделите</w:t>
      </w:r>
      <w:r>
        <w:rPr>
          <w:sz w:val="26"/>
          <w:szCs w:val="26"/>
        </w:rPr>
        <w:t xml:space="preserve"> се използват </w:t>
      </w:r>
      <w:r w:rsidRPr="00213682">
        <w:rPr>
          <w:sz w:val="26"/>
          <w:szCs w:val="26"/>
        </w:rPr>
        <w:t>Правила</w:t>
      </w:r>
      <w:r>
        <w:rPr>
          <w:sz w:val="26"/>
          <w:szCs w:val="26"/>
        </w:rPr>
        <w:t>та</w:t>
      </w:r>
      <w:r w:rsidRPr="00213682">
        <w:rPr>
          <w:sz w:val="26"/>
          <w:szCs w:val="26"/>
        </w:rPr>
        <w:t xml:space="preserve"> за измерване на натовареността на прокуратурите и на индивидуалната натовареност на всеки прокурор и следовател, приети от Прокурорската колегия на ВСС с решение по Протокол № 47 от 20.12.2023 г., считано от 01.01.2024 г.</w:t>
      </w:r>
    </w:p>
    <w:p w:rsidR="009D5A3A" w:rsidRDefault="009D5A3A" w:rsidP="00D6030A">
      <w:pPr>
        <w:autoSpaceDE w:val="0"/>
        <w:autoSpaceDN w:val="0"/>
        <w:adjustRightInd w:val="0"/>
        <w:spacing w:line="276" w:lineRule="auto"/>
        <w:ind w:firstLine="709"/>
        <w:jc w:val="both"/>
        <w:rPr>
          <w:sz w:val="26"/>
          <w:szCs w:val="26"/>
          <w:lang w:val="en-US"/>
        </w:rPr>
      </w:pPr>
      <w:r w:rsidRPr="00C6548B">
        <w:rPr>
          <w:sz w:val="26"/>
          <w:szCs w:val="26"/>
        </w:rPr>
        <w:t xml:space="preserve">За тази цел се използват данни, изцяло изведени от Унифицираната информационна система (УИС) на ПРБ, като натовареността на прокурорите и следователите е отчетена посредством предвидената в Правилата тежест за актове и действия, определени въз основа на обичайно необходимото време за тяхното постановяване/извършване, приравнени към акт с тежест единица. </w:t>
      </w:r>
    </w:p>
    <w:p w:rsidR="00D6030A" w:rsidRPr="00D6030A" w:rsidRDefault="00D6030A" w:rsidP="00D6030A">
      <w:pPr>
        <w:autoSpaceDE w:val="0"/>
        <w:autoSpaceDN w:val="0"/>
        <w:adjustRightInd w:val="0"/>
        <w:spacing w:line="276" w:lineRule="auto"/>
        <w:ind w:firstLine="709"/>
        <w:jc w:val="both"/>
        <w:rPr>
          <w:sz w:val="26"/>
          <w:szCs w:val="26"/>
          <w:lang w:val="en-US"/>
        </w:rPr>
      </w:pPr>
    </w:p>
    <w:p w:rsidR="009D5A3A" w:rsidRDefault="009D5A3A" w:rsidP="00D6030A">
      <w:pPr>
        <w:spacing w:line="276" w:lineRule="auto"/>
        <w:ind w:firstLine="709"/>
        <w:jc w:val="both"/>
        <w:rPr>
          <w:sz w:val="26"/>
          <w:szCs w:val="26"/>
        </w:rPr>
      </w:pPr>
      <w:r w:rsidRPr="008B0B34">
        <w:rPr>
          <w:b/>
          <w:sz w:val="26"/>
          <w:szCs w:val="26"/>
        </w:rPr>
        <w:t>1</w:t>
      </w:r>
      <w:r w:rsidRPr="008B0B34">
        <w:rPr>
          <w:sz w:val="26"/>
          <w:szCs w:val="26"/>
        </w:rPr>
        <w:t xml:space="preserve">. Общата натовареност на прокурорите от АП </w:t>
      </w:r>
      <w:r>
        <w:rPr>
          <w:sz w:val="26"/>
          <w:szCs w:val="26"/>
        </w:rPr>
        <w:t xml:space="preserve">– </w:t>
      </w:r>
      <w:r w:rsidRPr="008B0B34">
        <w:rPr>
          <w:sz w:val="26"/>
          <w:szCs w:val="26"/>
        </w:rPr>
        <w:t>София за 202</w:t>
      </w:r>
      <w:r>
        <w:rPr>
          <w:sz w:val="26"/>
          <w:szCs w:val="26"/>
        </w:rPr>
        <w:t>4</w:t>
      </w:r>
      <w:r w:rsidRPr="008B0B34">
        <w:rPr>
          <w:sz w:val="26"/>
          <w:szCs w:val="26"/>
        </w:rPr>
        <w:t xml:space="preserve"> г. e </w:t>
      </w:r>
      <w:r w:rsidRPr="00997589">
        <w:rPr>
          <w:sz w:val="26"/>
          <w:szCs w:val="26"/>
        </w:rPr>
        <w:t>7</w:t>
      </w:r>
      <w:r>
        <w:rPr>
          <w:sz w:val="26"/>
          <w:szCs w:val="26"/>
        </w:rPr>
        <w:t xml:space="preserve"> </w:t>
      </w:r>
      <w:r w:rsidRPr="00997589">
        <w:rPr>
          <w:sz w:val="26"/>
          <w:szCs w:val="26"/>
        </w:rPr>
        <w:t>45</w:t>
      </w:r>
      <w:r>
        <w:rPr>
          <w:sz w:val="26"/>
          <w:szCs w:val="26"/>
        </w:rPr>
        <w:t xml:space="preserve">9 </w:t>
      </w:r>
      <w:r w:rsidRPr="008B0B34">
        <w:rPr>
          <w:sz w:val="26"/>
          <w:szCs w:val="26"/>
        </w:rPr>
        <w:t xml:space="preserve">точки или </w:t>
      </w:r>
      <w:r w:rsidRPr="00997589">
        <w:rPr>
          <w:sz w:val="26"/>
          <w:szCs w:val="26"/>
        </w:rPr>
        <w:t>4</w:t>
      </w:r>
      <w:r>
        <w:rPr>
          <w:sz w:val="26"/>
          <w:szCs w:val="26"/>
        </w:rPr>
        <w:t xml:space="preserve"> 300 </w:t>
      </w:r>
      <w:r w:rsidRPr="008B0B34">
        <w:rPr>
          <w:sz w:val="26"/>
          <w:szCs w:val="26"/>
        </w:rPr>
        <w:t>броя актове, спрямо 20</w:t>
      </w:r>
      <w:r>
        <w:rPr>
          <w:sz w:val="26"/>
          <w:szCs w:val="26"/>
        </w:rPr>
        <w:t>23</w:t>
      </w:r>
      <w:r w:rsidRPr="008B0B34">
        <w:rPr>
          <w:sz w:val="26"/>
          <w:szCs w:val="26"/>
        </w:rPr>
        <w:t xml:space="preserve"> г., когато по този показател са били </w:t>
      </w:r>
      <w:r w:rsidRPr="00213682">
        <w:rPr>
          <w:sz w:val="26"/>
          <w:szCs w:val="26"/>
          <w:lang w:val="en-US"/>
        </w:rPr>
        <w:t>5</w:t>
      </w:r>
      <w:r w:rsidRPr="00213682">
        <w:rPr>
          <w:sz w:val="26"/>
          <w:szCs w:val="26"/>
        </w:rPr>
        <w:t xml:space="preserve"> </w:t>
      </w:r>
      <w:r w:rsidRPr="00213682">
        <w:rPr>
          <w:sz w:val="26"/>
          <w:szCs w:val="26"/>
          <w:lang w:val="en-US"/>
        </w:rPr>
        <w:t>21</w:t>
      </w:r>
      <w:r w:rsidRPr="00213682">
        <w:rPr>
          <w:sz w:val="26"/>
          <w:szCs w:val="26"/>
        </w:rPr>
        <w:t>6</w:t>
      </w:r>
      <w:r w:rsidRPr="00213682">
        <w:rPr>
          <w:sz w:val="26"/>
          <w:szCs w:val="26"/>
          <w:lang w:val="en-US"/>
        </w:rPr>
        <w:t xml:space="preserve"> </w:t>
      </w:r>
      <w:r w:rsidRPr="008B0B34">
        <w:rPr>
          <w:sz w:val="26"/>
          <w:szCs w:val="26"/>
        </w:rPr>
        <w:t xml:space="preserve">точки или </w:t>
      </w:r>
      <w:r w:rsidRPr="00213682">
        <w:rPr>
          <w:sz w:val="26"/>
          <w:szCs w:val="26"/>
        </w:rPr>
        <w:t xml:space="preserve">4 215 </w:t>
      </w:r>
      <w:r w:rsidRPr="008B0B34">
        <w:rPr>
          <w:sz w:val="26"/>
          <w:szCs w:val="26"/>
        </w:rPr>
        <w:t>броя актове, а за 20</w:t>
      </w:r>
      <w:r>
        <w:rPr>
          <w:sz w:val="26"/>
          <w:szCs w:val="26"/>
        </w:rPr>
        <w:t>22</w:t>
      </w:r>
      <w:r w:rsidRPr="008B0B34">
        <w:rPr>
          <w:sz w:val="26"/>
          <w:szCs w:val="26"/>
        </w:rPr>
        <w:t xml:space="preserve"> г. са били </w:t>
      </w:r>
      <w:r w:rsidRPr="00213682">
        <w:rPr>
          <w:sz w:val="26"/>
          <w:szCs w:val="26"/>
        </w:rPr>
        <w:t xml:space="preserve">4 568 </w:t>
      </w:r>
      <w:r w:rsidRPr="008B0B34">
        <w:rPr>
          <w:sz w:val="26"/>
          <w:szCs w:val="26"/>
        </w:rPr>
        <w:t xml:space="preserve">точки или </w:t>
      </w:r>
      <w:r w:rsidRPr="00213682">
        <w:rPr>
          <w:sz w:val="26"/>
          <w:szCs w:val="26"/>
          <w:lang w:val="en-US"/>
        </w:rPr>
        <w:t>3 </w:t>
      </w:r>
      <w:r w:rsidRPr="00213682">
        <w:rPr>
          <w:sz w:val="26"/>
          <w:szCs w:val="26"/>
        </w:rPr>
        <w:t>744</w:t>
      </w:r>
      <w:r w:rsidRPr="00213682">
        <w:rPr>
          <w:sz w:val="26"/>
          <w:szCs w:val="26"/>
          <w:lang w:val="en-US"/>
        </w:rPr>
        <w:t xml:space="preserve"> </w:t>
      </w:r>
      <w:r w:rsidRPr="008B0B34">
        <w:rPr>
          <w:sz w:val="26"/>
          <w:szCs w:val="26"/>
        </w:rPr>
        <w:t>броя актове. От статистическите данни е видно, че общ</w:t>
      </w:r>
      <w:r>
        <w:rPr>
          <w:sz w:val="26"/>
          <w:szCs w:val="26"/>
        </w:rPr>
        <w:t xml:space="preserve">ата натовареност на прокурорите </w:t>
      </w:r>
      <w:r w:rsidRPr="008B0B34">
        <w:rPr>
          <w:sz w:val="26"/>
          <w:szCs w:val="26"/>
        </w:rPr>
        <w:t>от АП</w:t>
      </w:r>
      <w:r>
        <w:rPr>
          <w:sz w:val="26"/>
          <w:szCs w:val="26"/>
        </w:rPr>
        <w:t xml:space="preserve"> – </w:t>
      </w:r>
      <w:r w:rsidRPr="008B0B34">
        <w:rPr>
          <w:sz w:val="26"/>
          <w:szCs w:val="26"/>
        </w:rPr>
        <w:t xml:space="preserve">София за отчетния период бележи </w:t>
      </w:r>
      <w:r>
        <w:rPr>
          <w:sz w:val="26"/>
          <w:szCs w:val="26"/>
        </w:rPr>
        <w:t>увеличение</w:t>
      </w:r>
      <w:r w:rsidRPr="008B0B34">
        <w:rPr>
          <w:sz w:val="26"/>
          <w:szCs w:val="26"/>
        </w:rPr>
        <w:t>, в сравнение с предходните 20</w:t>
      </w:r>
      <w:r>
        <w:rPr>
          <w:sz w:val="26"/>
          <w:szCs w:val="26"/>
        </w:rPr>
        <w:t>23</w:t>
      </w:r>
      <w:r w:rsidRPr="008B0B34">
        <w:rPr>
          <w:sz w:val="26"/>
          <w:szCs w:val="26"/>
        </w:rPr>
        <w:t xml:space="preserve"> г. и 20</w:t>
      </w:r>
      <w:r>
        <w:rPr>
          <w:sz w:val="26"/>
          <w:szCs w:val="26"/>
        </w:rPr>
        <w:t>22</w:t>
      </w:r>
      <w:r w:rsidRPr="008B0B34">
        <w:rPr>
          <w:sz w:val="26"/>
          <w:szCs w:val="26"/>
        </w:rPr>
        <w:t xml:space="preserve"> г. </w:t>
      </w:r>
      <w:r>
        <w:rPr>
          <w:sz w:val="26"/>
          <w:szCs w:val="26"/>
        </w:rPr>
        <w:t xml:space="preserve">Разликата за АП – София, като и на окръжните прокуратури от района ни се дължи на това, че до 31.12.2023 г. натовареността се отчиташе по Правила за натовареност, в сила от </w:t>
      </w:r>
      <w:r w:rsidRPr="00997589">
        <w:rPr>
          <w:sz w:val="26"/>
          <w:szCs w:val="26"/>
        </w:rPr>
        <w:t>01.01.2015 г.</w:t>
      </w:r>
      <w:r>
        <w:rPr>
          <w:sz w:val="26"/>
          <w:szCs w:val="26"/>
        </w:rPr>
        <w:t xml:space="preserve"> В резултат на това сравнението с предходните две отчетни години е донякъде условно. </w:t>
      </w:r>
      <w:r w:rsidRPr="00997589">
        <w:rPr>
          <w:sz w:val="26"/>
          <w:szCs w:val="26"/>
        </w:rPr>
        <w:t xml:space="preserve">  </w:t>
      </w:r>
      <w:r>
        <w:rPr>
          <w:sz w:val="26"/>
          <w:szCs w:val="26"/>
        </w:rPr>
        <w:t xml:space="preserve">  </w:t>
      </w:r>
    </w:p>
    <w:p w:rsidR="009D5A3A" w:rsidRPr="004007FD" w:rsidRDefault="009D5A3A" w:rsidP="00D6030A">
      <w:pPr>
        <w:spacing w:line="276" w:lineRule="auto"/>
        <w:ind w:firstLine="709"/>
        <w:jc w:val="both"/>
        <w:rPr>
          <w:sz w:val="26"/>
          <w:szCs w:val="26"/>
        </w:rPr>
      </w:pPr>
      <w:r w:rsidRPr="004007FD">
        <w:rPr>
          <w:sz w:val="26"/>
          <w:szCs w:val="26"/>
        </w:rPr>
        <w:t xml:space="preserve">Данните за общата натовареност на прокурорите </w:t>
      </w:r>
      <w:r w:rsidRPr="004007FD">
        <w:rPr>
          <w:sz w:val="26"/>
          <w:szCs w:val="26"/>
          <w:lang w:val="en-US"/>
        </w:rPr>
        <w:t>(</w:t>
      </w:r>
      <w:r w:rsidRPr="004007FD">
        <w:rPr>
          <w:sz w:val="26"/>
          <w:szCs w:val="26"/>
        </w:rPr>
        <w:t>брой точки</w:t>
      </w:r>
      <w:r w:rsidRPr="004007FD">
        <w:rPr>
          <w:sz w:val="26"/>
          <w:szCs w:val="26"/>
          <w:lang w:val="en-US"/>
        </w:rPr>
        <w:t>)</w:t>
      </w:r>
      <w:r w:rsidRPr="004007FD">
        <w:rPr>
          <w:sz w:val="26"/>
          <w:szCs w:val="26"/>
        </w:rPr>
        <w:t xml:space="preserve"> от окръжните прокуратури от апелативния район са, както следва:</w:t>
      </w:r>
    </w:p>
    <w:p w:rsidR="009D5A3A" w:rsidRPr="004007FD" w:rsidRDefault="009D5A3A" w:rsidP="00D6030A">
      <w:pPr>
        <w:spacing w:line="276" w:lineRule="auto"/>
        <w:ind w:firstLine="709"/>
        <w:jc w:val="both"/>
        <w:rPr>
          <w:sz w:val="26"/>
          <w:szCs w:val="26"/>
        </w:rPr>
      </w:pPr>
      <w:r w:rsidRPr="004007FD">
        <w:rPr>
          <w:sz w:val="26"/>
          <w:szCs w:val="26"/>
        </w:rPr>
        <w:t xml:space="preserve">- СГП – </w:t>
      </w:r>
      <w:r w:rsidRPr="00D92401">
        <w:rPr>
          <w:sz w:val="26"/>
          <w:szCs w:val="26"/>
        </w:rPr>
        <w:t>43</w:t>
      </w:r>
      <w:r>
        <w:rPr>
          <w:sz w:val="26"/>
          <w:szCs w:val="26"/>
        </w:rPr>
        <w:t xml:space="preserve"> </w:t>
      </w:r>
      <w:r w:rsidRPr="00D92401">
        <w:rPr>
          <w:sz w:val="26"/>
          <w:szCs w:val="26"/>
        </w:rPr>
        <w:t>1</w:t>
      </w:r>
      <w:r>
        <w:rPr>
          <w:sz w:val="26"/>
          <w:szCs w:val="26"/>
        </w:rPr>
        <w:t xml:space="preserve">60 </w:t>
      </w:r>
      <w:r w:rsidRPr="004007FD">
        <w:rPr>
          <w:sz w:val="26"/>
          <w:szCs w:val="26"/>
        </w:rPr>
        <w:t xml:space="preserve">точки или </w:t>
      </w:r>
      <w:r w:rsidRPr="00D92401">
        <w:rPr>
          <w:sz w:val="26"/>
          <w:szCs w:val="26"/>
        </w:rPr>
        <w:t>73</w:t>
      </w:r>
      <w:r>
        <w:rPr>
          <w:sz w:val="26"/>
          <w:szCs w:val="26"/>
        </w:rPr>
        <w:t> </w:t>
      </w:r>
      <w:r w:rsidRPr="00D92401">
        <w:rPr>
          <w:sz w:val="26"/>
          <w:szCs w:val="26"/>
        </w:rPr>
        <w:t>222</w:t>
      </w:r>
      <w:r>
        <w:rPr>
          <w:sz w:val="26"/>
          <w:szCs w:val="26"/>
        </w:rPr>
        <w:t xml:space="preserve"> </w:t>
      </w:r>
      <w:r w:rsidRPr="004007FD">
        <w:rPr>
          <w:sz w:val="26"/>
          <w:szCs w:val="26"/>
        </w:rPr>
        <w:t>актове, спрямо 33 168 точки или 68 877 актове за 2023 г. и   28 153 точки или 59 537 броя актове за 2022 г.;</w:t>
      </w:r>
    </w:p>
    <w:p w:rsidR="009D5A3A" w:rsidRPr="00462CC2" w:rsidRDefault="009D5A3A" w:rsidP="00D6030A">
      <w:pPr>
        <w:spacing w:line="276" w:lineRule="auto"/>
        <w:ind w:firstLine="709"/>
        <w:jc w:val="both"/>
        <w:rPr>
          <w:sz w:val="26"/>
          <w:szCs w:val="26"/>
        </w:rPr>
      </w:pPr>
      <w:r w:rsidRPr="00462CC2">
        <w:rPr>
          <w:sz w:val="26"/>
          <w:szCs w:val="26"/>
        </w:rPr>
        <w:t>- ОП – Благоевград –</w:t>
      </w:r>
      <w:r>
        <w:rPr>
          <w:sz w:val="26"/>
          <w:szCs w:val="26"/>
        </w:rPr>
        <w:t xml:space="preserve"> </w:t>
      </w:r>
      <w:r w:rsidRPr="00D92401">
        <w:rPr>
          <w:sz w:val="26"/>
          <w:szCs w:val="26"/>
        </w:rPr>
        <w:t>5</w:t>
      </w:r>
      <w:r>
        <w:rPr>
          <w:sz w:val="26"/>
          <w:szCs w:val="26"/>
        </w:rPr>
        <w:t> </w:t>
      </w:r>
      <w:r w:rsidRPr="00D92401">
        <w:rPr>
          <w:sz w:val="26"/>
          <w:szCs w:val="26"/>
        </w:rPr>
        <w:t>19</w:t>
      </w:r>
      <w:r>
        <w:rPr>
          <w:sz w:val="26"/>
          <w:szCs w:val="26"/>
        </w:rPr>
        <w:t xml:space="preserve">7 </w:t>
      </w:r>
      <w:r w:rsidRPr="00462CC2">
        <w:rPr>
          <w:sz w:val="26"/>
          <w:szCs w:val="26"/>
        </w:rPr>
        <w:t>точки или 8 97</w:t>
      </w:r>
      <w:r>
        <w:rPr>
          <w:sz w:val="26"/>
          <w:szCs w:val="26"/>
        </w:rPr>
        <w:t>5</w:t>
      </w:r>
      <w:r w:rsidRPr="00462CC2">
        <w:rPr>
          <w:sz w:val="26"/>
          <w:szCs w:val="26"/>
        </w:rPr>
        <w:t xml:space="preserve"> актове, спрямо 4 661 точки или 8 232  броя актове за 2023 г. и  3 851 точки или  6 857 броя актове за 2022 г.;</w:t>
      </w:r>
    </w:p>
    <w:p w:rsidR="009D5A3A" w:rsidRPr="00462CC2" w:rsidRDefault="009D5A3A" w:rsidP="00D6030A">
      <w:pPr>
        <w:spacing w:line="276" w:lineRule="auto"/>
        <w:ind w:firstLine="709"/>
        <w:jc w:val="both"/>
        <w:rPr>
          <w:sz w:val="26"/>
          <w:szCs w:val="26"/>
        </w:rPr>
      </w:pPr>
      <w:r w:rsidRPr="00462CC2">
        <w:rPr>
          <w:sz w:val="26"/>
          <w:szCs w:val="26"/>
        </w:rPr>
        <w:t>- ОП – София – 4 552 точки или 8 6</w:t>
      </w:r>
      <w:r>
        <w:rPr>
          <w:sz w:val="26"/>
          <w:szCs w:val="26"/>
        </w:rPr>
        <w:t>29</w:t>
      </w:r>
      <w:r w:rsidRPr="00462CC2">
        <w:rPr>
          <w:sz w:val="26"/>
          <w:szCs w:val="26"/>
        </w:rPr>
        <w:t xml:space="preserve"> актове, спрямо 3 951 точки или 7 290 актове за 2023 г. и 4 20</w:t>
      </w:r>
      <w:r w:rsidRPr="00462CC2">
        <w:rPr>
          <w:sz w:val="26"/>
          <w:szCs w:val="26"/>
          <w:lang w:val="en-US"/>
        </w:rPr>
        <w:t>6</w:t>
      </w:r>
      <w:r w:rsidRPr="00462CC2">
        <w:rPr>
          <w:sz w:val="26"/>
          <w:szCs w:val="26"/>
        </w:rPr>
        <w:t xml:space="preserve">   точки или 7 52</w:t>
      </w:r>
      <w:r w:rsidRPr="00462CC2">
        <w:rPr>
          <w:sz w:val="26"/>
          <w:szCs w:val="26"/>
          <w:lang w:val="en-US"/>
        </w:rPr>
        <w:t>4</w:t>
      </w:r>
      <w:r w:rsidRPr="00462CC2">
        <w:rPr>
          <w:sz w:val="26"/>
          <w:szCs w:val="26"/>
        </w:rPr>
        <w:t xml:space="preserve">  броя актове за 2022 г.;</w:t>
      </w:r>
    </w:p>
    <w:p w:rsidR="009D5A3A" w:rsidRPr="00462CC2" w:rsidRDefault="009D5A3A" w:rsidP="00D6030A">
      <w:pPr>
        <w:spacing w:line="276" w:lineRule="auto"/>
        <w:ind w:firstLine="709"/>
        <w:jc w:val="both"/>
        <w:rPr>
          <w:sz w:val="26"/>
          <w:szCs w:val="26"/>
          <w:lang w:val="en-US"/>
        </w:rPr>
      </w:pPr>
      <w:r w:rsidRPr="00462CC2">
        <w:rPr>
          <w:sz w:val="26"/>
          <w:szCs w:val="26"/>
        </w:rPr>
        <w:t>- ОП – Враца – 2 80</w:t>
      </w:r>
      <w:r>
        <w:rPr>
          <w:sz w:val="26"/>
          <w:szCs w:val="26"/>
        </w:rPr>
        <w:t>6</w:t>
      </w:r>
      <w:r w:rsidRPr="00462CC2">
        <w:rPr>
          <w:sz w:val="26"/>
          <w:szCs w:val="26"/>
        </w:rPr>
        <w:t xml:space="preserve"> точки или 4 82</w:t>
      </w:r>
      <w:r>
        <w:rPr>
          <w:sz w:val="26"/>
          <w:szCs w:val="26"/>
        </w:rPr>
        <w:t>9</w:t>
      </w:r>
      <w:r w:rsidRPr="00462CC2">
        <w:rPr>
          <w:sz w:val="26"/>
          <w:szCs w:val="26"/>
        </w:rPr>
        <w:t xml:space="preserve"> актове, спрямо </w:t>
      </w:r>
      <w:r w:rsidRPr="00462CC2">
        <w:rPr>
          <w:sz w:val="26"/>
          <w:szCs w:val="26"/>
          <w:lang w:val="en-US"/>
        </w:rPr>
        <w:t xml:space="preserve">2 621 </w:t>
      </w:r>
      <w:r w:rsidRPr="00462CC2">
        <w:rPr>
          <w:sz w:val="26"/>
          <w:szCs w:val="26"/>
        </w:rPr>
        <w:t xml:space="preserve">точки или </w:t>
      </w:r>
      <w:r w:rsidRPr="00462CC2">
        <w:rPr>
          <w:sz w:val="26"/>
          <w:szCs w:val="26"/>
          <w:lang w:val="en-US"/>
        </w:rPr>
        <w:t xml:space="preserve">4 856 </w:t>
      </w:r>
      <w:r w:rsidRPr="00462CC2">
        <w:rPr>
          <w:sz w:val="26"/>
          <w:szCs w:val="26"/>
        </w:rPr>
        <w:t>актове за 2023 г. и 2 320 точки или 4 367 броя актове за 2022 г.;</w:t>
      </w:r>
    </w:p>
    <w:p w:rsidR="009D5A3A" w:rsidRPr="00462CC2" w:rsidRDefault="009D5A3A" w:rsidP="00D6030A">
      <w:pPr>
        <w:spacing w:line="276" w:lineRule="auto"/>
        <w:ind w:firstLine="709"/>
        <w:jc w:val="both"/>
        <w:rPr>
          <w:sz w:val="26"/>
          <w:szCs w:val="26"/>
        </w:rPr>
      </w:pPr>
      <w:r w:rsidRPr="00462CC2">
        <w:rPr>
          <w:sz w:val="26"/>
          <w:szCs w:val="26"/>
        </w:rPr>
        <w:t xml:space="preserve">- ОП – Кюстендил – </w:t>
      </w:r>
      <w:r w:rsidRPr="00977743">
        <w:rPr>
          <w:sz w:val="26"/>
          <w:szCs w:val="26"/>
        </w:rPr>
        <w:t>2</w:t>
      </w:r>
      <w:r>
        <w:rPr>
          <w:sz w:val="26"/>
          <w:szCs w:val="26"/>
        </w:rPr>
        <w:t> </w:t>
      </w:r>
      <w:r w:rsidRPr="00977743">
        <w:rPr>
          <w:sz w:val="26"/>
          <w:szCs w:val="26"/>
        </w:rPr>
        <w:t>27</w:t>
      </w:r>
      <w:r>
        <w:rPr>
          <w:sz w:val="26"/>
          <w:szCs w:val="26"/>
        </w:rPr>
        <w:t xml:space="preserve">8 </w:t>
      </w:r>
      <w:r w:rsidRPr="00462CC2">
        <w:rPr>
          <w:sz w:val="26"/>
          <w:szCs w:val="26"/>
        </w:rPr>
        <w:t xml:space="preserve">точки или </w:t>
      </w:r>
      <w:r w:rsidRPr="00977743">
        <w:rPr>
          <w:sz w:val="26"/>
          <w:szCs w:val="26"/>
        </w:rPr>
        <w:t>3</w:t>
      </w:r>
      <w:r>
        <w:rPr>
          <w:sz w:val="26"/>
          <w:szCs w:val="26"/>
        </w:rPr>
        <w:t> </w:t>
      </w:r>
      <w:r w:rsidRPr="00977743">
        <w:rPr>
          <w:sz w:val="26"/>
          <w:szCs w:val="26"/>
        </w:rPr>
        <w:t>867</w:t>
      </w:r>
      <w:r>
        <w:rPr>
          <w:sz w:val="26"/>
          <w:szCs w:val="26"/>
        </w:rPr>
        <w:t xml:space="preserve"> </w:t>
      </w:r>
      <w:r w:rsidRPr="00462CC2">
        <w:rPr>
          <w:sz w:val="26"/>
          <w:szCs w:val="26"/>
        </w:rPr>
        <w:t xml:space="preserve">актове, спрямо </w:t>
      </w:r>
      <w:r w:rsidRPr="00462CC2">
        <w:rPr>
          <w:sz w:val="26"/>
          <w:szCs w:val="26"/>
          <w:lang w:val="en-US"/>
        </w:rPr>
        <w:t xml:space="preserve">1 902 </w:t>
      </w:r>
      <w:r w:rsidRPr="00462CC2">
        <w:rPr>
          <w:sz w:val="26"/>
          <w:szCs w:val="26"/>
        </w:rPr>
        <w:t xml:space="preserve">точки или </w:t>
      </w:r>
      <w:r w:rsidRPr="00462CC2">
        <w:rPr>
          <w:sz w:val="26"/>
          <w:szCs w:val="26"/>
          <w:lang w:val="en-US"/>
        </w:rPr>
        <w:t xml:space="preserve">3 235 </w:t>
      </w:r>
      <w:r w:rsidRPr="00462CC2">
        <w:rPr>
          <w:sz w:val="26"/>
          <w:szCs w:val="26"/>
        </w:rPr>
        <w:t xml:space="preserve">актове за 2023 г. и 1 879  точки или  2 960 броя актове за 2022 г.; </w:t>
      </w:r>
    </w:p>
    <w:p w:rsidR="009D5A3A" w:rsidRPr="00462CC2" w:rsidRDefault="009D5A3A" w:rsidP="00D6030A">
      <w:pPr>
        <w:spacing w:line="276" w:lineRule="auto"/>
        <w:ind w:firstLine="709"/>
        <w:jc w:val="both"/>
        <w:rPr>
          <w:sz w:val="26"/>
          <w:szCs w:val="26"/>
          <w:lang w:val="en-US"/>
        </w:rPr>
      </w:pPr>
      <w:r w:rsidRPr="00462CC2">
        <w:rPr>
          <w:sz w:val="26"/>
          <w:szCs w:val="26"/>
        </w:rPr>
        <w:t>- ОП – Перник – 2 15</w:t>
      </w:r>
      <w:r>
        <w:rPr>
          <w:sz w:val="26"/>
          <w:szCs w:val="26"/>
        </w:rPr>
        <w:t>8</w:t>
      </w:r>
      <w:r w:rsidRPr="00462CC2">
        <w:rPr>
          <w:sz w:val="26"/>
          <w:szCs w:val="26"/>
        </w:rPr>
        <w:t xml:space="preserve"> точки или 4 01</w:t>
      </w:r>
      <w:r>
        <w:rPr>
          <w:sz w:val="26"/>
          <w:szCs w:val="26"/>
        </w:rPr>
        <w:t>4</w:t>
      </w:r>
      <w:r w:rsidRPr="00462CC2">
        <w:rPr>
          <w:sz w:val="26"/>
          <w:szCs w:val="26"/>
        </w:rPr>
        <w:t xml:space="preserve"> актове, спрямо </w:t>
      </w:r>
      <w:r w:rsidRPr="00462CC2">
        <w:rPr>
          <w:sz w:val="26"/>
          <w:szCs w:val="26"/>
          <w:lang w:val="en-US"/>
        </w:rPr>
        <w:t xml:space="preserve">1 903 </w:t>
      </w:r>
      <w:r w:rsidRPr="00462CC2">
        <w:rPr>
          <w:sz w:val="26"/>
          <w:szCs w:val="26"/>
        </w:rPr>
        <w:t xml:space="preserve">точки или  </w:t>
      </w:r>
      <w:r w:rsidRPr="00462CC2">
        <w:rPr>
          <w:sz w:val="26"/>
          <w:szCs w:val="26"/>
          <w:lang w:val="en-US"/>
        </w:rPr>
        <w:t xml:space="preserve">3 436 </w:t>
      </w:r>
      <w:r w:rsidRPr="00462CC2">
        <w:rPr>
          <w:sz w:val="26"/>
          <w:szCs w:val="26"/>
        </w:rPr>
        <w:t>актове за 2023 г. и  1 </w:t>
      </w:r>
      <w:r w:rsidRPr="00462CC2">
        <w:rPr>
          <w:sz w:val="26"/>
          <w:szCs w:val="26"/>
          <w:lang w:val="en-US"/>
        </w:rPr>
        <w:t>624</w:t>
      </w:r>
      <w:r w:rsidRPr="00462CC2">
        <w:rPr>
          <w:sz w:val="26"/>
          <w:szCs w:val="26"/>
        </w:rPr>
        <w:t xml:space="preserve">  точки или 2 </w:t>
      </w:r>
      <w:r w:rsidRPr="00462CC2">
        <w:rPr>
          <w:sz w:val="26"/>
          <w:szCs w:val="26"/>
          <w:lang w:val="en-US"/>
        </w:rPr>
        <w:t>81</w:t>
      </w:r>
      <w:r w:rsidRPr="00462CC2">
        <w:rPr>
          <w:sz w:val="26"/>
          <w:szCs w:val="26"/>
        </w:rPr>
        <w:t>3 броя актове за 2022 г.;</w:t>
      </w:r>
    </w:p>
    <w:p w:rsidR="009D5A3A" w:rsidRPr="00462CC2" w:rsidRDefault="009D5A3A" w:rsidP="00D6030A">
      <w:pPr>
        <w:spacing w:line="276" w:lineRule="auto"/>
        <w:ind w:firstLine="709"/>
        <w:jc w:val="both"/>
        <w:rPr>
          <w:sz w:val="26"/>
          <w:szCs w:val="26"/>
        </w:rPr>
      </w:pPr>
      <w:r w:rsidRPr="00462CC2">
        <w:rPr>
          <w:sz w:val="26"/>
          <w:szCs w:val="26"/>
        </w:rPr>
        <w:t>- ОП – Видин – 1 95</w:t>
      </w:r>
      <w:r>
        <w:rPr>
          <w:sz w:val="26"/>
          <w:szCs w:val="26"/>
        </w:rPr>
        <w:t>4</w:t>
      </w:r>
      <w:r w:rsidRPr="00462CC2">
        <w:rPr>
          <w:sz w:val="26"/>
          <w:szCs w:val="26"/>
        </w:rPr>
        <w:t xml:space="preserve"> точки или 3 50</w:t>
      </w:r>
      <w:r>
        <w:rPr>
          <w:sz w:val="26"/>
          <w:szCs w:val="26"/>
        </w:rPr>
        <w:t>4</w:t>
      </w:r>
      <w:r w:rsidRPr="00462CC2">
        <w:rPr>
          <w:sz w:val="26"/>
          <w:szCs w:val="26"/>
        </w:rPr>
        <w:t xml:space="preserve"> актове, спрямо 1 568</w:t>
      </w:r>
      <w:r w:rsidRPr="00462CC2">
        <w:rPr>
          <w:sz w:val="26"/>
          <w:szCs w:val="26"/>
          <w:lang w:val="en-US"/>
        </w:rPr>
        <w:t xml:space="preserve">  </w:t>
      </w:r>
      <w:r w:rsidRPr="00462CC2">
        <w:rPr>
          <w:spacing w:val="-4"/>
          <w:sz w:val="26"/>
          <w:szCs w:val="26"/>
        </w:rPr>
        <w:t>точки или 3 279</w:t>
      </w:r>
      <w:r w:rsidRPr="00462CC2">
        <w:rPr>
          <w:spacing w:val="-4"/>
          <w:sz w:val="26"/>
          <w:szCs w:val="26"/>
          <w:lang w:val="en-US"/>
        </w:rPr>
        <w:t xml:space="preserve"> </w:t>
      </w:r>
      <w:r w:rsidRPr="00462CC2">
        <w:rPr>
          <w:spacing w:val="-4"/>
          <w:sz w:val="26"/>
          <w:szCs w:val="26"/>
        </w:rPr>
        <w:t xml:space="preserve"> актове за 2023 г. и 1 256 точки или 2 67</w:t>
      </w:r>
      <w:r w:rsidRPr="00462CC2">
        <w:rPr>
          <w:spacing w:val="-4"/>
          <w:sz w:val="26"/>
          <w:szCs w:val="26"/>
          <w:lang w:val="en-US"/>
        </w:rPr>
        <w:t>3</w:t>
      </w:r>
      <w:r w:rsidRPr="00462CC2">
        <w:rPr>
          <w:spacing w:val="-4"/>
          <w:sz w:val="26"/>
          <w:szCs w:val="26"/>
        </w:rPr>
        <w:t xml:space="preserve">  броя актове </w:t>
      </w:r>
      <w:r w:rsidRPr="00462CC2">
        <w:rPr>
          <w:sz w:val="26"/>
          <w:szCs w:val="26"/>
        </w:rPr>
        <w:t>за 2022 г.</w:t>
      </w:r>
    </w:p>
    <w:p w:rsidR="009D5A3A" w:rsidRPr="00462CC2" w:rsidRDefault="009D5A3A" w:rsidP="00D6030A">
      <w:pPr>
        <w:spacing w:line="276" w:lineRule="auto"/>
        <w:ind w:firstLine="709"/>
        <w:jc w:val="both"/>
        <w:rPr>
          <w:sz w:val="26"/>
          <w:szCs w:val="26"/>
        </w:rPr>
      </w:pPr>
      <w:r w:rsidRPr="00462CC2">
        <w:rPr>
          <w:sz w:val="26"/>
          <w:szCs w:val="26"/>
        </w:rPr>
        <w:t>- ОП - Монтана – 1 944 точки или 4 598 актове, спрямо 1 780 точки или 4 590 актове за 2023 г. и 1 596 точки или 4 176 броя актове за 2022 г.;</w:t>
      </w:r>
    </w:p>
    <w:p w:rsidR="009D5A3A" w:rsidRPr="00F940A4" w:rsidRDefault="009D5A3A" w:rsidP="00D6030A">
      <w:pPr>
        <w:spacing w:line="276" w:lineRule="auto"/>
        <w:ind w:firstLine="709"/>
        <w:jc w:val="both"/>
        <w:rPr>
          <w:sz w:val="26"/>
          <w:szCs w:val="26"/>
        </w:rPr>
      </w:pPr>
      <w:r w:rsidRPr="00462CC2">
        <w:rPr>
          <w:sz w:val="26"/>
          <w:szCs w:val="26"/>
        </w:rPr>
        <w:t>Констатира се повишение в броя точки през 2024 г. от страна на всички</w:t>
      </w:r>
      <w:r>
        <w:rPr>
          <w:color w:val="FF0000"/>
          <w:sz w:val="26"/>
          <w:szCs w:val="26"/>
        </w:rPr>
        <w:t xml:space="preserve">  </w:t>
      </w:r>
      <w:r w:rsidRPr="00F940A4">
        <w:rPr>
          <w:sz w:val="26"/>
          <w:szCs w:val="26"/>
        </w:rPr>
        <w:t>окръжни прокуратури.</w:t>
      </w:r>
    </w:p>
    <w:p w:rsidR="009D5A3A" w:rsidRDefault="009D5A3A" w:rsidP="009D5A3A">
      <w:pPr>
        <w:ind w:left="709" w:right="-142" w:hanging="284"/>
        <w:jc w:val="both"/>
      </w:pPr>
    </w:p>
    <w:p w:rsidR="009D5A3A" w:rsidRDefault="00CD5BE3" w:rsidP="009D5A3A">
      <w:pPr>
        <w:ind w:firstLine="284"/>
        <w:jc w:val="both"/>
        <w:rPr>
          <w:b/>
          <w:sz w:val="26"/>
          <w:szCs w:val="26"/>
          <w:lang w:val="en-US"/>
        </w:rPr>
      </w:pPr>
      <w:r>
        <w:rPr>
          <w:noProof/>
        </w:rPr>
        <w:drawing>
          <wp:inline distT="0" distB="0" distL="0" distR="0">
            <wp:extent cx="5880100" cy="4831080"/>
            <wp:effectExtent l="0" t="0" r="25400" b="26670"/>
            <wp:docPr id="16"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6030A" w:rsidRDefault="00D6030A" w:rsidP="009D5A3A">
      <w:pPr>
        <w:ind w:firstLine="709"/>
        <w:jc w:val="both"/>
        <w:rPr>
          <w:b/>
          <w:sz w:val="26"/>
          <w:szCs w:val="26"/>
          <w:lang w:val="en-US"/>
        </w:rPr>
      </w:pPr>
    </w:p>
    <w:p w:rsidR="009D5A3A" w:rsidRDefault="009D5A3A" w:rsidP="00D6030A">
      <w:pPr>
        <w:spacing w:line="276" w:lineRule="auto"/>
        <w:ind w:firstLine="709"/>
        <w:jc w:val="both"/>
        <w:rPr>
          <w:sz w:val="26"/>
          <w:szCs w:val="26"/>
        </w:rPr>
      </w:pPr>
      <w:r w:rsidRPr="001B5BC3">
        <w:rPr>
          <w:b/>
          <w:sz w:val="26"/>
          <w:szCs w:val="26"/>
        </w:rPr>
        <w:t>2.</w:t>
      </w:r>
      <w:r w:rsidRPr="008B0B34">
        <w:rPr>
          <w:sz w:val="26"/>
          <w:szCs w:val="26"/>
        </w:rPr>
        <w:t xml:space="preserve"> Средната натовареност на прокурор (брой точки на ден на прокурор) от АП</w:t>
      </w:r>
      <w:r>
        <w:rPr>
          <w:sz w:val="26"/>
          <w:szCs w:val="26"/>
        </w:rPr>
        <w:t xml:space="preserve"> – </w:t>
      </w:r>
      <w:r w:rsidRPr="008B0B34">
        <w:rPr>
          <w:sz w:val="26"/>
          <w:szCs w:val="26"/>
        </w:rPr>
        <w:t xml:space="preserve">София </w:t>
      </w:r>
      <w:r>
        <w:rPr>
          <w:sz w:val="26"/>
          <w:szCs w:val="26"/>
        </w:rPr>
        <w:t xml:space="preserve">за 2024 г. е 1,16 точки или 0,67 актове, спрямо </w:t>
      </w:r>
      <w:r w:rsidRPr="00FA78B4">
        <w:rPr>
          <w:sz w:val="26"/>
          <w:szCs w:val="26"/>
        </w:rPr>
        <w:t xml:space="preserve">0,74 </w:t>
      </w:r>
      <w:r w:rsidRPr="008B0B34">
        <w:rPr>
          <w:sz w:val="26"/>
          <w:szCs w:val="26"/>
        </w:rPr>
        <w:t xml:space="preserve">точки или </w:t>
      </w:r>
      <w:r w:rsidRPr="00FA78B4">
        <w:rPr>
          <w:sz w:val="26"/>
          <w:szCs w:val="26"/>
        </w:rPr>
        <w:t xml:space="preserve">0,6 </w:t>
      </w:r>
      <w:r w:rsidRPr="008B0B34">
        <w:rPr>
          <w:sz w:val="26"/>
          <w:szCs w:val="26"/>
        </w:rPr>
        <w:t>актове</w:t>
      </w:r>
      <w:r w:rsidRPr="00145256">
        <w:rPr>
          <w:sz w:val="26"/>
          <w:szCs w:val="26"/>
        </w:rPr>
        <w:t xml:space="preserve"> за 202</w:t>
      </w:r>
      <w:r>
        <w:rPr>
          <w:sz w:val="26"/>
          <w:szCs w:val="26"/>
        </w:rPr>
        <w:t>3</w:t>
      </w:r>
      <w:r w:rsidRPr="00145256">
        <w:rPr>
          <w:sz w:val="26"/>
          <w:szCs w:val="26"/>
        </w:rPr>
        <w:t xml:space="preserve"> г.</w:t>
      </w:r>
      <w:r w:rsidRPr="008B0B34">
        <w:rPr>
          <w:sz w:val="26"/>
          <w:szCs w:val="26"/>
        </w:rPr>
        <w:t xml:space="preserve">, спрямо </w:t>
      </w:r>
      <w:r w:rsidRPr="00FA78B4">
        <w:rPr>
          <w:sz w:val="26"/>
          <w:szCs w:val="26"/>
        </w:rPr>
        <w:t xml:space="preserve">0,77 </w:t>
      </w:r>
      <w:r>
        <w:rPr>
          <w:sz w:val="26"/>
          <w:szCs w:val="26"/>
        </w:rPr>
        <w:t>т</w:t>
      </w:r>
      <w:r w:rsidRPr="008B0B34">
        <w:rPr>
          <w:sz w:val="26"/>
          <w:szCs w:val="26"/>
        </w:rPr>
        <w:t xml:space="preserve">очки или </w:t>
      </w:r>
      <w:r w:rsidRPr="00FA78B4">
        <w:rPr>
          <w:sz w:val="26"/>
          <w:szCs w:val="26"/>
        </w:rPr>
        <w:t xml:space="preserve">0,63 </w:t>
      </w:r>
      <w:r w:rsidRPr="008B0B34">
        <w:rPr>
          <w:sz w:val="26"/>
          <w:szCs w:val="26"/>
        </w:rPr>
        <w:t>броя актове за 20</w:t>
      </w:r>
      <w:r>
        <w:rPr>
          <w:sz w:val="26"/>
          <w:szCs w:val="26"/>
        </w:rPr>
        <w:t>22 г.</w:t>
      </w:r>
      <w:r w:rsidRPr="008B0B34">
        <w:rPr>
          <w:sz w:val="26"/>
          <w:szCs w:val="26"/>
        </w:rPr>
        <w:t xml:space="preserve"> </w:t>
      </w:r>
      <w:r>
        <w:rPr>
          <w:sz w:val="26"/>
          <w:szCs w:val="26"/>
        </w:rPr>
        <w:t xml:space="preserve">Средната натовареност на прокурорите от апелативните прокуратури за страната през 2024 г. е </w:t>
      </w:r>
      <w:r w:rsidRPr="0012583D">
        <w:rPr>
          <w:sz w:val="26"/>
          <w:szCs w:val="26"/>
        </w:rPr>
        <w:t>0,</w:t>
      </w:r>
      <w:r>
        <w:rPr>
          <w:sz w:val="26"/>
          <w:szCs w:val="26"/>
        </w:rPr>
        <w:t xml:space="preserve">84 точки или </w:t>
      </w:r>
      <w:r w:rsidRPr="0012583D">
        <w:rPr>
          <w:sz w:val="26"/>
          <w:szCs w:val="26"/>
        </w:rPr>
        <w:t>0,5</w:t>
      </w:r>
      <w:r>
        <w:rPr>
          <w:sz w:val="26"/>
          <w:szCs w:val="26"/>
        </w:rPr>
        <w:t xml:space="preserve">6 актове. </w:t>
      </w:r>
    </w:p>
    <w:p w:rsidR="009D5A3A" w:rsidRDefault="009D5A3A" w:rsidP="00D6030A">
      <w:pPr>
        <w:spacing w:line="276" w:lineRule="auto"/>
        <w:ind w:firstLine="709"/>
        <w:jc w:val="both"/>
        <w:rPr>
          <w:sz w:val="26"/>
          <w:szCs w:val="26"/>
        </w:rPr>
      </w:pPr>
      <w:r>
        <w:rPr>
          <w:sz w:val="26"/>
          <w:szCs w:val="26"/>
        </w:rPr>
        <w:t>Видно от официално публикуваните данни на Ведомствения информационен сайт прокурорите от АП – София са на първо място по натовареност</w:t>
      </w:r>
      <w:r w:rsidRPr="00F95BD7">
        <w:rPr>
          <w:sz w:val="26"/>
          <w:szCs w:val="26"/>
        </w:rPr>
        <w:t xml:space="preserve"> </w:t>
      </w:r>
      <w:r>
        <w:rPr>
          <w:sz w:val="26"/>
          <w:szCs w:val="26"/>
        </w:rPr>
        <w:t xml:space="preserve">от апелативните прокуратури в страната.     </w:t>
      </w:r>
    </w:p>
    <w:p w:rsidR="009D5A3A" w:rsidRDefault="009D5A3A" w:rsidP="00D6030A">
      <w:pPr>
        <w:spacing w:line="276" w:lineRule="auto"/>
        <w:ind w:firstLine="709"/>
        <w:jc w:val="both"/>
        <w:rPr>
          <w:sz w:val="26"/>
          <w:szCs w:val="26"/>
        </w:rPr>
      </w:pPr>
      <w:r w:rsidRPr="008B0B34">
        <w:rPr>
          <w:sz w:val="26"/>
          <w:szCs w:val="26"/>
        </w:rPr>
        <w:t xml:space="preserve">Средната натовареност на прокурор от окръжните прокуратури в страната </w:t>
      </w:r>
      <w:r>
        <w:rPr>
          <w:sz w:val="26"/>
          <w:szCs w:val="26"/>
        </w:rPr>
        <w:t xml:space="preserve">за 2024 г. е </w:t>
      </w:r>
      <w:r w:rsidRPr="00B6092B">
        <w:rPr>
          <w:sz w:val="26"/>
          <w:szCs w:val="26"/>
        </w:rPr>
        <w:t>1,</w:t>
      </w:r>
      <w:r>
        <w:rPr>
          <w:sz w:val="26"/>
          <w:szCs w:val="26"/>
        </w:rPr>
        <w:t>47</w:t>
      </w:r>
      <w:r w:rsidRPr="00B6092B">
        <w:rPr>
          <w:sz w:val="26"/>
          <w:szCs w:val="26"/>
        </w:rPr>
        <w:t xml:space="preserve"> точки или 2,</w:t>
      </w:r>
      <w:r>
        <w:rPr>
          <w:sz w:val="26"/>
          <w:szCs w:val="26"/>
        </w:rPr>
        <w:t>6</w:t>
      </w:r>
      <w:r w:rsidRPr="008B0B34">
        <w:rPr>
          <w:sz w:val="26"/>
          <w:szCs w:val="26"/>
        </w:rPr>
        <w:t xml:space="preserve"> броя актове, като показателите на отделните окръжни прокуратури от апелативния район са следните:</w:t>
      </w:r>
    </w:p>
    <w:p w:rsidR="009D5A3A" w:rsidRPr="00E06D70" w:rsidRDefault="009D5A3A" w:rsidP="00D6030A">
      <w:pPr>
        <w:spacing w:line="276" w:lineRule="auto"/>
        <w:ind w:firstLine="709"/>
        <w:jc w:val="both"/>
        <w:rPr>
          <w:sz w:val="26"/>
          <w:szCs w:val="26"/>
        </w:rPr>
      </w:pPr>
      <w:r w:rsidRPr="00E06D70">
        <w:rPr>
          <w:sz w:val="26"/>
          <w:szCs w:val="26"/>
        </w:rPr>
        <w:t>- СГП –</w:t>
      </w:r>
      <w:r>
        <w:rPr>
          <w:sz w:val="26"/>
          <w:szCs w:val="26"/>
        </w:rPr>
        <w:t xml:space="preserve">1,82 </w:t>
      </w:r>
      <w:r w:rsidRPr="00E06D70">
        <w:rPr>
          <w:sz w:val="26"/>
          <w:szCs w:val="26"/>
        </w:rPr>
        <w:t xml:space="preserve">точки или </w:t>
      </w:r>
      <w:r>
        <w:rPr>
          <w:sz w:val="26"/>
          <w:szCs w:val="26"/>
        </w:rPr>
        <w:t xml:space="preserve">3,08 </w:t>
      </w:r>
      <w:r w:rsidRPr="00E06D70">
        <w:rPr>
          <w:sz w:val="26"/>
          <w:szCs w:val="26"/>
        </w:rPr>
        <w:t xml:space="preserve">актове, спрямо 1,33 точки или 2,75 актове за 2023 г. и  1,26 точки или 2,67 броя актове за 2022 г. </w:t>
      </w:r>
    </w:p>
    <w:p w:rsidR="009D5A3A" w:rsidRPr="00E06D70" w:rsidRDefault="009D5A3A" w:rsidP="00D6030A">
      <w:pPr>
        <w:spacing w:line="276" w:lineRule="auto"/>
        <w:ind w:firstLine="709"/>
        <w:jc w:val="both"/>
        <w:rPr>
          <w:sz w:val="26"/>
          <w:szCs w:val="26"/>
        </w:rPr>
      </w:pPr>
      <w:r w:rsidRPr="00E06D70">
        <w:rPr>
          <w:sz w:val="26"/>
          <w:szCs w:val="26"/>
        </w:rPr>
        <w:t>- ОП – Видин –</w:t>
      </w:r>
      <w:r>
        <w:rPr>
          <w:sz w:val="26"/>
          <w:szCs w:val="26"/>
        </w:rPr>
        <w:t xml:space="preserve">1,73 </w:t>
      </w:r>
      <w:r w:rsidRPr="00E06D70">
        <w:rPr>
          <w:sz w:val="26"/>
          <w:szCs w:val="26"/>
        </w:rPr>
        <w:t xml:space="preserve">точки или </w:t>
      </w:r>
      <w:r>
        <w:rPr>
          <w:sz w:val="26"/>
          <w:szCs w:val="26"/>
        </w:rPr>
        <w:t xml:space="preserve">3,11 </w:t>
      </w:r>
      <w:r w:rsidRPr="00E06D70">
        <w:rPr>
          <w:sz w:val="26"/>
          <w:szCs w:val="26"/>
        </w:rPr>
        <w:t>актове, спрямо 1,36 точки или 2,84 актове за 2023 г. и  1,04 точки или 2,2</w:t>
      </w:r>
      <w:r w:rsidRPr="00E06D70">
        <w:rPr>
          <w:sz w:val="26"/>
          <w:szCs w:val="26"/>
          <w:lang w:val="en-US"/>
        </w:rPr>
        <w:t>2</w:t>
      </w:r>
      <w:r w:rsidRPr="00E06D70">
        <w:rPr>
          <w:sz w:val="26"/>
          <w:szCs w:val="26"/>
        </w:rPr>
        <w:t xml:space="preserve"> броя актове за 2022 г. </w:t>
      </w:r>
    </w:p>
    <w:p w:rsidR="009D5A3A" w:rsidRDefault="009D5A3A" w:rsidP="00D6030A">
      <w:pPr>
        <w:spacing w:line="276" w:lineRule="auto"/>
        <w:ind w:firstLine="709"/>
        <w:jc w:val="both"/>
        <w:rPr>
          <w:sz w:val="26"/>
          <w:szCs w:val="26"/>
        </w:rPr>
      </w:pPr>
      <w:r w:rsidRPr="005C6390">
        <w:rPr>
          <w:sz w:val="26"/>
          <w:szCs w:val="26"/>
        </w:rPr>
        <w:t>- ОП – Благоевград –</w:t>
      </w:r>
      <w:r>
        <w:rPr>
          <w:sz w:val="26"/>
          <w:szCs w:val="26"/>
        </w:rPr>
        <w:t xml:space="preserve">1,61 </w:t>
      </w:r>
      <w:r w:rsidRPr="005C6390">
        <w:rPr>
          <w:sz w:val="26"/>
          <w:szCs w:val="26"/>
        </w:rPr>
        <w:t xml:space="preserve">точки или </w:t>
      </w:r>
      <w:r>
        <w:rPr>
          <w:sz w:val="26"/>
          <w:szCs w:val="26"/>
        </w:rPr>
        <w:t xml:space="preserve">2,77 </w:t>
      </w:r>
      <w:r w:rsidRPr="005C6390">
        <w:rPr>
          <w:sz w:val="26"/>
          <w:szCs w:val="26"/>
        </w:rPr>
        <w:t>актове, спрямо</w:t>
      </w:r>
      <w:r>
        <w:rPr>
          <w:sz w:val="26"/>
          <w:szCs w:val="26"/>
        </w:rPr>
        <w:t xml:space="preserve"> </w:t>
      </w:r>
      <w:r w:rsidRPr="00450EE5">
        <w:rPr>
          <w:sz w:val="26"/>
          <w:szCs w:val="26"/>
        </w:rPr>
        <w:t xml:space="preserve">1,39 </w:t>
      </w:r>
      <w:r w:rsidRPr="005C6390">
        <w:rPr>
          <w:sz w:val="26"/>
          <w:szCs w:val="26"/>
        </w:rPr>
        <w:t xml:space="preserve"> точки</w:t>
      </w:r>
      <w:r w:rsidRPr="005C6390">
        <w:rPr>
          <w:b/>
          <w:sz w:val="26"/>
          <w:szCs w:val="26"/>
        </w:rPr>
        <w:t xml:space="preserve"> </w:t>
      </w:r>
      <w:r w:rsidRPr="005C6390">
        <w:rPr>
          <w:sz w:val="26"/>
          <w:szCs w:val="26"/>
        </w:rPr>
        <w:t xml:space="preserve">или </w:t>
      </w:r>
      <w:r w:rsidRPr="00450EE5">
        <w:rPr>
          <w:sz w:val="26"/>
          <w:szCs w:val="26"/>
        </w:rPr>
        <w:t xml:space="preserve">2,46 </w:t>
      </w:r>
      <w:r w:rsidRPr="005C6390">
        <w:rPr>
          <w:sz w:val="26"/>
          <w:szCs w:val="26"/>
        </w:rPr>
        <w:t>броя актове за 202</w:t>
      </w:r>
      <w:r>
        <w:rPr>
          <w:sz w:val="26"/>
          <w:szCs w:val="26"/>
        </w:rPr>
        <w:t>3</w:t>
      </w:r>
      <w:r w:rsidRPr="005C6390">
        <w:rPr>
          <w:sz w:val="26"/>
          <w:szCs w:val="26"/>
        </w:rPr>
        <w:t xml:space="preserve"> г. и </w:t>
      </w:r>
      <w:r w:rsidRPr="00450EE5">
        <w:rPr>
          <w:sz w:val="26"/>
          <w:szCs w:val="26"/>
        </w:rPr>
        <w:t>1,2</w:t>
      </w:r>
      <w:r w:rsidRPr="00450EE5">
        <w:rPr>
          <w:sz w:val="26"/>
          <w:szCs w:val="26"/>
          <w:lang w:val="en-US"/>
        </w:rPr>
        <w:t>6</w:t>
      </w:r>
      <w:r w:rsidRPr="00450EE5">
        <w:rPr>
          <w:sz w:val="26"/>
          <w:szCs w:val="26"/>
        </w:rPr>
        <w:t xml:space="preserve"> </w:t>
      </w:r>
      <w:r w:rsidRPr="005C6390">
        <w:rPr>
          <w:sz w:val="26"/>
          <w:szCs w:val="26"/>
        </w:rPr>
        <w:t xml:space="preserve"> </w:t>
      </w:r>
      <w:r>
        <w:rPr>
          <w:sz w:val="26"/>
          <w:szCs w:val="26"/>
        </w:rPr>
        <w:t xml:space="preserve"> </w:t>
      </w:r>
      <w:r w:rsidRPr="005C6390">
        <w:rPr>
          <w:sz w:val="26"/>
          <w:szCs w:val="26"/>
        </w:rPr>
        <w:t>точки</w:t>
      </w:r>
      <w:r w:rsidRPr="005C6390">
        <w:rPr>
          <w:b/>
          <w:sz w:val="26"/>
          <w:szCs w:val="26"/>
        </w:rPr>
        <w:t xml:space="preserve"> </w:t>
      </w:r>
      <w:r w:rsidRPr="005C6390">
        <w:rPr>
          <w:sz w:val="26"/>
          <w:szCs w:val="26"/>
        </w:rPr>
        <w:t xml:space="preserve">или </w:t>
      </w:r>
      <w:r w:rsidRPr="00450EE5">
        <w:rPr>
          <w:sz w:val="26"/>
          <w:szCs w:val="26"/>
        </w:rPr>
        <w:t>2,2</w:t>
      </w:r>
      <w:r w:rsidRPr="00450EE5">
        <w:rPr>
          <w:sz w:val="26"/>
          <w:szCs w:val="26"/>
          <w:lang w:val="en-US"/>
        </w:rPr>
        <w:t>5</w:t>
      </w:r>
      <w:r w:rsidRPr="00450EE5">
        <w:rPr>
          <w:sz w:val="26"/>
          <w:szCs w:val="26"/>
        </w:rPr>
        <w:t xml:space="preserve"> </w:t>
      </w:r>
      <w:r w:rsidRPr="005C6390">
        <w:rPr>
          <w:sz w:val="26"/>
          <w:szCs w:val="26"/>
        </w:rPr>
        <w:t xml:space="preserve"> броя актове за 202</w:t>
      </w:r>
      <w:r>
        <w:rPr>
          <w:sz w:val="26"/>
          <w:szCs w:val="26"/>
        </w:rPr>
        <w:t>2</w:t>
      </w:r>
      <w:r w:rsidRPr="005C6390">
        <w:rPr>
          <w:sz w:val="26"/>
          <w:szCs w:val="26"/>
        </w:rPr>
        <w:t xml:space="preserve"> г. </w:t>
      </w:r>
    </w:p>
    <w:p w:rsidR="009D5A3A" w:rsidRPr="00131A31" w:rsidRDefault="009D5A3A" w:rsidP="00D6030A">
      <w:pPr>
        <w:spacing w:line="276" w:lineRule="auto"/>
        <w:ind w:firstLine="709"/>
        <w:jc w:val="both"/>
        <w:rPr>
          <w:sz w:val="26"/>
          <w:szCs w:val="26"/>
        </w:rPr>
      </w:pPr>
      <w:r w:rsidRPr="00145256">
        <w:rPr>
          <w:sz w:val="26"/>
          <w:szCs w:val="26"/>
        </w:rPr>
        <w:t>- ОП – Монтана –</w:t>
      </w:r>
      <w:r>
        <w:rPr>
          <w:sz w:val="26"/>
          <w:szCs w:val="26"/>
        </w:rPr>
        <w:t xml:space="preserve">1,42 точки или 3,37 актове, спрямо </w:t>
      </w:r>
      <w:r w:rsidRPr="00450EE5">
        <w:rPr>
          <w:sz w:val="26"/>
          <w:szCs w:val="26"/>
        </w:rPr>
        <w:t xml:space="preserve">1,36 </w:t>
      </w:r>
      <w:r w:rsidRPr="00145256">
        <w:rPr>
          <w:sz w:val="26"/>
          <w:szCs w:val="26"/>
        </w:rPr>
        <w:t xml:space="preserve">точки или </w:t>
      </w:r>
      <w:r w:rsidRPr="00450EE5">
        <w:rPr>
          <w:sz w:val="26"/>
          <w:szCs w:val="26"/>
        </w:rPr>
        <w:t xml:space="preserve">3,52 </w:t>
      </w:r>
      <w:r w:rsidRPr="00145256">
        <w:rPr>
          <w:sz w:val="26"/>
          <w:szCs w:val="26"/>
        </w:rPr>
        <w:t>броя актове</w:t>
      </w:r>
      <w:r>
        <w:rPr>
          <w:sz w:val="26"/>
          <w:szCs w:val="26"/>
        </w:rPr>
        <w:t xml:space="preserve"> за 2023 г. и </w:t>
      </w:r>
      <w:r w:rsidRPr="00450EE5">
        <w:rPr>
          <w:sz w:val="26"/>
          <w:szCs w:val="26"/>
        </w:rPr>
        <w:t xml:space="preserve">1,27 </w:t>
      </w:r>
      <w:r w:rsidRPr="00145256">
        <w:rPr>
          <w:sz w:val="26"/>
          <w:szCs w:val="26"/>
        </w:rPr>
        <w:t xml:space="preserve">точки </w:t>
      </w:r>
      <w:r>
        <w:rPr>
          <w:sz w:val="26"/>
          <w:szCs w:val="26"/>
        </w:rPr>
        <w:t xml:space="preserve">или </w:t>
      </w:r>
      <w:r w:rsidRPr="00450EE5">
        <w:rPr>
          <w:sz w:val="26"/>
          <w:szCs w:val="26"/>
        </w:rPr>
        <w:t xml:space="preserve">3,32 </w:t>
      </w:r>
      <w:r>
        <w:rPr>
          <w:sz w:val="26"/>
          <w:szCs w:val="26"/>
        </w:rPr>
        <w:t>броя актове за 2022 г.</w:t>
      </w:r>
    </w:p>
    <w:p w:rsidR="009D5A3A" w:rsidRDefault="009D5A3A" w:rsidP="00D6030A">
      <w:pPr>
        <w:spacing w:line="276" w:lineRule="auto"/>
        <w:ind w:firstLine="709"/>
        <w:jc w:val="both"/>
        <w:rPr>
          <w:sz w:val="26"/>
          <w:szCs w:val="26"/>
        </w:rPr>
      </w:pPr>
      <w:r w:rsidRPr="005C6390">
        <w:rPr>
          <w:sz w:val="26"/>
          <w:szCs w:val="26"/>
        </w:rPr>
        <w:t xml:space="preserve">- </w:t>
      </w:r>
      <w:r w:rsidRPr="00E06D70">
        <w:rPr>
          <w:sz w:val="26"/>
          <w:szCs w:val="26"/>
        </w:rPr>
        <w:t>ОП – Перник –</w:t>
      </w:r>
      <w:r>
        <w:rPr>
          <w:sz w:val="26"/>
          <w:szCs w:val="26"/>
        </w:rPr>
        <w:t xml:space="preserve">1,32 </w:t>
      </w:r>
      <w:r w:rsidRPr="00E06D70">
        <w:rPr>
          <w:sz w:val="26"/>
          <w:szCs w:val="26"/>
        </w:rPr>
        <w:t xml:space="preserve">точки или </w:t>
      </w:r>
      <w:r>
        <w:rPr>
          <w:sz w:val="26"/>
          <w:szCs w:val="26"/>
        </w:rPr>
        <w:t xml:space="preserve">2,46 </w:t>
      </w:r>
      <w:r w:rsidRPr="00E06D70">
        <w:rPr>
          <w:sz w:val="26"/>
          <w:szCs w:val="26"/>
        </w:rPr>
        <w:t>актове, спрямо 1,11 точки или 2,01 актове за 2023 г. и  1,</w:t>
      </w:r>
      <w:r w:rsidRPr="00E06D70">
        <w:rPr>
          <w:sz w:val="26"/>
          <w:szCs w:val="26"/>
          <w:lang w:val="en-US"/>
        </w:rPr>
        <w:t>12</w:t>
      </w:r>
      <w:r w:rsidRPr="00E06D70">
        <w:rPr>
          <w:sz w:val="26"/>
          <w:szCs w:val="26"/>
        </w:rPr>
        <w:t xml:space="preserve">  точки или 1,9</w:t>
      </w:r>
      <w:r w:rsidRPr="00E06D70">
        <w:rPr>
          <w:sz w:val="26"/>
          <w:szCs w:val="26"/>
          <w:lang w:val="en-US"/>
        </w:rPr>
        <w:t>3</w:t>
      </w:r>
      <w:r w:rsidRPr="00E06D70">
        <w:rPr>
          <w:sz w:val="26"/>
          <w:szCs w:val="26"/>
        </w:rPr>
        <w:t xml:space="preserve">  броя актове за 2022 г. </w:t>
      </w:r>
    </w:p>
    <w:p w:rsidR="009D5A3A" w:rsidRPr="00E40BC8" w:rsidRDefault="009D5A3A" w:rsidP="00D6030A">
      <w:pPr>
        <w:spacing w:line="276" w:lineRule="auto"/>
        <w:ind w:firstLine="709"/>
        <w:jc w:val="both"/>
        <w:rPr>
          <w:sz w:val="26"/>
          <w:szCs w:val="26"/>
        </w:rPr>
      </w:pPr>
      <w:r>
        <w:rPr>
          <w:sz w:val="26"/>
          <w:szCs w:val="26"/>
        </w:rPr>
        <w:t xml:space="preserve">- </w:t>
      </w:r>
      <w:r w:rsidRPr="00E40BC8">
        <w:rPr>
          <w:sz w:val="26"/>
          <w:szCs w:val="26"/>
        </w:rPr>
        <w:t>ОП – Враца –1,2</w:t>
      </w:r>
      <w:r>
        <w:rPr>
          <w:sz w:val="26"/>
          <w:szCs w:val="26"/>
        </w:rPr>
        <w:t>6</w:t>
      </w:r>
      <w:r w:rsidRPr="00E40BC8">
        <w:rPr>
          <w:sz w:val="26"/>
          <w:szCs w:val="26"/>
        </w:rPr>
        <w:t xml:space="preserve"> точки или 2,16 актове, спрямо 1,18 точки или 2,18 броя актове за 2023 г. и 1,04 точки или 1,96 броя актове за 2022 г. </w:t>
      </w:r>
    </w:p>
    <w:p w:rsidR="009D5A3A" w:rsidRPr="00E06D70" w:rsidRDefault="009D5A3A" w:rsidP="00D6030A">
      <w:pPr>
        <w:spacing w:line="276" w:lineRule="auto"/>
        <w:ind w:firstLine="709"/>
        <w:jc w:val="both"/>
        <w:rPr>
          <w:sz w:val="26"/>
          <w:szCs w:val="26"/>
        </w:rPr>
      </w:pPr>
      <w:r w:rsidRPr="00E06D70">
        <w:rPr>
          <w:sz w:val="26"/>
          <w:szCs w:val="26"/>
        </w:rPr>
        <w:t xml:space="preserve">- ОП – София –  </w:t>
      </w:r>
      <w:r>
        <w:rPr>
          <w:sz w:val="26"/>
          <w:szCs w:val="26"/>
        </w:rPr>
        <w:t xml:space="preserve">1,11 </w:t>
      </w:r>
      <w:r w:rsidRPr="00E06D70">
        <w:rPr>
          <w:sz w:val="26"/>
          <w:szCs w:val="26"/>
        </w:rPr>
        <w:t xml:space="preserve">точки или </w:t>
      </w:r>
      <w:r>
        <w:rPr>
          <w:sz w:val="26"/>
          <w:szCs w:val="26"/>
        </w:rPr>
        <w:t xml:space="preserve">2,11 </w:t>
      </w:r>
      <w:r w:rsidRPr="00E06D70">
        <w:rPr>
          <w:sz w:val="26"/>
          <w:szCs w:val="26"/>
        </w:rPr>
        <w:t xml:space="preserve">актове, спрямо 0,87 точки или 1,61 </w:t>
      </w:r>
      <w:r>
        <w:rPr>
          <w:sz w:val="26"/>
          <w:szCs w:val="26"/>
        </w:rPr>
        <w:t xml:space="preserve"> </w:t>
      </w:r>
      <w:r w:rsidRPr="00E06D70">
        <w:rPr>
          <w:sz w:val="26"/>
          <w:szCs w:val="26"/>
        </w:rPr>
        <w:t xml:space="preserve">броя актове за 2023 г. и 1,14 точки или 2,04 броя актове за 2022 г. </w:t>
      </w:r>
    </w:p>
    <w:p w:rsidR="009D5A3A" w:rsidRPr="00131A31" w:rsidRDefault="009D5A3A" w:rsidP="00D6030A">
      <w:pPr>
        <w:spacing w:line="276" w:lineRule="auto"/>
        <w:ind w:firstLine="709"/>
        <w:jc w:val="both"/>
        <w:rPr>
          <w:sz w:val="26"/>
          <w:szCs w:val="26"/>
        </w:rPr>
      </w:pPr>
      <w:r w:rsidRPr="00131A31">
        <w:rPr>
          <w:sz w:val="26"/>
          <w:szCs w:val="26"/>
        </w:rPr>
        <w:t xml:space="preserve">- ОП – </w:t>
      </w:r>
      <w:r>
        <w:rPr>
          <w:sz w:val="26"/>
          <w:szCs w:val="26"/>
        </w:rPr>
        <w:t xml:space="preserve">Кюстендил </w:t>
      </w:r>
      <w:r w:rsidRPr="00131A31">
        <w:rPr>
          <w:sz w:val="26"/>
          <w:szCs w:val="26"/>
        </w:rPr>
        <w:t>–</w:t>
      </w:r>
      <w:r>
        <w:rPr>
          <w:sz w:val="26"/>
          <w:szCs w:val="26"/>
        </w:rPr>
        <w:t xml:space="preserve">1,1 </w:t>
      </w:r>
      <w:r w:rsidRPr="00131A31">
        <w:rPr>
          <w:sz w:val="26"/>
          <w:szCs w:val="26"/>
        </w:rPr>
        <w:t xml:space="preserve">точки или </w:t>
      </w:r>
      <w:r>
        <w:rPr>
          <w:sz w:val="26"/>
          <w:szCs w:val="26"/>
        </w:rPr>
        <w:t xml:space="preserve">1,87 </w:t>
      </w:r>
      <w:r w:rsidRPr="00131A31">
        <w:rPr>
          <w:sz w:val="26"/>
          <w:szCs w:val="26"/>
        </w:rPr>
        <w:t xml:space="preserve">актове, спрямо </w:t>
      </w:r>
      <w:r w:rsidRPr="00450EE5">
        <w:rPr>
          <w:sz w:val="26"/>
          <w:szCs w:val="26"/>
        </w:rPr>
        <w:t xml:space="preserve">1,11 </w:t>
      </w:r>
      <w:r w:rsidRPr="00131A31">
        <w:rPr>
          <w:sz w:val="26"/>
          <w:szCs w:val="26"/>
        </w:rPr>
        <w:t xml:space="preserve">точки или </w:t>
      </w:r>
      <w:r w:rsidRPr="00450EE5">
        <w:rPr>
          <w:sz w:val="26"/>
          <w:szCs w:val="26"/>
        </w:rPr>
        <w:t xml:space="preserve">1,89 </w:t>
      </w:r>
      <w:r w:rsidRPr="00131A31">
        <w:rPr>
          <w:sz w:val="26"/>
          <w:szCs w:val="26"/>
        </w:rPr>
        <w:t>актове за 202</w:t>
      </w:r>
      <w:r>
        <w:rPr>
          <w:sz w:val="26"/>
          <w:szCs w:val="26"/>
        </w:rPr>
        <w:t>3</w:t>
      </w:r>
      <w:r w:rsidRPr="00131A31">
        <w:rPr>
          <w:sz w:val="26"/>
          <w:szCs w:val="26"/>
        </w:rPr>
        <w:t xml:space="preserve"> г. и </w:t>
      </w:r>
      <w:r w:rsidRPr="00450EE5">
        <w:rPr>
          <w:sz w:val="26"/>
          <w:szCs w:val="26"/>
        </w:rPr>
        <w:t xml:space="preserve">1,03 </w:t>
      </w:r>
      <w:r w:rsidRPr="00131A31">
        <w:rPr>
          <w:sz w:val="26"/>
          <w:szCs w:val="26"/>
        </w:rPr>
        <w:t xml:space="preserve">точки или </w:t>
      </w:r>
      <w:r w:rsidRPr="00450EE5">
        <w:rPr>
          <w:sz w:val="26"/>
          <w:szCs w:val="26"/>
        </w:rPr>
        <w:t>1,6</w:t>
      </w:r>
      <w:r w:rsidRPr="00450EE5">
        <w:rPr>
          <w:sz w:val="26"/>
          <w:szCs w:val="26"/>
          <w:lang w:val="en-US"/>
        </w:rPr>
        <w:t>3</w:t>
      </w:r>
      <w:r w:rsidRPr="00450EE5">
        <w:rPr>
          <w:sz w:val="26"/>
          <w:szCs w:val="26"/>
        </w:rPr>
        <w:t xml:space="preserve"> </w:t>
      </w:r>
      <w:r w:rsidRPr="00131A31">
        <w:rPr>
          <w:sz w:val="26"/>
          <w:szCs w:val="26"/>
        </w:rPr>
        <w:t xml:space="preserve"> броя актове за 202</w:t>
      </w:r>
      <w:r>
        <w:rPr>
          <w:sz w:val="26"/>
          <w:szCs w:val="26"/>
        </w:rPr>
        <w:t>2</w:t>
      </w:r>
      <w:r w:rsidRPr="00131A31">
        <w:rPr>
          <w:sz w:val="26"/>
          <w:szCs w:val="26"/>
        </w:rPr>
        <w:t xml:space="preserve"> г. </w:t>
      </w:r>
    </w:p>
    <w:p w:rsidR="009D5A3A" w:rsidRDefault="009D5A3A" w:rsidP="00D6030A">
      <w:pPr>
        <w:spacing w:line="276" w:lineRule="auto"/>
        <w:ind w:firstLine="709"/>
        <w:jc w:val="both"/>
        <w:rPr>
          <w:sz w:val="26"/>
          <w:szCs w:val="26"/>
          <w:lang w:val="en-US"/>
        </w:rPr>
      </w:pPr>
      <w:r w:rsidRPr="00AC7844">
        <w:rPr>
          <w:sz w:val="26"/>
          <w:szCs w:val="26"/>
        </w:rPr>
        <w:t xml:space="preserve">Налице е повишение на натовареността на прокурорите от СГП, ОП – Видин ОП – Благоевград, ОП – Монтана, ОП – Враца, ОП – Перник и ОП – София. </w:t>
      </w:r>
      <w:r>
        <w:rPr>
          <w:sz w:val="26"/>
          <w:szCs w:val="26"/>
        </w:rPr>
        <w:t xml:space="preserve">Стабилитет </w:t>
      </w:r>
      <w:r w:rsidRPr="00AC7844">
        <w:rPr>
          <w:sz w:val="26"/>
          <w:szCs w:val="26"/>
        </w:rPr>
        <w:t xml:space="preserve">се наблюдава при ОП – Кюстендил. Три от прокуратурите </w:t>
      </w:r>
      <w:r w:rsidRPr="00AC7844">
        <w:rPr>
          <w:sz w:val="26"/>
          <w:szCs w:val="26"/>
          <w:lang w:val="en-US"/>
        </w:rPr>
        <w:t>(</w:t>
      </w:r>
      <w:r w:rsidRPr="00AC7844">
        <w:rPr>
          <w:sz w:val="26"/>
          <w:szCs w:val="26"/>
        </w:rPr>
        <w:t>СГП,  ОП – Видин и ОП – Благоевград</w:t>
      </w:r>
      <w:r w:rsidRPr="00AC7844">
        <w:rPr>
          <w:sz w:val="26"/>
          <w:szCs w:val="26"/>
          <w:lang w:val="en-US"/>
        </w:rPr>
        <w:t>)</w:t>
      </w:r>
      <w:r w:rsidRPr="00AC7844">
        <w:rPr>
          <w:sz w:val="26"/>
          <w:szCs w:val="26"/>
        </w:rPr>
        <w:t xml:space="preserve"> са с натовареност над средната за страната, а останалите са с натовареност под средната за страната.</w:t>
      </w:r>
    </w:p>
    <w:p w:rsidR="00D6030A" w:rsidRPr="00D6030A" w:rsidRDefault="00D6030A" w:rsidP="009D5A3A">
      <w:pPr>
        <w:ind w:firstLine="709"/>
        <w:jc w:val="both"/>
        <w:rPr>
          <w:sz w:val="26"/>
          <w:szCs w:val="26"/>
          <w:lang w:val="en-US"/>
        </w:rPr>
      </w:pPr>
    </w:p>
    <w:p w:rsidR="009D5A3A" w:rsidRPr="00B83CB3" w:rsidRDefault="00CD5BE3" w:rsidP="009D5A3A">
      <w:pPr>
        <w:ind w:firstLine="426"/>
        <w:jc w:val="both"/>
        <w:rPr>
          <w:sz w:val="26"/>
          <w:szCs w:val="26"/>
          <w:lang w:val="en-US"/>
        </w:rPr>
      </w:pPr>
      <w:r>
        <w:rPr>
          <w:noProof/>
        </w:rPr>
        <w:drawing>
          <wp:inline distT="0" distB="0" distL="0" distR="0">
            <wp:extent cx="4183380" cy="2729865"/>
            <wp:effectExtent l="0" t="0" r="26670" b="13335"/>
            <wp:docPr id="17"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D5A3A" w:rsidRPr="00B83CB3" w:rsidRDefault="009D5A3A" w:rsidP="009D5A3A">
      <w:pPr>
        <w:ind w:firstLine="567"/>
        <w:jc w:val="both"/>
        <w:rPr>
          <w:sz w:val="26"/>
          <w:szCs w:val="26"/>
          <w:lang w:val="en-US"/>
        </w:rPr>
      </w:pPr>
    </w:p>
    <w:p w:rsidR="009D5A3A" w:rsidRDefault="009D5A3A" w:rsidP="00D6030A">
      <w:pPr>
        <w:spacing w:line="276" w:lineRule="auto"/>
        <w:ind w:firstLine="709"/>
        <w:jc w:val="both"/>
        <w:rPr>
          <w:sz w:val="26"/>
          <w:szCs w:val="26"/>
        </w:rPr>
      </w:pPr>
      <w:r w:rsidRPr="001B5BC3">
        <w:rPr>
          <w:b/>
          <w:sz w:val="26"/>
          <w:szCs w:val="26"/>
        </w:rPr>
        <w:t>3.</w:t>
      </w:r>
      <w:r>
        <w:rPr>
          <w:sz w:val="26"/>
          <w:szCs w:val="26"/>
        </w:rPr>
        <w:t xml:space="preserve">Натовареността на административния ръководител на АП – София и на неговите заместници през 2024 г. е 813 точки, спрямо </w:t>
      </w:r>
      <w:r w:rsidRPr="00A44F33">
        <w:rPr>
          <w:sz w:val="26"/>
          <w:szCs w:val="26"/>
        </w:rPr>
        <w:t>611</w:t>
      </w:r>
      <w:r>
        <w:rPr>
          <w:sz w:val="26"/>
          <w:szCs w:val="26"/>
        </w:rPr>
        <w:t xml:space="preserve"> </w:t>
      </w:r>
      <w:r w:rsidRPr="0046033E">
        <w:rPr>
          <w:sz w:val="26"/>
          <w:szCs w:val="26"/>
        </w:rPr>
        <w:t>точки</w:t>
      </w:r>
      <w:r w:rsidRPr="00C74A5D">
        <w:rPr>
          <w:sz w:val="26"/>
          <w:szCs w:val="26"/>
        </w:rPr>
        <w:t xml:space="preserve"> през 202</w:t>
      </w:r>
      <w:r>
        <w:rPr>
          <w:sz w:val="26"/>
          <w:szCs w:val="26"/>
        </w:rPr>
        <w:t>3</w:t>
      </w:r>
      <w:r w:rsidRPr="00C74A5D">
        <w:rPr>
          <w:sz w:val="26"/>
          <w:szCs w:val="26"/>
        </w:rPr>
        <w:t xml:space="preserve"> г.</w:t>
      </w:r>
      <w:r>
        <w:rPr>
          <w:sz w:val="26"/>
          <w:szCs w:val="26"/>
        </w:rPr>
        <w:t xml:space="preserve"> и</w:t>
      </w:r>
      <w:r w:rsidRPr="0046033E">
        <w:rPr>
          <w:sz w:val="26"/>
          <w:szCs w:val="26"/>
        </w:rPr>
        <w:t xml:space="preserve"> </w:t>
      </w:r>
      <w:r w:rsidRPr="00A44F33">
        <w:rPr>
          <w:sz w:val="26"/>
          <w:szCs w:val="26"/>
        </w:rPr>
        <w:t>636</w:t>
      </w:r>
      <w:r>
        <w:rPr>
          <w:sz w:val="26"/>
          <w:szCs w:val="26"/>
        </w:rPr>
        <w:t xml:space="preserve"> точки за 2022 г. </w:t>
      </w:r>
    </w:p>
    <w:p w:rsidR="009D5A3A" w:rsidRDefault="009D5A3A" w:rsidP="00D6030A">
      <w:pPr>
        <w:spacing w:line="276" w:lineRule="auto"/>
        <w:ind w:firstLine="709"/>
        <w:jc w:val="both"/>
        <w:rPr>
          <w:sz w:val="26"/>
          <w:szCs w:val="26"/>
        </w:rPr>
      </w:pPr>
      <w:r>
        <w:rPr>
          <w:sz w:val="26"/>
          <w:szCs w:val="26"/>
        </w:rPr>
        <w:t>На окръжните прокурори и техните заместници от района на АП – София е, както следва:</w:t>
      </w:r>
    </w:p>
    <w:p w:rsidR="009D5A3A" w:rsidRDefault="009D5A3A" w:rsidP="00D6030A">
      <w:pPr>
        <w:spacing w:line="276" w:lineRule="auto"/>
        <w:ind w:firstLine="709"/>
        <w:jc w:val="both"/>
        <w:rPr>
          <w:sz w:val="26"/>
          <w:szCs w:val="26"/>
        </w:rPr>
      </w:pPr>
      <w:r>
        <w:rPr>
          <w:sz w:val="26"/>
          <w:szCs w:val="26"/>
        </w:rPr>
        <w:t xml:space="preserve"> </w:t>
      </w:r>
      <w:r w:rsidRPr="0019594A">
        <w:rPr>
          <w:sz w:val="26"/>
          <w:szCs w:val="26"/>
        </w:rPr>
        <w:t xml:space="preserve">- </w:t>
      </w:r>
      <w:r>
        <w:rPr>
          <w:sz w:val="26"/>
          <w:szCs w:val="26"/>
        </w:rPr>
        <w:t xml:space="preserve">Административния ръководител на </w:t>
      </w:r>
      <w:r w:rsidRPr="0019594A">
        <w:rPr>
          <w:sz w:val="26"/>
          <w:szCs w:val="26"/>
        </w:rPr>
        <w:t>СГП –</w:t>
      </w:r>
      <w:r>
        <w:rPr>
          <w:sz w:val="26"/>
          <w:szCs w:val="26"/>
          <w:lang w:val="en-US"/>
        </w:rPr>
        <w:t xml:space="preserve"> </w:t>
      </w:r>
      <w:r>
        <w:rPr>
          <w:sz w:val="26"/>
          <w:szCs w:val="26"/>
        </w:rPr>
        <w:t>62 331 точки, спрямо</w:t>
      </w:r>
      <w:r>
        <w:rPr>
          <w:sz w:val="26"/>
          <w:szCs w:val="26"/>
          <w:lang w:val="en-US"/>
        </w:rPr>
        <w:t xml:space="preserve"> </w:t>
      </w:r>
      <w:r w:rsidRPr="00A44F33">
        <w:rPr>
          <w:sz w:val="26"/>
          <w:szCs w:val="26"/>
        </w:rPr>
        <w:t xml:space="preserve">51 547 </w:t>
      </w:r>
      <w:r>
        <w:rPr>
          <w:sz w:val="26"/>
          <w:szCs w:val="26"/>
        </w:rPr>
        <w:t xml:space="preserve"> </w:t>
      </w:r>
      <w:r w:rsidRPr="0019594A">
        <w:rPr>
          <w:sz w:val="26"/>
          <w:szCs w:val="26"/>
        </w:rPr>
        <w:t>точки</w:t>
      </w:r>
      <w:r>
        <w:rPr>
          <w:sz w:val="26"/>
          <w:szCs w:val="26"/>
        </w:rPr>
        <w:t xml:space="preserve"> за 2023 г. и </w:t>
      </w:r>
      <w:r w:rsidRPr="00A44F33">
        <w:rPr>
          <w:sz w:val="26"/>
          <w:szCs w:val="26"/>
        </w:rPr>
        <w:t xml:space="preserve">39 942 </w:t>
      </w:r>
      <w:r>
        <w:rPr>
          <w:sz w:val="26"/>
          <w:szCs w:val="26"/>
        </w:rPr>
        <w:t>точки за 2022 г.;</w:t>
      </w:r>
    </w:p>
    <w:p w:rsidR="009D5A3A" w:rsidRDefault="009D5A3A" w:rsidP="00D6030A">
      <w:pPr>
        <w:spacing w:line="276" w:lineRule="auto"/>
        <w:ind w:firstLine="709"/>
        <w:jc w:val="both"/>
        <w:rPr>
          <w:sz w:val="26"/>
          <w:szCs w:val="26"/>
        </w:rPr>
      </w:pPr>
      <w:r w:rsidRPr="00CB163A">
        <w:rPr>
          <w:sz w:val="26"/>
          <w:szCs w:val="26"/>
        </w:rPr>
        <w:t xml:space="preserve">- Административния ръководител </w:t>
      </w:r>
      <w:r>
        <w:rPr>
          <w:sz w:val="26"/>
          <w:szCs w:val="26"/>
        </w:rPr>
        <w:t xml:space="preserve">на </w:t>
      </w:r>
      <w:r w:rsidRPr="00CB163A">
        <w:rPr>
          <w:sz w:val="26"/>
          <w:szCs w:val="26"/>
        </w:rPr>
        <w:t>ОП – Перник –</w:t>
      </w:r>
      <w:r>
        <w:rPr>
          <w:sz w:val="26"/>
          <w:szCs w:val="26"/>
        </w:rPr>
        <w:t xml:space="preserve">  1 047 точки, спрямо </w:t>
      </w:r>
      <w:r w:rsidRPr="00A44F33">
        <w:rPr>
          <w:sz w:val="26"/>
          <w:szCs w:val="26"/>
        </w:rPr>
        <w:t>815</w:t>
      </w:r>
      <w:r>
        <w:rPr>
          <w:sz w:val="26"/>
          <w:szCs w:val="26"/>
        </w:rPr>
        <w:t xml:space="preserve"> </w:t>
      </w:r>
      <w:r w:rsidRPr="00AA3A5B">
        <w:rPr>
          <w:sz w:val="26"/>
          <w:szCs w:val="26"/>
        </w:rPr>
        <w:t xml:space="preserve"> </w:t>
      </w:r>
      <w:r w:rsidRPr="00CB163A">
        <w:rPr>
          <w:sz w:val="26"/>
          <w:szCs w:val="26"/>
        </w:rPr>
        <w:t>точки</w:t>
      </w:r>
      <w:r>
        <w:rPr>
          <w:sz w:val="26"/>
          <w:szCs w:val="26"/>
        </w:rPr>
        <w:t xml:space="preserve"> за 2023 г. и</w:t>
      </w:r>
      <w:r w:rsidRPr="00CB163A">
        <w:rPr>
          <w:sz w:val="26"/>
          <w:szCs w:val="26"/>
        </w:rPr>
        <w:t xml:space="preserve"> </w:t>
      </w:r>
      <w:r w:rsidRPr="00A44F33">
        <w:rPr>
          <w:sz w:val="26"/>
          <w:szCs w:val="26"/>
        </w:rPr>
        <w:t>866</w:t>
      </w:r>
      <w:r w:rsidRPr="00AA3A5B">
        <w:rPr>
          <w:sz w:val="26"/>
          <w:szCs w:val="26"/>
        </w:rPr>
        <w:t xml:space="preserve"> </w:t>
      </w:r>
      <w:r>
        <w:rPr>
          <w:sz w:val="26"/>
          <w:szCs w:val="26"/>
        </w:rPr>
        <w:t>точки за 2022 г.;</w:t>
      </w:r>
    </w:p>
    <w:p w:rsidR="009D5A3A" w:rsidRPr="003F662D" w:rsidRDefault="009D5A3A" w:rsidP="00D6030A">
      <w:pPr>
        <w:spacing w:line="276" w:lineRule="auto"/>
        <w:ind w:firstLine="709"/>
        <w:jc w:val="both"/>
        <w:rPr>
          <w:sz w:val="26"/>
          <w:szCs w:val="26"/>
        </w:rPr>
      </w:pPr>
      <w:r w:rsidRPr="003F662D">
        <w:rPr>
          <w:sz w:val="26"/>
          <w:szCs w:val="26"/>
        </w:rPr>
        <w:t>- Административния ръководител на ОП – Благоевград –</w:t>
      </w:r>
      <w:r>
        <w:rPr>
          <w:sz w:val="26"/>
          <w:szCs w:val="26"/>
          <w:lang w:val="en-US"/>
        </w:rPr>
        <w:t xml:space="preserve"> </w:t>
      </w:r>
      <w:r>
        <w:rPr>
          <w:sz w:val="26"/>
          <w:szCs w:val="26"/>
        </w:rPr>
        <w:t xml:space="preserve">877 </w:t>
      </w:r>
      <w:r w:rsidRPr="003F662D">
        <w:rPr>
          <w:sz w:val="26"/>
          <w:szCs w:val="26"/>
        </w:rPr>
        <w:t>точки, спрямо 863 точки за 2023 г. и 484 точки за 2022 г.;</w:t>
      </w:r>
    </w:p>
    <w:p w:rsidR="009D5A3A" w:rsidRDefault="009D5A3A" w:rsidP="00D6030A">
      <w:pPr>
        <w:spacing w:line="276" w:lineRule="auto"/>
        <w:ind w:firstLine="709"/>
        <w:jc w:val="both"/>
        <w:rPr>
          <w:sz w:val="26"/>
          <w:szCs w:val="26"/>
        </w:rPr>
      </w:pPr>
      <w:r w:rsidRPr="0019594A">
        <w:rPr>
          <w:sz w:val="26"/>
          <w:szCs w:val="26"/>
        </w:rPr>
        <w:t xml:space="preserve">- </w:t>
      </w:r>
      <w:r w:rsidRPr="0032784C">
        <w:rPr>
          <w:sz w:val="26"/>
          <w:szCs w:val="26"/>
        </w:rPr>
        <w:t xml:space="preserve">Административния ръководител </w:t>
      </w:r>
      <w:r>
        <w:rPr>
          <w:sz w:val="26"/>
          <w:szCs w:val="26"/>
        </w:rPr>
        <w:t xml:space="preserve">на </w:t>
      </w:r>
      <w:r w:rsidRPr="0019594A">
        <w:rPr>
          <w:sz w:val="26"/>
          <w:szCs w:val="26"/>
        </w:rPr>
        <w:t>ОП – София –</w:t>
      </w:r>
      <w:r>
        <w:rPr>
          <w:sz w:val="26"/>
          <w:szCs w:val="26"/>
        </w:rPr>
        <w:t xml:space="preserve">706 точки, спрямо </w:t>
      </w:r>
      <w:r w:rsidRPr="00A44F33">
        <w:rPr>
          <w:sz w:val="26"/>
          <w:szCs w:val="26"/>
        </w:rPr>
        <w:t>727</w:t>
      </w:r>
      <w:r>
        <w:rPr>
          <w:sz w:val="26"/>
          <w:szCs w:val="26"/>
        </w:rPr>
        <w:t xml:space="preserve">   </w:t>
      </w:r>
      <w:r w:rsidRPr="0019594A">
        <w:rPr>
          <w:sz w:val="26"/>
          <w:szCs w:val="26"/>
        </w:rPr>
        <w:t>точки</w:t>
      </w:r>
      <w:r>
        <w:rPr>
          <w:sz w:val="26"/>
          <w:szCs w:val="26"/>
        </w:rPr>
        <w:t xml:space="preserve"> за 2023 г. и </w:t>
      </w:r>
      <w:r w:rsidRPr="00A44F33">
        <w:rPr>
          <w:sz w:val="26"/>
          <w:szCs w:val="26"/>
        </w:rPr>
        <w:t>787</w:t>
      </w:r>
      <w:r>
        <w:rPr>
          <w:sz w:val="26"/>
          <w:szCs w:val="26"/>
        </w:rPr>
        <w:t xml:space="preserve"> </w:t>
      </w:r>
      <w:r w:rsidRPr="0019594A">
        <w:rPr>
          <w:sz w:val="26"/>
          <w:szCs w:val="26"/>
        </w:rPr>
        <w:t>точки за 20</w:t>
      </w:r>
      <w:r>
        <w:rPr>
          <w:sz w:val="26"/>
          <w:szCs w:val="26"/>
        </w:rPr>
        <w:t>22</w:t>
      </w:r>
      <w:r w:rsidRPr="0019594A">
        <w:rPr>
          <w:sz w:val="26"/>
          <w:szCs w:val="26"/>
        </w:rPr>
        <w:t xml:space="preserve"> г.;</w:t>
      </w:r>
    </w:p>
    <w:p w:rsidR="009D5A3A" w:rsidRDefault="009D5A3A" w:rsidP="00D6030A">
      <w:pPr>
        <w:spacing w:line="276" w:lineRule="auto"/>
        <w:ind w:firstLine="709"/>
        <w:jc w:val="both"/>
        <w:rPr>
          <w:sz w:val="26"/>
          <w:szCs w:val="26"/>
        </w:rPr>
      </w:pPr>
      <w:r w:rsidRPr="00831106">
        <w:rPr>
          <w:sz w:val="26"/>
          <w:szCs w:val="26"/>
        </w:rPr>
        <w:t xml:space="preserve">- Административния ръководител </w:t>
      </w:r>
      <w:r>
        <w:rPr>
          <w:sz w:val="26"/>
          <w:szCs w:val="26"/>
        </w:rPr>
        <w:t xml:space="preserve">на </w:t>
      </w:r>
      <w:r w:rsidRPr="00831106">
        <w:rPr>
          <w:sz w:val="26"/>
          <w:szCs w:val="26"/>
        </w:rPr>
        <w:t>ОП – Видин –</w:t>
      </w:r>
      <w:r>
        <w:rPr>
          <w:sz w:val="26"/>
          <w:szCs w:val="26"/>
        </w:rPr>
        <w:t xml:space="preserve"> 668 точки, спрямо </w:t>
      </w:r>
      <w:r w:rsidRPr="00D4100E">
        <w:rPr>
          <w:sz w:val="26"/>
          <w:szCs w:val="26"/>
        </w:rPr>
        <w:t>674</w:t>
      </w:r>
      <w:r>
        <w:rPr>
          <w:sz w:val="26"/>
          <w:szCs w:val="26"/>
        </w:rPr>
        <w:t xml:space="preserve"> </w:t>
      </w:r>
      <w:r w:rsidRPr="00831106">
        <w:rPr>
          <w:sz w:val="26"/>
          <w:szCs w:val="26"/>
        </w:rPr>
        <w:t>точки</w:t>
      </w:r>
      <w:r>
        <w:rPr>
          <w:sz w:val="26"/>
          <w:szCs w:val="26"/>
        </w:rPr>
        <w:t xml:space="preserve"> за 2023 г. и </w:t>
      </w:r>
      <w:r w:rsidRPr="00A44F33">
        <w:rPr>
          <w:sz w:val="26"/>
          <w:szCs w:val="26"/>
        </w:rPr>
        <w:t>605</w:t>
      </w:r>
      <w:r w:rsidRPr="00831106">
        <w:rPr>
          <w:sz w:val="26"/>
          <w:szCs w:val="26"/>
        </w:rPr>
        <w:t xml:space="preserve"> точки за 202</w:t>
      </w:r>
      <w:r>
        <w:rPr>
          <w:sz w:val="26"/>
          <w:szCs w:val="26"/>
        </w:rPr>
        <w:t>2</w:t>
      </w:r>
      <w:r w:rsidRPr="00831106">
        <w:rPr>
          <w:sz w:val="26"/>
          <w:szCs w:val="26"/>
        </w:rPr>
        <w:t xml:space="preserve"> г.</w:t>
      </w:r>
      <w:r>
        <w:rPr>
          <w:sz w:val="26"/>
          <w:szCs w:val="26"/>
        </w:rPr>
        <w:t>;</w:t>
      </w:r>
    </w:p>
    <w:p w:rsidR="009D5A3A" w:rsidRDefault="009D5A3A" w:rsidP="00D6030A">
      <w:pPr>
        <w:spacing w:line="276" w:lineRule="auto"/>
        <w:ind w:firstLine="709"/>
        <w:jc w:val="both"/>
        <w:rPr>
          <w:sz w:val="26"/>
          <w:szCs w:val="26"/>
        </w:rPr>
      </w:pPr>
      <w:r w:rsidRPr="001148E4">
        <w:rPr>
          <w:sz w:val="26"/>
          <w:szCs w:val="26"/>
        </w:rPr>
        <w:t>- Административния ръководител</w:t>
      </w:r>
      <w:r>
        <w:rPr>
          <w:sz w:val="26"/>
          <w:szCs w:val="26"/>
        </w:rPr>
        <w:t xml:space="preserve"> на</w:t>
      </w:r>
      <w:r w:rsidRPr="001148E4">
        <w:rPr>
          <w:sz w:val="26"/>
          <w:szCs w:val="26"/>
        </w:rPr>
        <w:t xml:space="preserve"> ОП – Кюстендил –</w:t>
      </w:r>
      <w:r>
        <w:rPr>
          <w:sz w:val="26"/>
          <w:szCs w:val="26"/>
          <w:lang w:val="en-US"/>
        </w:rPr>
        <w:t xml:space="preserve"> </w:t>
      </w:r>
      <w:r>
        <w:rPr>
          <w:sz w:val="26"/>
          <w:szCs w:val="26"/>
        </w:rPr>
        <w:t xml:space="preserve">525 точки, спрямо </w:t>
      </w:r>
      <w:r w:rsidRPr="00D4100E">
        <w:rPr>
          <w:sz w:val="26"/>
          <w:szCs w:val="26"/>
        </w:rPr>
        <w:t>479</w:t>
      </w:r>
      <w:r w:rsidRPr="001148E4">
        <w:rPr>
          <w:sz w:val="26"/>
          <w:szCs w:val="26"/>
        </w:rPr>
        <w:t xml:space="preserve"> точки</w:t>
      </w:r>
      <w:r>
        <w:rPr>
          <w:sz w:val="26"/>
          <w:szCs w:val="26"/>
        </w:rPr>
        <w:t xml:space="preserve"> за 2023 г. и</w:t>
      </w:r>
      <w:r w:rsidRPr="001148E4">
        <w:rPr>
          <w:sz w:val="26"/>
          <w:szCs w:val="26"/>
        </w:rPr>
        <w:t xml:space="preserve"> </w:t>
      </w:r>
      <w:r>
        <w:rPr>
          <w:sz w:val="26"/>
          <w:szCs w:val="26"/>
        </w:rPr>
        <w:t xml:space="preserve"> </w:t>
      </w:r>
      <w:r w:rsidRPr="00D4100E">
        <w:rPr>
          <w:sz w:val="26"/>
          <w:szCs w:val="26"/>
        </w:rPr>
        <w:t>512</w:t>
      </w:r>
      <w:r>
        <w:rPr>
          <w:sz w:val="26"/>
          <w:szCs w:val="26"/>
        </w:rPr>
        <w:t xml:space="preserve"> точки за 2022 г.;</w:t>
      </w:r>
    </w:p>
    <w:p w:rsidR="009D5A3A" w:rsidRPr="0019594A" w:rsidRDefault="009D5A3A" w:rsidP="00D6030A">
      <w:pPr>
        <w:spacing w:line="276" w:lineRule="auto"/>
        <w:ind w:firstLine="709"/>
        <w:jc w:val="both"/>
        <w:rPr>
          <w:sz w:val="26"/>
          <w:szCs w:val="26"/>
        </w:rPr>
      </w:pPr>
      <w:r w:rsidRPr="00AA3A5B">
        <w:rPr>
          <w:sz w:val="26"/>
          <w:szCs w:val="26"/>
        </w:rPr>
        <w:t xml:space="preserve">- Административния ръководител </w:t>
      </w:r>
      <w:r>
        <w:rPr>
          <w:sz w:val="26"/>
          <w:szCs w:val="26"/>
        </w:rPr>
        <w:t xml:space="preserve">на </w:t>
      </w:r>
      <w:r w:rsidRPr="00AA3A5B">
        <w:rPr>
          <w:sz w:val="26"/>
          <w:szCs w:val="26"/>
        </w:rPr>
        <w:t>ОП – Враца –</w:t>
      </w:r>
      <w:r>
        <w:rPr>
          <w:sz w:val="26"/>
          <w:szCs w:val="26"/>
          <w:lang w:val="en-US"/>
        </w:rPr>
        <w:t xml:space="preserve"> </w:t>
      </w:r>
      <w:r>
        <w:rPr>
          <w:sz w:val="26"/>
          <w:szCs w:val="26"/>
        </w:rPr>
        <w:t xml:space="preserve">376 </w:t>
      </w:r>
      <w:r w:rsidRPr="00AA3A5B">
        <w:rPr>
          <w:sz w:val="26"/>
          <w:szCs w:val="26"/>
        </w:rPr>
        <w:t xml:space="preserve">точки, спрямо </w:t>
      </w:r>
      <w:r w:rsidRPr="00D4100E">
        <w:rPr>
          <w:sz w:val="26"/>
          <w:szCs w:val="26"/>
        </w:rPr>
        <w:t>351</w:t>
      </w:r>
      <w:r w:rsidRPr="00AA3A5B">
        <w:rPr>
          <w:sz w:val="26"/>
          <w:szCs w:val="26"/>
        </w:rPr>
        <w:t xml:space="preserve"> точки за 202</w:t>
      </w:r>
      <w:r>
        <w:rPr>
          <w:sz w:val="26"/>
          <w:szCs w:val="26"/>
        </w:rPr>
        <w:t>3</w:t>
      </w:r>
      <w:r w:rsidRPr="00AA3A5B">
        <w:rPr>
          <w:sz w:val="26"/>
          <w:szCs w:val="26"/>
        </w:rPr>
        <w:t xml:space="preserve"> г. и </w:t>
      </w:r>
      <w:r w:rsidRPr="00D4100E">
        <w:rPr>
          <w:sz w:val="26"/>
          <w:szCs w:val="26"/>
        </w:rPr>
        <w:t>357</w:t>
      </w:r>
      <w:r>
        <w:rPr>
          <w:sz w:val="26"/>
          <w:szCs w:val="26"/>
        </w:rPr>
        <w:t xml:space="preserve"> </w:t>
      </w:r>
      <w:r w:rsidRPr="00AA3A5B">
        <w:rPr>
          <w:sz w:val="26"/>
          <w:szCs w:val="26"/>
        </w:rPr>
        <w:t>точки за 202</w:t>
      </w:r>
      <w:r>
        <w:rPr>
          <w:sz w:val="26"/>
          <w:szCs w:val="26"/>
        </w:rPr>
        <w:t>2</w:t>
      </w:r>
      <w:r w:rsidRPr="00AA3A5B">
        <w:rPr>
          <w:sz w:val="26"/>
          <w:szCs w:val="26"/>
        </w:rPr>
        <w:t xml:space="preserve"> г.</w:t>
      </w:r>
      <w:r>
        <w:rPr>
          <w:sz w:val="26"/>
          <w:szCs w:val="26"/>
        </w:rPr>
        <w:t>;</w:t>
      </w:r>
    </w:p>
    <w:p w:rsidR="009D5A3A" w:rsidRDefault="009D5A3A" w:rsidP="00D6030A">
      <w:pPr>
        <w:spacing w:line="276" w:lineRule="auto"/>
        <w:ind w:firstLine="709"/>
        <w:jc w:val="both"/>
        <w:rPr>
          <w:sz w:val="26"/>
          <w:szCs w:val="26"/>
          <w:lang w:val="en-US"/>
        </w:rPr>
      </w:pPr>
      <w:r w:rsidRPr="001148E4">
        <w:rPr>
          <w:sz w:val="26"/>
          <w:szCs w:val="26"/>
        </w:rPr>
        <w:t xml:space="preserve">- Административния ръководител </w:t>
      </w:r>
      <w:r>
        <w:rPr>
          <w:sz w:val="26"/>
          <w:szCs w:val="26"/>
        </w:rPr>
        <w:t xml:space="preserve">на </w:t>
      </w:r>
      <w:r w:rsidRPr="001148E4">
        <w:rPr>
          <w:sz w:val="26"/>
          <w:szCs w:val="26"/>
        </w:rPr>
        <w:t>ОП – Монтана –</w:t>
      </w:r>
      <w:r>
        <w:rPr>
          <w:sz w:val="26"/>
          <w:szCs w:val="26"/>
          <w:lang w:val="en-US"/>
        </w:rPr>
        <w:t xml:space="preserve"> </w:t>
      </w:r>
      <w:r>
        <w:rPr>
          <w:sz w:val="26"/>
          <w:szCs w:val="26"/>
        </w:rPr>
        <w:t xml:space="preserve">231 точки, спрямо </w:t>
      </w:r>
      <w:r w:rsidRPr="00D4100E">
        <w:rPr>
          <w:sz w:val="26"/>
          <w:szCs w:val="26"/>
        </w:rPr>
        <w:t>239</w:t>
      </w:r>
      <w:r>
        <w:rPr>
          <w:sz w:val="26"/>
          <w:szCs w:val="26"/>
        </w:rPr>
        <w:t xml:space="preserve"> </w:t>
      </w:r>
      <w:r w:rsidRPr="001148E4">
        <w:rPr>
          <w:sz w:val="26"/>
          <w:szCs w:val="26"/>
        </w:rPr>
        <w:t>точки</w:t>
      </w:r>
      <w:r>
        <w:rPr>
          <w:sz w:val="26"/>
          <w:szCs w:val="26"/>
        </w:rPr>
        <w:t xml:space="preserve"> за 2023 г. и </w:t>
      </w:r>
      <w:r w:rsidRPr="00D4100E">
        <w:rPr>
          <w:sz w:val="26"/>
          <w:szCs w:val="26"/>
        </w:rPr>
        <w:t>381</w:t>
      </w:r>
      <w:r>
        <w:rPr>
          <w:sz w:val="26"/>
          <w:szCs w:val="26"/>
        </w:rPr>
        <w:t xml:space="preserve"> точки за 2022 г.</w:t>
      </w:r>
    </w:p>
    <w:p w:rsidR="00D6030A" w:rsidRPr="00D6030A" w:rsidRDefault="00D6030A" w:rsidP="009D5A3A">
      <w:pPr>
        <w:ind w:firstLine="709"/>
        <w:jc w:val="both"/>
        <w:rPr>
          <w:sz w:val="26"/>
          <w:szCs w:val="26"/>
          <w:lang w:val="en-US"/>
        </w:rPr>
      </w:pPr>
    </w:p>
    <w:p w:rsidR="009D5A3A" w:rsidRPr="001148E4" w:rsidRDefault="00CD5BE3" w:rsidP="009D5A3A">
      <w:pPr>
        <w:ind w:firstLine="709"/>
        <w:jc w:val="both"/>
        <w:rPr>
          <w:sz w:val="26"/>
          <w:szCs w:val="26"/>
        </w:rPr>
      </w:pPr>
      <w:r>
        <w:rPr>
          <w:noProof/>
        </w:rPr>
        <w:drawing>
          <wp:inline distT="0" distB="0" distL="0" distR="0">
            <wp:extent cx="4918075" cy="4250055"/>
            <wp:effectExtent l="0" t="0" r="15875" b="17145"/>
            <wp:docPr id="18"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D5A3A" w:rsidRPr="004463DC" w:rsidRDefault="009D5A3A" w:rsidP="009D5A3A">
      <w:pPr>
        <w:ind w:firstLine="426"/>
        <w:jc w:val="both"/>
        <w:rPr>
          <w:sz w:val="26"/>
          <w:szCs w:val="26"/>
          <w:lang w:val="en-US"/>
        </w:rPr>
      </w:pPr>
    </w:p>
    <w:p w:rsidR="009D5A3A" w:rsidRDefault="009D5A3A" w:rsidP="009D5A3A">
      <w:pPr>
        <w:tabs>
          <w:tab w:val="left" w:pos="8505"/>
        </w:tabs>
        <w:ind w:left="142"/>
        <w:jc w:val="both"/>
        <w:rPr>
          <w:sz w:val="26"/>
          <w:szCs w:val="26"/>
        </w:rPr>
      </w:pPr>
    </w:p>
    <w:p w:rsidR="009D5A3A" w:rsidRDefault="009D5A3A" w:rsidP="00D6030A">
      <w:pPr>
        <w:spacing w:line="276" w:lineRule="auto"/>
        <w:ind w:firstLine="709"/>
        <w:jc w:val="both"/>
        <w:rPr>
          <w:sz w:val="26"/>
          <w:szCs w:val="26"/>
        </w:rPr>
      </w:pPr>
      <w:r w:rsidRPr="005A1BD0">
        <w:rPr>
          <w:b/>
          <w:sz w:val="26"/>
          <w:szCs w:val="26"/>
        </w:rPr>
        <w:t>4.</w:t>
      </w:r>
      <w:r>
        <w:rPr>
          <w:sz w:val="26"/>
          <w:szCs w:val="26"/>
        </w:rPr>
        <w:t xml:space="preserve"> </w:t>
      </w:r>
      <w:r w:rsidRPr="005A1BD0">
        <w:rPr>
          <w:sz w:val="26"/>
          <w:szCs w:val="26"/>
        </w:rPr>
        <w:t xml:space="preserve">Общата натовареност </w:t>
      </w:r>
      <w:r>
        <w:rPr>
          <w:sz w:val="26"/>
          <w:szCs w:val="26"/>
        </w:rPr>
        <w:t>следователите от следствените отдели при окръжните прокуратури в района на АП – София е:</w:t>
      </w:r>
    </w:p>
    <w:p w:rsidR="009D5A3A" w:rsidRDefault="009D5A3A" w:rsidP="00D6030A">
      <w:pPr>
        <w:spacing w:line="276" w:lineRule="auto"/>
        <w:ind w:firstLine="709"/>
        <w:jc w:val="both"/>
        <w:rPr>
          <w:sz w:val="26"/>
          <w:szCs w:val="26"/>
        </w:rPr>
      </w:pPr>
      <w:r w:rsidRPr="00BB778D">
        <w:rPr>
          <w:sz w:val="26"/>
          <w:szCs w:val="26"/>
        </w:rPr>
        <w:t xml:space="preserve">- </w:t>
      </w:r>
      <w:r>
        <w:rPr>
          <w:sz w:val="26"/>
          <w:szCs w:val="26"/>
        </w:rPr>
        <w:t xml:space="preserve">СО при </w:t>
      </w:r>
      <w:r w:rsidRPr="00BB778D">
        <w:rPr>
          <w:sz w:val="26"/>
          <w:szCs w:val="26"/>
        </w:rPr>
        <w:t>СГП –</w:t>
      </w:r>
      <w:r>
        <w:rPr>
          <w:sz w:val="26"/>
          <w:szCs w:val="26"/>
          <w:lang w:val="en-US"/>
        </w:rPr>
        <w:t xml:space="preserve"> </w:t>
      </w:r>
      <w:r>
        <w:rPr>
          <w:sz w:val="26"/>
          <w:szCs w:val="26"/>
        </w:rPr>
        <w:t>23 02</w:t>
      </w:r>
      <w:r>
        <w:rPr>
          <w:sz w:val="26"/>
          <w:szCs w:val="26"/>
          <w:lang w:val="en-US"/>
        </w:rPr>
        <w:t>5</w:t>
      </w:r>
      <w:r>
        <w:rPr>
          <w:sz w:val="26"/>
          <w:szCs w:val="26"/>
        </w:rPr>
        <w:t xml:space="preserve"> точки или 59 3</w:t>
      </w:r>
      <w:r>
        <w:rPr>
          <w:sz w:val="26"/>
          <w:szCs w:val="26"/>
          <w:lang w:val="en-US"/>
        </w:rPr>
        <w:t>28</w:t>
      </w:r>
      <w:r>
        <w:rPr>
          <w:sz w:val="26"/>
          <w:szCs w:val="26"/>
        </w:rPr>
        <w:t xml:space="preserve"> броя актове, спрямо </w:t>
      </w:r>
      <w:r w:rsidRPr="003F662D">
        <w:rPr>
          <w:sz w:val="26"/>
          <w:szCs w:val="26"/>
        </w:rPr>
        <w:t xml:space="preserve">24 526 </w:t>
      </w:r>
      <w:r w:rsidRPr="00BB778D">
        <w:rPr>
          <w:sz w:val="26"/>
          <w:szCs w:val="26"/>
        </w:rPr>
        <w:t xml:space="preserve">точки или </w:t>
      </w:r>
      <w:r w:rsidRPr="003F662D">
        <w:rPr>
          <w:sz w:val="26"/>
          <w:szCs w:val="26"/>
        </w:rPr>
        <w:t xml:space="preserve">62 097 </w:t>
      </w:r>
      <w:r>
        <w:rPr>
          <w:sz w:val="26"/>
          <w:szCs w:val="26"/>
        </w:rPr>
        <w:t xml:space="preserve">броя </w:t>
      </w:r>
      <w:r w:rsidRPr="00BB778D">
        <w:rPr>
          <w:sz w:val="26"/>
          <w:szCs w:val="26"/>
        </w:rPr>
        <w:t>акт</w:t>
      </w:r>
      <w:r>
        <w:rPr>
          <w:sz w:val="26"/>
          <w:szCs w:val="26"/>
        </w:rPr>
        <w:t xml:space="preserve">ове за 2023 г. и </w:t>
      </w:r>
      <w:r w:rsidRPr="003F662D">
        <w:rPr>
          <w:sz w:val="26"/>
          <w:szCs w:val="26"/>
        </w:rPr>
        <w:t xml:space="preserve">18 337 </w:t>
      </w:r>
      <w:r w:rsidRPr="00BB778D">
        <w:rPr>
          <w:sz w:val="26"/>
          <w:szCs w:val="26"/>
        </w:rPr>
        <w:t xml:space="preserve">точки или  </w:t>
      </w:r>
      <w:r w:rsidRPr="003F662D">
        <w:rPr>
          <w:sz w:val="26"/>
          <w:szCs w:val="26"/>
        </w:rPr>
        <w:t xml:space="preserve">50 376 </w:t>
      </w:r>
      <w:r w:rsidRPr="00BB778D">
        <w:rPr>
          <w:sz w:val="26"/>
          <w:szCs w:val="26"/>
        </w:rPr>
        <w:t>броя актове за 202</w:t>
      </w:r>
      <w:r>
        <w:rPr>
          <w:sz w:val="26"/>
          <w:szCs w:val="26"/>
        </w:rPr>
        <w:t>2</w:t>
      </w:r>
      <w:r w:rsidRPr="00BB778D">
        <w:rPr>
          <w:sz w:val="26"/>
          <w:szCs w:val="26"/>
        </w:rPr>
        <w:t xml:space="preserve"> г.;</w:t>
      </w:r>
    </w:p>
    <w:p w:rsidR="009D5A3A" w:rsidRPr="001A679D" w:rsidRDefault="009D5A3A" w:rsidP="00D6030A">
      <w:pPr>
        <w:spacing w:line="276" w:lineRule="auto"/>
        <w:ind w:firstLine="709"/>
        <w:jc w:val="both"/>
        <w:rPr>
          <w:sz w:val="26"/>
          <w:szCs w:val="26"/>
        </w:rPr>
      </w:pPr>
      <w:r w:rsidRPr="001A679D">
        <w:rPr>
          <w:sz w:val="26"/>
          <w:szCs w:val="26"/>
        </w:rPr>
        <w:t>- ОСлО при ОП – София –</w:t>
      </w:r>
      <w:r>
        <w:rPr>
          <w:sz w:val="26"/>
          <w:szCs w:val="26"/>
          <w:lang w:val="en-US"/>
        </w:rPr>
        <w:t xml:space="preserve"> </w:t>
      </w:r>
      <w:r>
        <w:rPr>
          <w:sz w:val="26"/>
          <w:szCs w:val="26"/>
        </w:rPr>
        <w:t xml:space="preserve">6 067 </w:t>
      </w:r>
      <w:r w:rsidRPr="001A679D">
        <w:rPr>
          <w:sz w:val="26"/>
          <w:szCs w:val="26"/>
        </w:rPr>
        <w:t xml:space="preserve">точки или </w:t>
      </w:r>
      <w:r>
        <w:rPr>
          <w:sz w:val="26"/>
          <w:szCs w:val="26"/>
        </w:rPr>
        <w:t>16 50</w:t>
      </w:r>
      <w:r>
        <w:rPr>
          <w:sz w:val="26"/>
          <w:szCs w:val="26"/>
          <w:lang w:val="en-US"/>
        </w:rPr>
        <w:t>8</w:t>
      </w:r>
      <w:r>
        <w:rPr>
          <w:sz w:val="26"/>
          <w:szCs w:val="26"/>
        </w:rPr>
        <w:t xml:space="preserve"> </w:t>
      </w:r>
      <w:r w:rsidRPr="001A679D">
        <w:rPr>
          <w:sz w:val="26"/>
          <w:szCs w:val="26"/>
        </w:rPr>
        <w:t xml:space="preserve">актове, спрямо </w:t>
      </w:r>
      <w:r w:rsidRPr="00425392">
        <w:rPr>
          <w:sz w:val="26"/>
          <w:szCs w:val="26"/>
        </w:rPr>
        <w:t xml:space="preserve">5 462 </w:t>
      </w:r>
      <w:r w:rsidRPr="001A679D">
        <w:rPr>
          <w:sz w:val="26"/>
          <w:szCs w:val="26"/>
        </w:rPr>
        <w:t xml:space="preserve">точки или </w:t>
      </w:r>
      <w:r w:rsidRPr="00425392">
        <w:rPr>
          <w:sz w:val="26"/>
          <w:szCs w:val="26"/>
        </w:rPr>
        <w:t xml:space="preserve">14 219 </w:t>
      </w:r>
      <w:r w:rsidRPr="001A679D">
        <w:rPr>
          <w:sz w:val="26"/>
          <w:szCs w:val="26"/>
        </w:rPr>
        <w:t>броя актове за 202</w:t>
      </w:r>
      <w:r>
        <w:rPr>
          <w:sz w:val="26"/>
          <w:szCs w:val="26"/>
        </w:rPr>
        <w:t>3</w:t>
      </w:r>
      <w:r w:rsidRPr="001A679D">
        <w:rPr>
          <w:sz w:val="26"/>
          <w:szCs w:val="26"/>
        </w:rPr>
        <w:t xml:space="preserve"> г. и </w:t>
      </w:r>
      <w:r w:rsidRPr="00425392">
        <w:rPr>
          <w:sz w:val="26"/>
          <w:szCs w:val="26"/>
        </w:rPr>
        <w:t xml:space="preserve">3 779 </w:t>
      </w:r>
      <w:r w:rsidRPr="001A679D">
        <w:rPr>
          <w:sz w:val="26"/>
          <w:szCs w:val="26"/>
        </w:rPr>
        <w:t xml:space="preserve">точки или  </w:t>
      </w:r>
      <w:r w:rsidRPr="00425392">
        <w:rPr>
          <w:sz w:val="26"/>
          <w:szCs w:val="26"/>
        </w:rPr>
        <w:t xml:space="preserve">9 643 </w:t>
      </w:r>
      <w:r w:rsidRPr="001A679D">
        <w:rPr>
          <w:sz w:val="26"/>
          <w:szCs w:val="26"/>
        </w:rPr>
        <w:t>броя актове за 202</w:t>
      </w:r>
      <w:r>
        <w:rPr>
          <w:sz w:val="26"/>
          <w:szCs w:val="26"/>
        </w:rPr>
        <w:t>2</w:t>
      </w:r>
      <w:r w:rsidRPr="001A679D">
        <w:rPr>
          <w:sz w:val="26"/>
          <w:szCs w:val="26"/>
        </w:rPr>
        <w:t xml:space="preserve"> г.;</w:t>
      </w:r>
    </w:p>
    <w:p w:rsidR="009D5A3A" w:rsidRPr="00F125ED" w:rsidRDefault="009D5A3A" w:rsidP="00D6030A">
      <w:pPr>
        <w:spacing w:line="276" w:lineRule="auto"/>
        <w:ind w:firstLine="709"/>
        <w:jc w:val="both"/>
        <w:rPr>
          <w:sz w:val="26"/>
          <w:szCs w:val="26"/>
        </w:rPr>
      </w:pPr>
      <w:r w:rsidRPr="00F125ED">
        <w:rPr>
          <w:sz w:val="26"/>
          <w:szCs w:val="26"/>
        </w:rPr>
        <w:t>- ОСлО при ОП – Благоевград –</w:t>
      </w:r>
      <w:r>
        <w:rPr>
          <w:sz w:val="26"/>
          <w:szCs w:val="26"/>
          <w:lang w:val="en-US"/>
        </w:rPr>
        <w:t xml:space="preserve"> </w:t>
      </w:r>
      <w:r>
        <w:rPr>
          <w:sz w:val="26"/>
          <w:szCs w:val="26"/>
        </w:rPr>
        <w:t>3 264 точки или 10 8</w:t>
      </w:r>
      <w:r>
        <w:rPr>
          <w:sz w:val="26"/>
          <w:szCs w:val="26"/>
          <w:lang w:val="en-US"/>
        </w:rPr>
        <w:t>70</w:t>
      </w:r>
      <w:r>
        <w:rPr>
          <w:sz w:val="26"/>
          <w:szCs w:val="26"/>
        </w:rPr>
        <w:t xml:space="preserve"> актове, спрямо </w:t>
      </w:r>
      <w:r w:rsidRPr="00934B17">
        <w:rPr>
          <w:sz w:val="26"/>
          <w:szCs w:val="26"/>
        </w:rPr>
        <w:t xml:space="preserve">3 389 </w:t>
      </w:r>
      <w:r w:rsidRPr="00F125ED">
        <w:rPr>
          <w:sz w:val="26"/>
          <w:szCs w:val="26"/>
        </w:rPr>
        <w:t>точки или</w:t>
      </w:r>
      <w:r>
        <w:rPr>
          <w:sz w:val="26"/>
          <w:szCs w:val="26"/>
        </w:rPr>
        <w:t xml:space="preserve"> </w:t>
      </w:r>
      <w:r w:rsidRPr="00934B17">
        <w:rPr>
          <w:sz w:val="26"/>
          <w:szCs w:val="26"/>
        </w:rPr>
        <w:t xml:space="preserve">11 256 </w:t>
      </w:r>
      <w:r w:rsidRPr="00F125ED">
        <w:rPr>
          <w:sz w:val="26"/>
          <w:szCs w:val="26"/>
        </w:rPr>
        <w:t>броя актове</w:t>
      </w:r>
      <w:r>
        <w:rPr>
          <w:sz w:val="26"/>
          <w:szCs w:val="26"/>
        </w:rPr>
        <w:t xml:space="preserve"> за 2023 г. и </w:t>
      </w:r>
      <w:r w:rsidRPr="00934B17">
        <w:rPr>
          <w:sz w:val="26"/>
          <w:szCs w:val="26"/>
        </w:rPr>
        <w:t xml:space="preserve">3 923 </w:t>
      </w:r>
      <w:r w:rsidRPr="00F125ED">
        <w:rPr>
          <w:sz w:val="26"/>
          <w:szCs w:val="26"/>
        </w:rPr>
        <w:t xml:space="preserve">точки или </w:t>
      </w:r>
      <w:r w:rsidRPr="00934B17">
        <w:rPr>
          <w:sz w:val="26"/>
          <w:szCs w:val="26"/>
        </w:rPr>
        <w:t xml:space="preserve">11 855 </w:t>
      </w:r>
      <w:r w:rsidRPr="00F125ED">
        <w:rPr>
          <w:sz w:val="26"/>
          <w:szCs w:val="26"/>
        </w:rPr>
        <w:t>броя актове за 202</w:t>
      </w:r>
      <w:r>
        <w:rPr>
          <w:sz w:val="26"/>
          <w:szCs w:val="26"/>
        </w:rPr>
        <w:t>2</w:t>
      </w:r>
      <w:r w:rsidRPr="00F125ED">
        <w:rPr>
          <w:sz w:val="26"/>
          <w:szCs w:val="26"/>
        </w:rPr>
        <w:t>г.;</w:t>
      </w:r>
    </w:p>
    <w:p w:rsidR="009D5A3A" w:rsidRDefault="009D5A3A" w:rsidP="00D6030A">
      <w:pPr>
        <w:spacing w:line="276" w:lineRule="auto"/>
        <w:ind w:firstLine="709"/>
        <w:jc w:val="both"/>
        <w:rPr>
          <w:sz w:val="26"/>
          <w:szCs w:val="26"/>
        </w:rPr>
      </w:pPr>
      <w:r w:rsidRPr="00746974">
        <w:rPr>
          <w:sz w:val="26"/>
          <w:szCs w:val="26"/>
        </w:rPr>
        <w:t>- ОСлО при ОП – Враца –</w:t>
      </w:r>
      <w:r>
        <w:rPr>
          <w:sz w:val="26"/>
          <w:szCs w:val="26"/>
          <w:lang w:val="en-US"/>
        </w:rPr>
        <w:t xml:space="preserve"> </w:t>
      </w:r>
      <w:r>
        <w:rPr>
          <w:sz w:val="26"/>
          <w:szCs w:val="26"/>
        </w:rPr>
        <w:t xml:space="preserve">3 193 точки или 9 820 актове, спрямо </w:t>
      </w:r>
      <w:r w:rsidRPr="00934B17">
        <w:rPr>
          <w:sz w:val="26"/>
          <w:szCs w:val="26"/>
        </w:rPr>
        <w:t xml:space="preserve">3 215 </w:t>
      </w:r>
      <w:r w:rsidRPr="00746974">
        <w:rPr>
          <w:sz w:val="26"/>
          <w:szCs w:val="26"/>
        </w:rPr>
        <w:t xml:space="preserve">точки или </w:t>
      </w:r>
      <w:r w:rsidRPr="00934B17">
        <w:rPr>
          <w:sz w:val="26"/>
          <w:szCs w:val="26"/>
        </w:rPr>
        <w:t xml:space="preserve">8 994 </w:t>
      </w:r>
      <w:r>
        <w:rPr>
          <w:sz w:val="26"/>
          <w:szCs w:val="26"/>
        </w:rPr>
        <w:t xml:space="preserve">броя </w:t>
      </w:r>
      <w:r w:rsidRPr="00746974">
        <w:rPr>
          <w:sz w:val="26"/>
          <w:szCs w:val="26"/>
        </w:rPr>
        <w:t>актове</w:t>
      </w:r>
      <w:r>
        <w:rPr>
          <w:sz w:val="26"/>
          <w:szCs w:val="26"/>
        </w:rPr>
        <w:t xml:space="preserve"> за 2023 г. и </w:t>
      </w:r>
      <w:r w:rsidRPr="00934B17">
        <w:rPr>
          <w:sz w:val="26"/>
          <w:szCs w:val="26"/>
        </w:rPr>
        <w:t xml:space="preserve">3 271 </w:t>
      </w:r>
      <w:r w:rsidRPr="00746974">
        <w:rPr>
          <w:sz w:val="26"/>
          <w:szCs w:val="26"/>
        </w:rPr>
        <w:t xml:space="preserve">точки или </w:t>
      </w:r>
      <w:r w:rsidRPr="00934B17">
        <w:rPr>
          <w:sz w:val="26"/>
          <w:szCs w:val="26"/>
        </w:rPr>
        <w:t xml:space="preserve">9 967 </w:t>
      </w:r>
      <w:r w:rsidRPr="00746974">
        <w:rPr>
          <w:sz w:val="26"/>
          <w:szCs w:val="26"/>
        </w:rPr>
        <w:t>броя актове за 202</w:t>
      </w:r>
      <w:r>
        <w:rPr>
          <w:sz w:val="26"/>
          <w:szCs w:val="26"/>
        </w:rPr>
        <w:t>2</w:t>
      </w:r>
      <w:r w:rsidRPr="00746974">
        <w:rPr>
          <w:sz w:val="26"/>
          <w:szCs w:val="26"/>
        </w:rPr>
        <w:t xml:space="preserve"> г.;</w:t>
      </w:r>
    </w:p>
    <w:p w:rsidR="009D5A3A" w:rsidRDefault="009D5A3A" w:rsidP="00D6030A">
      <w:pPr>
        <w:spacing w:line="276" w:lineRule="auto"/>
        <w:ind w:firstLine="709"/>
        <w:jc w:val="both"/>
        <w:rPr>
          <w:sz w:val="26"/>
          <w:szCs w:val="26"/>
        </w:rPr>
      </w:pPr>
      <w:r w:rsidRPr="00746974">
        <w:rPr>
          <w:sz w:val="26"/>
          <w:szCs w:val="26"/>
        </w:rPr>
        <w:t>- ОСлО при ОП – Кюстендил –</w:t>
      </w:r>
      <w:r>
        <w:rPr>
          <w:sz w:val="26"/>
          <w:szCs w:val="26"/>
          <w:lang w:val="en-US"/>
        </w:rPr>
        <w:t xml:space="preserve"> </w:t>
      </w:r>
      <w:r>
        <w:rPr>
          <w:sz w:val="26"/>
          <w:szCs w:val="26"/>
        </w:rPr>
        <w:t>2 8</w:t>
      </w:r>
      <w:r>
        <w:rPr>
          <w:sz w:val="26"/>
          <w:szCs w:val="26"/>
          <w:lang w:val="en-US"/>
        </w:rPr>
        <w:t>40</w:t>
      </w:r>
      <w:r>
        <w:rPr>
          <w:sz w:val="26"/>
          <w:szCs w:val="26"/>
        </w:rPr>
        <w:t xml:space="preserve"> точки или 6 1</w:t>
      </w:r>
      <w:r>
        <w:rPr>
          <w:sz w:val="26"/>
          <w:szCs w:val="26"/>
          <w:lang w:val="en-US"/>
        </w:rPr>
        <w:t>25</w:t>
      </w:r>
      <w:r>
        <w:rPr>
          <w:sz w:val="26"/>
          <w:szCs w:val="26"/>
        </w:rPr>
        <w:t xml:space="preserve"> актове, спрямо </w:t>
      </w:r>
      <w:r w:rsidRPr="00934B17">
        <w:rPr>
          <w:sz w:val="26"/>
          <w:szCs w:val="26"/>
        </w:rPr>
        <w:t xml:space="preserve">2 175 </w:t>
      </w:r>
      <w:r w:rsidRPr="00746974">
        <w:rPr>
          <w:sz w:val="26"/>
          <w:szCs w:val="26"/>
        </w:rPr>
        <w:t>точки или</w:t>
      </w:r>
      <w:r>
        <w:rPr>
          <w:sz w:val="26"/>
          <w:szCs w:val="26"/>
        </w:rPr>
        <w:t xml:space="preserve"> </w:t>
      </w:r>
      <w:r w:rsidRPr="00934B17">
        <w:rPr>
          <w:sz w:val="26"/>
          <w:szCs w:val="26"/>
        </w:rPr>
        <w:t xml:space="preserve">4 004 </w:t>
      </w:r>
      <w:r>
        <w:rPr>
          <w:sz w:val="26"/>
          <w:szCs w:val="26"/>
        </w:rPr>
        <w:t xml:space="preserve">броя </w:t>
      </w:r>
      <w:r w:rsidRPr="00746974">
        <w:rPr>
          <w:sz w:val="26"/>
          <w:szCs w:val="26"/>
        </w:rPr>
        <w:t>актове</w:t>
      </w:r>
      <w:r>
        <w:rPr>
          <w:sz w:val="26"/>
          <w:szCs w:val="26"/>
        </w:rPr>
        <w:t xml:space="preserve"> за 2023 г. и </w:t>
      </w:r>
      <w:r w:rsidRPr="00934B17">
        <w:rPr>
          <w:sz w:val="26"/>
          <w:szCs w:val="26"/>
        </w:rPr>
        <w:t xml:space="preserve">2 214 </w:t>
      </w:r>
      <w:r w:rsidRPr="00746974">
        <w:rPr>
          <w:sz w:val="26"/>
          <w:szCs w:val="26"/>
        </w:rPr>
        <w:t xml:space="preserve">точки или </w:t>
      </w:r>
      <w:r w:rsidRPr="001A679D">
        <w:rPr>
          <w:sz w:val="26"/>
          <w:szCs w:val="26"/>
        </w:rPr>
        <w:t xml:space="preserve"> </w:t>
      </w:r>
      <w:r w:rsidRPr="00934B17">
        <w:rPr>
          <w:sz w:val="26"/>
          <w:szCs w:val="26"/>
        </w:rPr>
        <w:t xml:space="preserve">4 086 </w:t>
      </w:r>
      <w:r w:rsidRPr="00746974">
        <w:rPr>
          <w:sz w:val="26"/>
          <w:szCs w:val="26"/>
        </w:rPr>
        <w:t>броя актове за 202</w:t>
      </w:r>
      <w:r>
        <w:rPr>
          <w:sz w:val="26"/>
          <w:szCs w:val="26"/>
        </w:rPr>
        <w:t>2</w:t>
      </w:r>
      <w:r w:rsidRPr="00746974">
        <w:rPr>
          <w:sz w:val="26"/>
          <w:szCs w:val="26"/>
        </w:rPr>
        <w:t xml:space="preserve">г.; </w:t>
      </w:r>
    </w:p>
    <w:p w:rsidR="009D5A3A" w:rsidRPr="00435ECF" w:rsidRDefault="009D5A3A" w:rsidP="00D6030A">
      <w:pPr>
        <w:spacing w:line="276" w:lineRule="auto"/>
        <w:ind w:firstLine="709"/>
        <w:jc w:val="both"/>
        <w:rPr>
          <w:sz w:val="26"/>
          <w:szCs w:val="26"/>
        </w:rPr>
      </w:pPr>
      <w:r w:rsidRPr="00435ECF">
        <w:rPr>
          <w:sz w:val="26"/>
          <w:szCs w:val="26"/>
        </w:rPr>
        <w:t>- ОСлО при ОП – Монтана –</w:t>
      </w:r>
      <w:r>
        <w:rPr>
          <w:sz w:val="26"/>
          <w:szCs w:val="26"/>
          <w:lang w:val="en-US"/>
        </w:rPr>
        <w:t xml:space="preserve"> </w:t>
      </w:r>
      <w:r w:rsidRPr="00435ECF">
        <w:rPr>
          <w:sz w:val="26"/>
          <w:szCs w:val="26"/>
        </w:rPr>
        <w:t>2 223 точки или 6 604 актове, спрямо 2 228 точки или 6 390 броя актове за 2023 г. и  1 882 точки или 5 470 броя актове за 2022 г.;</w:t>
      </w:r>
    </w:p>
    <w:p w:rsidR="009D5A3A" w:rsidRPr="00746974" w:rsidRDefault="009D5A3A" w:rsidP="00D6030A">
      <w:pPr>
        <w:spacing w:line="276" w:lineRule="auto"/>
        <w:ind w:firstLine="709"/>
        <w:jc w:val="both"/>
        <w:rPr>
          <w:sz w:val="26"/>
          <w:szCs w:val="26"/>
        </w:rPr>
      </w:pPr>
      <w:r w:rsidRPr="00746974">
        <w:rPr>
          <w:sz w:val="26"/>
          <w:szCs w:val="26"/>
        </w:rPr>
        <w:t>- ОСлО при ОП – Перник –</w:t>
      </w:r>
      <w:r>
        <w:rPr>
          <w:sz w:val="26"/>
          <w:szCs w:val="26"/>
          <w:lang w:val="en-US"/>
        </w:rPr>
        <w:t xml:space="preserve"> </w:t>
      </w:r>
      <w:r>
        <w:rPr>
          <w:sz w:val="26"/>
          <w:szCs w:val="26"/>
        </w:rPr>
        <w:t>1 534 точки или 3 99</w:t>
      </w:r>
      <w:r>
        <w:rPr>
          <w:sz w:val="26"/>
          <w:szCs w:val="26"/>
          <w:lang w:val="en-US"/>
        </w:rPr>
        <w:t>3</w:t>
      </w:r>
      <w:r>
        <w:rPr>
          <w:sz w:val="26"/>
          <w:szCs w:val="26"/>
        </w:rPr>
        <w:t xml:space="preserve"> актове, спрямо </w:t>
      </w:r>
      <w:bookmarkStart w:id="35" w:name="OLE_LINK18"/>
      <w:r w:rsidRPr="00934B17">
        <w:rPr>
          <w:sz w:val="26"/>
          <w:szCs w:val="26"/>
        </w:rPr>
        <w:t xml:space="preserve">1 563 </w:t>
      </w:r>
      <w:bookmarkEnd w:id="35"/>
      <w:r w:rsidRPr="00746974">
        <w:rPr>
          <w:sz w:val="26"/>
          <w:szCs w:val="26"/>
        </w:rPr>
        <w:t xml:space="preserve">точки или </w:t>
      </w:r>
      <w:r w:rsidRPr="00934B17">
        <w:rPr>
          <w:sz w:val="26"/>
          <w:szCs w:val="26"/>
        </w:rPr>
        <w:t xml:space="preserve">3 671 </w:t>
      </w:r>
      <w:r>
        <w:rPr>
          <w:sz w:val="26"/>
          <w:szCs w:val="26"/>
        </w:rPr>
        <w:t xml:space="preserve">броя </w:t>
      </w:r>
      <w:r w:rsidRPr="00746974">
        <w:rPr>
          <w:sz w:val="26"/>
          <w:szCs w:val="26"/>
        </w:rPr>
        <w:t>актове</w:t>
      </w:r>
      <w:r>
        <w:rPr>
          <w:sz w:val="26"/>
          <w:szCs w:val="26"/>
        </w:rPr>
        <w:t xml:space="preserve"> за 2023 г. и</w:t>
      </w:r>
      <w:r w:rsidRPr="00746974">
        <w:rPr>
          <w:sz w:val="26"/>
          <w:szCs w:val="26"/>
        </w:rPr>
        <w:t xml:space="preserve"> </w:t>
      </w:r>
      <w:r w:rsidRPr="00934B17">
        <w:rPr>
          <w:sz w:val="26"/>
          <w:szCs w:val="26"/>
        </w:rPr>
        <w:t xml:space="preserve">1 704 </w:t>
      </w:r>
      <w:r w:rsidRPr="00746974">
        <w:rPr>
          <w:sz w:val="26"/>
          <w:szCs w:val="26"/>
        </w:rPr>
        <w:t xml:space="preserve">точки или </w:t>
      </w:r>
      <w:r w:rsidRPr="00934B17">
        <w:rPr>
          <w:sz w:val="26"/>
          <w:szCs w:val="26"/>
        </w:rPr>
        <w:t xml:space="preserve">4 038 </w:t>
      </w:r>
      <w:r w:rsidRPr="00746974">
        <w:rPr>
          <w:sz w:val="26"/>
          <w:szCs w:val="26"/>
        </w:rPr>
        <w:t>броя актове за 202</w:t>
      </w:r>
      <w:r>
        <w:rPr>
          <w:sz w:val="26"/>
          <w:szCs w:val="26"/>
        </w:rPr>
        <w:t>2</w:t>
      </w:r>
      <w:r w:rsidRPr="00746974">
        <w:rPr>
          <w:sz w:val="26"/>
          <w:szCs w:val="26"/>
        </w:rPr>
        <w:t xml:space="preserve"> г.;</w:t>
      </w:r>
    </w:p>
    <w:p w:rsidR="009D5A3A" w:rsidRDefault="009D5A3A" w:rsidP="00D6030A">
      <w:pPr>
        <w:spacing w:line="276" w:lineRule="auto"/>
        <w:ind w:firstLine="709"/>
        <w:jc w:val="both"/>
        <w:rPr>
          <w:sz w:val="26"/>
          <w:szCs w:val="26"/>
          <w:lang w:val="en-US"/>
        </w:rPr>
      </w:pPr>
      <w:r w:rsidRPr="00BB778D">
        <w:rPr>
          <w:sz w:val="26"/>
          <w:szCs w:val="26"/>
        </w:rPr>
        <w:t>- ОСлО при ОП – Видин –</w:t>
      </w:r>
      <w:r>
        <w:rPr>
          <w:sz w:val="26"/>
          <w:szCs w:val="26"/>
          <w:lang w:val="en-US"/>
        </w:rPr>
        <w:t xml:space="preserve"> </w:t>
      </w:r>
      <w:r>
        <w:rPr>
          <w:sz w:val="26"/>
          <w:szCs w:val="26"/>
        </w:rPr>
        <w:t xml:space="preserve">1 228 точки или 2 666 актове, спрямо </w:t>
      </w:r>
      <w:r w:rsidRPr="00934B17">
        <w:rPr>
          <w:sz w:val="26"/>
          <w:szCs w:val="26"/>
        </w:rPr>
        <w:t>970</w:t>
      </w:r>
      <w:r>
        <w:rPr>
          <w:sz w:val="26"/>
          <w:szCs w:val="26"/>
        </w:rPr>
        <w:t xml:space="preserve"> т</w:t>
      </w:r>
      <w:r w:rsidRPr="00BB778D">
        <w:rPr>
          <w:sz w:val="26"/>
          <w:szCs w:val="26"/>
        </w:rPr>
        <w:t xml:space="preserve">очки или </w:t>
      </w:r>
      <w:bookmarkStart w:id="36" w:name="OLE_LINK22"/>
      <w:r w:rsidRPr="00934B17">
        <w:rPr>
          <w:sz w:val="26"/>
          <w:szCs w:val="26"/>
        </w:rPr>
        <w:t xml:space="preserve">2 227 </w:t>
      </w:r>
      <w:bookmarkEnd w:id="36"/>
      <w:r>
        <w:rPr>
          <w:sz w:val="26"/>
          <w:szCs w:val="26"/>
        </w:rPr>
        <w:t xml:space="preserve">броя </w:t>
      </w:r>
      <w:r w:rsidRPr="00BB778D">
        <w:rPr>
          <w:sz w:val="26"/>
          <w:szCs w:val="26"/>
        </w:rPr>
        <w:t>актове</w:t>
      </w:r>
      <w:r>
        <w:rPr>
          <w:sz w:val="26"/>
          <w:szCs w:val="26"/>
        </w:rPr>
        <w:t xml:space="preserve"> за 2023 г. и</w:t>
      </w:r>
      <w:r w:rsidRPr="00BB778D">
        <w:rPr>
          <w:sz w:val="26"/>
          <w:szCs w:val="26"/>
        </w:rPr>
        <w:t xml:space="preserve"> </w:t>
      </w:r>
      <w:r w:rsidRPr="00873889">
        <w:rPr>
          <w:sz w:val="26"/>
          <w:szCs w:val="26"/>
        </w:rPr>
        <w:t xml:space="preserve"> </w:t>
      </w:r>
      <w:r w:rsidRPr="00934B17">
        <w:rPr>
          <w:sz w:val="26"/>
          <w:szCs w:val="26"/>
        </w:rPr>
        <w:t>850</w:t>
      </w:r>
      <w:r w:rsidRPr="00BB778D">
        <w:rPr>
          <w:sz w:val="26"/>
          <w:szCs w:val="26"/>
        </w:rPr>
        <w:t xml:space="preserve">точки или </w:t>
      </w:r>
      <w:r w:rsidRPr="00934B17">
        <w:rPr>
          <w:sz w:val="26"/>
          <w:szCs w:val="26"/>
        </w:rPr>
        <w:t xml:space="preserve">2 120 </w:t>
      </w:r>
      <w:r w:rsidRPr="00873889">
        <w:rPr>
          <w:sz w:val="26"/>
          <w:szCs w:val="26"/>
        </w:rPr>
        <w:t xml:space="preserve"> </w:t>
      </w:r>
      <w:r w:rsidRPr="00BB778D">
        <w:rPr>
          <w:sz w:val="26"/>
          <w:szCs w:val="26"/>
        </w:rPr>
        <w:t>броя актове за 202</w:t>
      </w:r>
      <w:r>
        <w:rPr>
          <w:sz w:val="26"/>
          <w:szCs w:val="26"/>
        </w:rPr>
        <w:t>2</w:t>
      </w:r>
      <w:r w:rsidRPr="00BB778D">
        <w:rPr>
          <w:sz w:val="26"/>
          <w:szCs w:val="26"/>
        </w:rPr>
        <w:t xml:space="preserve"> г. </w:t>
      </w:r>
    </w:p>
    <w:p w:rsidR="00D6030A" w:rsidRPr="00D6030A" w:rsidRDefault="00D6030A" w:rsidP="009D5A3A">
      <w:pPr>
        <w:ind w:firstLine="709"/>
        <w:jc w:val="both"/>
        <w:rPr>
          <w:sz w:val="26"/>
          <w:szCs w:val="26"/>
          <w:lang w:val="en-US"/>
        </w:rPr>
      </w:pPr>
    </w:p>
    <w:p w:rsidR="009D5A3A" w:rsidRPr="004463DC" w:rsidRDefault="00CD5BE3" w:rsidP="009D5A3A">
      <w:pPr>
        <w:ind w:firstLine="709"/>
        <w:jc w:val="both"/>
        <w:rPr>
          <w:sz w:val="26"/>
          <w:szCs w:val="26"/>
          <w:lang w:val="en-US"/>
        </w:rPr>
      </w:pPr>
      <w:r>
        <w:rPr>
          <w:noProof/>
        </w:rPr>
        <w:drawing>
          <wp:inline distT="0" distB="0" distL="0" distR="0">
            <wp:extent cx="5584825" cy="4525645"/>
            <wp:effectExtent l="0" t="0" r="15875" b="27305"/>
            <wp:docPr id="19"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D5A3A" w:rsidRPr="00D6030A" w:rsidRDefault="009D5A3A" w:rsidP="009D5A3A">
      <w:pPr>
        <w:jc w:val="both"/>
        <w:rPr>
          <w:b/>
          <w:sz w:val="26"/>
          <w:szCs w:val="26"/>
          <w:lang w:val="en-US"/>
        </w:rPr>
      </w:pPr>
    </w:p>
    <w:p w:rsidR="009D5A3A" w:rsidRDefault="009D5A3A" w:rsidP="00D6030A">
      <w:pPr>
        <w:spacing w:line="276" w:lineRule="auto"/>
        <w:ind w:firstLine="709"/>
        <w:jc w:val="both"/>
        <w:rPr>
          <w:sz w:val="26"/>
          <w:szCs w:val="26"/>
        </w:rPr>
      </w:pPr>
      <w:r w:rsidRPr="005A1BD0">
        <w:rPr>
          <w:b/>
          <w:sz w:val="26"/>
          <w:szCs w:val="26"/>
        </w:rPr>
        <w:t>5.</w:t>
      </w:r>
      <w:r>
        <w:rPr>
          <w:sz w:val="26"/>
          <w:szCs w:val="26"/>
        </w:rPr>
        <w:t xml:space="preserve"> </w:t>
      </w:r>
      <w:r w:rsidRPr="00BB778D">
        <w:rPr>
          <w:sz w:val="26"/>
          <w:szCs w:val="26"/>
        </w:rPr>
        <w:t xml:space="preserve">Средната натовареност на </w:t>
      </w:r>
      <w:r>
        <w:rPr>
          <w:sz w:val="26"/>
          <w:szCs w:val="26"/>
        </w:rPr>
        <w:t xml:space="preserve">следовател </w:t>
      </w:r>
      <w:r w:rsidRPr="00BB778D">
        <w:rPr>
          <w:sz w:val="26"/>
          <w:szCs w:val="26"/>
        </w:rPr>
        <w:t xml:space="preserve">от </w:t>
      </w:r>
      <w:r>
        <w:rPr>
          <w:sz w:val="26"/>
          <w:szCs w:val="26"/>
        </w:rPr>
        <w:t xml:space="preserve">НСлС и окръжните следствени отдели при </w:t>
      </w:r>
      <w:r w:rsidRPr="00BB778D">
        <w:rPr>
          <w:sz w:val="26"/>
          <w:szCs w:val="26"/>
        </w:rPr>
        <w:t xml:space="preserve">окръжните прокуратури в страната </w:t>
      </w:r>
      <w:r>
        <w:rPr>
          <w:sz w:val="26"/>
          <w:szCs w:val="26"/>
        </w:rPr>
        <w:t xml:space="preserve">за 2024 г. е 1,22 точки или 3,13 актове, а за 2023 г. </w:t>
      </w:r>
      <w:r w:rsidRPr="00BB778D">
        <w:rPr>
          <w:sz w:val="26"/>
          <w:szCs w:val="26"/>
        </w:rPr>
        <w:t>е</w:t>
      </w:r>
      <w:r>
        <w:rPr>
          <w:sz w:val="26"/>
          <w:szCs w:val="26"/>
        </w:rPr>
        <w:t xml:space="preserve"> била </w:t>
      </w:r>
      <w:r w:rsidRPr="00BE1314">
        <w:rPr>
          <w:sz w:val="26"/>
          <w:szCs w:val="26"/>
        </w:rPr>
        <w:t xml:space="preserve">1,23 </w:t>
      </w:r>
      <w:r w:rsidRPr="005A1BD0">
        <w:rPr>
          <w:sz w:val="26"/>
          <w:szCs w:val="26"/>
        </w:rPr>
        <w:t xml:space="preserve">точки или </w:t>
      </w:r>
      <w:r w:rsidRPr="00BE1314">
        <w:rPr>
          <w:sz w:val="26"/>
          <w:szCs w:val="26"/>
        </w:rPr>
        <w:t xml:space="preserve">3,03 </w:t>
      </w:r>
      <w:r>
        <w:rPr>
          <w:sz w:val="26"/>
          <w:szCs w:val="26"/>
        </w:rPr>
        <w:t>броя актове.</w:t>
      </w:r>
    </w:p>
    <w:p w:rsidR="009D5A3A" w:rsidRPr="00BB778D" w:rsidRDefault="009D5A3A" w:rsidP="00D6030A">
      <w:pPr>
        <w:spacing w:line="276" w:lineRule="auto"/>
        <w:ind w:firstLine="709"/>
        <w:jc w:val="both"/>
        <w:rPr>
          <w:sz w:val="26"/>
          <w:szCs w:val="26"/>
        </w:rPr>
      </w:pPr>
      <w:r>
        <w:rPr>
          <w:sz w:val="26"/>
          <w:szCs w:val="26"/>
        </w:rPr>
        <w:t>П</w:t>
      </w:r>
      <w:r w:rsidRPr="00BB778D">
        <w:rPr>
          <w:sz w:val="26"/>
          <w:szCs w:val="26"/>
        </w:rPr>
        <w:t xml:space="preserve">оказателите на отделните </w:t>
      </w:r>
      <w:r>
        <w:rPr>
          <w:sz w:val="26"/>
          <w:szCs w:val="26"/>
        </w:rPr>
        <w:t xml:space="preserve">следствени отдели при </w:t>
      </w:r>
      <w:r w:rsidRPr="00BB778D">
        <w:rPr>
          <w:sz w:val="26"/>
          <w:szCs w:val="26"/>
        </w:rPr>
        <w:t xml:space="preserve">окръжни прокуратури от апелативния район </w:t>
      </w:r>
      <w:r>
        <w:rPr>
          <w:sz w:val="26"/>
          <w:szCs w:val="26"/>
        </w:rPr>
        <w:t xml:space="preserve">София </w:t>
      </w:r>
      <w:r w:rsidRPr="00BB778D">
        <w:rPr>
          <w:sz w:val="26"/>
          <w:szCs w:val="26"/>
        </w:rPr>
        <w:t>са следните:</w:t>
      </w:r>
    </w:p>
    <w:p w:rsidR="009D5A3A" w:rsidRDefault="009D5A3A" w:rsidP="00D6030A">
      <w:pPr>
        <w:spacing w:line="276" w:lineRule="auto"/>
        <w:ind w:firstLine="709"/>
        <w:jc w:val="both"/>
        <w:rPr>
          <w:sz w:val="26"/>
          <w:szCs w:val="26"/>
        </w:rPr>
      </w:pPr>
      <w:r w:rsidRPr="00BB778D">
        <w:rPr>
          <w:sz w:val="26"/>
          <w:szCs w:val="26"/>
        </w:rPr>
        <w:t>- ОСлО при ОП – Благоевград –</w:t>
      </w:r>
      <w:r>
        <w:rPr>
          <w:sz w:val="26"/>
          <w:szCs w:val="26"/>
        </w:rPr>
        <w:t xml:space="preserve">1,69 точки или 5,63 актове, спрямо </w:t>
      </w:r>
      <w:bookmarkStart w:id="37" w:name="OLE_LINK37"/>
      <w:r w:rsidRPr="00BE1314">
        <w:rPr>
          <w:sz w:val="26"/>
          <w:szCs w:val="26"/>
        </w:rPr>
        <w:t xml:space="preserve">2,16 </w:t>
      </w:r>
      <w:bookmarkEnd w:id="37"/>
      <w:r w:rsidRPr="00BB778D">
        <w:rPr>
          <w:sz w:val="26"/>
          <w:szCs w:val="26"/>
        </w:rPr>
        <w:t>точки</w:t>
      </w:r>
      <w:r w:rsidRPr="00BB778D">
        <w:rPr>
          <w:b/>
          <w:sz w:val="26"/>
          <w:szCs w:val="26"/>
        </w:rPr>
        <w:t xml:space="preserve"> </w:t>
      </w:r>
      <w:r w:rsidRPr="00BB778D">
        <w:rPr>
          <w:sz w:val="26"/>
          <w:szCs w:val="26"/>
        </w:rPr>
        <w:t xml:space="preserve">или </w:t>
      </w:r>
      <w:r w:rsidRPr="00BE1314">
        <w:rPr>
          <w:sz w:val="26"/>
          <w:szCs w:val="26"/>
        </w:rPr>
        <w:t xml:space="preserve">7,16 </w:t>
      </w:r>
      <w:r w:rsidRPr="00BB778D">
        <w:rPr>
          <w:sz w:val="26"/>
          <w:szCs w:val="26"/>
        </w:rPr>
        <w:t>броя актове</w:t>
      </w:r>
      <w:r>
        <w:rPr>
          <w:sz w:val="26"/>
          <w:szCs w:val="26"/>
        </w:rPr>
        <w:t xml:space="preserve"> за 2023 г. и </w:t>
      </w:r>
      <w:r w:rsidRPr="00BE1314">
        <w:rPr>
          <w:sz w:val="26"/>
          <w:szCs w:val="26"/>
        </w:rPr>
        <w:t xml:space="preserve">2,45 </w:t>
      </w:r>
      <w:r w:rsidRPr="00BB778D">
        <w:rPr>
          <w:sz w:val="26"/>
          <w:szCs w:val="26"/>
        </w:rPr>
        <w:t>точки</w:t>
      </w:r>
      <w:r w:rsidRPr="00BB778D">
        <w:rPr>
          <w:b/>
          <w:sz w:val="26"/>
          <w:szCs w:val="26"/>
        </w:rPr>
        <w:t xml:space="preserve"> </w:t>
      </w:r>
      <w:r w:rsidRPr="00BB778D">
        <w:rPr>
          <w:sz w:val="26"/>
          <w:szCs w:val="26"/>
        </w:rPr>
        <w:t xml:space="preserve">или </w:t>
      </w:r>
      <w:r w:rsidRPr="00BE1314">
        <w:rPr>
          <w:sz w:val="26"/>
          <w:szCs w:val="26"/>
        </w:rPr>
        <w:t xml:space="preserve">7,42 </w:t>
      </w:r>
      <w:r w:rsidRPr="00BB778D">
        <w:rPr>
          <w:sz w:val="26"/>
          <w:szCs w:val="26"/>
        </w:rPr>
        <w:t>броя актове за 202</w:t>
      </w:r>
      <w:r>
        <w:rPr>
          <w:sz w:val="26"/>
          <w:szCs w:val="26"/>
        </w:rPr>
        <w:t>2</w:t>
      </w:r>
      <w:r w:rsidRPr="00BB778D">
        <w:rPr>
          <w:sz w:val="26"/>
          <w:szCs w:val="26"/>
        </w:rPr>
        <w:t xml:space="preserve"> г.;</w:t>
      </w:r>
    </w:p>
    <w:p w:rsidR="009D5A3A" w:rsidRDefault="009D5A3A" w:rsidP="00D6030A">
      <w:pPr>
        <w:spacing w:line="276" w:lineRule="auto"/>
        <w:ind w:firstLine="709"/>
        <w:jc w:val="both"/>
        <w:rPr>
          <w:sz w:val="26"/>
          <w:szCs w:val="26"/>
        </w:rPr>
      </w:pPr>
      <w:r w:rsidRPr="002F0985">
        <w:rPr>
          <w:sz w:val="26"/>
          <w:szCs w:val="26"/>
        </w:rPr>
        <w:t>- ОСлО при ОП – Враца –</w:t>
      </w:r>
      <w:r>
        <w:rPr>
          <w:sz w:val="26"/>
          <w:szCs w:val="26"/>
        </w:rPr>
        <w:t xml:space="preserve">1,56 точки или 4,8 актове, спрямо </w:t>
      </w:r>
      <w:bookmarkStart w:id="38" w:name="OLE_LINK33"/>
      <w:r w:rsidRPr="00BE1314">
        <w:rPr>
          <w:sz w:val="26"/>
          <w:szCs w:val="26"/>
        </w:rPr>
        <w:t xml:space="preserve">1,61 </w:t>
      </w:r>
      <w:bookmarkEnd w:id="38"/>
      <w:r w:rsidRPr="002F0985">
        <w:rPr>
          <w:sz w:val="26"/>
          <w:szCs w:val="26"/>
        </w:rPr>
        <w:t xml:space="preserve">точки или </w:t>
      </w:r>
      <w:r w:rsidRPr="00BE1314">
        <w:rPr>
          <w:sz w:val="26"/>
          <w:szCs w:val="26"/>
        </w:rPr>
        <w:t xml:space="preserve">4,51 </w:t>
      </w:r>
      <w:r w:rsidRPr="002F0985">
        <w:rPr>
          <w:sz w:val="26"/>
          <w:szCs w:val="26"/>
        </w:rPr>
        <w:t>броя актове</w:t>
      </w:r>
      <w:r>
        <w:rPr>
          <w:sz w:val="26"/>
          <w:szCs w:val="26"/>
        </w:rPr>
        <w:t xml:space="preserve"> за 2023 г. и</w:t>
      </w:r>
      <w:r w:rsidRPr="002F0985">
        <w:rPr>
          <w:sz w:val="26"/>
          <w:szCs w:val="26"/>
        </w:rPr>
        <w:t xml:space="preserve"> </w:t>
      </w:r>
      <w:r w:rsidRPr="00BE1314">
        <w:rPr>
          <w:sz w:val="26"/>
          <w:szCs w:val="26"/>
        </w:rPr>
        <w:t>1,61</w:t>
      </w:r>
      <w:r w:rsidRPr="002F0985">
        <w:rPr>
          <w:sz w:val="26"/>
          <w:szCs w:val="26"/>
        </w:rPr>
        <w:t xml:space="preserve">точки или </w:t>
      </w:r>
      <w:r w:rsidRPr="00BE1314">
        <w:rPr>
          <w:sz w:val="26"/>
          <w:szCs w:val="26"/>
        </w:rPr>
        <w:t xml:space="preserve">4,9 </w:t>
      </w:r>
      <w:r w:rsidRPr="002F0985">
        <w:rPr>
          <w:sz w:val="26"/>
          <w:szCs w:val="26"/>
        </w:rPr>
        <w:t>броя актове за 202</w:t>
      </w:r>
      <w:r>
        <w:rPr>
          <w:sz w:val="26"/>
          <w:szCs w:val="26"/>
        </w:rPr>
        <w:t>2</w:t>
      </w:r>
      <w:r w:rsidRPr="002F0985">
        <w:rPr>
          <w:sz w:val="26"/>
          <w:szCs w:val="26"/>
        </w:rPr>
        <w:t xml:space="preserve"> г.;</w:t>
      </w:r>
    </w:p>
    <w:p w:rsidR="009D5A3A" w:rsidRDefault="009D5A3A" w:rsidP="00D6030A">
      <w:pPr>
        <w:spacing w:line="276" w:lineRule="auto"/>
        <w:ind w:firstLine="709"/>
        <w:jc w:val="both"/>
        <w:rPr>
          <w:sz w:val="26"/>
          <w:szCs w:val="26"/>
        </w:rPr>
      </w:pPr>
      <w:r w:rsidRPr="006F3C77">
        <w:rPr>
          <w:sz w:val="26"/>
          <w:szCs w:val="26"/>
        </w:rPr>
        <w:t>- ОСлО при ОП – Монтана –</w:t>
      </w:r>
      <w:r>
        <w:rPr>
          <w:sz w:val="26"/>
          <w:szCs w:val="26"/>
        </w:rPr>
        <w:t xml:space="preserve">1,43 точки или 4,25 актове, спрямо </w:t>
      </w:r>
      <w:r w:rsidRPr="00BE1314">
        <w:rPr>
          <w:sz w:val="26"/>
          <w:szCs w:val="26"/>
        </w:rPr>
        <w:t xml:space="preserve">1,29 </w:t>
      </w:r>
      <w:r w:rsidRPr="006F3C77">
        <w:rPr>
          <w:sz w:val="26"/>
          <w:szCs w:val="26"/>
        </w:rPr>
        <w:t xml:space="preserve">точки или </w:t>
      </w:r>
      <w:bookmarkStart w:id="39" w:name="OLE_LINK28"/>
      <w:r w:rsidRPr="00BE1314">
        <w:rPr>
          <w:sz w:val="26"/>
          <w:szCs w:val="26"/>
        </w:rPr>
        <w:t xml:space="preserve">3,7 </w:t>
      </w:r>
      <w:bookmarkEnd w:id="39"/>
      <w:r w:rsidRPr="006F3C77">
        <w:rPr>
          <w:sz w:val="26"/>
          <w:szCs w:val="26"/>
        </w:rPr>
        <w:t>броя актове</w:t>
      </w:r>
      <w:r>
        <w:rPr>
          <w:sz w:val="26"/>
          <w:szCs w:val="26"/>
        </w:rPr>
        <w:t xml:space="preserve"> за 2023 г. и</w:t>
      </w:r>
      <w:r w:rsidRPr="006F3C77">
        <w:rPr>
          <w:sz w:val="26"/>
          <w:szCs w:val="26"/>
        </w:rPr>
        <w:t xml:space="preserve"> </w:t>
      </w:r>
      <w:r w:rsidRPr="00BE1314">
        <w:rPr>
          <w:sz w:val="26"/>
          <w:szCs w:val="26"/>
        </w:rPr>
        <w:t xml:space="preserve">1,16 </w:t>
      </w:r>
      <w:r w:rsidRPr="006F3C77">
        <w:rPr>
          <w:sz w:val="26"/>
          <w:szCs w:val="26"/>
        </w:rPr>
        <w:t xml:space="preserve">точки или </w:t>
      </w:r>
      <w:r w:rsidRPr="00BE1314">
        <w:rPr>
          <w:sz w:val="26"/>
          <w:szCs w:val="26"/>
        </w:rPr>
        <w:t xml:space="preserve">3,38 </w:t>
      </w:r>
      <w:r>
        <w:rPr>
          <w:sz w:val="26"/>
          <w:szCs w:val="26"/>
        </w:rPr>
        <w:t>броя актове за 2022 г.</w:t>
      </w:r>
      <w:r w:rsidRPr="006F3C77">
        <w:rPr>
          <w:sz w:val="26"/>
          <w:szCs w:val="26"/>
        </w:rPr>
        <w:t>;</w:t>
      </w:r>
    </w:p>
    <w:p w:rsidR="009D5A3A" w:rsidRPr="00B1568F" w:rsidRDefault="009D5A3A" w:rsidP="00D6030A">
      <w:pPr>
        <w:spacing w:line="276" w:lineRule="auto"/>
        <w:ind w:firstLine="709"/>
        <w:jc w:val="both"/>
        <w:rPr>
          <w:sz w:val="26"/>
          <w:szCs w:val="26"/>
        </w:rPr>
      </w:pPr>
      <w:r w:rsidRPr="00B1568F">
        <w:rPr>
          <w:sz w:val="26"/>
          <w:szCs w:val="26"/>
        </w:rPr>
        <w:t>- ОСлО при ОП – София –</w:t>
      </w:r>
      <w:r>
        <w:rPr>
          <w:sz w:val="26"/>
          <w:szCs w:val="26"/>
        </w:rPr>
        <w:t xml:space="preserve">1,26 </w:t>
      </w:r>
      <w:r w:rsidRPr="00B1568F">
        <w:rPr>
          <w:sz w:val="26"/>
          <w:szCs w:val="26"/>
        </w:rPr>
        <w:t xml:space="preserve">точки или </w:t>
      </w:r>
      <w:r>
        <w:rPr>
          <w:sz w:val="26"/>
          <w:szCs w:val="26"/>
        </w:rPr>
        <w:t xml:space="preserve">3,43 </w:t>
      </w:r>
      <w:r w:rsidRPr="00B1568F">
        <w:rPr>
          <w:sz w:val="26"/>
          <w:szCs w:val="26"/>
        </w:rPr>
        <w:t>актове, спрямо 1,27 точки или 3,31 броя актове за 2023 г. и 1,27 точки или 3,25 броя актове за 2022 г.;</w:t>
      </w:r>
    </w:p>
    <w:p w:rsidR="009D5A3A" w:rsidRPr="00B1568F" w:rsidRDefault="009D5A3A" w:rsidP="00D6030A">
      <w:pPr>
        <w:spacing w:line="276" w:lineRule="auto"/>
        <w:ind w:firstLine="709"/>
        <w:jc w:val="both"/>
        <w:rPr>
          <w:sz w:val="26"/>
          <w:szCs w:val="26"/>
        </w:rPr>
      </w:pPr>
      <w:r w:rsidRPr="00B1568F">
        <w:rPr>
          <w:sz w:val="26"/>
          <w:szCs w:val="26"/>
        </w:rPr>
        <w:t>- ОСлО при ОП – Кюстендил –</w:t>
      </w:r>
      <w:r>
        <w:rPr>
          <w:sz w:val="26"/>
          <w:szCs w:val="26"/>
        </w:rPr>
        <w:t>1,2</w:t>
      </w:r>
      <w:r>
        <w:rPr>
          <w:sz w:val="26"/>
          <w:szCs w:val="26"/>
          <w:lang w:val="en-US"/>
        </w:rPr>
        <w:t>2</w:t>
      </w:r>
      <w:r>
        <w:rPr>
          <w:sz w:val="26"/>
          <w:szCs w:val="26"/>
        </w:rPr>
        <w:t xml:space="preserve"> </w:t>
      </w:r>
      <w:r w:rsidRPr="00B1568F">
        <w:rPr>
          <w:sz w:val="26"/>
          <w:szCs w:val="26"/>
        </w:rPr>
        <w:t xml:space="preserve">точки или </w:t>
      </w:r>
      <w:r>
        <w:rPr>
          <w:sz w:val="26"/>
          <w:szCs w:val="26"/>
        </w:rPr>
        <w:t xml:space="preserve">2,62 </w:t>
      </w:r>
      <w:r w:rsidRPr="00B1568F">
        <w:rPr>
          <w:sz w:val="26"/>
          <w:szCs w:val="26"/>
        </w:rPr>
        <w:t>актове, спрямо 0,9</w:t>
      </w:r>
      <w:r>
        <w:rPr>
          <w:sz w:val="26"/>
          <w:szCs w:val="26"/>
        </w:rPr>
        <w:t>7</w:t>
      </w:r>
      <w:r w:rsidRPr="00B1568F">
        <w:rPr>
          <w:sz w:val="26"/>
          <w:szCs w:val="26"/>
        </w:rPr>
        <w:t xml:space="preserve"> точки или 1,7</w:t>
      </w:r>
      <w:r>
        <w:rPr>
          <w:sz w:val="26"/>
          <w:szCs w:val="26"/>
        </w:rPr>
        <w:t>8</w:t>
      </w:r>
      <w:r w:rsidRPr="00B1568F">
        <w:rPr>
          <w:sz w:val="26"/>
          <w:szCs w:val="26"/>
        </w:rPr>
        <w:t xml:space="preserve"> броя актове за 2023 г. и 0,96 точки или 1,77 броя актове за 2022 г.;</w:t>
      </w:r>
    </w:p>
    <w:p w:rsidR="009D5A3A" w:rsidRDefault="009D5A3A" w:rsidP="00D6030A">
      <w:pPr>
        <w:spacing w:line="276" w:lineRule="auto"/>
        <w:ind w:firstLine="709"/>
        <w:jc w:val="both"/>
        <w:rPr>
          <w:sz w:val="26"/>
          <w:szCs w:val="26"/>
        </w:rPr>
      </w:pPr>
      <w:r w:rsidRPr="00A36F58">
        <w:rPr>
          <w:sz w:val="26"/>
          <w:szCs w:val="26"/>
        </w:rPr>
        <w:t>- ОСлО при ОП – Перник –</w:t>
      </w:r>
      <w:r>
        <w:rPr>
          <w:sz w:val="26"/>
          <w:szCs w:val="26"/>
        </w:rPr>
        <w:t xml:space="preserve">1,2 </w:t>
      </w:r>
      <w:r w:rsidRPr="00A36F58">
        <w:rPr>
          <w:sz w:val="26"/>
          <w:szCs w:val="26"/>
        </w:rPr>
        <w:t xml:space="preserve">точки или </w:t>
      </w:r>
      <w:r>
        <w:rPr>
          <w:sz w:val="26"/>
          <w:szCs w:val="26"/>
        </w:rPr>
        <w:t xml:space="preserve">3,11 </w:t>
      </w:r>
      <w:r w:rsidRPr="00A36F58">
        <w:rPr>
          <w:sz w:val="26"/>
          <w:szCs w:val="26"/>
        </w:rPr>
        <w:t>актове, спрямо</w:t>
      </w:r>
      <w:r>
        <w:rPr>
          <w:sz w:val="26"/>
          <w:szCs w:val="26"/>
        </w:rPr>
        <w:t xml:space="preserve"> </w:t>
      </w:r>
      <w:r w:rsidRPr="00BE1314">
        <w:rPr>
          <w:sz w:val="26"/>
          <w:szCs w:val="26"/>
        </w:rPr>
        <w:t xml:space="preserve">1,27 </w:t>
      </w:r>
      <w:r w:rsidRPr="00A36F58">
        <w:rPr>
          <w:sz w:val="26"/>
          <w:szCs w:val="26"/>
        </w:rPr>
        <w:t xml:space="preserve">точки или </w:t>
      </w:r>
      <w:r w:rsidRPr="00BE1314">
        <w:rPr>
          <w:sz w:val="26"/>
          <w:szCs w:val="26"/>
        </w:rPr>
        <w:t xml:space="preserve">2,98 </w:t>
      </w:r>
      <w:r w:rsidRPr="00A36F58">
        <w:rPr>
          <w:sz w:val="26"/>
          <w:szCs w:val="26"/>
        </w:rPr>
        <w:t>актове за 202</w:t>
      </w:r>
      <w:r>
        <w:rPr>
          <w:sz w:val="26"/>
          <w:szCs w:val="26"/>
        </w:rPr>
        <w:t>3</w:t>
      </w:r>
      <w:r w:rsidRPr="00A36F58">
        <w:rPr>
          <w:sz w:val="26"/>
          <w:szCs w:val="26"/>
        </w:rPr>
        <w:t xml:space="preserve"> г. и </w:t>
      </w:r>
      <w:r w:rsidRPr="00BE1314">
        <w:rPr>
          <w:sz w:val="26"/>
          <w:szCs w:val="26"/>
        </w:rPr>
        <w:t xml:space="preserve">1,29 </w:t>
      </w:r>
      <w:r w:rsidRPr="00A36F58">
        <w:rPr>
          <w:sz w:val="26"/>
          <w:szCs w:val="26"/>
        </w:rPr>
        <w:t xml:space="preserve">точки или </w:t>
      </w:r>
      <w:r w:rsidRPr="00BE1314">
        <w:rPr>
          <w:sz w:val="26"/>
          <w:szCs w:val="26"/>
        </w:rPr>
        <w:t xml:space="preserve">3,05 </w:t>
      </w:r>
      <w:r w:rsidRPr="00A36F58">
        <w:rPr>
          <w:sz w:val="26"/>
          <w:szCs w:val="26"/>
        </w:rPr>
        <w:t>броя актове за 202</w:t>
      </w:r>
      <w:r>
        <w:rPr>
          <w:sz w:val="26"/>
          <w:szCs w:val="26"/>
        </w:rPr>
        <w:t>2</w:t>
      </w:r>
      <w:r w:rsidRPr="00A36F58">
        <w:rPr>
          <w:sz w:val="26"/>
          <w:szCs w:val="26"/>
        </w:rPr>
        <w:t xml:space="preserve"> г.;</w:t>
      </w:r>
    </w:p>
    <w:p w:rsidR="009D5A3A" w:rsidRPr="00BB778D" w:rsidRDefault="009D5A3A" w:rsidP="00D6030A">
      <w:pPr>
        <w:spacing w:line="276" w:lineRule="auto"/>
        <w:ind w:firstLine="709"/>
        <w:jc w:val="both"/>
        <w:rPr>
          <w:sz w:val="26"/>
          <w:szCs w:val="26"/>
        </w:rPr>
      </w:pPr>
      <w:r w:rsidRPr="00BB778D">
        <w:rPr>
          <w:sz w:val="26"/>
          <w:szCs w:val="26"/>
        </w:rPr>
        <w:t xml:space="preserve">- </w:t>
      </w:r>
      <w:bookmarkStart w:id="40" w:name="OLE_LINK39"/>
      <w:r w:rsidRPr="00BB778D">
        <w:rPr>
          <w:sz w:val="26"/>
          <w:szCs w:val="26"/>
        </w:rPr>
        <w:t xml:space="preserve">СО при СГП </w:t>
      </w:r>
      <w:bookmarkEnd w:id="40"/>
      <w:r w:rsidRPr="00BB778D">
        <w:rPr>
          <w:sz w:val="26"/>
          <w:szCs w:val="26"/>
        </w:rPr>
        <w:t>–</w:t>
      </w:r>
      <w:r>
        <w:rPr>
          <w:sz w:val="26"/>
          <w:szCs w:val="26"/>
        </w:rPr>
        <w:t xml:space="preserve">1,2 точки или 3,1 актове, спрямо </w:t>
      </w:r>
      <w:r w:rsidRPr="00BE1314">
        <w:rPr>
          <w:sz w:val="26"/>
          <w:szCs w:val="26"/>
        </w:rPr>
        <w:t xml:space="preserve">1,27 </w:t>
      </w:r>
      <w:r w:rsidRPr="00BB778D">
        <w:rPr>
          <w:sz w:val="26"/>
          <w:szCs w:val="26"/>
        </w:rPr>
        <w:t xml:space="preserve">точки или </w:t>
      </w:r>
      <w:r w:rsidRPr="00BE1314">
        <w:rPr>
          <w:sz w:val="26"/>
          <w:szCs w:val="26"/>
        </w:rPr>
        <w:t xml:space="preserve">3,21 </w:t>
      </w:r>
      <w:r w:rsidRPr="00BB778D">
        <w:rPr>
          <w:sz w:val="26"/>
          <w:szCs w:val="26"/>
        </w:rPr>
        <w:t>актове</w:t>
      </w:r>
      <w:r>
        <w:rPr>
          <w:sz w:val="26"/>
          <w:szCs w:val="26"/>
        </w:rPr>
        <w:t xml:space="preserve"> за 2023 г. и </w:t>
      </w:r>
      <w:r w:rsidRPr="00BE1314">
        <w:rPr>
          <w:sz w:val="26"/>
          <w:szCs w:val="26"/>
        </w:rPr>
        <w:t xml:space="preserve">1,14 </w:t>
      </w:r>
      <w:r w:rsidRPr="00BB778D">
        <w:rPr>
          <w:sz w:val="26"/>
          <w:szCs w:val="26"/>
        </w:rPr>
        <w:t xml:space="preserve">точки или </w:t>
      </w:r>
      <w:r w:rsidRPr="00BE1314">
        <w:rPr>
          <w:sz w:val="26"/>
          <w:szCs w:val="26"/>
        </w:rPr>
        <w:t xml:space="preserve">3,13 </w:t>
      </w:r>
      <w:r w:rsidRPr="00BB778D">
        <w:rPr>
          <w:sz w:val="26"/>
          <w:szCs w:val="26"/>
        </w:rPr>
        <w:t>броя актове за 202</w:t>
      </w:r>
      <w:r>
        <w:rPr>
          <w:sz w:val="26"/>
          <w:szCs w:val="26"/>
        </w:rPr>
        <w:t>2</w:t>
      </w:r>
      <w:r w:rsidRPr="00BB778D">
        <w:rPr>
          <w:sz w:val="26"/>
          <w:szCs w:val="26"/>
        </w:rPr>
        <w:t xml:space="preserve"> г</w:t>
      </w:r>
      <w:r>
        <w:rPr>
          <w:sz w:val="26"/>
          <w:szCs w:val="26"/>
        </w:rPr>
        <w:t>.</w:t>
      </w:r>
      <w:r w:rsidRPr="00BB778D">
        <w:rPr>
          <w:sz w:val="26"/>
          <w:szCs w:val="26"/>
        </w:rPr>
        <w:t>;</w:t>
      </w:r>
    </w:p>
    <w:p w:rsidR="009D5A3A" w:rsidRPr="00BB778D" w:rsidRDefault="009D5A3A" w:rsidP="00D6030A">
      <w:pPr>
        <w:spacing w:line="276" w:lineRule="auto"/>
        <w:ind w:firstLine="709"/>
        <w:jc w:val="both"/>
        <w:rPr>
          <w:sz w:val="26"/>
          <w:szCs w:val="26"/>
        </w:rPr>
      </w:pPr>
      <w:r w:rsidRPr="00BB778D">
        <w:rPr>
          <w:sz w:val="26"/>
          <w:szCs w:val="26"/>
        </w:rPr>
        <w:t>- ОСлО при ОП – Видин –</w:t>
      </w:r>
      <w:r>
        <w:rPr>
          <w:sz w:val="26"/>
          <w:szCs w:val="26"/>
        </w:rPr>
        <w:t xml:space="preserve">1,08 точки или 2,34 актове, спрямо </w:t>
      </w:r>
      <w:r w:rsidRPr="00BE1314">
        <w:rPr>
          <w:sz w:val="26"/>
          <w:szCs w:val="26"/>
        </w:rPr>
        <w:t xml:space="preserve">0,77 </w:t>
      </w:r>
      <w:r w:rsidRPr="00BB778D">
        <w:rPr>
          <w:sz w:val="26"/>
          <w:szCs w:val="26"/>
        </w:rPr>
        <w:t xml:space="preserve">точки или </w:t>
      </w:r>
      <w:r w:rsidRPr="00BE1314">
        <w:rPr>
          <w:sz w:val="26"/>
          <w:szCs w:val="26"/>
        </w:rPr>
        <w:t xml:space="preserve">1,77 </w:t>
      </w:r>
      <w:r w:rsidRPr="00BB778D">
        <w:rPr>
          <w:sz w:val="26"/>
          <w:szCs w:val="26"/>
        </w:rPr>
        <w:t>актове</w:t>
      </w:r>
      <w:r>
        <w:rPr>
          <w:sz w:val="26"/>
          <w:szCs w:val="26"/>
        </w:rPr>
        <w:t xml:space="preserve"> за 2023 г. и </w:t>
      </w:r>
      <w:r w:rsidRPr="00BE1314">
        <w:rPr>
          <w:sz w:val="26"/>
          <w:szCs w:val="26"/>
        </w:rPr>
        <w:t xml:space="preserve">0,71 </w:t>
      </w:r>
      <w:r w:rsidRPr="00BB778D">
        <w:rPr>
          <w:sz w:val="26"/>
          <w:szCs w:val="26"/>
        </w:rPr>
        <w:t xml:space="preserve">точки или </w:t>
      </w:r>
      <w:r w:rsidRPr="00BE1314">
        <w:rPr>
          <w:sz w:val="26"/>
          <w:szCs w:val="26"/>
        </w:rPr>
        <w:t xml:space="preserve">1,77 </w:t>
      </w:r>
      <w:r w:rsidRPr="00BB778D">
        <w:rPr>
          <w:sz w:val="26"/>
          <w:szCs w:val="26"/>
        </w:rPr>
        <w:t>броя актов</w:t>
      </w:r>
      <w:r>
        <w:rPr>
          <w:sz w:val="26"/>
          <w:szCs w:val="26"/>
        </w:rPr>
        <w:t>е за 2022 г.</w:t>
      </w:r>
    </w:p>
    <w:p w:rsidR="009D5A3A" w:rsidRDefault="009D5A3A" w:rsidP="00D6030A">
      <w:pPr>
        <w:spacing w:line="276" w:lineRule="auto"/>
        <w:jc w:val="both"/>
        <w:rPr>
          <w:sz w:val="26"/>
          <w:szCs w:val="26"/>
        </w:rPr>
      </w:pPr>
      <w:r>
        <w:rPr>
          <w:sz w:val="26"/>
          <w:szCs w:val="26"/>
        </w:rPr>
        <w:tab/>
        <w:t xml:space="preserve">Седем </w:t>
      </w:r>
      <w:r w:rsidRPr="00AA0816">
        <w:rPr>
          <w:sz w:val="26"/>
          <w:szCs w:val="26"/>
        </w:rPr>
        <w:t xml:space="preserve">от окръжните следствени отдели </w:t>
      </w:r>
      <w:r w:rsidRPr="00AA0816">
        <w:rPr>
          <w:sz w:val="26"/>
          <w:szCs w:val="26"/>
          <w:lang w:val="en-US"/>
        </w:rPr>
        <w:t>(</w:t>
      </w:r>
      <w:r w:rsidRPr="00AA0816">
        <w:rPr>
          <w:sz w:val="26"/>
          <w:szCs w:val="26"/>
        </w:rPr>
        <w:t xml:space="preserve">ОСлО при ОП – Благоевград, ОСлО при ОП – Враца,  </w:t>
      </w:r>
      <w:bookmarkStart w:id="41" w:name="OLE_LINK38"/>
      <w:r w:rsidRPr="004500CC">
        <w:rPr>
          <w:sz w:val="26"/>
          <w:szCs w:val="26"/>
        </w:rPr>
        <w:t xml:space="preserve">ОСлО при ОП – </w:t>
      </w:r>
      <w:r>
        <w:rPr>
          <w:sz w:val="26"/>
          <w:szCs w:val="26"/>
        </w:rPr>
        <w:t xml:space="preserve">Монтана, </w:t>
      </w:r>
      <w:bookmarkEnd w:id="41"/>
      <w:r w:rsidRPr="00AA0816">
        <w:rPr>
          <w:sz w:val="26"/>
          <w:szCs w:val="26"/>
        </w:rPr>
        <w:t>ОСлО при ОП – София</w:t>
      </w:r>
      <w:r>
        <w:rPr>
          <w:sz w:val="26"/>
          <w:szCs w:val="26"/>
        </w:rPr>
        <w:t xml:space="preserve">, </w:t>
      </w:r>
      <w:r w:rsidRPr="00B1568F">
        <w:rPr>
          <w:sz w:val="26"/>
          <w:szCs w:val="26"/>
        </w:rPr>
        <w:t xml:space="preserve">ОСлО при ОП – </w:t>
      </w:r>
      <w:r>
        <w:rPr>
          <w:sz w:val="26"/>
          <w:szCs w:val="26"/>
        </w:rPr>
        <w:t xml:space="preserve">Кюстендил, </w:t>
      </w:r>
      <w:r w:rsidRPr="00B1568F">
        <w:rPr>
          <w:sz w:val="26"/>
          <w:szCs w:val="26"/>
        </w:rPr>
        <w:t xml:space="preserve">ОСлО при ОП – Перник </w:t>
      </w:r>
      <w:r>
        <w:rPr>
          <w:sz w:val="26"/>
          <w:szCs w:val="26"/>
        </w:rPr>
        <w:t xml:space="preserve">и </w:t>
      </w:r>
      <w:r w:rsidRPr="004500CC">
        <w:rPr>
          <w:sz w:val="26"/>
          <w:szCs w:val="26"/>
        </w:rPr>
        <w:t>СО при СГП</w:t>
      </w:r>
      <w:r w:rsidRPr="00AA0816">
        <w:rPr>
          <w:sz w:val="26"/>
          <w:szCs w:val="26"/>
          <w:lang w:val="en-US"/>
        </w:rPr>
        <w:t>)</w:t>
      </w:r>
      <w:r w:rsidRPr="00AA0816">
        <w:rPr>
          <w:sz w:val="26"/>
          <w:szCs w:val="26"/>
        </w:rPr>
        <w:t xml:space="preserve"> са с натовареност над средната за страната, а </w:t>
      </w:r>
      <w:r>
        <w:rPr>
          <w:sz w:val="26"/>
          <w:szCs w:val="26"/>
        </w:rPr>
        <w:t>един е</w:t>
      </w:r>
      <w:r w:rsidRPr="00AA0816">
        <w:rPr>
          <w:sz w:val="26"/>
          <w:szCs w:val="26"/>
        </w:rPr>
        <w:t xml:space="preserve"> с натовареност под средната за страната.</w:t>
      </w:r>
    </w:p>
    <w:p w:rsidR="009D5A3A" w:rsidRPr="00AA0816" w:rsidRDefault="009D5A3A" w:rsidP="009D5A3A">
      <w:pPr>
        <w:jc w:val="both"/>
        <w:rPr>
          <w:sz w:val="26"/>
          <w:szCs w:val="26"/>
        </w:rPr>
      </w:pPr>
    </w:p>
    <w:p w:rsidR="009D5A3A" w:rsidRDefault="00CD5BE3" w:rsidP="009D5A3A">
      <w:pPr>
        <w:jc w:val="both"/>
        <w:rPr>
          <w:sz w:val="26"/>
          <w:szCs w:val="26"/>
        </w:rPr>
      </w:pPr>
      <w:r>
        <w:rPr>
          <w:noProof/>
        </w:rPr>
        <w:drawing>
          <wp:inline distT="0" distB="0" distL="0" distR="0">
            <wp:extent cx="5973445" cy="4416425"/>
            <wp:effectExtent l="0" t="0" r="27305" b="22225"/>
            <wp:docPr id="20"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D5A3A" w:rsidRDefault="009D5A3A" w:rsidP="009D5A3A">
      <w:pPr>
        <w:ind w:left="567"/>
        <w:jc w:val="both"/>
      </w:pPr>
    </w:p>
    <w:p w:rsidR="009D5A3A" w:rsidRPr="001A1311" w:rsidRDefault="009D5A3A" w:rsidP="009D5A3A">
      <w:pPr>
        <w:jc w:val="both"/>
        <w:rPr>
          <w:sz w:val="26"/>
          <w:szCs w:val="26"/>
        </w:rPr>
      </w:pPr>
    </w:p>
    <w:p w:rsidR="009D5A3A" w:rsidRDefault="009D5A3A" w:rsidP="00D6030A">
      <w:pPr>
        <w:spacing w:line="276" w:lineRule="auto"/>
        <w:ind w:firstLine="709"/>
        <w:jc w:val="both"/>
        <w:rPr>
          <w:sz w:val="26"/>
          <w:szCs w:val="26"/>
        </w:rPr>
      </w:pPr>
      <w:r w:rsidRPr="00BC474F">
        <w:rPr>
          <w:b/>
          <w:sz w:val="26"/>
          <w:szCs w:val="26"/>
        </w:rPr>
        <w:t>6.</w:t>
      </w:r>
      <w:r>
        <w:rPr>
          <w:sz w:val="26"/>
          <w:szCs w:val="26"/>
        </w:rPr>
        <w:t xml:space="preserve"> Административната натовареност на завеждащ следствен отдел при окръжните прокуратури от апелативния район София е:</w:t>
      </w:r>
    </w:p>
    <w:p w:rsidR="009D5A3A" w:rsidRDefault="009D5A3A" w:rsidP="00D6030A">
      <w:pPr>
        <w:spacing w:line="276" w:lineRule="auto"/>
        <w:jc w:val="both"/>
        <w:rPr>
          <w:sz w:val="26"/>
          <w:szCs w:val="26"/>
        </w:rPr>
      </w:pPr>
      <w:r>
        <w:rPr>
          <w:sz w:val="26"/>
          <w:szCs w:val="26"/>
        </w:rPr>
        <w:t xml:space="preserve"> </w:t>
      </w:r>
      <w:r>
        <w:rPr>
          <w:sz w:val="26"/>
          <w:szCs w:val="26"/>
        </w:rPr>
        <w:tab/>
      </w:r>
      <w:r w:rsidRPr="00555587">
        <w:rPr>
          <w:sz w:val="26"/>
          <w:szCs w:val="26"/>
        </w:rPr>
        <w:t xml:space="preserve">- </w:t>
      </w:r>
      <w:r>
        <w:rPr>
          <w:sz w:val="26"/>
          <w:szCs w:val="26"/>
        </w:rPr>
        <w:t xml:space="preserve">СО при </w:t>
      </w:r>
      <w:r w:rsidRPr="00555587">
        <w:rPr>
          <w:sz w:val="26"/>
          <w:szCs w:val="26"/>
        </w:rPr>
        <w:t>СГП –</w:t>
      </w:r>
      <w:r>
        <w:rPr>
          <w:sz w:val="26"/>
          <w:szCs w:val="26"/>
        </w:rPr>
        <w:t xml:space="preserve"> 242 точки, спрямо </w:t>
      </w:r>
      <w:r w:rsidRPr="000D710D">
        <w:rPr>
          <w:sz w:val="26"/>
          <w:szCs w:val="26"/>
        </w:rPr>
        <w:t>259</w:t>
      </w:r>
      <w:r>
        <w:rPr>
          <w:sz w:val="26"/>
          <w:szCs w:val="26"/>
        </w:rPr>
        <w:t xml:space="preserve"> </w:t>
      </w:r>
      <w:r w:rsidRPr="00555587">
        <w:rPr>
          <w:sz w:val="26"/>
          <w:szCs w:val="26"/>
        </w:rPr>
        <w:t>точки</w:t>
      </w:r>
      <w:r>
        <w:rPr>
          <w:sz w:val="26"/>
          <w:szCs w:val="26"/>
        </w:rPr>
        <w:t xml:space="preserve"> за 2023 г. и </w:t>
      </w:r>
      <w:r w:rsidRPr="000D710D">
        <w:rPr>
          <w:sz w:val="26"/>
          <w:szCs w:val="26"/>
        </w:rPr>
        <w:t>232</w:t>
      </w:r>
      <w:r>
        <w:rPr>
          <w:sz w:val="26"/>
          <w:szCs w:val="26"/>
        </w:rPr>
        <w:t xml:space="preserve"> </w:t>
      </w:r>
      <w:r w:rsidRPr="00555587">
        <w:rPr>
          <w:sz w:val="26"/>
          <w:szCs w:val="26"/>
        </w:rPr>
        <w:t>точки за 202</w:t>
      </w:r>
      <w:r>
        <w:rPr>
          <w:sz w:val="26"/>
          <w:szCs w:val="26"/>
        </w:rPr>
        <w:t>2</w:t>
      </w:r>
      <w:r w:rsidRPr="00555587">
        <w:rPr>
          <w:sz w:val="26"/>
          <w:szCs w:val="26"/>
        </w:rPr>
        <w:t xml:space="preserve"> г.;</w:t>
      </w:r>
    </w:p>
    <w:p w:rsidR="009D5A3A" w:rsidRPr="000D710D" w:rsidRDefault="009D5A3A" w:rsidP="00D6030A">
      <w:pPr>
        <w:spacing w:line="276" w:lineRule="auto"/>
        <w:ind w:firstLine="709"/>
        <w:jc w:val="both"/>
        <w:rPr>
          <w:sz w:val="26"/>
          <w:szCs w:val="26"/>
        </w:rPr>
      </w:pPr>
      <w:r w:rsidRPr="000D710D">
        <w:rPr>
          <w:sz w:val="26"/>
          <w:szCs w:val="26"/>
        </w:rPr>
        <w:t>- ОСлО при ОП – Кюстендил –</w:t>
      </w:r>
      <w:r>
        <w:rPr>
          <w:sz w:val="26"/>
          <w:szCs w:val="26"/>
        </w:rPr>
        <w:t xml:space="preserve"> 113</w:t>
      </w:r>
      <w:r>
        <w:rPr>
          <w:sz w:val="26"/>
          <w:szCs w:val="26"/>
          <w:lang w:val="en-US"/>
        </w:rPr>
        <w:t xml:space="preserve"> </w:t>
      </w:r>
      <w:r w:rsidRPr="000D710D">
        <w:rPr>
          <w:sz w:val="26"/>
          <w:szCs w:val="26"/>
        </w:rPr>
        <w:t xml:space="preserve">точки, спрямо 98 точки за 2023 г. и 24 точки за 2022 г.; </w:t>
      </w:r>
    </w:p>
    <w:p w:rsidR="009D5A3A" w:rsidRDefault="009D5A3A" w:rsidP="00D6030A">
      <w:pPr>
        <w:spacing w:line="276" w:lineRule="auto"/>
        <w:ind w:firstLine="709"/>
        <w:jc w:val="both"/>
        <w:rPr>
          <w:sz w:val="26"/>
          <w:szCs w:val="26"/>
        </w:rPr>
      </w:pPr>
      <w:r w:rsidRPr="00555587">
        <w:rPr>
          <w:sz w:val="26"/>
          <w:szCs w:val="26"/>
        </w:rPr>
        <w:t>- ОСлО при ОП – Перник –</w:t>
      </w:r>
      <w:r>
        <w:rPr>
          <w:sz w:val="26"/>
          <w:szCs w:val="26"/>
        </w:rPr>
        <w:t xml:space="preserve"> 110 точки, спрямо 1</w:t>
      </w:r>
      <w:r w:rsidRPr="000D710D">
        <w:rPr>
          <w:sz w:val="26"/>
          <w:szCs w:val="26"/>
        </w:rPr>
        <w:t>14</w:t>
      </w:r>
      <w:r>
        <w:rPr>
          <w:sz w:val="26"/>
          <w:szCs w:val="26"/>
        </w:rPr>
        <w:t xml:space="preserve"> </w:t>
      </w:r>
      <w:r w:rsidRPr="00555587">
        <w:rPr>
          <w:sz w:val="26"/>
          <w:szCs w:val="26"/>
        </w:rPr>
        <w:t>точки</w:t>
      </w:r>
      <w:r>
        <w:rPr>
          <w:sz w:val="26"/>
          <w:szCs w:val="26"/>
        </w:rPr>
        <w:t xml:space="preserve"> за 2023 г. и </w:t>
      </w:r>
      <w:r w:rsidRPr="000D710D">
        <w:rPr>
          <w:sz w:val="26"/>
          <w:szCs w:val="26"/>
        </w:rPr>
        <w:t>121</w:t>
      </w:r>
      <w:r w:rsidRPr="00555587">
        <w:rPr>
          <w:sz w:val="26"/>
          <w:szCs w:val="26"/>
        </w:rPr>
        <w:t>точки за 202</w:t>
      </w:r>
      <w:r>
        <w:rPr>
          <w:sz w:val="26"/>
          <w:szCs w:val="26"/>
        </w:rPr>
        <w:t>2</w:t>
      </w:r>
      <w:r w:rsidRPr="00555587">
        <w:rPr>
          <w:sz w:val="26"/>
          <w:szCs w:val="26"/>
        </w:rPr>
        <w:t xml:space="preserve"> г.;</w:t>
      </w:r>
    </w:p>
    <w:p w:rsidR="009D5A3A" w:rsidRPr="000D710D" w:rsidRDefault="009D5A3A" w:rsidP="009D5A3A">
      <w:pPr>
        <w:ind w:firstLine="709"/>
        <w:jc w:val="both"/>
        <w:rPr>
          <w:sz w:val="26"/>
          <w:szCs w:val="26"/>
        </w:rPr>
      </w:pPr>
      <w:r w:rsidRPr="000D710D">
        <w:rPr>
          <w:sz w:val="26"/>
          <w:szCs w:val="26"/>
        </w:rPr>
        <w:t>- ОСлО при ОП – София –</w:t>
      </w:r>
      <w:r>
        <w:rPr>
          <w:sz w:val="26"/>
          <w:szCs w:val="26"/>
        </w:rPr>
        <w:t xml:space="preserve"> 78 </w:t>
      </w:r>
      <w:r w:rsidRPr="000D710D">
        <w:rPr>
          <w:sz w:val="26"/>
          <w:szCs w:val="26"/>
        </w:rPr>
        <w:t>точки, спрямо 52 точки за 2023 г. и 42 точки за 2022 г.;</w:t>
      </w:r>
    </w:p>
    <w:p w:rsidR="009D5A3A" w:rsidRPr="000D710D" w:rsidRDefault="009D5A3A" w:rsidP="009D5A3A">
      <w:pPr>
        <w:ind w:firstLine="709"/>
        <w:jc w:val="both"/>
        <w:rPr>
          <w:sz w:val="26"/>
          <w:szCs w:val="26"/>
        </w:rPr>
      </w:pPr>
      <w:r w:rsidRPr="000D710D">
        <w:rPr>
          <w:sz w:val="26"/>
          <w:szCs w:val="26"/>
        </w:rPr>
        <w:t>- ОСлО при ОП – Монтана –</w:t>
      </w:r>
      <w:r>
        <w:rPr>
          <w:sz w:val="26"/>
          <w:szCs w:val="26"/>
        </w:rPr>
        <w:t xml:space="preserve"> 49 </w:t>
      </w:r>
      <w:r w:rsidRPr="000D710D">
        <w:rPr>
          <w:sz w:val="26"/>
          <w:szCs w:val="26"/>
        </w:rPr>
        <w:t>точки, спрямо 48 точки за 2023 г. и 26 точки за 2022 г.;</w:t>
      </w:r>
    </w:p>
    <w:p w:rsidR="009D5A3A" w:rsidRPr="009C5004" w:rsidRDefault="009D5A3A" w:rsidP="009D5A3A">
      <w:pPr>
        <w:ind w:firstLine="709"/>
        <w:jc w:val="both"/>
        <w:rPr>
          <w:sz w:val="26"/>
          <w:szCs w:val="26"/>
        </w:rPr>
      </w:pPr>
      <w:r w:rsidRPr="009C5004">
        <w:rPr>
          <w:sz w:val="26"/>
          <w:szCs w:val="26"/>
        </w:rPr>
        <w:t>- ОСлО при ОП – Благоевград –</w:t>
      </w:r>
      <w:r>
        <w:rPr>
          <w:sz w:val="26"/>
          <w:szCs w:val="26"/>
        </w:rPr>
        <w:t xml:space="preserve"> 45 </w:t>
      </w:r>
      <w:r w:rsidRPr="009C5004">
        <w:rPr>
          <w:sz w:val="26"/>
          <w:szCs w:val="26"/>
        </w:rPr>
        <w:t xml:space="preserve">точки, спрямо </w:t>
      </w:r>
      <w:r w:rsidRPr="000D710D">
        <w:rPr>
          <w:sz w:val="26"/>
          <w:szCs w:val="26"/>
        </w:rPr>
        <w:t>62</w:t>
      </w:r>
      <w:r w:rsidRPr="009C5004">
        <w:rPr>
          <w:sz w:val="26"/>
          <w:szCs w:val="26"/>
        </w:rPr>
        <w:t xml:space="preserve"> точки за 202</w:t>
      </w:r>
      <w:r>
        <w:rPr>
          <w:sz w:val="26"/>
          <w:szCs w:val="26"/>
        </w:rPr>
        <w:t>3</w:t>
      </w:r>
      <w:r w:rsidRPr="009C5004">
        <w:rPr>
          <w:sz w:val="26"/>
          <w:szCs w:val="26"/>
        </w:rPr>
        <w:t xml:space="preserve"> г. и </w:t>
      </w:r>
      <w:r w:rsidRPr="000D710D">
        <w:rPr>
          <w:sz w:val="26"/>
          <w:szCs w:val="26"/>
        </w:rPr>
        <w:t>16</w:t>
      </w:r>
      <w:r>
        <w:rPr>
          <w:sz w:val="26"/>
          <w:szCs w:val="26"/>
        </w:rPr>
        <w:t xml:space="preserve"> </w:t>
      </w:r>
      <w:r w:rsidRPr="009C5004">
        <w:rPr>
          <w:sz w:val="26"/>
          <w:szCs w:val="26"/>
        </w:rPr>
        <w:t>точки за 202</w:t>
      </w:r>
      <w:r>
        <w:rPr>
          <w:sz w:val="26"/>
          <w:szCs w:val="26"/>
        </w:rPr>
        <w:t>2</w:t>
      </w:r>
      <w:r w:rsidRPr="009C5004">
        <w:rPr>
          <w:sz w:val="26"/>
          <w:szCs w:val="26"/>
        </w:rPr>
        <w:t xml:space="preserve"> г.</w:t>
      </w:r>
    </w:p>
    <w:p w:rsidR="009D5A3A" w:rsidRPr="00085A18" w:rsidRDefault="009D5A3A" w:rsidP="009D5A3A">
      <w:pPr>
        <w:ind w:firstLine="709"/>
        <w:jc w:val="both"/>
        <w:rPr>
          <w:sz w:val="26"/>
          <w:szCs w:val="26"/>
        </w:rPr>
      </w:pPr>
      <w:r w:rsidRPr="00085A18">
        <w:rPr>
          <w:sz w:val="26"/>
          <w:szCs w:val="26"/>
        </w:rPr>
        <w:t>- ОСлО при ОП – Видин –</w:t>
      </w:r>
      <w:r>
        <w:rPr>
          <w:sz w:val="26"/>
          <w:szCs w:val="26"/>
        </w:rPr>
        <w:t xml:space="preserve"> 38 точки, спрямо </w:t>
      </w:r>
      <w:r w:rsidRPr="000D710D">
        <w:rPr>
          <w:sz w:val="26"/>
          <w:szCs w:val="26"/>
        </w:rPr>
        <w:t>30</w:t>
      </w:r>
      <w:r>
        <w:rPr>
          <w:sz w:val="26"/>
          <w:szCs w:val="26"/>
        </w:rPr>
        <w:t xml:space="preserve"> </w:t>
      </w:r>
      <w:r w:rsidRPr="00085A18">
        <w:rPr>
          <w:sz w:val="26"/>
          <w:szCs w:val="26"/>
        </w:rPr>
        <w:t>точки</w:t>
      </w:r>
      <w:r>
        <w:rPr>
          <w:sz w:val="26"/>
          <w:szCs w:val="26"/>
        </w:rPr>
        <w:t xml:space="preserve"> за 2023 г. и </w:t>
      </w:r>
      <w:r w:rsidRPr="000D710D">
        <w:rPr>
          <w:sz w:val="26"/>
          <w:szCs w:val="26"/>
        </w:rPr>
        <w:t>39</w:t>
      </w:r>
      <w:r>
        <w:rPr>
          <w:sz w:val="26"/>
          <w:szCs w:val="26"/>
        </w:rPr>
        <w:t xml:space="preserve"> </w:t>
      </w:r>
      <w:r w:rsidRPr="00085A18">
        <w:rPr>
          <w:sz w:val="26"/>
          <w:szCs w:val="26"/>
        </w:rPr>
        <w:t>точки за 202</w:t>
      </w:r>
      <w:r>
        <w:rPr>
          <w:sz w:val="26"/>
          <w:szCs w:val="26"/>
        </w:rPr>
        <w:t>2</w:t>
      </w:r>
      <w:r w:rsidRPr="00085A18">
        <w:rPr>
          <w:sz w:val="26"/>
          <w:szCs w:val="26"/>
        </w:rPr>
        <w:t xml:space="preserve"> г.</w:t>
      </w:r>
      <w:r>
        <w:rPr>
          <w:sz w:val="26"/>
          <w:szCs w:val="26"/>
        </w:rPr>
        <w:t>;</w:t>
      </w:r>
    </w:p>
    <w:p w:rsidR="009D5A3A" w:rsidRPr="000D710D" w:rsidRDefault="009D5A3A" w:rsidP="009D5A3A">
      <w:pPr>
        <w:ind w:firstLine="709"/>
        <w:jc w:val="both"/>
        <w:rPr>
          <w:sz w:val="26"/>
          <w:szCs w:val="26"/>
        </w:rPr>
      </w:pPr>
      <w:r w:rsidRPr="000D710D">
        <w:rPr>
          <w:sz w:val="26"/>
          <w:szCs w:val="26"/>
        </w:rPr>
        <w:t>- ОСлО при ОП – Враца –</w:t>
      </w:r>
      <w:r>
        <w:rPr>
          <w:sz w:val="26"/>
          <w:szCs w:val="26"/>
        </w:rPr>
        <w:t xml:space="preserve"> 36 </w:t>
      </w:r>
      <w:r w:rsidRPr="000D710D">
        <w:rPr>
          <w:sz w:val="26"/>
          <w:szCs w:val="26"/>
        </w:rPr>
        <w:t>точки, спрямо 57 точки за 2023 г. и 52 точки за 2022 г.;</w:t>
      </w:r>
    </w:p>
    <w:p w:rsidR="009D5A3A" w:rsidRDefault="009D5A3A" w:rsidP="009D5A3A">
      <w:pPr>
        <w:ind w:firstLine="709"/>
        <w:jc w:val="both"/>
        <w:rPr>
          <w:sz w:val="26"/>
          <w:szCs w:val="26"/>
        </w:rPr>
      </w:pPr>
    </w:p>
    <w:p w:rsidR="009D5A3A" w:rsidRDefault="009D5A3A" w:rsidP="009D5A3A">
      <w:pPr>
        <w:jc w:val="both"/>
        <w:rPr>
          <w:sz w:val="26"/>
          <w:szCs w:val="26"/>
        </w:rPr>
      </w:pPr>
    </w:p>
    <w:p w:rsidR="009D5A3A" w:rsidRDefault="00CD5BE3" w:rsidP="009D5A3A">
      <w:pPr>
        <w:ind w:left="567"/>
        <w:jc w:val="both"/>
      </w:pPr>
      <w:r>
        <w:rPr>
          <w:noProof/>
        </w:rPr>
        <w:drawing>
          <wp:inline distT="0" distB="0" distL="0" distR="0">
            <wp:extent cx="5495925" cy="5299710"/>
            <wp:effectExtent l="0" t="0" r="9525" b="15240"/>
            <wp:docPr id="21"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D5A3A" w:rsidRPr="008B0B34" w:rsidRDefault="009D5A3A" w:rsidP="009D5A3A">
      <w:pPr>
        <w:jc w:val="both"/>
        <w:rPr>
          <w:sz w:val="26"/>
          <w:szCs w:val="26"/>
        </w:rPr>
      </w:pPr>
    </w:p>
    <w:p w:rsidR="009D5A3A" w:rsidRPr="00D61083" w:rsidRDefault="009D5A3A" w:rsidP="00D6030A">
      <w:pPr>
        <w:shd w:val="clear" w:color="auto" w:fill="FFFFFF"/>
        <w:spacing w:line="276" w:lineRule="auto"/>
        <w:ind w:firstLine="709"/>
        <w:jc w:val="both"/>
        <w:rPr>
          <w:spacing w:val="-4"/>
          <w:sz w:val="26"/>
          <w:szCs w:val="26"/>
        </w:rPr>
      </w:pPr>
      <w:r w:rsidRPr="00BC474F">
        <w:rPr>
          <w:b/>
          <w:spacing w:val="-4"/>
          <w:sz w:val="26"/>
          <w:szCs w:val="26"/>
        </w:rPr>
        <w:t>7.</w:t>
      </w:r>
      <w:r>
        <w:rPr>
          <w:spacing w:val="-4"/>
          <w:sz w:val="26"/>
          <w:szCs w:val="26"/>
        </w:rPr>
        <w:t xml:space="preserve"> </w:t>
      </w:r>
      <w:r w:rsidRPr="008B0B34">
        <w:rPr>
          <w:spacing w:val="-4"/>
          <w:sz w:val="26"/>
          <w:szCs w:val="26"/>
        </w:rPr>
        <w:t xml:space="preserve">За пълнота при отчитане на натовареността на прокурорите при Апелативна </w:t>
      </w:r>
      <w:r w:rsidRPr="00D61083">
        <w:rPr>
          <w:spacing w:val="-4"/>
          <w:sz w:val="26"/>
          <w:szCs w:val="26"/>
        </w:rPr>
        <w:t>прокуратура</w:t>
      </w:r>
      <w:r>
        <w:rPr>
          <w:spacing w:val="-4"/>
          <w:sz w:val="26"/>
          <w:szCs w:val="26"/>
        </w:rPr>
        <w:t xml:space="preserve"> – </w:t>
      </w:r>
      <w:r w:rsidRPr="00D61083">
        <w:rPr>
          <w:spacing w:val="-4"/>
          <w:sz w:val="26"/>
          <w:szCs w:val="26"/>
        </w:rPr>
        <w:t xml:space="preserve">София и </w:t>
      </w:r>
      <w:r>
        <w:rPr>
          <w:spacing w:val="-4"/>
          <w:sz w:val="26"/>
          <w:szCs w:val="26"/>
        </w:rPr>
        <w:t>пре</w:t>
      </w:r>
      <w:r w:rsidRPr="00D61083">
        <w:rPr>
          <w:spacing w:val="-4"/>
          <w:sz w:val="26"/>
          <w:szCs w:val="26"/>
        </w:rPr>
        <w:t>з 202</w:t>
      </w:r>
      <w:r>
        <w:rPr>
          <w:spacing w:val="-4"/>
          <w:sz w:val="26"/>
          <w:szCs w:val="26"/>
        </w:rPr>
        <w:t>4</w:t>
      </w:r>
      <w:r w:rsidRPr="00D61083">
        <w:rPr>
          <w:spacing w:val="-4"/>
          <w:sz w:val="26"/>
          <w:szCs w:val="26"/>
        </w:rPr>
        <w:t xml:space="preserve"> г. е необходимо да се подчертае, че освен същинската прокурорска работа, ежемесечно трима от прокурорите допълнително са натоварени с участие в постоянната атестационна комисия, както и изготвяне на аналитични доклади и анализи на всяко тримесечие и полугодие, становища по различни въпроси, справки, ревизии и контролни проверки, участие в семинари и обучения, включително и лектори, дежурства в празнични и почивни дни. Към посочената категория не са включени и изготвените доклади от КПЕ. </w:t>
      </w:r>
    </w:p>
    <w:p w:rsidR="009D5A3A" w:rsidRDefault="009D5A3A" w:rsidP="00D6030A">
      <w:pPr>
        <w:shd w:val="clear" w:color="auto" w:fill="FFFFFF"/>
        <w:spacing w:line="276" w:lineRule="auto"/>
        <w:ind w:firstLine="709"/>
        <w:jc w:val="both"/>
        <w:rPr>
          <w:spacing w:val="-4"/>
          <w:sz w:val="26"/>
          <w:szCs w:val="26"/>
        </w:rPr>
      </w:pPr>
      <w:r w:rsidRPr="002B4A79">
        <w:rPr>
          <w:b/>
          <w:spacing w:val="-4"/>
          <w:sz w:val="26"/>
          <w:szCs w:val="26"/>
        </w:rPr>
        <w:t>8</w:t>
      </w:r>
      <w:r w:rsidRPr="00BC474F">
        <w:rPr>
          <w:b/>
          <w:spacing w:val="-4"/>
          <w:sz w:val="26"/>
          <w:szCs w:val="26"/>
        </w:rPr>
        <w:t>.</w:t>
      </w:r>
      <w:r>
        <w:rPr>
          <w:spacing w:val="-4"/>
          <w:sz w:val="26"/>
          <w:szCs w:val="26"/>
        </w:rPr>
        <w:t xml:space="preserve"> Установените непълноти в действащите Правила за натовареност са, както следва: </w:t>
      </w:r>
    </w:p>
    <w:p w:rsidR="009D5A3A" w:rsidRPr="00D61083" w:rsidRDefault="009D5A3A" w:rsidP="00D6030A">
      <w:pPr>
        <w:shd w:val="clear" w:color="auto" w:fill="FFFFFF"/>
        <w:spacing w:line="276" w:lineRule="auto"/>
        <w:ind w:firstLine="709"/>
        <w:jc w:val="both"/>
        <w:rPr>
          <w:spacing w:val="-4"/>
          <w:sz w:val="26"/>
          <w:szCs w:val="26"/>
        </w:rPr>
      </w:pPr>
      <w:r w:rsidRPr="00D61083">
        <w:rPr>
          <w:spacing w:val="-4"/>
          <w:sz w:val="26"/>
          <w:szCs w:val="26"/>
        </w:rPr>
        <w:t xml:space="preserve">Не се отчитат </w:t>
      </w:r>
      <w:r>
        <w:rPr>
          <w:spacing w:val="-4"/>
          <w:sz w:val="26"/>
          <w:szCs w:val="26"/>
        </w:rPr>
        <w:t xml:space="preserve">за </w:t>
      </w:r>
      <w:r w:rsidRPr="00D61083">
        <w:rPr>
          <w:spacing w:val="-4"/>
          <w:sz w:val="26"/>
          <w:szCs w:val="26"/>
        </w:rPr>
        <w:t>натовареност актовете на прокурорите от АП – София</w:t>
      </w:r>
      <w:r>
        <w:rPr>
          <w:spacing w:val="-4"/>
          <w:sz w:val="26"/>
          <w:szCs w:val="26"/>
        </w:rPr>
        <w:t xml:space="preserve"> по</w:t>
      </w:r>
      <w:r w:rsidRPr="00D61083">
        <w:rPr>
          <w:spacing w:val="-4"/>
          <w:sz w:val="26"/>
          <w:szCs w:val="26"/>
        </w:rPr>
        <w:t xml:space="preserve">: </w:t>
      </w:r>
    </w:p>
    <w:p w:rsidR="009D5A3A" w:rsidRDefault="009D5A3A" w:rsidP="00D6030A">
      <w:pPr>
        <w:shd w:val="clear" w:color="auto" w:fill="FFFFFF"/>
        <w:tabs>
          <w:tab w:val="left" w:pos="709"/>
        </w:tabs>
        <w:spacing w:line="276" w:lineRule="auto"/>
        <w:jc w:val="both"/>
        <w:rPr>
          <w:spacing w:val="-4"/>
          <w:sz w:val="26"/>
          <w:szCs w:val="26"/>
        </w:rPr>
      </w:pPr>
      <w:r>
        <w:rPr>
          <w:spacing w:val="-4"/>
          <w:sz w:val="26"/>
          <w:szCs w:val="26"/>
        </w:rPr>
        <w:tab/>
        <w:t xml:space="preserve">- </w:t>
      </w:r>
      <w:r w:rsidRPr="00D61083">
        <w:rPr>
          <w:spacing w:val="-4"/>
          <w:sz w:val="26"/>
          <w:szCs w:val="26"/>
        </w:rPr>
        <w:t>инстанционна преписка по закона за здравето и по надзора за законност;</w:t>
      </w:r>
    </w:p>
    <w:p w:rsidR="009D5A3A" w:rsidRPr="00D61083" w:rsidRDefault="009D5A3A" w:rsidP="00D6030A">
      <w:pPr>
        <w:shd w:val="clear" w:color="auto" w:fill="FFFFFF"/>
        <w:tabs>
          <w:tab w:val="left" w:pos="709"/>
        </w:tabs>
        <w:spacing w:line="276" w:lineRule="auto"/>
        <w:jc w:val="both"/>
        <w:rPr>
          <w:spacing w:val="-4"/>
          <w:sz w:val="26"/>
          <w:szCs w:val="26"/>
        </w:rPr>
      </w:pPr>
      <w:r>
        <w:rPr>
          <w:spacing w:val="-4"/>
          <w:sz w:val="26"/>
          <w:szCs w:val="26"/>
        </w:rPr>
        <w:tab/>
        <w:t xml:space="preserve">- </w:t>
      </w:r>
      <w:r w:rsidRPr="00D61083">
        <w:rPr>
          <w:spacing w:val="-4"/>
          <w:sz w:val="26"/>
          <w:szCs w:val="26"/>
        </w:rPr>
        <w:t xml:space="preserve">инстанционни </w:t>
      </w:r>
      <w:r>
        <w:rPr>
          <w:spacing w:val="-4"/>
          <w:sz w:val="26"/>
          <w:szCs w:val="26"/>
        </w:rPr>
        <w:t xml:space="preserve">преписки </w:t>
      </w:r>
      <w:r w:rsidRPr="00D61083">
        <w:rPr>
          <w:spacing w:val="-4"/>
          <w:sz w:val="26"/>
          <w:szCs w:val="26"/>
        </w:rPr>
        <w:t>по чл.199 от НПК /за отказ да се предоставят документи; за отнета в полза на държавата гаранция; за изпращане на материали по преписка в друг съдебен район; за размер на възнаграждение на вещо лице и пр./.</w:t>
      </w:r>
    </w:p>
    <w:p w:rsidR="009D5A3A" w:rsidRPr="00D61083" w:rsidRDefault="009D5A3A" w:rsidP="00D6030A">
      <w:pPr>
        <w:shd w:val="clear" w:color="auto" w:fill="FFFFFF"/>
        <w:spacing w:line="276" w:lineRule="auto"/>
        <w:ind w:firstLine="709"/>
        <w:jc w:val="both"/>
        <w:rPr>
          <w:spacing w:val="-4"/>
          <w:sz w:val="26"/>
          <w:szCs w:val="26"/>
        </w:rPr>
      </w:pPr>
      <w:r w:rsidRPr="00D61083">
        <w:rPr>
          <w:spacing w:val="-4"/>
          <w:sz w:val="26"/>
          <w:szCs w:val="26"/>
        </w:rPr>
        <w:t>Извън обхвата на Правилата са и становищата на основание т.2</w:t>
      </w:r>
      <w:r>
        <w:rPr>
          <w:spacing w:val="-4"/>
          <w:sz w:val="26"/>
          <w:szCs w:val="26"/>
        </w:rPr>
        <w:t>5</w:t>
      </w:r>
      <w:r w:rsidRPr="00D61083">
        <w:rPr>
          <w:spacing w:val="-4"/>
          <w:sz w:val="26"/>
          <w:szCs w:val="26"/>
        </w:rPr>
        <w:t xml:space="preserve">, изр. второ от Указанието за осъществяване на инстанционен и служебен контрол в Прокуратурата, които се изпращат ведно с </w:t>
      </w:r>
      <w:r>
        <w:rPr>
          <w:spacing w:val="-4"/>
          <w:sz w:val="26"/>
          <w:szCs w:val="26"/>
        </w:rPr>
        <w:t xml:space="preserve">преписките от АП – София на ВКП. Произнасянията с отказ </w:t>
      </w:r>
      <w:r w:rsidRPr="00BB39DE">
        <w:rPr>
          <w:spacing w:val="-4"/>
          <w:sz w:val="26"/>
          <w:szCs w:val="26"/>
        </w:rPr>
        <w:t>за оказване на засилена методическа помощ</w:t>
      </w:r>
      <w:r>
        <w:rPr>
          <w:spacing w:val="-4"/>
          <w:sz w:val="26"/>
          <w:szCs w:val="26"/>
        </w:rPr>
        <w:t xml:space="preserve"> и у</w:t>
      </w:r>
      <w:r w:rsidRPr="00BB39DE">
        <w:rPr>
          <w:spacing w:val="-4"/>
          <w:sz w:val="26"/>
          <w:szCs w:val="26"/>
        </w:rPr>
        <w:t>ведомлени</w:t>
      </w:r>
      <w:r>
        <w:rPr>
          <w:spacing w:val="-4"/>
          <w:sz w:val="26"/>
          <w:szCs w:val="26"/>
        </w:rPr>
        <w:t xml:space="preserve">ята </w:t>
      </w:r>
      <w:r w:rsidRPr="00BB39DE">
        <w:rPr>
          <w:spacing w:val="-4"/>
          <w:sz w:val="26"/>
          <w:szCs w:val="26"/>
        </w:rPr>
        <w:t>до набл</w:t>
      </w:r>
      <w:r>
        <w:rPr>
          <w:spacing w:val="-4"/>
          <w:sz w:val="26"/>
          <w:szCs w:val="26"/>
        </w:rPr>
        <w:t xml:space="preserve">юдаващата делото </w:t>
      </w:r>
      <w:r w:rsidRPr="00BB39DE">
        <w:rPr>
          <w:spacing w:val="-4"/>
          <w:sz w:val="26"/>
          <w:szCs w:val="26"/>
        </w:rPr>
        <w:t>прокуратура за оказване на засилена методическа помощ</w:t>
      </w:r>
      <w:r>
        <w:rPr>
          <w:spacing w:val="-4"/>
          <w:sz w:val="26"/>
          <w:szCs w:val="26"/>
        </w:rPr>
        <w:t xml:space="preserve"> по него.</w:t>
      </w:r>
      <w:r w:rsidRPr="00D61083">
        <w:rPr>
          <w:spacing w:val="-4"/>
          <w:sz w:val="26"/>
          <w:szCs w:val="26"/>
        </w:rPr>
        <w:t xml:space="preserve"> </w:t>
      </w:r>
    </w:p>
    <w:p w:rsidR="009D5A3A" w:rsidRPr="00D61083" w:rsidRDefault="009D5A3A" w:rsidP="00D6030A">
      <w:pPr>
        <w:shd w:val="clear" w:color="auto" w:fill="FFFFFF"/>
        <w:spacing w:line="276" w:lineRule="auto"/>
        <w:ind w:firstLine="709"/>
        <w:jc w:val="both"/>
        <w:rPr>
          <w:spacing w:val="-4"/>
          <w:sz w:val="26"/>
          <w:szCs w:val="26"/>
        </w:rPr>
      </w:pPr>
      <w:r w:rsidRPr="00D61083">
        <w:rPr>
          <w:spacing w:val="-4"/>
          <w:sz w:val="26"/>
          <w:szCs w:val="26"/>
        </w:rPr>
        <w:t>Приетите в края на 2019 г. от ПК на ВСС Правила</w:t>
      </w:r>
      <w:r>
        <w:rPr>
          <w:spacing w:val="-4"/>
          <w:sz w:val="26"/>
          <w:szCs w:val="26"/>
        </w:rPr>
        <w:t xml:space="preserve"> за натовареност</w:t>
      </w:r>
      <w:r w:rsidRPr="00D61083">
        <w:rPr>
          <w:spacing w:val="-4"/>
          <w:sz w:val="26"/>
          <w:szCs w:val="26"/>
        </w:rPr>
        <w:t xml:space="preserve"> </w:t>
      </w:r>
      <w:r>
        <w:rPr>
          <w:spacing w:val="-4"/>
          <w:sz w:val="26"/>
          <w:szCs w:val="26"/>
        </w:rPr>
        <w:t>са в приложение</w:t>
      </w:r>
      <w:r w:rsidRPr="00D61083">
        <w:rPr>
          <w:spacing w:val="-4"/>
          <w:sz w:val="26"/>
          <w:szCs w:val="26"/>
        </w:rPr>
        <w:t>, считано от 01.01.202</w:t>
      </w:r>
      <w:r>
        <w:rPr>
          <w:spacing w:val="-4"/>
          <w:sz w:val="26"/>
          <w:szCs w:val="26"/>
        </w:rPr>
        <w:t>4</w:t>
      </w:r>
      <w:r w:rsidRPr="00D61083">
        <w:rPr>
          <w:spacing w:val="-4"/>
          <w:sz w:val="26"/>
          <w:szCs w:val="26"/>
        </w:rPr>
        <w:t xml:space="preserve"> г. В тях са включени нови измерими актове/действия на прокурорите по преписките и делата</w:t>
      </w:r>
      <w:r>
        <w:rPr>
          <w:spacing w:val="-4"/>
          <w:sz w:val="26"/>
          <w:szCs w:val="26"/>
        </w:rPr>
        <w:t>, които по–детайлно обхващат дейността на магистратите</w:t>
      </w:r>
      <w:r w:rsidRPr="00D61083">
        <w:rPr>
          <w:spacing w:val="-4"/>
          <w:sz w:val="26"/>
          <w:szCs w:val="26"/>
        </w:rPr>
        <w:t xml:space="preserve">. </w:t>
      </w:r>
      <w:r>
        <w:rPr>
          <w:spacing w:val="-4"/>
          <w:sz w:val="26"/>
          <w:szCs w:val="26"/>
        </w:rPr>
        <w:t>Приемането им е крачка в правилната посока към целта – пълното отчитане прокурорската и следователската работа по преписките и досъдебните производства.</w:t>
      </w:r>
      <w:r w:rsidRPr="00D61083">
        <w:rPr>
          <w:spacing w:val="-4"/>
          <w:sz w:val="26"/>
          <w:szCs w:val="26"/>
        </w:rPr>
        <w:t xml:space="preserve"> </w:t>
      </w:r>
    </w:p>
    <w:p w:rsidR="009D5A3A" w:rsidRPr="008B0B34" w:rsidRDefault="009D5A3A" w:rsidP="00D6030A">
      <w:pPr>
        <w:shd w:val="clear" w:color="auto" w:fill="FFFFFF"/>
        <w:spacing w:line="360" w:lineRule="auto"/>
        <w:ind w:firstLine="709"/>
        <w:jc w:val="both"/>
        <w:rPr>
          <w:sz w:val="26"/>
          <w:szCs w:val="26"/>
        </w:rPr>
      </w:pPr>
      <w:r w:rsidRPr="008B0B34">
        <w:rPr>
          <w:sz w:val="26"/>
          <w:szCs w:val="26"/>
        </w:rPr>
        <w:t xml:space="preserve">   </w:t>
      </w:r>
    </w:p>
    <w:p w:rsidR="009D5A3A" w:rsidRPr="008B0B34" w:rsidRDefault="009D5A3A" w:rsidP="009D5A3A">
      <w:pPr>
        <w:pStyle w:val="Default"/>
        <w:jc w:val="both"/>
        <w:rPr>
          <w:b/>
          <w:color w:val="auto"/>
          <w:sz w:val="26"/>
          <w:szCs w:val="26"/>
        </w:rPr>
      </w:pPr>
    </w:p>
    <w:p w:rsidR="00E86F25" w:rsidRPr="009D563C" w:rsidRDefault="00E86F25" w:rsidP="008B2918">
      <w:pPr>
        <w:ind w:firstLine="709"/>
        <w:jc w:val="both"/>
        <w:rPr>
          <w:color w:val="FF0000"/>
          <w:sz w:val="26"/>
          <w:szCs w:val="26"/>
        </w:rPr>
      </w:pPr>
    </w:p>
    <w:p w:rsidR="00152A6D" w:rsidRPr="009D563C" w:rsidRDefault="00152A6D" w:rsidP="008B2918">
      <w:pPr>
        <w:ind w:firstLine="709"/>
        <w:jc w:val="both"/>
        <w:rPr>
          <w:color w:val="FF0000"/>
          <w:sz w:val="26"/>
          <w:szCs w:val="26"/>
        </w:rPr>
      </w:pPr>
    </w:p>
    <w:p w:rsidR="00027995" w:rsidRPr="009D563C" w:rsidRDefault="00027995" w:rsidP="008B2918">
      <w:pPr>
        <w:ind w:firstLine="709"/>
        <w:jc w:val="both"/>
        <w:rPr>
          <w:color w:val="FF0000"/>
          <w:sz w:val="26"/>
          <w:szCs w:val="26"/>
        </w:rPr>
      </w:pPr>
    </w:p>
    <w:p w:rsidR="00027995" w:rsidRPr="009D563C" w:rsidRDefault="00027995" w:rsidP="008B2918">
      <w:pPr>
        <w:ind w:firstLine="709"/>
        <w:jc w:val="both"/>
        <w:rPr>
          <w:color w:val="FF0000"/>
          <w:sz w:val="26"/>
          <w:szCs w:val="26"/>
        </w:rPr>
      </w:pPr>
    </w:p>
    <w:p w:rsidR="00027995" w:rsidRPr="009D563C" w:rsidRDefault="00027995" w:rsidP="008B2918">
      <w:pPr>
        <w:ind w:firstLine="709"/>
        <w:jc w:val="both"/>
        <w:rPr>
          <w:color w:val="FF0000"/>
          <w:sz w:val="26"/>
          <w:szCs w:val="26"/>
        </w:rPr>
      </w:pPr>
    </w:p>
    <w:p w:rsidR="00027995" w:rsidRPr="009D563C" w:rsidRDefault="00027995" w:rsidP="008B2918">
      <w:pPr>
        <w:ind w:firstLine="709"/>
        <w:jc w:val="both"/>
        <w:rPr>
          <w:color w:val="FF0000"/>
          <w:sz w:val="26"/>
          <w:szCs w:val="26"/>
        </w:rPr>
      </w:pPr>
    </w:p>
    <w:p w:rsidR="0068387D" w:rsidRPr="009D563C" w:rsidRDefault="0068387D" w:rsidP="00F47520">
      <w:pPr>
        <w:spacing w:line="276" w:lineRule="auto"/>
        <w:ind w:firstLine="709"/>
        <w:jc w:val="both"/>
        <w:rPr>
          <w:rFonts w:eastAsia="Calibri"/>
          <w:color w:val="FF0000"/>
          <w:sz w:val="26"/>
          <w:szCs w:val="26"/>
          <w:lang w:val="en-US" w:eastAsia="en-US"/>
        </w:rPr>
      </w:pPr>
    </w:p>
    <w:p w:rsidR="0068387D" w:rsidRPr="009D563C" w:rsidRDefault="0068387D" w:rsidP="00F47520">
      <w:pPr>
        <w:spacing w:line="276" w:lineRule="auto"/>
        <w:ind w:firstLine="709"/>
        <w:jc w:val="both"/>
        <w:rPr>
          <w:rFonts w:eastAsia="Calibri"/>
          <w:color w:val="FF0000"/>
          <w:sz w:val="26"/>
          <w:szCs w:val="26"/>
          <w:lang w:val="en-US" w:eastAsia="en-US"/>
        </w:rPr>
      </w:pPr>
    </w:p>
    <w:p w:rsidR="0068387D" w:rsidRPr="009D563C" w:rsidRDefault="0068387D" w:rsidP="00F47520">
      <w:pPr>
        <w:spacing w:line="276" w:lineRule="auto"/>
        <w:ind w:firstLine="709"/>
        <w:jc w:val="both"/>
        <w:rPr>
          <w:rFonts w:eastAsia="Calibri"/>
          <w:color w:val="FF0000"/>
          <w:sz w:val="26"/>
          <w:szCs w:val="26"/>
          <w:lang w:val="en-US" w:eastAsia="en-US"/>
        </w:rPr>
      </w:pPr>
    </w:p>
    <w:p w:rsidR="0068387D" w:rsidRPr="009D563C" w:rsidRDefault="0068387D" w:rsidP="00F47520">
      <w:pPr>
        <w:spacing w:line="276" w:lineRule="auto"/>
        <w:ind w:firstLine="709"/>
        <w:jc w:val="both"/>
        <w:rPr>
          <w:rFonts w:eastAsia="Calibri"/>
          <w:color w:val="FF0000"/>
          <w:sz w:val="26"/>
          <w:szCs w:val="26"/>
          <w:lang w:val="en-US" w:eastAsia="en-US"/>
        </w:rPr>
      </w:pPr>
    </w:p>
    <w:p w:rsidR="0068387D" w:rsidRPr="009D563C" w:rsidRDefault="0068387D" w:rsidP="00F47520">
      <w:pPr>
        <w:spacing w:line="276" w:lineRule="auto"/>
        <w:ind w:firstLine="709"/>
        <w:jc w:val="both"/>
        <w:rPr>
          <w:rFonts w:eastAsia="Calibri"/>
          <w:color w:val="FF0000"/>
          <w:sz w:val="26"/>
          <w:szCs w:val="26"/>
          <w:lang w:val="en-US" w:eastAsia="en-US"/>
        </w:rPr>
      </w:pPr>
    </w:p>
    <w:p w:rsidR="0068387D" w:rsidRDefault="0068387D" w:rsidP="00F47520">
      <w:pPr>
        <w:spacing w:line="276" w:lineRule="auto"/>
        <w:ind w:firstLine="709"/>
        <w:jc w:val="both"/>
        <w:rPr>
          <w:rFonts w:eastAsia="Calibri"/>
          <w:color w:val="FF0000"/>
          <w:sz w:val="26"/>
          <w:szCs w:val="26"/>
          <w:lang w:val="en-US" w:eastAsia="en-US"/>
        </w:rPr>
      </w:pPr>
    </w:p>
    <w:p w:rsidR="009D5A3A" w:rsidRDefault="009D5A3A" w:rsidP="00F47520">
      <w:pPr>
        <w:spacing w:line="276" w:lineRule="auto"/>
        <w:ind w:firstLine="709"/>
        <w:jc w:val="both"/>
        <w:rPr>
          <w:rFonts w:eastAsia="Calibri"/>
          <w:color w:val="FF0000"/>
          <w:sz w:val="26"/>
          <w:szCs w:val="26"/>
          <w:lang w:val="en-US" w:eastAsia="en-US"/>
        </w:rPr>
      </w:pPr>
    </w:p>
    <w:p w:rsidR="009D5A3A" w:rsidRDefault="009D5A3A" w:rsidP="00F47520">
      <w:pPr>
        <w:spacing w:line="276" w:lineRule="auto"/>
        <w:ind w:firstLine="709"/>
        <w:jc w:val="both"/>
        <w:rPr>
          <w:rFonts w:eastAsia="Calibri"/>
          <w:color w:val="FF0000"/>
          <w:sz w:val="26"/>
          <w:szCs w:val="26"/>
          <w:lang w:val="en-US" w:eastAsia="en-US"/>
        </w:rPr>
      </w:pPr>
    </w:p>
    <w:p w:rsidR="009D5A3A" w:rsidRDefault="009D5A3A" w:rsidP="00F47520">
      <w:pPr>
        <w:spacing w:line="276" w:lineRule="auto"/>
        <w:ind w:firstLine="709"/>
        <w:jc w:val="both"/>
        <w:rPr>
          <w:rFonts w:eastAsia="Calibri"/>
          <w:color w:val="FF0000"/>
          <w:sz w:val="26"/>
          <w:szCs w:val="26"/>
          <w:lang w:val="en-US" w:eastAsia="en-US"/>
        </w:rPr>
      </w:pPr>
    </w:p>
    <w:p w:rsidR="009D5A3A" w:rsidRDefault="009D5A3A" w:rsidP="00F47520">
      <w:pPr>
        <w:spacing w:line="276" w:lineRule="auto"/>
        <w:ind w:firstLine="709"/>
        <w:jc w:val="both"/>
        <w:rPr>
          <w:rFonts w:eastAsia="Calibri"/>
          <w:color w:val="FF0000"/>
          <w:sz w:val="26"/>
          <w:szCs w:val="26"/>
          <w:lang w:val="en-US" w:eastAsia="en-US"/>
        </w:rPr>
      </w:pPr>
    </w:p>
    <w:p w:rsidR="009D5A3A" w:rsidRDefault="009D5A3A" w:rsidP="00F47520">
      <w:pPr>
        <w:spacing w:line="276" w:lineRule="auto"/>
        <w:ind w:firstLine="709"/>
        <w:jc w:val="both"/>
        <w:rPr>
          <w:rFonts w:eastAsia="Calibri"/>
          <w:color w:val="FF0000"/>
          <w:sz w:val="26"/>
          <w:szCs w:val="26"/>
          <w:lang w:val="en-US" w:eastAsia="en-US"/>
        </w:rPr>
      </w:pPr>
    </w:p>
    <w:p w:rsidR="009D5A3A" w:rsidRDefault="009D5A3A" w:rsidP="00F47520">
      <w:pPr>
        <w:spacing w:line="276" w:lineRule="auto"/>
        <w:ind w:firstLine="709"/>
        <w:jc w:val="both"/>
        <w:rPr>
          <w:rFonts w:eastAsia="Calibri"/>
          <w:color w:val="FF0000"/>
          <w:sz w:val="26"/>
          <w:szCs w:val="26"/>
          <w:lang w:val="en-US" w:eastAsia="en-US"/>
        </w:rPr>
      </w:pPr>
    </w:p>
    <w:p w:rsidR="009D5A3A" w:rsidRDefault="009D5A3A" w:rsidP="00F47520">
      <w:pPr>
        <w:spacing w:line="276" w:lineRule="auto"/>
        <w:ind w:firstLine="709"/>
        <w:jc w:val="both"/>
        <w:rPr>
          <w:rFonts w:eastAsia="Calibri"/>
          <w:color w:val="FF0000"/>
          <w:sz w:val="26"/>
          <w:szCs w:val="26"/>
          <w:lang w:val="en-US" w:eastAsia="en-US"/>
        </w:rPr>
      </w:pPr>
    </w:p>
    <w:p w:rsidR="0068387D" w:rsidRPr="009D563C" w:rsidRDefault="0068387D" w:rsidP="008771D4">
      <w:pPr>
        <w:spacing w:line="276" w:lineRule="auto"/>
        <w:jc w:val="both"/>
        <w:rPr>
          <w:rFonts w:eastAsia="Calibri"/>
          <w:color w:val="FF0000"/>
          <w:sz w:val="26"/>
          <w:szCs w:val="26"/>
          <w:lang w:val="en-US" w:eastAsia="en-US"/>
        </w:rPr>
      </w:pPr>
    </w:p>
    <w:p w:rsidR="0068387D" w:rsidRPr="009D563C" w:rsidRDefault="0068387D" w:rsidP="00F47520">
      <w:pPr>
        <w:spacing w:line="276" w:lineRule="auto"/>
        <w:ind w:firstLine="709"/>
        <w:jc w:val="both"/>
        <w:rPr>
          <w:rFonts w:eastAsia="Calibri"/>
          <w:color w:val="FF0000"/>
          <w:sz w:val="26"/>
          <w:szCs w:val="26"/>
          <w:lang w:val="en-US" w:eastAsia="en-US"/>
        </w:rPr>
      </w:pPr>
    </w:p>
    <w:p w:rsidR="001D78F9" w:rsidRDefault="001D78F9" w:rsidP="0068387D">
      <w:pPr>
        <w:spacing w:beforeLines="20" w:before="48" w:afterLines="20" w:after="48" w:line="264" w:lineRule="auto"/>
        <w:jc w:val="center"/>
        <w:outlineLvl w:val="0"/>
        <w:rPr>
          <w:b/>
          <w:sz w:val="26"/>
          <w:szCs w:val="26"/>
        </w:rPr>
      </w:pPr>
    </w:p>
    <w:p w:rsidR="001D78F9" w:rsidRDefault="001D78F9" w:rsidP="0068387D">
      <w:pPr>
        <w:spacing w:beforeLines="20" w:before="48" w:afterLines="20" w:after="48" w:line="264" w:lineRule="auto"/>
        <w:jc w:val="center"/>
        <w:outlineLvl w:val="0"/>
        <w:rPr>
          <w:b/>
          <w:sz w:val="26"/>
          <w:szCs w:val="26"/>
        </w:rPr>
      </w:pPr>
    </w:p>
    <w:p w:rsidR="001D78F9" w:rsidRDefault="001D78F9" w:rsidP="0068387D">
      <w:pPr>
        <w:spacing w:beforeLines="20" w:before="48" w:afterLines="20" w:after="48" w:line="264" w:lineRule="auto"/>
        <w:jc w:val="center"/>
        <w:outlineLvl w:val="0"/>
        <w:rPr>
          <w:b/>
          <w:sz w:val="26"/>
          <w:szCs w:val="26"/>
        </w:rPr>
      </w:pPr>
    </w:p>
    <w:p w:rsidR="0068387D" w:rsidRPr="00B07C42" w:rsidRDefault="00B07C42" w:rsidP="0068387D">
      <w:pPr>
        <w:spacing w:beforeLines="20" w:before="48" w:afterLines="20" w:after="48" w:line="264" w:lineRule="auto"/>
        <w:jc w:val="center"/>
        <w:outlineLvl w:val="0"/>
        <w:rPr>
          <w:b/>
          <w:sz w:val="26"/>
          <w:szCs w:val="26"/>
          <w:lang w:val="en-US"/>
        </w:rPr>
      </w:pPr>
      <w:r w:rsidRPr="00B07C42">
        <w:rPr>
          <w:b/>
          <w:sz w:val="26"/>
          <w:szCs w:val="26"/>
        </w:rPr>
        <w:t>РАЗДЕЛ  І</w:t>
      </w:r>
      <w:r w:rsidRPr="00B07C42">
        <w:rPr>
          <w:b/>
          <w:sz w:val="26"/>
          <w:szCs w:val="26"/>
          <w:lang w:val="en-US"/>
        </w:rPr>
        <w:t>II</w:t>
      </w:r>
    </w:p>
    <w:p w:rsidR="00B07C42" w:rsidRPr="00B07C42" w:rsidRDefault="00B07C42" w:rsidP="0068387D">
      <w:pPr>
        <w:spacing w:beforeLines="20" w:before="48" w:afterLines="20" w:after="48" w:line="264" w:lineRule="auto"/>
        <w:jc w:val="center"/>
        <w:outlineLvl w:val="0"/>
        <w:rPr>
          <w:b/>
          <w:sz w:val="26"/>
          <w:szCs w:val="26"/>
          <w:lang w:val="en-US"/>
        </w:rPr>
      </w:pPr>
    </w:p>
    <w:p w:rsidR="0068387D" w:rsidRPr="00B07C42" w:rsidRDefault="0068387D" w:rsidP="0068387D">
      <w:pPr>
        <w:tabs>
          <w:tab w:val="left" w:pos="0"/>
          <w:tab w:val="center" w:pos="4960"/>
        </w:tabs>
        <w:spacing w:beforeLines="20" w:before="48" w:afterLines="20" w:after="48" w:line="264" w:lineRule="auto"/>
        <w:jc w:val="center"/>
        <w:outlineLvl w:val="0"/>
        <w:rPr>
          <w:b/>
          <w:caps/>
          <w:sz w:val="26"/>
          <w:szCs w:val="26"/>
        </w:rPr>
      </w:pPr>
      <w:r w:rsidRPr="00B07C42">
        <w:rPr>
          <w:b/>
          <w:caps/>
          <w:sz w:val="26"/>
          <w:szCs w:val="26"/>
        </w:rPr>
        <w:t xml:space="preserve">Приоритети в дейността на прокуратурата </w:t>
      </w:r>
    </w:p>
    <w:p w:rsidR="0068387D" w:rsidRPr="00B07C42" w:rsidRDefault="0068387D" w:rsidP="0068387D">
      <w:pPr>
        <w:tabs>
          <w:tab w:val="left" w:pos="184"/>
          <w:tab w:val="left" w:pos="900"/>
          <w:tab w:val="center" w:pos="4960"/>
        </w:tabs>
        <w:spacing w:beforeLines="20" w:before="48" w:afterLines="20" w:after="48" w:line="264" w:lineRule="auto"/>
        <w:jc w:val="center"/>
        <w:outlineLvl w:val="0"/>
        <w:rPr>
          <w:b/>
          <w:caps/>
          <w:sz w:val="26"/>
          <w:szCs w:val="26"/>
        </w:rPr>
      </w:pPr>
      <w:r w:rsidRPr="00B07C42">
        <w:rPr>
          <w:b/>
          <w:caps/>
          <w:sz w:val="26"/>
          <w:szCs w:val="26"/>
        </w:rPr>
        <w:t>и на разследващите органи</w:t>
      </w:r>
    </w:p>
    <w:p w:rsidR="0068387D" w:rsidRPr="00B07C42" w:rsidRDefault="0068387D" w:rsidP="0068387D">
      <w:pPr>
        <w:tabs>
          <w:tab w:val="left" w:pos="184"/>
          <w:tab w:val="left" w:pos="900"/>
          <w:tab w:val="center" w:pos="4960"/>
        </w:tabs>
        <w:spacing w:beforeLines="20" w:before="48" w:afterLines="20" w:after="48" w:line="264" w:lineRule="auto"/>
        <w:jc w:val="center"/>
        <w:outlineLvl w:val="0"/>
        <w:rPr>
          <w:caps/>
          <w:sz w:val="26"/>
          <w:szCs w:val="26"/>
        </w:rPr>
      </w:pPr>
    </w:p>
    <w:p w:rsidR="0068387D" w:rsidRPr="00B07C42" w:rsidRDefault="0068387D" w:rsidP="0021336B">
      <w:pPr>
        <w:numPr>
          <w:ilvl w:val="0"/>
          <w:numId w:val="35"/>
        </w:numPr>
        <w:tabs>
          <w:tab w:val="left" w:pos="993"/>
        </w:tabs>
        <w:spacing w:line="276" w:lineRule="auto"/>
        <w:ind w:left="0" w:firstLine="709"/>
        <w:jc w:val="both"/>
        <w:rPr>
          <w:b/>
          <w:bCs/>
          <w:iCs/>
          <w:sz w:val="26"/>
          <w:szCs w:val="26"/>
        </w:rPr>
      </w:pPr>
      <w:r w:rsidRPr="00B07C42">
        <w:rPr>
          <w:b/>
          <w:bCs/>
          <w:iCs/>
          <w:sz w:val="26"/>
          <w:szCs w:val="26"/>
        </w:rPr>
        <w:t>Изпълнение на определените приоритети през 202</w:t>
      </w:r>
      <w:r w:rsidR="00B07C42" w:rsidRPr="00B07C42">
        <w:rPr>
          <w:b/>
          <w:bCs/>
          <w:iCs/>
          <w:sz w:val="26"/>
          <w:szCs w:val="26"/>
          <w:lang w:val="en-US"/>
        </w:rPr>
        <w:t>4</w:t>
      </w:r>
      <w:r w:rsidRPr="00B07C42">
        <w:rPr>
          <w:b/>
          <w:bCs/>
          <w:iCs/>
          <w:sz w:val="26"/>
          <w:szCs w:val="26"/>
        </w:rPr>
        <w:t xml:space="preserve"> г. </w:t>
      </w:r>
    </w:p>
    <w:p w:rsidR="0072530F" w:rsidRPr="0072530F" w:rsidRDefault="0072530F" w:rsidP="00D6030A">
      <w:pPr>
        <w:spacing w:line="276" w:lineRule="auto"/>
        <w:ind w:firstLine="709"/>
        <w:jc w:val="both"/>
        <w:rPr>
          <w:iCs/>
          <w:sz w:val="26"/>
          <w:szCs w:val="26"/>
        </w:rPr>
      </w:pPr>
      <w:r w:rsidRPr="0072530F">
        <w:rPr>
          <w:iCs/>
          <w:sz w:val="26"/>
          <w:szCs w:val="26"/>
        </w:rPr>
        <w:t>Както в предходните периоди, така и през 202</w:t>
      </w:r>
      <w:r w:rsidRPr="0072530F">
        <w:rPr>
          <w:iCs/>
          <w:sz w:val="26"/>
          <w:szCs w:val="26"/>
          <w:lang w:val="en-US"/>
        </w:rPr>
        <w:t>4</w:t>
      </w:r>
      <w:r w:rsidRPr="0072530F">
        <w:rPr>
          <w:iCs/>
          <w:sz w:val="26"/>
          <w:szCs w:val="26"/>
        </w:rPr>
        <w:t xml:space="preserve"> г. продължи стремежът за усъвършенстване на организационното и административно управление на Прокуратурата. </w:t>
      </w:r>
    </w:p>
    <w:p w:rsidR="0072530F" w:rsidRPr="0072530F" w:rsidRDefault="0072530F" w:rsidP="00D6030A">
      <w:pPr>
        <w:spacing w:line="276" w:lineRule="auto"/>
        <w:ind w:firstLine="709"/>
        <w:jc w:val="both"/>
        <w:rPr>
          <w:iCs/>
          <w:sz w:val="26"/>
          <w:szCs w:val="26"/>
        </w:rPr>
      </w:pPr>
      <w:r w:rsidRPr="0072530F">
        <w:rPr>
          <w:iCs/>
          <w:sz w:val="26"/>
          <w:szCs w:val="26"/>
        </w:rPr>
        <w:t xml:space="preserve">Дейността на прокурорите и следователите от района на Апелативна прокуратура – София бе насочена към постигане на основните цели на Прокуратурата на Република България, чрез ефективно използване на дадените </w:t>
      </w:r>
      <w:r w:rsidRPr="0072530F">
        <w:rPr>
          <w:bCs/>
          <w:iCs/>
          <w:sz w:val="26"/>
          <w:szCs w:val="26"/>
        </w:rPr>
        <w:t>ѝ</w:t>
      </w:r>
      <w:r w:rsidRPr="0072530F">
        <w:rPr>
          <w:iCs/>
          <w:sz w:val="26"/>
          <w:szCs w:val="26"/>
        </w:rPr>
        <w:t xml:space="preserve"> правомощия, изразяващи се в осигуряване и реализиране на законосъобразно и качествено разследване, пълноценно и независимо осъществяване на държавната обвинителна функция, укрепване на законността, повишаване на общественото доверие, ефективна защита на правата и законните интереси на гражданите.</w:t>
      </w:r>
    </w:p>
    <w:p w:rsidR="0072530F" w:rsidRPr="0072530F" w:rsidRDefault="0072530F" w:rsidP="0072530F">
      <w:pPr>
        <w:spacing w:line="276" w:lineRule="auto"/>
        <w:ind w:firstLine="709"/>
        <w:jc w:val="both"/>
        <w:rPr>
          <w:iCs/>
          <w:sz w:val="26"/>
          <w:szCs w:val="26"/>
        </w:rPr>
      </w:pPr>
      <w:r w:rsidRPr="0072530F">
        <w:rPr>
          <w:iCs/>
          <w:sz w:val="26"/>
          <w:szCs w:val="26"/>
        </w:rPr>
        <w:t>Административните ръководители на окръжните прокуратури, чрез възлагането на разследването на следователи по дела с фактическа и правна сложност, повишават и регулират тяхната натовареност.</w:t>
      </w:r>
    </w:p>
    <w:p w:rsidR="0072530F" w:rsidRPr="0072530F" w:rsidRDefault="0072530F" w:rsidP="0072530F">
      <w:pPr>
        <w:spacing w:line="276" w:lineRule="auto"/>
        <w:ind w:firstLine="709"/>
        <w:jc w:val="both"/>
        <w:rPr>
          <w:iCs/>
          <w:sz w:val="26"/>
          <w:szCs w:val="26"/>
        </w:rPr>
      </w:pPr>
      <w:r w:rsidRPr="0072530F">
        <w:rPr>
          <w:iCs/>
          <w:sz w:val="26"/>
          <w:szCs w:val="26"/>
        </w:rPr>
        <w:t>В съответствие с планираните за 202</w:t>
      </w:r>
      <w:r w:rsidRPr="0072530F">
        <w:rPr>
          <w:iCs/>
          <w:sz w:val="26"/>
          <w:szCs w:val="26"/>
          <w:lang w:val="en-US"/>
        </w:rPr>
        <w:t>4</w:t>
      </w:r>
      <w:r w:rsidRPr="0072530F">
        <w:rPr>
          <w:iCs/>
          <w:sz w:val="26"/>
          <w:szCs w:val="26"/>
        </w:rPr>
        <w:t xml:space="preserve"> г. дейности, в районите на окръжните прокуратури и СГП са извършени периодични проверки относно спазването на сроковете по чл. 145, ал. 2 от ЗСВ, като са анализирани и причините при установено неспазване, в резултат на което са отправени предложения за подобряване на дейността.</w:t>
      </w:r>
    </w:p>
    <w:p w:rsidR="0072530F" w:rsidRPr="0072530F" w:rsidRDefault="0072530F" w:rsidP="0072530F">
      <w:pPr>
        <w:spacing w:line="276" w:lineRule="auto"/>
        <w:ind w:firstLine="709"/>
        <w:jc w:val="both"/>
        <w:rPr>
          <w:iCs/>
          <w:sz w:val="26"/>
          <w:szCs w:val="26"/>
        </w:rPr>
      </w:pPr>
      <w:r w:rsidRPr="0072530F">
        <w:rPr>
          <w:iCs/>
          <w:sz w:val="26"/>
          <w:szCs w:val="26"/>
        </w:rPr>
        <w:t>През из</w:t>
      </w:r>
      <w:r w:rsidR="00775374">
        <w:rPr>
          <w:iCs/>
          <w:sz w:val="26"/>
          <w:szCs w:val="26"/>
        </w:rPr>
        <w:t xml:space="preserve">миналата година е реализирана </w:t>
      </w:r>
      <w:r w:rsidRPr="0072530F">
        <w:rPr>
          <w:iCs/>
          <w:sz w:val="26"/>
          <w:szCs w:val="26"/>
        </w:rPr>
        <w:t>проверка на прекратените през 202</w:t>
      </w:r>
      <w:r w:rsidRPr="0072530F">
        <w:rPr>
          <w:iCs/>
          <w:sz w:val="26"/>
          <w:szCs w:val="26"/>
          <w:lang w:val="en-US"/>
        </w:rPr>
        <w:t>3</w:t>
      </w:r>
      <w:r w:rsidRPr="0072530F">
        <w:rPr>
          <w:iCs/>
          <w:sz w:val="26"/>
          <w:szCs w:val="26"/>
        </w:rPr>
        <w:t xml:space="preserve"> г. в СГП и окръжните прокуратури от апелативния район преписки и досъдебни производства, свързани с организирана престъпност поради липса на извършено престъпление дела за организирана престъпност и на прекратените поради изтекла давност дела от тази категория.</w:t>
      </w:r>
    </w:p>
    <w:p w:rsidR="0072530F" w:rsidRPr="0072530F" w:rsidRDefault="0072530F" w:rsidP="0072530F">
      <w:pPr>
        <w:spacing w:line="276" w:lineRule="auto"/>
        <w:ind w:firstLine="709"/>
        <w:jc w:val="both"/>
        <w:rPr>
          <w:iCs/>
          <w:sz w:val="26"/>
          <w:szCs w:val="26"/>
        </w:rPr>
      </w:pPr>
      <w:r w:rsidRPr="0072530F">
        <w:rPr>
          <w:iCs/>
          <w:sz w:val="26"/>
          <w:szCs w:val="26"/>
        </w:rPr>
        <w:t>Извършена е проверка на прекратените през 2023 г. поради липса на извършено престъпление дела за корупционни престъпления и на прекратените поради изтекла давност дела за корупционни престъпления в Софийска градска прокуратура и окръжните прокуратури от района на Апелативна прокуратура – София.</w:t>
      </w:r>
    </w:p>
    <w:p w:rsidR="0072530F" w:rsidRPr="0072530F" w:rsidRDefault="0072530F" w:rsidP="0072530F">
      <w:pPr>
        <w:spacing w:line="276" w:lineRule="auto"/>
        <w:ind w:firstLine="709"/>
        <w:jc w:val="both"/>
        <w:rPr>
          <w:iCs/>
          <w:sz w:val="26"/>
          <w:szCs w:val="26"/>
        </w:rPr>
      </w:pPr>
      <w:r w:rsidRPr="0072530F">
        <w:rPr>
          <w:iCs/>
          <w:sz w:val="26"/>
          <w:szCs w:val="26"/>
        </w:rPr>
        <w:t>Продължи контролът по стриктното изпълнение на Указанията за подобряване работата на Прокуратурата на Република България по наказателносъдебния надзор, които са утвърдени със Заповед №  РД-02-29/15.12.2017 г. на главния прокурор на Р България.</w:t>
      </w:r>
      <w:r w:rsidRPr="0072530F">
        <w:rPr>
          <w:sz w:val="26"/>
          <w:szCs w:val="26"/>
        </w:rPr>
        <w:t xml:space="preserve"> </w:t>
      </w:r>
      <w:r w:rsidRPr="0072530F">
        <w:rPr>
          <w:iCs/>
          <w:sz w:val="26"/>
          <w:szCs w:val="26"/>
        </w:rPr>
        <w:t>Изготвена е годишна обобщена информация на данните от анализите, тенденциите и резултатите от взетите мерки за подобряване на работата по наказателносъдебния надзор за прокуратурите от апелативния район на Апелативна прокуратура – София. Освен това е извършен и анализ на оттеглените и неподържани въззивни и касационни протести през 2023 г. от прокурорите в окръжните прокуратури и СГП.</w:t>
      </w:r>
    </w:p>
    <w:p w:rsidR="0072530F" w:rsidRPr="0072530F" w:rsidRDefault="0072530F" w:rsidP="0072530F">
      <w:pPr>
        <w:spacing w:line="276" w:lineRule="auto"/>
        <w:ind w:firstLine="709"/>
        <w:jc w:val="both"/>
        <w:rPr>
          <w:iCs/>
          <w:color w:val="000000"/>
          <w:sz w:val="26"/>
          <w:szCs w:val="26"/>
        </w:rPr>
      </w:pPr>
      <w:r w:rsidRPr="0072530F">
        <w:rPr>
          <w:iCs/>
          <w:color w:val="000000"/>
          <w:sz w:val="26"/>
          <w:szCs w:val="26"/>
        </w:rPr>
        <w:t xml:space="preserve">Относно дейността по изпълнение на наказанията и другите принудителни мерки е извършена проверка </w:t>
      </w:r>
      <w:bookmarkStart w:id="42" w:name="OLE_LINK57"/>
      <w:r w:rsidRPr="0072530F">
        <w:rPr>
          <w:iCs/>
          <w:color w:val="000000"/>
          <w:sz w:val="26"/>
          <w:szCs w:val="26"/>
        </w:rPr>
        <w:t xml:space="preserve">на Софийска градска прокуратура, </w:t>
      </w:r>
      <w:r w:rsidRPr="0072530F">
        <w:rPr>
          <w:iCs/>
          <w:sz w:val="26"/>
          <w:szCs w:val="26"/>
        </w:rPr>
        <w:t>Окръжна прокуратура - Враца</w:t>
      </w:r>
      <w:r w:rsidRPr="0072530F">
        <w:rPr>
          <w:iCs/>
          <w:color w:val="000000"/>
          <w:sz w:val="26"/>
          <w:szCs w:val="26"/>
        </w:rPr>
        <w:t xml:space="preserve"> и </w:t>
      </w:r>
      <w:r w:rsidRPr="0072530F">
        <w:rPr>
          <w:iCs/>
          <w:sz w:val="26"/>
          <w:szCs w:val="26"/>
        </w:rPr>
        <w:t xml:space="preserve">Окръжна прокуратура – Кюстендил </w:t>
      </w:r>
      <w:r w:rsidRPr="0072530F">
        <w:rPr>
          <w:iCs/>
          <w:color w:val="000000"/>
          <w:sz w:val="26"/>
          <w:szCs w:val="26"/>
        </w:rPr>
        <w:t>на дейността по изпълнение на наказанията и другите принудителни мерки, както и на упражнявания надзор в местата за задържане, през 2023 г.</w:t>
      </w:r>
    </w:p>
    <w:bookmarkEnd w:id="42"/>
    <w:p w:rsidR="0072530F" w:rsidRPr="0072530F" w:rsidRDefault="0072530F" w:rsidP="0072530F">
      <w:pPr>
        <w:spacing w:line="276" w:lineRule="auto"/>
        <w:ind w:firstLine="709"/>
        <w:jc w:val="both"/>
        <w:rPr>
          <w:sz w:val="26"/>
          <w:szCs w:val="26"/>
          <w:lang w:val="en-US"/>
        </w:rPr>
      </w:pPr>
      <w:r w:rsidRPr="0072530F">
        <w:rPr>
          <w:sz w:val="26"/>
          <w:szCs w:val="26"/>
        </w:rPr>
        <w:t>Отново беше извършена проверка и анализ на причините, довели до осъждането на Прокуратурата по ЗОДОВ през 2023 г., за района на Апелативна прокуратура – София.</w:t>
      </w:r>
    </w:p>
    <w:p w:rsidR="0072530F" w:rsidRPr="0072530F" w:rsidRDefault="0072530F" w:rsidP="0072530F">
      <w:pPr>
        <w:spacing w:line="276" w:lineRule="auto"/>
        <w:ind w:firstLine="709"/>
        <w:jc w:val="both"/>
        <w:rPr>
          <w:sz w:val="26"/>
          <w:szCs w:val="26"/>
        </w:rPr>
      </w:pPr>
      <w:r w:rsidRPr="0072530F">
        <w:rPr>
          <w:sz w:val="26"/>
          <w:szCs w:val="26"/>
        </w:rPr>
        <w:t xml:space="preserve">Отчита се засилена активност на прокуратурите от апелативния район, през изминалата календарна година, по </w:t>
      </w:r>
      <w:r w:rsidR="00775374">
        <w:rPr>
          <w:sz w:val="26"/>
          <w:szCs w:val="26"/>
        </w:rPr>
        <w:t xml:space="preserve">преписките и делата във връзка с </w:t>
      </w:r>
      <w:r w:rsidRPr="0072530F">
        <w:rPr>
          <w:sz w:val="26"/>
          <w:szCs w:val="26"/>
        </w:rPr>
        <w:t>осъществено домашно насилие, нарушена заповед за зашита от домашно насилие и закана с убийство</w:t>
      </w:r>
      <w:r w:rsidRPr="0072530F">
        <w:rPr>
          <w:sz w:val="26"/>
          <w:szCs w:val="26"/>
          <w:lang w:val="en-US"/>
        </w:rPr>
        <w:t xml:space="preserve">, </w:t>
      </w:r>
      <w:r w:rsidRPr="0072530F">
        <w:rPr>
          <w:sz w:val="26"/>
          <w:szCs w:val="26"/>
        </w:rPr>
        <w:t>както и престъпленията, свързани със засиления мигрантски поток.</w:t>
      </w:r>
    </w:p>
    <w:p w:rsidR="0072530F" w:rsidRPr="0072530F" w:rsidRDefault="0072530F" w:rsidP="0072530F">
      <w:pPr>
        <w:spacing w:line="276" w:lineRule="auto"/>
        <w:ind w:firstLine="708"/>
        <w:jc w:val="both"/>
        <w:rPr>
          <w:sz w:val="26"/>
          <w:szCs w:val="26"/>
        </w:rPr>
      </w:pPr>
      <w:r w:rsidRPr="0072530F">
        <w:rPr>
          <w:iCs/>
          <w:sz w:val="26"/>
          <w:szCs w:val="26"/>
        </w:rPr>
        <w:t xml:space="preserve">Активизират се значително контактите със средствата за масово осведомяване, като основната цел е повишаване на общественото доверие към Прокуратурата след коректно запознаване с работата и успехите на прокурорите в съответствие с Правилата за медийна комуникация в системата на Прокуратурата на Р България. </w:t>
      </w:r>
      <w:r w:rsidRPr="0072530F">
        <w:rPr>
          <w:sz w:val="26"/>
          <w:szCs w:val="26"/>
        </w:rPr>
        <w:t xml:space="preserve">В тази връзка, в прокуратурите в района на </w:t>
      </w:r>
      <w:bookmarkStart w:id="43" w:name="OLE_LINK49"/>
      <w:r w:rsidRPr="0072530F">
        <w:rPr>
          <w:sz w:val="26"/>
          <w:szCs w:val="26"/>
        </w:rPr>
        <w:t xml:space="preserve">Апелативна прокуратура - София </w:t>
      </w:r>
      <w:bookmarkEnd w:id="43"/>
      <w:r w:rsidRPr="0072530F">
        <w:rPr>
          <w:sz w:val="26"/>
          <w:szCs w:val="26"/>
        </w:rPr>
        <w:t xml:space="preserve">регулярно се извършва обобщаване на информация, която говорителите предоставят на експерта „Връзки с обществеността“ при АП-София, във формат на седмичен бюлетин, по установен график. В приоритетен порядък се предоставя информацията </w:t>
      </w:r>
      <w:r w:rsidRPr="0072530F">
        <w:rPr>
          <w:sz w:val="26"/>
          <w:szCs w:val="26"/>
          <w:lang w:val="en-US"/>
        </w:rPr>
        <w:t xml:space="preserve">по дела със засилен медиен </w:t>
      </w:r>
      <w:r w:rsidRPr="0072530F">
        <w:rPr>
          <w:sz w:val="26"/>
          <w:szCs w:val="26"/>
        </w:rPr>
        <w:t xml:space="preserve">и обществен </w:t>
      </w:r>
      <w:r w:rsidRPr="0072530F">
        <w:rPr>
          <w:sz w:val="26"/>
          <w:szCs w:val="26"/>
          <w:lang w:val="en-US"/>
        </w:rPr>
        <w:t>интерес</w:t>
      </w:r>
      <w:r w:rsidRPr="0072530F">
        <w:rPr>
          <w:sz w:val="26"/>
          <w:szCs w:val="26"/>
        </w:rPr>
        <w:t>. Общият брой на изготвените прессъобщения през 2024 г. за дела и събития в прокуратурите в Софийския апелативен район е 386. При необходимост от оперативно информиране на обществеността относно конкретни дела са провеждани брифинги с участието на административни ръководители, говорители и наблюдаващи прокурори. Част от тях са организирани съвместно с представителите на органите на МВР и Агенция „Митници“.</w:t>
      </w:r>
    </w:p>
    <w:p w:rsidR="0072530F" w:rsidRPr="0072530F" w:rsidRDefault="0072530F" w:rsidP="0072530F">
      <w:pPr>
        <w:spacing w:line="276" w:lineRule="auto"/>
        <w:ind w:firstLine="708"/>
        <w:jc w:val="both"/>
        <w:rPr>
          <w:rFonts w:ascii="Times New Roman CYR" w:hAnsi="Times New Roman CYR" w:cs="Times New Roman CYR"/>
          <w:sz w:val="26"/>
          <w:szCs w:val="26"/>
        </w:rPr>
      </w:pPr>
      <w:r w:rsidRPr="0072530F">
        <w:rPr>
          <w:rFonts w:ascii="Times New Roman CYR" w:hAnsi="Times New Roman CYR" w:cs="Times New Roman CYR"/>
          <w:sz w:val="26"/>
          <w:szCs w:val="26"/>
        </w:rPr>
        <w:t>Особено внимание се обръща на подобряването на комуникацията между Прокуратурата и обществото, като за целта се организират приемни дни на граждани, участва се от страна на Прокуратурата в информационни кампании и образователни програми.</w:t>
      </w:r>
    </w:p>
    <w:p w:rsidR="0072530F" w:rsidRPr="0072530F" w:rsidRDefault="0072530F" w:rsidP="0072530F">
      <w:pPr>
        <w:spacing w:line="276" w:lineRule="auto"/>
        <w:ind w:firstLine="708"/>
        <w:jc w:val="both"/>
        <w:rPr>
          <w:sz w:val="26"/>
          <w:szCs w:val="26"/>
        </w:rPr>
      </w:pPr>
      <w:r w:rsidRPr="0072530F">
        <w:rPr>
          <w:sz w:val="26"/>
          <w:szCs w:val="26"/>
        </w:rPr>
        <w:t xml:space="preserve">Със заповед на административния ръководител на </w:t>
      </w:r>
      <w:bookmarkStart w:id="44" w:name="OLE_LINK51"/>
      <w:bookmarkStart w:id="45" w:name="OLE_LINK50"/>
      <w:r w:rsidRPr="0072530F">
        <w:rPr>
          <w:sz w:val="26"/>
          <w:szCs w:val="26"/>
        </w:rPr>
        <w:t>Апелативна прокуратура - София</w:t>
      </w:r>
      <w:bookmarkEnd w:id="44"/>
      <w:bookmarkEnd w:id="45"/>
      <w:r w:rsidRPr="0072530F">
        <w:rPr>
          <w:sz w:val="26"/>
          <w:szCs w:val="26"/>
        </w:rPr>
        <w:t xml:space="preserve"> всеки последен петък от месеца е определен за приемен ден на граждани в Апелативна прокуратура - София, като са определени и изнесени приемни за апелативния район в Благоевград, Кюстендил, Перник, Видин, Враца и Монтана. </w:t>
      </w:r>
    </w:p>
    <w:p w:rsidR="0072530F" w:rsidRPr="0072530F" w:rsidRDefault="0072530F" w:rsidP="0072530F">
      <w:pPr>
        <w:spacing w:line="276" w:lineRule="auto"/>
        <w:ind w:firstLine="709"/>
        <w:jc w:val="both"/>
        <w:rPr>
          <w:rFonts w:eastAsia="Calibri"/>
          <w:sz w:val="26"/>
          <w:szCs w:val="26"/>
        </w:rPr>
      </w:pPr>
      <w:r w:rsidRPr="0072530F">
        <w:rPr>
          <w:sz w:val="26"/>
          <w:szCs w:val="26"/>
        </w:rPr>
        <w:t xml:space="preserve">В рамките на информационната кампания на Висшия съдебен съвет под надслов „Открито за съдебната власт“ в Апелативна прокуратура – София се проведе Ден на отворените врати. </w:t>
      </w:r>
      <w:r w:rsidRPr="0072530F">
        <w:rPr>
          <w:rFonts w:eastAsia="Calibri"/>
          <w:sz w:val="26"/>
          <w:szCs w:val="26"/>
        </w:rPr>
        <w:t>Покани за участие в събитието на тема „Ролята на апелативните прокуратури като органи на съдебната власт“ бяха изпратени до юридическите факултети във висшите учебни заведения в столицата</w:t>
      </w:r>
      <w:r w:rsidRPr="0072530F">
        <w:rPr>
          <w:bCs/>
          <w:color w:val="000000"/>
          <w:sz w:val="26"/>
          <w:szCs w:val="26"/>
        </w:rPr>
        <w:t>.</w:t>
      </w:r>
      <w:r w:rsidRPr="0072530F">
        <w:rPr>
          <w:rFonts w:eastAsia="Calibri"/>
          <w:sz w:val="26"/>
          <w:szCs w:val="26"/>
          <w:lang w:eastAsia="en-US"/>
        </w:rPr>
        <w:t xml:space="preserve"> </w:t>
      </w:r>
      <w:r w:rsidRPr="0072530F">
        <w:rPr>
          <w:bCs/>
          <w:color w:val="000000"/>
          <w:sz w:val="26"/>
          <w:szCs w:val="26"/>
        </w:rPr>
        <w:t xml:space="preserve">На отзовалите се студенти бяха разяснени правомощията и функциите на въззивната инстанция – участие в наказателни и граждански производства, осъществяване на инстанционен и служебен контрол на актовете на по-ниските по степен прокуратури, извършване на комплексни и тематични ревизии и проверки. </w:t>
      </w:r>
    </w:p>
    <w:p w:rsidR="0072530F" w:rsidRPr="0072530F" w:rsidRDefault="0072530F" w:rsidP="0072530F">
      <w:pPr>
        <w:spacing w:line="276" w:lineRule="auto"/>
        <w:ind w:firstLine="708"/>
        <w:jc w:val="both"/>
        <w:rPr>
          <w:rFonts w:eastAsia="Calibri"/>
          <w:sz w:val="26"/>
          <w:szCs w:val="26"/>
        </w:rPr>
      </w:pPr>
      <w:r w:rsidRPr="0072530F">
        <w:rPr>
          <w:sz w:val="26"/>
          <w:szCs w:val="26"/>
        </w:rPr>
        <w:t xml:space="preserve">За поредна година магистрати от прокуратурите в Софийския апелативен район взеха участие в образователната програма „Съдебна власт – информиран избор и гражданско доверие. Отворени съдилища и прокуратури“ на Висшия съдебен съвет и Министерството на образованието и науката. В десетки училища в </w:t>
      </w:r>
      <w:r w:rsidRPr="0072530F">
        <w:rPr>
          <w:rFonts w:eastAsia="Calibri"/>
          <w:sz w:val="26"/>
          <w:szCs w:val="26"/>
        </w:rPr>
        <w:t>рамките на софийския апелативен район</w:t>
      </w:r>
      <w:r w:rsidRPr="0072530F">
        <w:rPr>
          <w:sz w:val="26"/>
          <w:szCs w:val="26"/>
        </w:rPr>
        <w:t xml:space="preserve"> беше проведен </w:t>
      </w:r>
      <w:r w:rsidRPr="0072530F">
        <w:rPr>
          <w:rFonts w:eastAsia="Calibri"/>
          <w:sz w:val="26"/>
          <w:szCs w:val="26"/>
        </w:rPr>
        <w:t>лекционен курс и съпътстващи инициативи.</w:t>
      </w:r>
    </w:p>
    <w:p w:rsidR="0072530F" w:rsidRPr="0072530F" w:rsidRDefault="0072530F" w:rsidP="0072530F">
      <w:pPr>
        <w:spacing w:line="276" w:lineRule="auto"/>
        <w:ind w:firstLine="708"/>
        <w:jc w:val="both"/>
        <w:rPr>
          <w:rFonts w:eastAsia="Calibri"/>
          <w:sz w:val="26"/>
          <w:szCs w:val="26"/>
        </w:rPr>
      </w:pPr>
      <w:r w:rsidRPr="0072530F">
        <w:rPr>
          <w:sz w:val="26"/>
          <w:szCs w:val="26"/>
        </w:rPr>
        <w:t>Във връзка с добавените в предходния годишен доклад нови приоритети, през 2024 г. продължи да се осъществява адекватен и своевременен контрол по делата, които са били от компетентността на закритата специализирана прокуратура, като на административните ръководители на Софийска градска прокуратура и окръжните прокуратури от апелативния район е указано създаването на организация за незабавното изпращане на Апелативна прокуратура – София, за осъществяване на служебен контрол, на всички спрени и прекратени дела, получени от закритата Специализирана прокуратура (</w:t>
      </w:r>
      <w:r w:rsidRPr="0072530F">
        <w:rPr>
          <w:i/>
          <w:sz w:val="26"/>
          <w:szCs w:val="26"/>
        </w:rPr>
        <w:t>Заповед № 1087/28.09.2022 г., изм.  със заповед № 902 от 15.07.2024 г. на и.ф. административен ръководител на АП-София</w:t>
      </w:r>
      <w:r w:rsidRPr="0072530F">
        <w:rPr>
          <w:sz w:val="26"/>
          <w:szCs w:val="26"/>
        </w:rPr>
        <w:t xml:space="preserve">). </w:t>
      </w:r>
    </w:p>
    <w:p w:rsidR="0072530F" w:rsidRPr="0072530F" w:rsidRDefault="0072530F" w:rsidP="0072530F">
      <w:pPr>
        <w:spacing w:line="276" w:lineRule="auto"/>
        <w:ind w:firstLine="708"/>
        <w:jc w:val="both"/>
        <w:rPr>
          <w:sz w:val="26"/>
          <w:szCs w:val="26"/>
        </w:rPr>
      </w:pPr>
      <w:r w:rsidRPr="0072530F">
        <w:rPr>
          <w:sz w:val="26"/>
          <w:szCs w:val="26"/>
        </w:rPr>
        <w:t xml:space="preserve">Продължи и работата по осъществяване на контрол по делата, водени за трафик на хора, като бе извършен </w:t>
      </w:r>
      <w:bookmarkStart w:id="46" w:name="OLE_LINK59"/>
      <w:r w:rsidRPr="0072530F">
        <w:rPr>
          <w:sz w:val="26"/>
          <w:szCs w:val="26"/>
        </w:rPr>
        <w:t xml:space="preserve">анализ на резултатите от извършени тематични проверки на дейността на районните прокуратури в апелативния района по преписки и досъдебни производства, образувани за трафик на хора (в изпълнение на т. 31 от Указанието за организация на работата на Прокуратурата на Република България по преписки и досъдебни производства, образувани за трафик на хора, утвърдено със заповед № РД-02-22 от 18.10.2022 г. на главния прокурор), за периода от 01.07.2023 г. до 30.06.2024 г., в това число и проверки на дейността на административните ръководители на районните прокуратури относно изпълнението на разпореденото в т. 29 от Указанието. </w:t>
      </w:r>
    </w:p>
    <w:bookmarkEnd w:id="46"/>
    <w:p w:rsidR="0072530F" w:rsidRPr="0072530F" w:rsidRDefault="0072530F" w:rsidP="0072530F">
      <w:pPr>
        <w:spacing w:line="276" w:lineRule="auto"/>
        <w:ind w:firstLine="708"/>
        <w:jc w:val="both"/>
        <w:rPr>
          <w:sz w:val="26"/>
          <w:szCs w:val="26"/>
        </w:rPr>
      </w:pPr>
      <w:r w:rsidRPr="0072530F">
        <w:rPr>
          <w:sz w:val="26"/>
          <w:szCs w:val="26"/>
        </w:rPr>
        <w:t>АП – София е изпратила, в изпълнение на т. 30 от Указанието, на Върховна касационна прокуратура, отдел „Аналитичен“ обобщена информация за 2024 г. за стойността на обезпеченото и отнетото с влязла в сила присъда имущество по такива дела.</w:t>
      </w:r>
    </w:p>
    <w:p w:rsidR="0072530F" w:rsidRPr="0072530F" w:rsidRDefault="0072530F" w:rsidP="0072530F">
      <w:pPr>
        <w:spacing w:line="276" w:lineRule="auto"/>
        <w:ind w:firstLine="540"/>
        <w:jc w:val="both"/>
        <w:rPr>
          <w:sz w:val="26"/>
          <w:szCs w:val="26"/>
        </w:rPr>
      </w:pPr>
      <w:r w:rsidRPr="0072530F">
        <w:rPr>
          <w:sz w:val="26"/>
          <w:szCs w:val="26"/>
        </w:rPr>
        <w:t>През 2024 г бе извършена и проверка на спрените и прекратените през 2021, 2022 и 2023 г. дела за изпиране на пари и финансиране на тероризъм в Софийска градска прокуратура.</w:t>
      </w:r>
    </w:p>
    <w:p w:rsidR="0072530F" w:rsidRDefault="0072530F" w:rsidP="0072530F">
      <w:pPr>
        <w:spacing w:line="276" w:lineRule="auto"/>
        <w:ind w:firstLine="540"/>
        <w:jc w:val="both"/>
        <w:rPr>
          <w:sz w:val="26"/>
          <w:szCs w:val="26"/>
          <w:lang w:val="en-US"/>
        </w:rPr>
      </w:pPr>
      <w:r w:rsidRPr="0072530F">
        <w:rPr>
          <w:sz w:val="26"/>
          <w:szCs w:val="26"/>
        </w:rPr>
        <w:t xml:space="preserve">На място в Следствения отдел на Софийска градска прокуратура беше ревизирана работата на всеки един от следователите по неприключените досъдебни производства, образувани през 2021 г. и 2022 г. </w:t>
      </w:r>
    </w:p>
    <w:p w:rsidR="008771D4" w:rsidRPr="008771D4" w:rsidRDefault="008771D4" w:rsidP="0072530F">
      <w:pPr>
        <w:spacing w:line="276" w:lineRule="auto"/>
        <w:ind w:firstLine="540"/>
        <w:jc w:val="both"/>
        <w:rPr>
          <w:sz w:val="26"/>
          <w:szCs w:val="26"/>
          <w:lang w:val="en-US"/>
        </w:rPr>
      </w:pPr>
    </w:p>
    <w:p w:rsidR="008771D4" w:rsidRDefault="0072530F" w:rsidP="008771D4">
      <w:pPr>
        <w:numPr>
          <w:ilvl w:val="0"/>
          <w:numId w:val="35"/>
        </w:numPr>
        <w:spacing w:line="276" w:lineRule="auto"/>
        <w:jc w:val="both"/>
        <w:rPr>
          <w:b/>
          <w:iCs/>
          <w:sz w:val="26"/>
          <w:szCs w:val="26"/>
        </w:rPr>
      </w:pPr>
      <w:r w:rsidRPr="0072530F">
        <w:rPr>
          <w:b/>
          <w:iCs/>
          <w:sz w:val="26"/>
          <w:szCs w:val="26"/>
        </w:rPr>
        <w:t>Приоритети на Апелативна прокуратура – София за 2025 г.</w:t>
      </w:r>
    </w:p>
    <w:p w:rsidR="0072530F" w:rsidRPr="008771D4" w:rsidRDefault="0072530F" w:rsidP="008771D4">
      <w:pPr>
        <w:spacing w:line="276" w:lineRule="auto"/>
        <w:ind w:firstLine="567"/>
        <w:jc w:val="both"/>
        <w:rPr>
          <w:b/>
          <w:iCs/>
          <w:sz w:val="26"/>
          <w:szCs w:val="26"/>
        </w:rPr>
      </w:pPr>
      <w:r w:rsidRPr="008771D4">
        <w:rPr>
          <w:iCs/>
          <w:sz w:val="26"/>
          <w:szCs w:val="26"/>
        </w:rPr>
        <w:t>През 2025 г. дейността на Апелативна прокуратура – София ще бъде насочена отново към следните приоритети:</w:t>
      </w:r>
    </w:p>
    <w:p w:rsidR="0072530F" w:rsidRPr="0072530F" w:rsidRDefault="00FB116E" w:rsidP="00FB116E">
      <w:pPr>
        <w:tabs>
          <w:tab w:val="left" w:pos="993"/>
        </w:tabs>
        <w:spacing w:after="200" w:line="276" w:lineRule="auto"/>
        <w:contextualSpacing/>
        <w:jc w:val="both"/>
        <w:rPr>
          <w:iCs/>
          <w:sz w:val="26"/>
          <w:szCs w:val="26"/>
        </w:rPr>
      </w:pPr>
      <w:r>
        <w:rPr>
          <w:iCs/>
          <w:sz w:val="26"/>
          <w:szCs w:val="26"/>
        </w:rPr>
        <w:tab/>
        <w:t>-</w:t>
      </w:r>
      <w:r w:rsidRPr="00FB116E">
        <w:rPr>
          <w:iCs/>
          <w:sz w:val="26"/>
          <w:szCs w:val="26"/>
        </w:rPr>
        <w:t>повишаване на резултатността и ефект</w:t>
      </w:r>
      <w:r>
        <w:rPr>
          <w:iCs/>
          <w:sz w:val="26"/>
          <w:szCs w:val="26"/>
        </w:rPr>
        <w:t>ивността в противодействието на</w:t>
      </w:r>
      <w:r>
        <w:rPr>
          <w:iCs/>
          <w:sz w:val="26"/>
          <w:szCs w:val="26"/>
          <w:lang w:val="en-US"/>
        </w:rPr>
        <w:t xml:space="preserve"> </w:t>
      </w:r>
      <w:r w:rsidRPr="00FB116E">
        <w:rPr>
          <w:iCs/>
          <w:sz w:val="26"/>
          <w:szCs w:val="26"/>
        </w:rPr>
        <w:t xml:space="preserve">всички престъпления и правонарушения </w:t>
      </w:r>
      <w:r>
        <w:rPr>
          <w:iCs/>
          <w:sz w:val="26"/>
          <w:szCs w:val="26"/>
        </w:rPr>
        <w:t>чрез</w:t>
      </w:r>
      <w:r w:rsidRPr="00FB116E">
        <w:rPr>
          <w:iCs/>
          <w:sz w:val="26"/>
          <w:szCs w:val="26"/>
        </w:rPr>
        <w:t xml:space="preserve"> </w:t>
      </w:r>
      <w:r w:rsidR="0072530F" w:rsidRPr="0072530F">
        <w:rPr>
          <w:iCs/>
          <w:sz w:val="26"/>
          <w:szCs w:val="26"/>
        </w:rPr>
        <w:t xml:space="preserve">подобряване на качеството и срочността на провеждане на разследването </w:t>
      </w:r>
      <w:bookmarkStart w:id="47" w:name="OLE_LINK19"/>
      <w:r>
        <w:rPr>
          <w:iCs/>
          <w:sz w:val="26"/>
          <w:szCs w:val="26"/>
        </w:rPr>
        <w:t xml:space="preserve">и разширяване </w:t>
      </w:r>
      <w:r w:rsidR="0072530F" w:rsidRPr="0072530F">
        <w:rPr>
          <w:iCs/>
          <w:sz w:val="26"/>
          <w:szCs w:val="26"/>
        </w:rPr>
        <w:t xml:space="preserve">на възможностите </w:t>
      </w:r>
      <w:bookmarkEnd w:id="47"/>
      <w:r w:rsidR="0072530F" w:rsidRPr="0072530F">
        <w:rPr>
          <w:iCs/>
          <w:sz w:val="26"/>
          <w:szCs w:val="26"/>
        </w:rPr>
        <w:t>за прилагане на екипния принцип на работа;</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iCs/>
          <w:sz w:val="26"/>
          <w:szCs w:val="26"/>
        </w:rPr>
        <w:t>продължаване на засиления контрол от страна на Апелативна прокуратура – София относно спазването на сроковете по чл. 145, ал.2 от ЗСВ от първоинстанционните прокуратури в апелативния район;</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iCs/>
          <w:sz w:val="26"/>
          <w:szCs w:val="26"/>
        </w:rPr>
        <w:t xml:space="preserve">периодичен контрол и вземане на мерки за приключване на </w:t>
      </w:r>
      <w:bookmarkStart w:id="48" w:name="OLE_LINK54"/>
      <w:r w:rsidRPr="0072530F">
        <w:rPr>
          <w:iCs/>
          <w:sz w:val="26"/>
          <w:szCs w:val="26"/>
        </w:rPr>
        <w:t>образуваните преди 01.01.202</w:t>
      </w:r>
      <w:r w:rsidRPr="0072530F">
        <w:rPr>
          <w:iCs/>
          <w:sz w:val="26"/>
          <w:szCs w:val="26"/>
          <w:lang w:val="en-US"/>
        </w:rPr>
        <w:t>2</w:t>
      </w:r>
      <w:r w:rsidRPr="0072530F">
        <w:rPr>
          <w:iCs/>
          <w:sz w:val="26"/>
          <w:szCs w:val="26"/>
        </w:rPr>
        <w:t xml:space="preserve"> г. </w:t>
      </w:r>
      <w:bookmarkEnd w:id="48"/>
      <w:r w:rsidRPr="0072530F">
        <w:rPr>
          <w:iCs/>
          <w:sz w:val="26"/>
          <w:szCs w:val="26"/>
        </w:rPr>
        <w:t>досъдебни производства – наблюдаващите прокурори по такива дела следва да предприемат по-активни действия за тяхното приключване, а съответните административни ръководители да окажат реална помощ при възникнали затруднения, водещи до забавяне на разследването;</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bookmarkStart w:id="49" w:name="OLE_LINK55"/>
      <w:r w:rsidRPr="0072530F">
        <w:rPr>
          <w:iCs/>
          <w:sz w:val="26"/>
          <w:szCs w:val="26"/>
        </w:rPr>
        <w:t>продължаване на проверките на прекратените през 202</w:t>
      </w:r>
      <w:r w:rsidRPr="0072530F">
        <w:rPr>
          <w:iCs/>
          <w:sz w:val="26"/>
          <w:szCs w:val="26"/>
          <w:lang w:val="en-US"/>
        </w:rPr>
        <w:t>4</w:t>
      </w:r>
      <w:r w:rsidRPr="0072530F">
        <w:rPr>
          <w:iCs/>
          <w:sz w:val="26"/>
          <w:szCs w:val="26"/>
        </w:rPr>
        <w:t xml:space="preserve"> г. поради липса на извършено престъпление дела за корупционни престъпления и на прекратените поради изтекла давност дела за корупционни престъпления в Софийска градска прокуратура и окръжните прокуратури, с цел повишаване качеството на работа по тези дела;</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iCs/>
          <w:sz w:val="26"/>
          <w:szCs w:val="26"/>
        </w:rPr>
        <w:t>продължаване на проверките на прекратените през 202</w:t>
      </w:r>
      <w:r w:rsidRPr="0072530F">
        <w:rPr>
          <w:iCs/>
          <w:sz w:val="26"/>
          <w:szCs w:val="26"/>
          <w:lang w:val="en-US"/>
        </w:rPr>
        <w:t>4</w:t>
      </w:r>
      <w:r w:rsidRPr="0072530F">
        <w:rPr>
          <w:iCs/>
          <w:sz w:val="26"/>
          <w:szCs w:val="26"/>
        </w:rPr>
        <w:t xml:space="preserve"> г. поради липса на извършено престъпление дела за </w:t>
      </w:r>
      <w:bookmarkStart w:id="50" w:name="OLE_LINK56"/>
      <w:r w:rsidRPr="0072530F">
        <w:rPr>
          <w:iCs/>
          <w:sz w:val="26"/>
          <w:szCs w:val="26"/>
        </w:rPr>
        <w:t>организирана престъпност</w:t>
      </w:r>
      <w:bookmarkEnd w:id="50"/>
      <w:r w:rsidRPr="0072530F">
        <w:rPr>
          <w:iCs/>
          <w:sz w:val="26"/>
          <w:szCs w:val="26"/>
        </w:rPr>
        <w:t xml:space="preserve"> и на прекратените поради изтекла давност дела за организирана престъпност в Софийска градска прокуратура и окръжните прокуратури;</w:t>
      </w:r>
    </w:p>
    <w:bookmarkEnd w:id="49"/>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iCs/>
          <w:sz w:val="26"/>
          <w:szCs w:val="26"/>
        </w:rPr>
        <w:t xml:space="preserve">повишаване на качеството на работата по наказателносъдебния надзор, включително чрез изготвяне на своевременни периодични анализи на причините за връщане на делата от съда на прокуратурата и на мотивите на постановените оправдателни съдебни актове, причините за прекратяване на наказателните производства от </w:t>
      </w:r>
      <w:r w:rsidRPr="0072530F">
        <w:rPr>
          <w:rFonts w:eastAsia="Calibri"/>
          <w:sz w:val="26"/>
          <w:szCs w:val="26"/>
          <w:lang w:eastAsia="en-US"/>
        </w:rPr>
        <w:t>Софийски градски съд и окръжните съдилища в апелативния район; анализ на оттеглените и неподържани въззивни и касационни протести</w:t>
      </w:r>
      <w:r w:rsidRPr="0072530F">
        <w:rPr>
          <w:rFonts w:eastAsia="Calibri"/>
          <w:sz w:val="26"/>
          <w:szCs w:val="26"/>
          <w:lang w:val="en-US" w:eastAsia="en-US"/>
        </w:rPr>
        <w:t xml:space="preserve"> </w:t>
      </w:r>
      <w:r w:rsidRPr="0072530F">
        <w:rPr>
          <w:rFonts w:eastAsia="Calibri"/>
          <w:sz w:val="26"/>
          <w:szCs w:val="26"/>
          <w:lang w:eastAsia="en-US"/>
        </w:rPr>
        <w:t>през</w:t>
      </w:r>
      <w:r w:rsidRPr="0072530F">
        <w:rPr>
          <w:rFonts w:eastAsia="Calibri"/>
          <w:sz w:val="26"/>
          <w:szCs w:val="26"/>
          <w:lang w:val="en-US" w:eastAsia="en-US"/>
        </w:rPr>
        <w:t xml:space="preserve"> 2024</w:t>
      </w:r>
      <w:r w:rsidRPr="0072530F">
        <w:rPr>
          <w:rFonts w:eastAsia="Calibri"/>
          <w:sz w:val="26"/>
          <w:szCs w:val="26"/>
          <w:lang w:eastAsia="en-US"/>
        </w:rPr>
        <w:t xml:space="preserve"> г.</w:t>
      </w:r>
      <w:r w:rsidRPr="0072530F">
        <w:rPr>
          <w:iCs/>
          <w:sz w:val="26"/>
          <w:szCs w:val="26"/>
        </w:rPr>
        <w:t>;</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rFonts w:eastAsia="Calibri"/>
          <w:spacing w:val="-2"/>
          <w:sz w:val="26"/>
          <w:szCs w:val="26"/>
          <w:lang w:eastAsia="en-US"/>
        </w:rPr>
        <w:t xml:space="preserve">проверка и анализ на причините за надлежаване на лишени от свобода лица над срока за изтърпяване на присъдата, чрез извършване на проверки </w:t>
      </w:r>
      <w:r w:rsidRPr="0072530F">
        <w:rPr>
          <w:iCs/>
          <w:color w:val="000000"/>
          <w:sz w:val="26"/>
          <w:szCs w:val="26"/>
        </w:rPr>
        <w:t xml:space="preserve">на Софийска градска прокуратура, </w:t>
      </w:r>
      <w:r w:rsidRPr="0072530F">
        <w:rPr>
          <w:iCs/>
          <w:sz w:val="26"/>
          <w:szCs w:val="26"/>
        </w:rPr>
        <w:t>Окръжна прокуратура - Враца</w:t>
      </w:r>
      <w:r w:rsidRPr="0072530F">
        <w:rPr>
          <w:iCs/>
          <w:color w:val="000000"/>
          <w:sz w:val="26"/>
          <w:szCs w:val="26"/>
        </w:rPr>
        <w:t xml:space="preserve"> и </w:t>
      </w:r>
      <w:r w:rsidRPr="0072530F">
        <w:rPr>
          <w:iCs/>
          <w:sz w:val="26"/>
          <w:szCs w:val="26"/>
        </w:rPr>
        <w:t xml:space="preserve">Окръжна прокуратура – Кюстендил </w:t>
      </w:r>
      <w:r w:rsidRPr="0072530F">
        <w:rPr>
          <w:iCs/>
          <w:color w:val="000000"/>
          <w:sz w:val="26"/>
          <w:szCs w:val="26"/>
        </w:rPr>
        <w:t>на дейността по изпълнение на наказанията и другите принудителни мерки, както и на упражнявания надзор в местата за задържане, през 2024 г.;</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rFonts w:eastAsia="Calibri"/>
          <w:spacing w:val="-2"/>
          <w:sz w:val="26"/>
          <w:szCs w:val="26"/>
          <w:lang w:eastAsia="en-US"/>
        </w:rPr>
        <w:t>извършване на дистанционни проверки в окръжните прокуратури и СГП за спазване на принципа за случайното разпределение на преписките и делата;</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iCs/>
          <w:sz w:val="26"/>
          <w:szCs w:val="26"/>
        </w:rPr>
        <w:t>проверка на спрените и прекратените през 2024 г. дела за изпиране на пари и финансиране на тероризъм в СГП, както и проверка на актуалното състояние на проверените през 2024 г. спрени досъдебни производства през 2021, 2022 и 2023 г.;</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iCs/>
          <w:sz w:val="26"/>
          <w:szCs w:val="26"/>
        </w:rPr>
        <w:t>засилване дейността по самосезиране на прокуратурите от апелативния район и проява на инициативност за извършване на проверки по информация в медиите за важни обществени проблеми;</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iCs/>
          <w:sz w:val="26"/>
          <w:szCs w:val="26"/>
        </w:rPr>
        <w:t>максимално използване на предимствата на информационните технологии за осигуряване на гъвкавост и оперативност в ежедневната работа на прокурорите и разследващите органи, както и за подобряване на статистическата отчетност;</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iCs/>
          <w:sz w:val="26"/>
          <w:szCs w:val="26"/>
        </w:rPr>
        <w:t>засилване на методическата помощ от страна на прокурорите от Апелативна прокуратура - София по наблюдаваните досъдебни производства от окръжните и районните прокуратури в района на Апелативна прокуратура – София;</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sz w:val="26"/>
          <w:szCs w:val="26"/>
        </w:rPr>
        <w:t>проверка и анализ на причините, довели до осъждането на Прокуратурата по ЗОДОВ през 2024 г., за района на Апелативна прокуратура – София;</w:t>
      </w:r>
    </w:p>
    <w:p w:rsidR="0072530F" w:rsidRPr="0072530F" w:rsidRDefault="0072530F" w:rsidP="0072530F">
      <w:pPr>
        <w:numPr>
          <w:ilvl w:val="0"/>
          <w:numId w:val="1"/>
        </w:numPr>
        <w:tabs>
          <w:tab w:val="left" w:pos="993"/>
        </w:tabs>
        <w:spacing w:after="200" w:line="276" w:lineRule="auto"/>
        <w:ind w:left="0" w:firstLine="993"/>
        <w:contextualSpacing/>
        <w:jc w:val="both"/>
        <w:rPr>
          <w:sz w:val="26"/>
          <w:szCs w:val="26"/>
        </w:rPr>
      </w:pPr>
      <w:r w:rsidRPr="0072530F">
        <w:rPr>
          <w:sz w:val="26"/>
          <w:szCs w:val="26"/>
        </w:rPr>
        <w:t xml:space="preserve">приоритет на Апелативна прокуратура – София и през 2025 г. ще бъде осигуряване на съдействие по дела </w:t>
      </w:r>
      <w:bookmarkStart w:id="51" w:name="OLE_LINK53"/>
      <w:r w:rsidRPr="0072530F">
        <w:rPr>
          <w:sz w:val="26"/>
          <w:szCs w:val="26"/>
        </w:rPr>
        <w:t xml:space="preserve">с международен елемент </w:t>
      </w:r>
      <w:bookmarkEnd w:id="51"/>
      <w:r w:rsidRPr="0072530F">
        <w:rPr>
          <w:sz w:val="26"/>
          <w:szCs w:val="26"/>
        </w:rPr>
        <w:t xml:space="preserve">на всички прокуратури, особено по такива с организирани престъпни групи оглед с поетото през 2022 г. председателство на Секретариата на Постоянната конференция на прокурорите, работещи срещу организираната престъпност, създадена през 2016 г. по инициатива на „Антимафия“, Италия и Организацията за сигурност и сътрудничество в Европа. </w:t>
      </w:r>
    </w:p>
    <w:p w:rsidR="0072530F" w:rsidRPr="0072530F" w:rsidRDefault="0072530F" w:rsidP="0072530F">
      <w:pPr>
        <w:numPr>
          <w:ilvl w:val="0"/>
          <w:numId w:val="1"/>
        </w:numPr>
        <w:tabs>
          <w:tab w:val="left" w:pos="993"/>
        </w:tabs>
        <w:spacing w:after="200" w:line="276" w:lineRule="auto"/>
        <w:ind w:left="0" w:firstLine="568"/>
        <w:contextualSpacing/>
        <w:jc w:val="both"/>
        <w:rPr>
          <w:iCs/>
          <w:sz w:val="26"/>
          <w:szCs w:val="26"/>
        </w:rPr>
      </w:pPr>
      <w:r w:rsidRPr="0072530F">
        <w:rPr>
          <w:sz w:val="26"/>
          <w:szCs w:val="26"/>
        </w:rPr>
        <w:t xml:space="preserve"> </w:t>
      </w:r>
      <w:r w:rsidRPr="0072530F">
        <w:rPr>
          <w:sz w:val="26"/>
          <w:szCs w:val="26"/>
        </w:rPr>
        <w:tab/>
        <w:t xml:space="preserve">издаването на прокурорските актове и извършването на всички други предвидени в закона процесуални действия в електронна форма от страна на прокурорите в АП – София, в т.ч. спазване на Правилата за електронен документооборот и предоставяне на електронни услуги от Прокуратурата на Р България, издадени на основание заповед № РД-02-11/29.06.2020 г. </w:t>
      </w:r>
      <w:r w:rsidRPr="0072530F">
        <w:rPr>
          <w:sz w:val="26"/>
          <w:szCs w:val="26"/>
          <w:lang w:val="en-US"/>
        </w:rPr>
        <w:t>(</w:t>
      </w:r>
      <w:r w:rsidRPr="0072530F">
        <w:rPr>
          <w:sz w:val="26"/>
          <w:szCs w:val="26"/>
        </w:rPr>
        <w:t xml:space="preserve"> изм. и доп. със заповед №  РД-02-12 от 10.07.2023 г.</w:t>
      </w:r>
      <w:r w:rsidRPr="0072530F">
        <w:rPr>
          <w:sz w:val="26"/>
          <w:szCs w:val="26"/>
          <w:lang w:val="en-US"/>
        </w:rPr>
        <w:t xml:space="preserve">) </w:t>
      </w:r>
      <w:r w:rsidRPr="0072530F">
        <w:rPr>
          <w:sz w:val="26"/>
          <w:szCs w:val="26"/>
        </w:rPr>
        <w:t>на и.ф. главен прокурор</w:t>
      </w:r>
      <w:r w:rsidRPr="0072530F">
        <w:rPr>
          <w:sz w:val="26"/>
          <w:szCs w:val="26"/>
          <w:lang w:val="en-US"/>
        </w:rPr>
        <w:t xml:space="preserve"> </w:t>
      </w:r>
      <w:r w:rsidRPr="0072530F">
        <w:rPr>
          <w:sz w:val="26"/>
          <w:szCs w:val="26"/>
        </w:rPr>
        <w:t xml:space="preserve">ще бъде стимулирано от ръководството на АП – София. </w:t>
      </w:r>
      <w:r w:rsidRPr="0072530F">
        <w:rPr>
          <w:iCs/>
          <w:sz w:val="26"/>
          <w:szCs w:val="26"/>
        </w:rPr>
        <w:t xml:space="preserve"> </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sz w:val="26"/>
          <w:szCs w:val="26"/>
        </w:rPr>
        <w:t xml:space="preserve">предвидени са съвместни тематични проверки с окръжните прокуратури и Софийска градска прокуратура на спрените и прекратени през </w:t>
      </w:r>
      <w:r w:rsidRPr="0072530F">
        <w:rPr>
          <w:iCs/>
          <w:sz w:val="26"/>
          <w:szCs w:val="26"/>
        </w:rPr>
        <w:t xml:space="preserve">2024 г. досъдебни производства, свързани с незаконно превеждане през границата на страната на отделни лица или групи от хора и противозаконно подпомагане на чужди граждани да пребивават или преминават в страната в нарушение на закона, както и на актуалното състояние на проверените през предходната проверка спрени досъдебни производства; </w:t>
      </w:r>
      <w:r w:rsidRPr="0072530F">
        <w:rPr>
          <w:sz w:val="26"/>
          <w:szCs w:val="26"/>
        </w:rPr>
        <w:t xml:space="preserve">  </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bookmarkStart w:id="52" w:name="OLE_LINK61"/>
      <w:r w:rsidRPr="0072530F">
        <w:rPr>
          <w:sz w:val="26"/>
          <w:szCs w:val="26"/>
        </w:rPr>
        <w:t xml:space="preserve">Апелативна прокуратура – София </w:t>
      </w:r>
      <w:bookmarkEnd w:id="52"/>
      <w:r w:rsidRPr="0072530F">
        <w:rPr>
          <w:sz w:val="26"/>
          <w:szCs w:val="26"/>
        </w:rPr>
        <w:t>ще продължава да осъществява контрол над делата, водени за трафик на хора, както и за изпълнение на задълженията на административните ръководители на районните прокуратури по тази категория дела;</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sz w:val="26"/>
          <w:szCs w:val="26"/>
        </w:rPr>
        <w:t>дългосрочен приоритет следва да бъде издигане на доверието на обществото към Прокуратурата. В тази насока е необходимо да продължи дейността по организиране на обучения на подрастващите, осъществяване на преки контакти с гражданите, определянето на приемен ден за граждани в Апелативна прокуратура – София и изнесените по места приемн</w:t>
      </w:r>
      <w:bookmarkStart w:id="53" w:name="OLE_LINK48"/>
      <w:r w:rsidRPr="0072530F">
        <w:rPr>
          <w:sz w:val="26"/>
          <w:szCs w:val="26"/>
        </w:rPr>
        <w:t>и за прием на граждани и други;</w:t>
      </w:r>
    </w:p>
    <w:p w:rsidR="0072530F" w:rsidRPr="0072530F" w:rsidRDefault="0072530F" w:rsidP="0072530F">
      <w:pPr>
        <w:numPr>
          <w:ilvl w:val="0"/>
          <w:numId w:val="1"/>
        </w:numPr>
        <w:tabs>
          <w:tab w:val="left" w:pos="993"/>
        </w:tabs>
        <w:spacing w:after="200" w:line="276" w:lineRule="auto"/>
        <w:ind w:left="0" w:firstLine="993"/>
        <w:contextualSpacing/>
        <w:jc w:val="both"/>
        <w:rPr>
          <w:iCs/>
          <w:sz w:val="26"/>
          <w:szCs w:val="26"/>
        </w:rPr>
      </w:pPr>
      <w:r w:rsidRPr="0072530F">
        <w:rPr>
          <w:rFonts w:ascii="Times New Roman CYR" w:hAnsi="Times New Roman CYR" w:cs="Times New Roman CYR"/>
          <w:sz w:val="26"/>
          <w:szCs w:val="26"/>
        </w:rPr>
        <w:t>подобряването на комуникацията между Прокуратурата и обществото</w:t>
      </w:r>
      <w:bookmarkEnd w:id="53"/>
      <w:r w:rsidRPr="0072530F">
        <w:rPr>
          <w:rFonts w:ascii="Times New Roman CYR" w:hAnsi="Times New Roman CYR" w:cs="Times New Roman CYR"/>
          <w:sz w:val="26"/>
          <w:szCs w:val="26"/>
        </w:rPr>
        <w:t xml:space="preserve"> с цел надграждане доверието на гражданите към Прокуратурата. В тази насока е необходима постоянна целенасочена дейност, с която да бъдат оправдани обществените очаквания към институцията и повишаване авторитета на Прокуратурата като основен фактор в борбата с престъпността, защита на законността и обществения интерес, както и адекватно и своевременно </w:t>
      </w:r>
      <w:r w:rsidRPr="0072530F">
        <w:rPr>
          <w:sz w:val="26"/>
          <w:szCs w:val="26"/>
        </w:rPr>
        <w:t>информиране на обществото за дейността на Прокуратурата чрез подобряване на медийната политика.</w:t>
      </w:r>
    </w:p>
    <w:p w:rsidR="00E51F6E" w:rsidRPr="00745D0C" w:rsidRDefault="00E51F6E" w:rsidP="00190D52">
      <w:pPr>
        <w:widowControl w:val="0"/>
        <w:overflowPunct w:val="0"/>
        <w:autoSpaceDE w:val="0"/>
        <w:autoSpaceDN w:val="0"/>
        <w:adjustRightInd w:val="0"/>
        <w:ind w:left="2127" w:firstLine="709"/>
        <w:jc w:val="both"/>
        <w:rPr>
          <w:b/>
          <w:sz w:val="27"/>
          <w:szCs w:val="27"/>
          <w:lang w:eastAsia="en-US"/>
        </w:rPr>
      </w:pPr>
    </w:p>
    <w:p w:rsidR="00190D52" w:rsidRPr="00745D0C" w:rsidRDefault="00AA6959" w:rsidP="00190D52">
      <w:pPr>
        <w:widowControl w:val="0"/>
        <w:overflowPunct w:val="0"/>
        <w:autoSpaceDE w:val="0"/>
        <w:autoSpaceDN w:val="0"/>
        <w:adjustRightInd w:val="0"/>
        <w:ind w:left="2127" w:firstLine="709"/>
        <w:jc w:val="both"/>
        <w:rPr>
          <w:b/>
          <w:sz w:val="27"/>
          <w:szCs w:val="27"/>
          <w:lang w:eastAsia="en-US"/>
        </w:rPr>
      </w:pPr>
      <w:r w:rsidRPr="00745D0C">
        <w:rPr>
          <w:b/>
          <w:sz w:val="27"/>
          <w:szCs w:val="27"/>
          <w:lang w:eastAsia="en-US"/>
        </w:rPr>
        <w:t>И</w:t>
      </w:r>
      <w:r w:rsidR="008771D4">
        <w:rPr>
          <w:b/>
          <w:sz w:val="27"/>
          <w:szCs w:val="27"/>
          <w:lang w:eastAsia="en-US"/>
        </w:rPr>
        <w:t>.</w:t>
      </w:r>
      <w:r w:rsidRPr="00745D0C">
        <w:rPr>
          <w:b/>
          <w:sz w:val="27"/>
          <w:szCs w:val="27"/>
          <w:lang w:eastAsia="en-US"/>
        </w:rPr>
        <w:t>Ф</w:t>
      </w:r>
      <w:r w:rsidR="008771D4">
        <w:rPr>
          <w:b/>
          <w:sz w:val="27"/>
          <w:szCs w:val="27"/>
          <w:lang w:eastAsia="en-US"/>
        </w:rPr>
        <w:t>.</w:t>
      </w:r>
      <w:r w:rsidR="00190D52" w:rsidRPr="00745D0C">
        <w:rPr>
          <w:b/>
          <w:sz w:val="27"/>
          <w:szCs w:val="27"/>
          <w:lang w:eastAsia="en-US"/>
        </w:rPr>
        <w:t xml:space="preserve"> АПЕЛАТИВЕН ПРОКУРОР:</w:t>
      </w:r>
      <w:r w:rsidR="00B74968">
        <w:rPr>
          <w:b/>
          <w:sz w:val="27"/>
          <w:szCs w:val="27"/>
          <w:lang w:eastAsia="en-US"/>
        </w:rPr>
        <w:t xml:space="preserve">        (п)</w:t>
      </w:r>
    </w:p>
    <w:p w:rsidR="000966EC" w:rsidRPr="00745D0C" w:rsidRDefault="00190D52" w:rsidP="00190D52">
      <w:pPr>
        <w:widowControl w:val="0"/>
        <w:overflowPunct w:val="0"/>
        <w:autoSpaceDE w:val="0"/>
        <w:autoSpaceDN w:val="0"/>
        <w:adjustRightInd w:val="0"/>
        <w:ind w:left="1416"/>
        <w:jc w:val="both"/>
        <w:rPr>
          <w:b/>
          <w:sz w:val="27"/>
          <w:szCs w:val="27"/>
          <w:lang w:eastAsia="en-US"/>
        </w:rPr>
      </w:pPr>
      <w:r w:rsidRPr="00745D0C">
        <w:rPr>
          <w:b/>
          <w:sz w:val="27"/>
          <w:szCs w:val="27"/>
          <w:lang w:eastAsia="en-US"/>
        </w:rPr>
        <w:t xml:space="preserve">    </w:t>
      </w:r>
      <w:r w:rsidRPr="00745D0C">
        <w:rPr>
          <w:b/>
          <w:sz w:val="27"/>
          <w:szCs w:val="27"/>
          <w:lang w:eastAsia="en-US"/>
        </w:rPr>
        <w:tab/>
      </w:r>
      <w:r w:rsidRPr="00745D0C">
        <w:rPr>
          <w:b/>
          <w:sz w:val="27"/>
          <w:szCs w:val="27"/>
          <w:lang w:eastAsia="en-US"/>
        </w:rPr>
        <w:tab/>
      </w:r>
      <w:r w:rsidRPr="00745D0C">
        <w:rPr>
          <w:b/>
          <w:sz w:val="27"/>
          <w:szCs w:val="27"/>
          <w:lang w:eastAsia="en-US"/>
        </w:rPr>
        <w:tab/>
      </w:r>
    </w:p>
    <w:p w:rsidR="00190D52" w:rsidRPr="00745D0C" w:rsidRDefault="00CD5BE3" w:rsidP="008771D4">
      <w:pPr>
        <w:widowControl w:val="0"/>
        <w:overflowPunct w:val="0"/>
        <w:autoSpaceDE w:val="0"/>
        <w:autoSpaceDN w:val="0"/>
        <w:adjustRightInd w:val="0"/>
        <w:ind w:left="6371" w:firstLine="10"/>
        <w:jc w:val="both"/>
        <w:rPr>
          <w:b/>
          <w:sz w:val="27"/>
          <w:szCs w:val="27"/>
          <w:lang w:eastAsia="en-US"/>
        </w:rPr>
      </w:pPr>
      <w:r>
        <w:rPr>
          <w:b/>
          <w:sz w:val="27"/>
          <w:szCs w:val="27"/>
          <w:lang w:eastAsia="en-US"/>
        </w:rPr>
        <w:t>(ЕМИЛИЯ РУСИНОВА)</w:t>
      </w:r>
      <w:bookmarkStart w:id="54" w:name="_GoBack"/>
      <w:bookmarkEnd w:id="54"/>
    </w:p>
    <w:p w:rsidR="000966EC" w:rsidRPr="00745D0C" w:rsidRDefault="000966EC" w:rsidP="0021336B">
      <w:pPr>
        <w:ind w:firstLine="709"/>
        <w:jc w:val="both"/>
        <w:rPr>
          <w:sz w:val="26"/>
          <w:szCs w:val="26"/>
        </w:rPr>
      </w:pPr>
    </w:p>
    <w:p w:rsidR="0021336B" w:rsidRPr="00745D0C" w:rsidRDefault="0021336B" w:rsidP="0021336B">
      <w:pPr>
        <w:ind w:firstLine="709"/>
        <w:jc w:val="both"/>
        <w:rPr>
          <w:sz w:val="26"/>
          <w:szCs w:val="26"/>
        </w:rPr>
      </w:pPr>
      <w:r w:rsidRPr="00745D0C">
        <w:rPr>
          <w:sz w:val="26"/>
          <w:szCs w:val="26"/>
        </w:rPr>
        <w:t>0</w:t>
      </w:r>
      <w:r w:rsidR="008771D4">
        <w:rPr>
          <w:sz w:val="26"/>
          <w:szCs w:val="26"/>
        </w:rPr>
        <w:t>5</w:t>
      </w:r>
      <w:r w:rsidRPr="00745D0C">
        <w:rPr>
          <w:sz w:val="26"/>
          <w:szCs w:val="26"/>
        </w:rPr>
        <w:t>.03.202</w:t>
      </w:r>
      <w:r w:rsidR="00AA6959" w:rsidRPr="00745D0C">
        <w:rPr>
          <w:sz w:val="26"/>
          <w:szCs w:val="26"/>
        </w:rPr>
        <w:t>5</w:t>
      </w:r>
      <w:r w:rsidRPr="00745D0C">
        <w:rPr>
          <w:sz w:val="26"/>
          <w:szCs w:val="26"/>
        </w:rPr>
        <w:t xml:space="preserve"> г.</w:t>
      </w:r>
    </w:p>
    <w:p w:rsidR="0021336B" w:rsidRPr="00745D0C" w:rsidRDefault="0021336B" w:rsidP="0021336B">
      <w:pPr>
        <w:ind w:firstLine="709"/>
        <w:jc w:val="both"/>
        <w:rPr>
          <w:sz w:val="26"/>
          <w:szCs w:val="26"/>
        </w:rPr>
      </w:pPr>
      <w:r w:rsidRPr="00745D0C">
        <w:rPr>
          <w:sz w:val="26"/>
          <w:szCs w:val="26"/>
        </w:rPr>
        <w:t>гр.</w:t>
      </w:r>
      <w:r w:rsidR="00B74968">
        <w:rPr>
          <w:sz w:val="26"/>
          <w:szCs w:val="26"/>
        </w:rPr>
        <w:t xml:space="preserve"> </w:t>
      </w:r>
      <w:r w:rsidRPr="00745D0C">
        <w:rPr>
          <w:sz w:val="26"/>
          <w:szCs w:val="26"/>
        </w:rPr>
        <w:t>София</w:t>
      </w:r>
    </w:p>
    <w:p w:rsidR="0068387D" w:rsidRPr="009D563C" w:rsidRDefault="0068387D" w:rsidP="0021336B">
      <w:pPr>
        <w:tabs>
          <w:tab w:val="left" w:pos="993"/>
        </w:tabs>
        <w:spacing w:line="276" w:lineRule="auto"/>
        <w:ind w:firstLine="709"/>
        <w:jc w:val="both"/>
        <w:rPr>
          <w:color w:val="FF0000"/>
          <w:sz w:val="26"/>
          <w:szCs w:val="26"/>
          <w:lang w:val="en-US"/>
        </w:rPr>
      </w:pPr>
    </w:p>
    <w:sectPr w:rsidR="0068387D" w:rsidRPr="009D563C" w:rsidSect="00283238">
      <w:footerReference w:type="even" r:id="rId36"/>
      <w:footerReference w:type="default" r:id="rId37"/>
      <w:pgSz w:w="11906" w:h="16838" w:code="9"/>
      <w:pgMar w:top="568" w:right="1274" w:bottom="567"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12" w:rsidRDefault="00413012">
      <w:r>
        <w:separator/>
      </w:r>
    </w:p>
  </w:endnote>
  <w:endnote w:type="continuationSeparator" w:id="0">
    <w:p w:rsidR="00413012" w:rsidRDefault="0041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BB" w:rsidRDefault="00091ABB" w:rsidP="00853E3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91ABB" w:rsidRDefault="00091ABB" w:rsidP="00853E3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BB" w:rsidRDefault="00091ABB" w:rsidP="00684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D5BE3">
      <w:rPr>
        <w:rStyle w:val="a8"/>
        <w:noProof/>
      </w:rPr>
      <w:t>15</w:t>
    </w:r>
    <w:r>
      <w:rPr>
        <w:rStyle w:val="a8"/>
      </w:rPr>
      <w:fldChar w:fldCharType="end"/>
    </w:r>
  </w:p>
  <w:p w:rsidR="00091ABB" w:rsidRDefault="00091ABB" w:rsidP="00853E3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12" w:rsidRDefault="00413012">
      <w:r>
        <w:separator/>
      </w:r>
    </w:p>
  </w:footnote>
  <w:footnote w:type="continuationSeparator" w:id="0">
    <w:p w:rsidR="00413012" w:rsidRDefault="00413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913"/>
    <w:multiLevelType w:val="hybridMultilevel"/>
    <w:tmpl w:val="6B843DD4"/>
    <w:lvl w:ilvl="0" w:tplc="A1C8EB4A">
      <w:start w:val="1"/>
      <w:numFmt w:val="decimal"/>
      <w:lvlText w:val="%1."/>
      <w:lvlJc w:val="left"/>
      <w:pPr>
        <w:ind w:left="107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10FA7CAC"/>
    <w:multiLevelType w:val="hybridMultilevel"/>
    <w:tmpl w:val="4DDC4918"/>
    <w:lvl w:ilvl="0" w:tplc="38B00D80">
      <w:start w:val="1"/>
      <w:numFmt w:val="decimal"/>
      <w:lvlText w:val="%1."/>
      <w:lvlJc w:val="left"/>
      <w:pPr>
        <w:ind w:left="1560" w:hanging="102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2">
    <w:nsid w:val="15E22C9C"/>
    <w:multiLevelType w:val="multilevel"/>
    <w:tmpl w:val="81C8551E"/>
    <w:lvl w:ilvl="0">
      <w:start w:val="1"/>
      <w:numFmt w:val="decimal"/>
      <w:lvlText w:val="%1."/>
      <w:lvlJc w:val="left"/>
      <w:pPr>
        <w:ind w:left="284" w:firstLine="76"/>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6E0FF0"/>
    <w:multiLevelType w:val="hybridMultilevel"/>
    <w:tmpl w:val="0A861190"/>
    <w:lvl w:ilvl="0" w:tplc="2D600AF2">
      <w:start w:val="1"/>
      <w:numFmt w:val="bullet"/>
      <w:lvlText w:val="-"/>
      <w:lvlJc w:val="left"/>
      <w:pPr>
        <w:ind w:left="928" w:hanging="360"/>
      </w:pPr>
      <w:rPr>
        <w:rFonts w:ascii="Yu Gothic Light" w:eastAsia="Yu Gothic Light" w:hAnsi="Yu Gothic Light" w:hint="eastAsia"/>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1DA16CD1"/>
    <w:multiLevelType w:val="hybridMultilevel"/>
    <w:tmpl w:val="C8503DAC"/>
    <w:lvl w:ilvl="0" w:tplc="04020001">
      <w:start w:val="1"/>
      <w:numFmt w:val="bullet"/>
      <w:lvlText w:val=""/>
      <w:lvlJc w:val="left"/>
      <w:pPr>
        <w:tabs>
          <w:tab w:val="num" w:pos="702"/>
        </w:tabs>
        <w:ind w:left="702"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1FB81850"/>
    <w:multiLevelType w:val="hybridMultilevel"/>
    <w:tmpl w:val="4DDC4918"/>
    <w:lvl w:ilvl="0" w:tplc="38B00D80">
      <w:start w:val="1"/>
      <w:numFmt w:val="decimal"/>
      <w:lvlText w:val="%1."/>
      <w:lvlJc w:val="left"/>
      <w:pPr>
        <w:ind w:left="1560" w:hanging="102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6">
    <w:nsid w:val="1FD42D16"/>
    <w:multiLevelType w:val="hybridMultilevel"/>
    <w:tmpl w:val="A09649B4"/>
    <w:lvl w:ilvl="0" w:tplc="0CA0CB1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37165F7"/>
    <w:multiLevelType w:val="hybridMultilevel"/>
    <w:tmpl w:val="4DDC4918"/>
    <w:lvl w:ilvl="0" w:tplc="38B00D80">
      <w:start w:val="1"/>
      <w:numFmt w:val="decimal"/>
      <w:lvlText w:val="%1."/>
      <w:lvlJc w:val="left"/>
      <w:pPr>
        <w:ind w:left="1560" w:hanging="102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8">
    <w:nsid w:val="242011D7"/>
    <w:multiLevelType w:val="multilevel"/>
    <w:tmpl w:val="8780C17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2518490E"/>
    <w:multiLevelType w:val="hybridMultilevel"/>
    <w:tmpl w:val="4DDC4918"/>
    <w:lvl w:ilvl="0" w:tplc="38B00D80">
      <w:start w:val="1"/>
      <w:numFmt w:val="decimal"/>
      <w:lvlText w:val="%1."/>
      <w:lvlJc w:val="left"/>
      <w:pPr>
        <w:ind w:left="1560" w:hanging="102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10">
    <w:nsid w:val="270E7493"/>
    <w:multiLevelType w:val="hybridMultilevel"/>
    <w:tmpl w:val="832A42B4"/>
    <w:lvl w:ilvl="0" w:tplc="8FD2E3A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2B0509D5"/>
    <w:multiLevelType w:val="multilevel"/>
    <w:tmpl w:val="A15A9582"/>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6CE34C8"/>
    <w:multiLevelType w:val="hybridMultilevel"/>
    <w:tmpl w:val="1E308970"/>
    <w:lvl w:ilvl="0" w:tplc="4276FED6">
      <w:start w:val="1"/>
      <w:numFmt w:val="decimal"/>
      <w:lvlText w:val="%1."/>
      <w:lvlJc w:val="left"/>
      <w:pPr>
        <w:ind w:left="1714" w:hanging="100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nsid w:val="3BD46488"/>
    <w:multiLevelType w:val="hybridMultilevel"/>
    <w:tmpl w:val="1D4A2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2753E7"/>
    <w:multiLevelType w:val="hybridMultilevel"/>
    <w:tmpl w:val="28E0731C"/>
    <w:lvl w:ilvl="0" w:tplc="38B00D80">
      <w:start w:val="1"/>
      <w:numFmt w:val="decimal"/>
      <w:lvlText w:val="%1."/>
      <w:lvlJc w:val="left"/>
      <w:pPr>
        <w:ind w:left="1730" w:hanging="102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15">
    <w:nsid w:val="3E8E1974"/>
    <w:multiLevelType w:val="hybridMultilevel"/>
    <w:tmpl w:val="993E8112"/>
    <w:lvl w:ilvl="0" w:tplc="35124F6E">
      <w:start w:val="1"/>
      <w:numFmt w:val="decimal"/>
      <w:lvlText w:val="%1."/>
      <w:lvlJc w:val="left"/>
      <w:pPr>
        <w:ind w:left="284" w:firstLine="76"/>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6F63C9"/>
    <w:multiLevelType w:val="hybridMultilevel"/>
    <w:tmpl w:val="CB0AEC36"/>
    <w:lvl w:ilvl="0" w:tplc="2D600AF2">
      <w:start w:val="1"/>
      <w:numFmt w:val="bullet"/>
      <w:lvlText w:val="-"/>
      <w:lvlJc w:val="left"/>
      <w:pPr>
        <w:ind w:left="360" w:hanging="360"/>
      </w:pPr>
      <w:rPr>
        <w:rFonts w:ascii="Yu Gothic Light" w:eastAsia="Yu Gothic Light" w:hAnsi="Yu Gothic Light" w:hint="eastAsia"/>
      </w:rPr>
    </w:lvl>
    <w:lvl w:ilvl="1" w:tplc="04020003">
      <w:start w:val="1"/>
      <w:numFmt w:val="bullet"/>
      <w:lvlText w:val="o"/>
      <w:lvlJc w:val="left"/>
      <w:pPr>
        <w:ind w:left="1580" w:hanging="360"/>
      </w:pPr>
      <w:rPr>
        <w:rFonts w:ascii="Courier New" w:hAnsi="Courier New" w:cs="Courier New" w:hint="default"/>
      </w:rPr>
    </w:lvl>
    <w:lvl w:ilvl="2" w:tplc="04020005">
      <w:start w:val="1"/>
      <w:numFmt w:val="bullet"/>
      <w:lvlText w:val=""/>
      <w:lvlJc w:val="left"/>
      <w:pPr>
        <w:ind w:left="2300" w:hanging="360"/>
      </w:pPr>
      <w:rPr>
        <w:rFonts w:ascii="Wingdings" w:hAnsi="Wingdings" w:hint="default"/>
      </w:rPr>
    </w:lvl>
    <w:lvl w:ilvl="3" w:tplc="04020001">
      <w:start w:val="1"/>
      <w:numFmt w:val="bullet"/>
      <w:lvlText w:val=""/>
      <w:lvlJc w:val="left"/>
      <w:pPr>
        <w:ind w:left="3020" w:hanging="360"/>
      </w:pPr>
      <w:rPr>
        <w:rFonts w:ascii="Symbol" w:hAnsi="Symbol" w:hint="default"/>
      </w:rPr>
    </w:lvl>
    <w:lvl w:ilvl="4" w:tplc="04020003">
      <w:start w:val="1"/>
      <w:numFmt w:val="bullet"/>
      <w:lvlText w:val="o"/>
      <w:lvlJc w:val="left"/>
      <w:pPr>
        <w:ind w:left="3740" w:hanging="360"/>
      </w:pPr>
      <w:rPr>
        <w:rFonts w:ascii="Courier New" w:hAnsi="Courier New" w:cs="Courier New" w:hint="default"/>
      </w:rPr>
    </w:lvl>
    <w:lvl w:ilvl="5" w:tplc="04020005">
      <w:start w:val="1"/>
      <w:numFmt w:val="bullet"/>
      <w:lvlText w:val=""/>
      <w:lvlJc w:val="left"/>
      <w:pPr>
        <w:ind w:left="4460" w:hanging="360"/>
      </w:pPr>
      <w:rPr>
        <w:rFonts w:ascii="Wingdings" w:hAnsi="Wingdings" w:hint="default"/>
      </w:rPr>
    </w:lvl>
    <w:lvl w:ilvl="6" w:tplc="04020001">
      <w:start w:val="1"/>
      <w:numFmt w:val="bullet"/>
      <w:lvlText w:val=""/>
      <w:lvlJc w:val="left"/>
      <w:pPr>
        <w:ind w:left="5180" w:hanging="360"/>
      </w:pPr>
      <w:rPr>
        <w:rFonts w:ascii="Symbol" w:hAnsi="Symbol" w:hint="default"/>
      </w:rPr>
    </w:lvl>
    <w:lvl w:ilvl="7" w:tplc="04020003">
      <w:start w:val="1"/>
      <w:numFmt w:val="bullet"/>
      <w:lvlText w:val="o"/>
      <w:lvlJc w:val="left"/>
      <w:pPr>
        <w:ind w:left="5900" w:hanging="360"/>
      </w:pPr>
      <w:rPr>
        <w:rFonts w:ascii="Courier New" w:hAnsi="Courier New" w:cs="Courier New" w:hint="default"/>
      </w:rPr>
    </w:lvl>
    <w:lvl w:ilvl="8" w:tplc="04020005">
      <w:start w:val="1"/>
      <w:numFmt w:val="bullet"/>
      <w:lvlText w:val=""/>
      <w:lvlJc w:val="left"/>
      <w:pPr>
        <w:ind w:left="6620" w:hanging="360"/>
      </w:pPr>
      <w:rPr>
        <w:rFonts w:ascii="Wingdings" w:hAnsi="Wingdings" w:hint="default"/>
      </w:rPr>
    </w:lvl>
  </w:abstractNum>
  <w:abstractNum w:abstractNumId="17">
    <w:nsid w:val="509658BE"/>
    <w:multiLevelType w:val="hybridMultilevel"/>
    <w:tmpl w:val="81C8551E"/>
    <w:lvl w:ilvl="0" w:tplc="B65C8064">
      <w:start w:val="1"/>
      <w:numFmt w:val="decimal"/>
      <w:lvlText w:val="%1."/>
      <w:lvlJc w:val="left"/>
      <w:pPr>
        <w:ind w:left="284" w:firstLine="76"/>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FA4560"/>
    <w:multiLevelType w:val="hybridMultilevel"/>
    <w:tmpl w:val="98DCCED0"/>
    <w:lvl w:ilvl="0" w:tplc="0B749D2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52844632"/>
    <w:multiLevelType w:val="hybridMultilevel"/>
    <w:tmpl w:val="6B843DD4"/>
    <w:lvl w:ilvl="0" w:tplc="A1C8EB4A">
      <w:start w:val="1"/>
      <w:numFmt w:val="decimal"/>
      <w:lvlText w:val="%1."/>
      <w:lvlJc w:val="left"/>
      <w:pPr>
        <w:ind w:left="107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538313AF"/>
    <w:multiLevelType w:val="hybridMultilevel"/>
    <w:tmpl w:val="B4F47DDA"/>
    <w:lvl w:ilvl="0" w:tplc="0CA0CB18">
      <w:start w:val="1"/>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641414E"/>
    <w:multiLevelType w:val="hybridMultilevel"/>
    <w:tmpl w:val="6B843DD4"/>
    <w:lvl w:ilvl="0" w:tplc="A1C8EB4A">
      <w:start w:val="1"/>
      <w:numFmt w:val="decimal"/>
      <w:lvlText w:val="%1."/>
      <w:lvlJc w:val="left"/>
      <w:pPr>
        <w:ind w:left="107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571C27F2"/>
    <w:multiLevelType w:val="hybridMultilevel"/>
    <w:tmpl w:val="FE7C6D36"/>
    <w:lvl w:ilvl="0" w:tplc="4CCED744">
      <w:start w:val="4"/>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23">
    <w:nsid w:val="5A5E1D61"/>
    <w:multiLevelType w:val="hybridMultilevel"/>
    <w:tmpl w:val="8A8A611E"/>
    <w:lvl w:ilvl="0" w:tplc="0CA0CB1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BB4536D"/>
    <w:multiLevelType w:val="hybridMultilevel"/>
    <w:tmpl w:val="033C855E"/>
    <w:lvl w:ilvl="0" w:tplc="0CA0CB18">
      <w:start w:val="1"/>
      <w:numFmt w:val="bullet"/>
      <w:lvlText w:val="-"/>
      <w:lvlJc w:val="left"/>
      <w:pPr>
        <w:ind w:left="1637" w:hanging="360"/>
      </w:pPr>
      <w:rPr>
        <w:rFonts w:ascii="Times New Roman" w:eastAsia="Times New Roman" w:hAnsi="Times New Roman" w:cs="Times New Roman" w:hint="default"/>
      </w:rPr>
    </w:lvl>
    <w:lvl w:ilvl="1" w:tplc="04020003">
      <w:start w:val="1"/>
      <w:numFmt w:val="bullet"/>
      <w:lvlText w:val="o"/>
      <w:lvlJc w:val="left"/>
      <w:pPr>
        <w:ind w:left="2357" w:hanging="360"/>
      </w:pPr>
      <w:rPr>
        <w:rFonts w:ascii="Courier New" w:hAnsi="Courier New" w:cs="Courier New" w:hint="default"/>
      </w:rPr>
    </w:lvl>
    <w:lvl w:ilvl="2" w:tplc="04020005" w:tentative="1">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25">
    <w:nsid w:val="5CDB0B27"/>
    <w:multiLevelType w:val="multilevel"/>
    <w:tmpl w:val="31A25E1E"/>
    <w:lvl w:ilvl="0">
      <w:start w:val="1"/>
      <w:numFmt w:val="decimal"/>
      <w:lvlText w:val="%1."/>
      <w:lvlJc w:val="left"/>
      <w:pPr>
        <w:ind w:left="1569" w:hanging="360"/>
      </w:pPr>
      <w:rPr>
        <w:rFonts w:hint="default"/>
      </w:rPr>
    </w:lvl>
    <w:lvl w:ilvl="1">
      <w:start w:val="4"/>
      <w:numFmt w:val="decimal"/>
      <w:isLgl/>
      <w:lvlText w:val="%1.%2."/>
      <w:lvlJc w:val="left"/>
      <w:pPr>
        <w:ind w:left="1929" w:hanging="720"/>
      </w:pPr>
      <w:rPr>
        <w:rFonts w:hint="default"/>
        <w:b/>
      </w:rPr>
    </w:lvl>
    <w:lvl w:ilvl="2">
      <w:start w:val="2"/>
      <w:numFmt w:val="decimal"/>
      <w:isLgl/>
      <w:lvlText w:val="%1.%2.%3."/>
      <w:lvlJc w:val="left"/>
      <w:pPr>
        <w:ind w:left="1713" w:hanging="720"/>
      </w:pPr>
      <w:rPr>
        <w:rFonts w:hint="default"/>
        <w:b/>
      </w:rPr>
    </w:lvl>
    <w:lvl w:ilvl="3">
      <w:start w:val="1"/>
      <w:numFmt w:val="decimal"/>
      <w:isLgl/>
      <w:lvlText w:val="%1.%2.%3.%4."/>
      <w:lvlJc w:val="left"/>
      <w:pPr>
        <w:ind w:left="2289" w:hanging="1080"/>
      </w:pPr>
      <w:rPr>
        <w:rFonts w:hint="default"/>
        <w:b/>
      </w:rPr>
    </w:lvl>
    <w:lvl w:ilvl="4">
      <w:start w:val="1"/>
      <w:numFmt w:val="decimal"/>
      <w:isLgl/>
      <w:lvlText w:val="%1.%2.%3.%4.%5."/>
      <w:lvlJc w:val="left"/>
      <w:pPr>
        <w:ind w:left="2289" w:hanging="1080"/>
      </w:pPr>
      <w:rPr>
        <w:rFonts w:hint="default"/>
        <w:b/>
      </w:rPr>
    </w:lvl>
    <w:lvl w:ilvl="5">
      <w:start w:val="1"/>
      <w:numFmt w:val="decimal"/>
      <w:isLgl/>
      <w:lvlText w:val="%1.%2.%3.%4.%5.%6."/>
      <w:lvlJc w:val="left"/>
      <w:pPr>
        <w:ind w:left="2649" w:hanging="1440"/>
      </w:pPr>
      <w:rPr>
        <w:rFonts w:hint="default"/>
        <w:b/>
      </w:rPr>
    </w:lvl>
    <w:lvl w:ilvl="6">
      <w:start w:val="1"/>
      <w:numFmt w:val="decimal"/>
      <w:isLgl/>
      <w:lvlText w:val="%1.%2.%3.%4.%5.%6.%7."/>
      <w:lvlJc w:val="left"/>
      <w:pPr>
        <w:ind w:left="3009" w:hanging="1800"/>
      </w:pPr>
      <w:rPr>
        <w:rFonts w:hint="default"/>
        <w:b/>
      </w:rPr>
    </w:lvl>
    <w:lvl w:ilvl="7">
      <w:start w:val="1"/>
      <w:numFmt w:val="decimal"/>
      <w:isLgl/>
      <w:lvlText w:val="%1.%2.%3.%4.%5.%6.%7.%8."/>
      <w:lvlJc w:val="left"/>
      <w:pPr>
        <w:ind w:left="3009" w:hanging="1800"/>
      </w:pPr>
      <w:rPr>
        <w:rFonts w:hint="default"/>
        <w:b/>
      </w:rPr>
    </w:lvl>
    <w:lvl w:ilvl="8">
      <w:start w:val="1"/>
      <w:numFmt w:val="decimal"/>
      <w:isLgl/>
      <w:lvlText w:val="%1.%2.%3.%4.%5.%6.%7.%8.%9."/>
      <w:lvlJc w:val="left"/>
      <w:pPr>
        <w:ind w:left="3369" w:hanging="2160"/>
      </w:pPr>
      <w:rPr>
        <w:rFonts w:hint="default"/>
        <w:b/>
      </w:rPr>
    </w:lvl>
  </w:abstractNum>
  <w:abstractNum w:abstractNumId="26">
    <w:nsid w:val="62D70F92"/>
    <w:multiLevelType w:val="multilevel"/>
    <w:tmpl w:val="D5748164"/>
    <w:lvl w:ilvl="0">
      <w:start w:val="1"/>
      <w:numFmt w:val="decimal"/>
      <w:lvlText w:val="%1."/>
      <w:lvlJc w:val="left"/>
      <w:pPr>
        <w:ind w:left="720" w:hanging="36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27">
    <w:nsid w:val="65B46E33"/>
    <w:multiLevelType w:val="hybridMultilevel"/>
    <w:tmpl w:val="4DDC4918"/>
    <w:lvl w:ilvl="0" w:tplc="38B00D80">
      <w:start w:val="1"/>
      <w:numFmt w:val="decimal"/>
      <w:lvlText w:val="%1."/>
      <w:lvlJc w:val="left"/>
      <w:pPr>
        <w:ind w:left="1560" w:hanging="102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28">
    <w:nsid w:val="6ADC4B0E"/>
    <w:multiLevelType w:val="hybridMultilevel"/>
    <w:tmpl w:val="45424B0C"/>
    <w:lvl w:ilvl="0" w:tplc="D590708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nsid w:val="72237215"/>
    <w:multiLevelType w:val="multilevel"/>
    <w:tmpl w:val="A15A91C6"/>
    <w:lvl w:ilvl="0">
      <w:start w:val="4"/>
      <w:numFmt w:val="decimal"/>
      <w:lvlText w:val="%1."/>
      <w:lvlJc w:val="left"/>
      <w:pPr>
        <w:ind w:left="390" w:hanging="390"/>
      </w:pPr>
      <w:rPr>
        <w:rFonts w:hint="default"/>
      </w:rPr>
    </w:lvl>
    <w:lvl w:ilvl="1">
      <w:start w:val="6"/>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0">
    <w:nsid w:val="724464DF"/>
    <w:multiLevelType w:val="hybridMultilevel"/>
    <w:tmpl w:val="91247BBC"/>
    <w:lvl w:ilvl="0" w:tplc="B59A5CE8">
      <w:start w:val="1"/>
      <w:numFmt w:val="decimal"/>
      <w:lvlText w:val="%1."/>
      <w:lvlJc w:val="left"/>
      <w:pPr>
        <w:ind w:left="1065" w:hanging="360"/>
      </w:pPr>
      <w:rPr>
        <w:rFonts w:hint="default"/>
      </w:rPr>
    </w:lvl>
    <w:lvl w:ilvl="1" w:tplc="04020019">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1">
    <w:nsid w:val="7C9824FE"/>
    <w:multiLevelType w:val="hybridMultilevel"/>
    <w:tmpl w:val="6B843DD4"/>
    <w:lvl w:ilvl="0" w:tplc="A1C8EB4A">
      <w:start w:val="1"/>
      <w:numFmt w:val="decimal"/>
      <w:lvlText w:val="%1."/>
      <w:lvlJc w:val="left"/>
      <w:pPr>
        <w:ind w:left="928" w:hanging="360"/>
      </w:pPr>
      <w:rPr>
        <w:rFonts w:hint="default"/>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2">
    <w:nsid w:val="7E914470"/>
    <w:multiLevelType w:val="hybridMultilevel"/>
    <w:tmpl w:val="2CC4D576"/>
    <w:lvl w:ilvl="0" w:tplc="F0B0122A">
      <w:start w:val="4"/>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18"/>
  </w:num>
  <w:num w:numId="4">
    <w:abstractNumId w:val="25"/>
  </w:num>
  <w:num w:numId="5">
    <w:abstractNumId w:val="31"/>
  </w:num>
  <w:num w:numId="6">
    <w:abstractNumId w:val="24"/>
  </w:num>
  <w:num w:numId="7">
    <w:abstractNumId w:val="8"/>
  </w:num>
  <w:num w:numId="8">
    <w:abstractNumId w:val="11"/>
  </w:num>
  <w:num w:numId="9">
    <w:abstractNumId w:val="20"/>
  </w:num>
  <w:num w:numId="10">
    <w:abstractNumId w:val="30"/>
  </w:num>
  <w:num w:numId="11">
    <w:abstractNumId w:val="28"/>
  </w:num>
  <w:num w:numId="12">
    <w:abstractNumId w:val="32"/>
  </w:num>
  <w:num w:numId="13">
    <w:abstractNumId w:val="10"/>
  </w:num>
  <w:num w:numId="14">
    <w:abstractNumId w:val="29"/>
  </w:num>
  <w:num w:numId="15">
    <w:abstractNumId w:val="0"/>
  </w:num>
  <w:num w:numId="16">
    <w:abstractNumId w:val="6"/>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lvlOverride w:ilvl="2"/>
    <w:lvlOverride w:ilvl="3"/>
    <w:lvlOverride w:ilvl="4"/>
    <w:lvlOverride w:ilvl="5"/>
    <w:lvlOverride w:ilvl="6"/>
    <w:lvlOverride w:ilvl="7"/>
    <w:lvlOverride w:ilvl="8"/>
  </w:num>
  <w:num w:numId="20">
    <w:abstractNumId w:val="32"/>
    <w:lvlOverride w:ilvl="0"/>
    <w:lvlOverride w:ilvl="1"/>
    <w:lvlOverride w:ilvl="2"/>
    <w:lvlOverride w:ilvl="3"/>
    <w:lvlOverride w:ilvl="4"/>
    <w:lvlOverride w:ilvl="5"/>
    <w:lvlOverride w:ilvl="6"/>
    <w:lvlOverride w:ilvl="7"/>
    <w:lvlOverride w:ilvl="8"/>
  </w:num>
  <w:num w:numId="21">
    <w:abstractNumId w:val="13"/>
  </w:num>
  <w:num w:numId="22">
    <w:abstractNumId w:val="15"/>
  </w:num>
  <w:num w:numId="23">
    <w:abstractNumId w:val="17"/>
  </w:num>
  <w:num w:numId="24">
    <w:abstractNumId w:val="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lvlOverride w:ilvl="2"/>
    <w:lvlOverride w:ilvl="3"/>
    <w:lvlOverride w:ilvl="4"/>
    <w:lvlOverride w:ilvl="5"/>
    <w:lvlOverride w:ilvl="6"/>
    <w:lvlOverride w:ilvl="7"/>
    <w:lvlOverride w:ilvl="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lvlOverride w:ilvl="2"/>
    <w:lvlOverride w:ilvl="3"/>
    <w:lvlOverride w:ilvl="4"/>
    <w:lvlOverride w:ilvl="5"/>
    <w:lvlOverride w:ilvl="6"/>
    <w:lvlOverride w:ilvl="7"/>
    <w:lvlOverride w:ilvl="8"/>
  </w:num>
  <w:num w:numId="37">
    <w:abstractNumId w:val="3"/>
  </w:num>
  <w:num w:numId="38">
    <w:abstractNumId w:val="16"/>
  </w:num>
  <w:num w:numId="39">
    <w:abstractNumId w:val="23"/>
  </w:num>
  <w:num w:numId="40">
    <w:abstractNumId w:val="3"/>
    <w:lvlOverride w:ilvl="0"/>
    <w:lvlOverride w:ilvl="1"/>
    <w:lvlOverride w:ilvl="2"/>
    <w:lvlOverride w:ilvl="3"/>
    <w:lvlOverride w:ilvl="4"/>
    <w:lvlOverride w:ilvl="5"/>
    <w:lvlOverride w:ilvl="6"/>
    <w:lvlOverride w:ilvl="7"/>
    <w:lvlOverride w:ilvl="8"/>
  </w:num>
  <w:num w:numId="41">
    <w:abstractNumId w:val="22"/>
  </w:num>
  <w:num w:numId="42">
    <w:abstractNumId w:val="26"/>
  </w:num>
  <w:num w:numId="43">
    <w:abstractNumId w:val="12"/>
  </w:num>
  <w:num w:numId="44">
    <w:abstractNumId w:val="5"/>
  </w:num>
  <w:num w:numId="4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7D"/>
    <w:rsid w:val="000003A4"/>
    <w:rsid w:val="00000D85"/>
    <w:rsid w:val="0000196A"/>
    <w:rsid w:val="00002E3F"/>
    <w:rsid w:val="0000315A"/>
    <w:rsid w:val="00005C75"/>
    <w:rsid w:val="00007F38"/>
    <w:rsid w:val="00007F45"/>
    <w:rsid w:val="000102D7"/>
    <w:rsid w:val="000116A3"/>
    <w:rsid w:val="00012322"/>
    <w:rsid w:val="00012348"/>
    <w:rsid w:val="000140E5"/>
    <w:rsid w:val="00014322"/>
    <w:rsid w:val="00014D82"/>
    <w:rsid w:val="0001538C"/>
    <w:rsid w:val="00017B2D"/>
    <w:rsid w:val="00017EB0"/>
    <w:rsid w:val="0002015A"/>
    <w:rsid w:val="00020B78"/>
    <w:rsid w:val="00020FF6"/>
    <w:rsid w:val="00021702"/>
    <w:rsid w:val="00024137"/>
    <w:rsid w:val="00024C36"/>
    <w:rsid w:val="00025E0F"/>
    <w:rsid w:val="0002770A"/>
    <w:rsid w:val="00027995"/>
    <w:rsid w:val="00032369"/>
    <w:rsid w:val="00032DA4"/>
    <w:rsid w:val="00033319"/>
    <w:rsid w:val="00033BA4"/>
    <w:rsid w:val="00033C70"/>
    <w:rsid w:val="00033F62"/>
    <w:rsid w:val="00036291"/>
    <w:rsid w:val="000362EC"/>
    <w:rsid w:val="00036821"/>
    <w:rsid w:val="00040D03"/>
    <w:rsid w:val="00041C64"/>
    <w:rsid w:val="00041CF1"/>
    <w:rsid w:val="00041DB2"/>
    <w:rsid w:val="00041F4B"/>
    <w:rsid w:val="00042055"/>
    <w:rsid w:val="00042639"/>
    <w:rsid w:val="00043FA9"/>
    <w:rsid w:val="00044887"/>
    <w:rsid w:val="00044CAB"/>
    <w:rsid w:val="00044DBD"/>
    <w:rsid w:val="00045B33"/>
    <w:rsid w:val="0004712F"/>
    <w:rsid w:val="00047165"/>
    <w:rsid w:val="000504A1"/>
    <w:rsid w:val="0005106A"/>
    <w:rsid w:val="00051472"/>
    <w:rsid w:val="0005194F"/>
    <w:rsid w:val="00051DD3"/>
    <w:rsid w:val="000525E9"/>
    <w:rsid w:val="0005365E"/>
    <w:rsid w:val="000539D6"/>
    <w:rsid w:val="000551A7"/>
    <w:rsid w:val="00056580"/>
    <w:rsid w:val="000577C2"/>
    <w:rsid w:val="000601C6"/>
    <w:rsid w:val="0006084E"/>
    <w:rsid w:val="00061118"/>
    <w:rsid w:val="00061597"/>
    <w:rsid w:val="0006349A"/>
    <w:rsid w:val="00064013"/>
    <w:rsid w:val="00064C84"/>
    <w:rsid w:val="00064EA9"/>
    <w:rsid w:val="00065511"/>
    <w:rsid w:val="00065F74"/>
    <w:rsid w:val="000663A4"/>
    <w:rsid w:val="00067382"/>
    <w:rsid w:val="00070506"/>
    <w:rsid w:val="00073130"/>
    <w:rsid w:val="00073696"/>
    <w:rsid w:val="000738F2"/>
    <w:rsid w:val="000744CA"/>
    <w:rsid w:val="00074556"/>
    <w:rsid w:val="00075CE7"/>
    <w:rsid w:val="00076178"/>
    <w:rsid w:val="00076308"/>
    <w:rsid w:val="00076BFD"/>
    <w:rsid w:val="00076EC4"/>
    <w:rsid w:val="00081B72"/>
    <w:rsid w:val="0008231B"/>
    <w:rsid w:val="000831C5"/>
    <w:rsid w:val="00084292"/>
    <w:rsid w:val="00086046"/>
    <w:rsid w:val="00091399"/>
    <w:rsid w:val="00091ABB"/>
    <w:rsid w:val="00092517"/>
    <w:rsid w:val="000966EC"/>
    <w:rsid w:val="00097DE1"/>
    <w:rsid w:val="00097EBA"/>
    <w:rsid w:val="000A011F"/>
    <w:rsid w:val="000A0314"/>
    <w:rsid w:val="000A154B"/>
    <w:rsid w:val="000A15BC"/>
    <w:rsid w:val="000A182D"/>
    <w:rsid w:val="000A2900"/>
    <w:rsid w:val="000A3E22"/>
    <w:rsid w:val="000A64C7"/>
    <w:rsid w:val="000A6D60"/>
    <w:rsid w:val="000B0465"/>
    <w:rsid w:val="000B1177"/>
    <w:rsid w:val="000B145B"/>
    <w:rsid w:val="000B194A"/>
    <w:rsid w:val="000B2753"/>
    <w:rsid w:val="000B3055"/>
    <w:rsid w:val="000B311D"/>
    <w:rsid w:val="000B502F"/>
    <w:rsid w:val="000B688B"/>
    <w:rsid w:val="000C0E41"/>
    <w:rsid w:val="000C2890"/>
    <w:rsid w:val="000C2D4D"/>
    <w:rsid w:val="000C2DDE"/>
    <w:rsid w:val="000C333B"/>
    <w:rsid w:val="000C33E9"/>
    <w:rsid w:val="000C505E"/>
    <w:rsid w:val="000C5E17"/>
    <w:rsid w:val="000C5F46"/>
    <w:rsid w:val="000D08CF"/>
    <w:rsid w:val="000D0B9C"/>
    <w:rsid w:val="000D1027"/>
    <w:rsid w:val="000D1E08"/>
    <w:rsid w:val="000D2D8E"/>
    <w:rsid w:val="000D5007"/>
    <w:rsid w:val="000D5CB7"/>
    <w:rsid w:val="000D6A03"/>
    <w:rsid w:val="000D6C80"/>
    <w:rsid w:val="000E0C45"/>
    <w:rsid w:val="000E2284"/>
    <w:rsid w:val="000F1594"/>
    <w:rsid w:val="000F3CE5"/>
    <w:rsid w:val="000F3FCF"/>
    <w:rsid w:val="000F4008"/>
    <w:rsid w:val="000F47BD"/>
    <w:rsid w:val="000F492B"/>
    <w:rsid w:val="000F59BC"/>
    <w:rsid w:val="000F5F44"/>
    <w:rsid w:val="000F6434"/>
    <w:rsid w:val="000F7A1E"/>
    <w:rsid w:val="000F7CAA"/>
    <w:rsid w:val="000F7EEE"/>
    <w:rsid w:val="00100322"/>
    <w:rsid w:val="00100D67"/>
    <w:rsid w:val="0010133B"/>
    <w:rsid w:val="00102897"/>
    <w:rsid w:val="001074E5"/>
    <w:rsid w:val="001079E0"/>
    <w:rsid w:val="00111107"/>
    <w:rsid w:val="00111DDE"/>
    <w:rsid w:val="001126A3"/>
    <w:rsid w:val="00112CD2"/>
    <w:rsid w:val="00112D06"/>
    <w:rsid w:val="0011391F"/>
    <w:rsid w:val="001142D6"/>
    <w:rsid w:val="00115B3B"/>
    <w:rsid w:val="00116561"/>
    <w:rsid w:val="0011670C"/>
    <w:rsid w:val="00120106"/>
    <w:rsid w:val="0012090F"/>
    <w:rsid w:val="001215E7"/>
    <w:rsid w:val="00121D61"/>
    <w:rsid w:val="00122867"/>
    <w:rsid w:val="00122D54"/>
    <w:rsid w:val="00123DCE"/>
    <w:rsid w:val="00124BCB"/>
    <w:rsid w:val="0012587F"/>
    <w:rsid w:val="00126ECE"/>
    <w:rsid w:val="00127F9B"/>
    <w:rsid w:val="0013044C"/>
    <w:rsid w:val="00130B97"/>
    <w:rsid w:val="001325DF"/>
    <w:rsid w:val="00132D42"/>
    <w:rsid w:val="001338CA"/>
    <w:rsid w:val="00133F2D"/>
    <w:rsid w:val="00134D02"/>
    <w:rsid w:val="00134E1A"/>
    <w:rsid w:val="0013699A"/>
    <w:rsid w:val="00136C93"/>
    <w:rsid w:val="00137888"/>
    <w:rsid w:val="00140116"/>
    <w:rsid w:val="00141F27"/>
    <w:rsid w:val="001423B4"/>
    <w:rsid w:val="00143131"/>
    <w:rsid w:val="001451FC"/>
    <w:rsid w:val="00145F6E"/>
    <w:rsid w:val="00150BFE"/>
    <w:rsid w:val="0015166F"/>
    <w:rsid w:val="00151CC9"/>
    <w:rsid w:val="00152934"/>
    <w:rsid w:val="00152A6D"/>
    <w:rsid w:val="00152B82"/>
    <w:rsid w:val="00152F18"/>
    <w:rsid w:val="00153EFE"/>
    <w:rsid w:val="00156602"/>
    <w:rsid w:val="001567C2"/>
    <w:rsid w:val="00157369"/>
    <w:rsid w:val="001575CE"/>
    <w:rsid w:val="0015794F"/>
    <w:rsid w:val="001616C3"/>
    <w:rsid w:val="00161E29"/>
    <w:rsid w:val="00162191"/>
    <w:rsid w:val="00162ED7"/>
    <w:rsid w:val="00163087"/>
    <w:rsid w:val="001644DD"/>
    <w:rsid w:val="00164D92"/>
    <w:rsid w:val="00166B5F"/>
    <w:rsid w:val="00167FC9"/>
    <w:rsid w:val="00171DA0"/>
    <w:rsid w:val="00173F63"/>
    <w:rsid w:val="0017483E"/>
    <w:rsid w:val="0017641C"/>
    <w:rsid w:val="00176593"/>
    <w:rsid w:val="00177E72"/>
    <w:rsid w:val="00180571"/>
    <w:rsid w:val="00180D6B"/>
    <w:rsid w:val="001811FF"/>
    <w:rsid w:val="0018130F"/>
    <w:rsid w:val="001833F7"/>
    <w:rsid w:val="00183AFF"/>
    <w:rsid w:val="0018405E"/>
    <w:rsid w:val="001841F2"/>
    <w:rsid w:val="001868EC"/>
    <w:rsid w:val="00190D52"/>
    <w:rsid w:val="001945D7"/>
    <w:rsid w:val="001946E9"/>
    <w:rsid w:val="00194833"/>
    <w:rsid w:val="00194D5B"/>
    <w:rsid w:val="001956D9"/>
    <w:rsid w:val="0019695D"/>
    <w:rsid w:val="001A0533"/>
    <w:rsid w:val="001A075D"/>
    <w:rsid w:val="001A1917"/>
    <w:rsid w:val="001A1A6B"/>
    <w:rsid w:val="001A63BA"/>
    <w:rsid w:val="001A65C9"/>
    <w:rsid w:val="001A65DD"/>
    <w:rsid w:val="001A674D"/>
    <w:rsid w:val="001A7E4E"/>
    <w:rsid w:val="001B0321"/>
    <w:rsid w:val="001B0962"/>
    <w:rsid w:val="001B0CB1"/>
    <w:rsid w:val="001B1631"/>
    <w:rsid w:val="001B2208"/>
    <w:rsid w:val="001B254C"/>
    <w:rsid w:val="001B45E7"/>
    <w:rsid w:val="001B5E75"/>
    <w:rsid w:val="001B5F06"/>
    <w:rsid w:val="001B61E5"/>
    <w:rsid w:val="001B6EFC"/>
    <w:rsid w:val="001C04D5"/>
    <w:rsid w:val="001C0545"/>
    <w:rsid w:val="001C40FB"/>
    <w:rsid w:val="001C470C"/>
    <w:rsid w:val="001C4C83"/>
    <w:rsid w:val="001C505A"/>
    <w:rsid w:val="001C5CE7"/>
    <w:rsid w:val="001C72EE"/>
    <w:rsid w:val="001D0701"/>
    <w:rsid w:val="001D14CC"/>
    <w:rsid w:val="001D165D"/>
    <w:rsid w:val="001D16FC"/>
    <w:rsid w:val="001D19D5"/>
    <w:rsid w:val="001D1CC5"/>
    <w:rsid w:val="001D2D4C"/>
    <w:rsid w:val="001D421E"/>
    <w:rsid w:val="001D6C11"/>
    <w:rsid w:val="001D6DF0"/>
    <w:rsid w:val="001D72E4"/>
    <w:rsid w:val="001D7778"/>
    <w:rsid w:val="001D78F9"/>
    <w:rsid w:val="001E04FA"/>
    <w:rsid w:val="001E0735"/>
    <w:rsid w:val="001E1024"/>
    <w:rsid w:val="001E2D36"/>
    <w:rsid w:val="001E3ED4"/>
    <w:rsid w:val="001E5A60"/>
    <w:rsid w:val="001E5EE4"/>
    <w:rsid w:val="001E7626"/>
    <w:rsid w:val="001F0562"/>
    <w:rsid w:val="001F17DF"/>
    <w:rsid w:val="001F1857"/>
    <w:rsid w:val="001F1A91"/>
    <w:rsid w:val="001F2EFE"/>
    <w:rsid w:val="001F34B0"/>
    <w:rsid w:val="001F4768"/>
    <w:rsid w:val="001F4774"/>
    <w:rsid w:val="001F6AED"/>
    <w:rsid w:val="001F6C89"/>
    <w:rsid w:val="00201BF1"/>
    <w:rsid w:val="002025DC"/>
    <w:rsid w:val="002028C2"/>
    <w:rsid w:val="00203399"/>
    <w:rsid w:val="00203AAF"/>
    <w:rsid w:val="002043FF"/>
    <w:rsid w:val="00207409"/>
    <w:rsid w:val="00207451"/>
    <w:rsid w:val="00207982"/>
    <w:rsid w:val="00207A77"/>
    <w:rsid w:val="002112F4"/>
    <w:rsid w:val="00212713"/>
    <w:rsid w:val="002130F9"/>
    <w:rsid w:val="0021336B"/>
    <w:rsid w:val="00214965"/>
    <w:rsid w:val="002153D5"/>
    <w:rsid w:val="00215CD8"/>
    <w:rsid w:val="0021649A"/>
    <w:rsid w:val="002168FF"/>
    <w:rsid w:val="00220501"/>
    <w:rsid w:val="00220DAA"/>
    <w:rsid w:val="0022152D"/>
    <w:rsid w:val="00221B99"/>
    <w:rsid w:val="0022491D"/>
    <w:rsid w:val="00224D48"/>
    <w:rsid w:val="00225405"/>
    <w:rsid w:val="0022567C"/>
    <w:rsid w:val="002259DC"/>
    <w:rsid w:val="00225C39"/>
    <w:rsid w:val="0022662A"/>
    <w:rsid w:val="00226821"/>
    <w:rsid w:val="002273EA"/>
    <w:rsid w:val="002275F8"/>
    <w:rsid w:val="00227F60"/>
    <w:rsid w:val="0023012C"/>
    <w:rsid w:val="00231458"/>
    <w:rsid w:val="00233212"/>
    <w:rsid w:val="00233894"/>
    <w:rsid w:val="00236228"/>
    <w:rsid w:val="0023736B"/>
    <w:rsid w:val="002400AE"/>
    <w:rsid w:val="00242BB5"/>
    <w:rsid w:val="002431DC"/>
    <w:rsid w:val="002439C0"/>
    <w:rsid w:val="00244B80"/>
    <w:rsid w:val="00245F2B"/>
    <w:rsid w:val="002461F0"/>
    <w:rsid w:val="00246C59"/>
    <w:rsid w:val="0025029A"/>
    <w:rsid w:val="00252BDE"/>
    <w:rsid w:val="00254855"/>
    <w:rsid w:val="002556CF"/>
    <w:rsid w:val="00256FDC"/>
    <w:rsid w:val="002603BF"/>
    <w:rsid w:val="002609E1"/>
    <w:rsid w:val="002619FB"/>
    <w:rsid w:val="002622CE"/>
    <w:rsid w:val="002643CF"/>
    <w:rsid w:val="0026445C"/>
    <w:rsid w:val="00264487"/>
    <w:rsid w:val="00264B4B"/>
    <w:rsid w:val="00264BD1"/>
    <w:rsid w:val="00264E4E"/>
    <w:rsid w:val="0026622C"/>
    <w:rsid w:val="002675BF"/>
    <w:rsid w:val="00270108"/>
    <w:rsid w:val="0027031B"/>
    <w:rsid w:val="002734A5"/>
    <w:rsid w:val="00273567"/>
    <w:rsid w:val="00274094"/>
    <w:rsid w:val="00275084"/>
    <w:rsid w:val="00275437"/>
    <w:rsid w:val="00275E99"/>
    <w:rsid w:val="0027761A"/>
    <w:rsid w:val="002807DF"/>
    <w:rsid w:val="0028147F"/>
    <w:rsid w:val="00283238"/>
    <w:rsid w:val="00283629"/>
    <w:rsid w:val="00286766"/>
    <w:rsid w:val="00286C76"/>
    <w:rsid w:val="002902F5"/>
    <w:rsid w:val="00290C7F"/>
    <w:rsid w:val="0029234B"/>
    <w:rsid w:val="00293468"/>
    <w:rsid w:val="00293513"/>
    <w:rsid w:val="00294606"/>
    <w:rsid w:val="002966B8"/>
    <w:rsid w:val="0029760B"/>
    <w:rsid w:val="002977A3"/>
    <w:rsid w:val="00297C87"/>
    <w:rsid w:val="002A07E7"/>
    <w:rsid w:val="002A146B"/>
    <w:rsid w:val="002A1A25"/>
    <w:rsid w:val="002A4125"/>
    <w:rsid w:val="002A4198"/>
    <w:rsid w:val="002A4646"/>
    <w:rsid w:val="002A4FFE"/>
    <w:rsid w:val="002B07CB"/>
    <w:rsid w:val="002B07F0"/>
    <w:rsid w:val="002B08E2"/>
    <w:rsid w:val="002B179C"/>
    <w:rsid w:val="002B2AD5"/>
    <w:rsid w:val="002B3230"/>
    <w:rsid w:val="002B3A48"/>
    <w:rsid w:val="002B6674"/>
    <w:rsid w:val="002B6796"/>
    <w:rsid w:val="002C16E5"/>
    <w:rsid w:val="002C44F1"/>
    <w:rsid w:val="002C4B47"/>
    <w:rsid w:val="002C5339"/>
    <w:rsid w:val="002C66EC"/>
    <w:rsid w:val="002D255A"/>
    <w:rsid w:val="002D543A"/>
    <w:rsid w:val="002D5DFB"/>
    <w:rsid w:val="002D735E"/>
    <w:rsid w:val="002D7444"/>
    <w:rsid w:val="002E1BF6"/>
    <w:rsid w:val="002E2381"/>
    <w:rsid w:val="002E23DD"/>
    <w:rsid w:val="002E25CE"/>
    <w:rsid w:val="002E31F7"/>
    <w:rsid w:val="002E394D"/>
    <w:rsid w:val="002F020B"/>
    <w:rsid w:val="002F0734"/>
    <w:rsid w:val="002F188E"/>
    <w:rsid w:val="002F1ED3"/>
    <w:rsid w:val="002F1F37"/>
    <w:rsid w:val="002F247E"/>
    <w:rsid w:val="002F3570"/>
    <w:rsid w:val="002F359E"/>
    <w:rsid w:val="002F368F"/>
    <w:rsid w:val="002F5D63"/>
    <w:rsid w:val="002F762C"/>
    <w:rsid w:val="00301DA7"/>
    <w:rsid w:val="00304785"/>
    <w:rsid w:val="0030481A"/>
    <w:rsid w:val="003059C9"/>
    <w:rsid w:val="0031008B"/>
    <w:rsid w:val="0031188C"/>
    <w:rsid w:val="003153F4"/>
    <w:rsid w:val="00316631"/>
    <w:rsid w:val="0031697F"/>
    <w:rsid w:val="00316B3B"/>
    <w:rsid w:val="00317218"/>
    <w:rsid w:val="003209B3"/>
    <w:rsid w:val="00322625"/>
    <w:rsid w:val="003226D6"/>
    <w:rsid w:val="00324A83"/>
    <w:rsid w:val="003269C2"/>
    <w:rsid w:val="00326D5D"/>
    <w:rsid w:val="00330D0B"/>
    <w:rsid w:val="0033101B"/>
    <w:rsid w:val="00332F09"/>
    <w:rsid w:val="003335AC"/>
    <w:rsid w:val="00334CD1"/>
    <w:rsid w:val="00335426"/>
    <w:rsid w:val="003361C9"/>
    <w:rsid w:val="0033720E"/>
    <w:rsid w:val="00337771"/>
    <w:rsid w:val="00337CBE"/>
    <w:rsid w:val="00342842"/>
    <w:rsid w:val="003437EC"/>
    <w:rsid w:val="0034431A"/>
    <w:rsid w:val="00344389"/>
    <w:rsid w:val="00345298"/>
    <w:rsid w:val="0034658E"/>
    <w:rsid w:val="00352BE9"/>
    <w:rsid w:val="00353E03"/>
    <w:rsid w:val="0035507A"/>
    <w:rsid w:val="00355706"/>
    <w:rsid w:val="00356BA9"/>
    <w:rsid w:val="003571A1"/>
    <w:rsid w:val="003578B5"/>
    <w:rsid w:val="00365362"/>
    <w:rsid w:val="00367E5F"/>
    <w:rsid w:val="00367F90"/>
    <w:rsid w:val="0037005D"/>
    <w:rsid w:val="00370A68"/>
    <w:rsid w:val="00370A75"/>
    <w:rsid w:val="00371496"/>
    <w:rsid w:val="00372167"/>
    <w:rsid w:val="00372F08"/>
    <w:rsid w:val="00374DB0"/>
    <w:rsid w:val="003760C5"/>
    <w:rsid w:val="00376EEA"/>
    <w:rsid w:val="00377575"/>
    <w:rsid w:val="00377EE0"/>
    <w:rsid w:val="00377F4A"/>
    <w:rsid w:val="0038066F"/>
    <w:rsid w:val="00381A4D"/>
    <w:rsid w:val="00381E87"/>
    <w:rsid w:val="003823C5"/>
    <w:rsid w:val="00382D71"/>
    <w:rsid w:val="00382E3B"/>
    <w:rsid w:val="00383CB0"/>
    <w:rsid w:val="00385C61"/>
    <w:rsid w:val="00386AC2"/>
    <w:rsid w:val="00386C9A"/>
    <w:rsid w:val="0038705E"/>
    <w:rsid w:val="003906BD"/>
    <w:rsid w:val="003924DC"/>
    <w:rsid w:val="00393BCD"/>
    <w:rsid w:val="0039414A"/>
    <w:rsid w:val="003942DF"/>
    <w:rsid w:val="00394A33"/>
    <w:rsid w:val="00395079"/>
    <w:rsid w:val="00395736"/>
    <w:rsid w:val="00395C5C"/>
    <w:rsid w:val="00395E5D"/>
    <w:rsid w:val="00396BF4"/>
    <w:rsid w:val="00397114"/>
    <w:rsid w:val="003A0013"/>
    <w:rsid w:val="003A036C"/>
    <w:rsid w:val="003A154D"/>
    <w:rsid w:val="003A15FF"/>
    <w:rsid w:val="003A16CE"/>
    <w:rsid w:val="003A25F9"/>
    <w:rsid w:val="003A4307"/>
    <w:rsid w:val="003A55A5"/>
    <w:rsid w:val="003A55F3"/>
    <w:rsid w:val="003A58D9"/>
    <w:rsid w:val="003B00B2"/>
    <w:rsid w:val="003B0DEF"/>
    <w:rsid w:val="003B14F0"/>
    <w:rsid w:val="003B22B4"/>
    <w:rsid w:val="003B3627"/>
    <w:rsid w:val="003B3D8E"/>
    <w:rsid w:val="003B3E22"/>
    <w:rsid w:val="003B539F"/>
    <w:rsid w:val="003B5A11"/>
    <w:rsid w:val="003B6001"/>
    <w:rsid w:val="003B6163"/>
    <w:rsid w:val="003B6476"/>
    <w:rsid w:val="003C0AE8"/>
    <w:rsid w:val="003C0D62"/>
    <w:rsid w:val="003C1D2D"/>
    <w:rsid w:val="003C2A12"/>
    <w:rsid w:val="003C4215"/>
    <w:rsid w:val="003C66B8"/>
    <w:rsid w:val="003C6BDF"/>
    <w:rsid w:val="003C7C24"/>
    <w:rsid w:val="003C7F03"/>
    <w:rsid w:val="003D107B"/>
    <w:rsid w:val="003D18D6"/>
    <w:rsid w:val="003D2649"/>
    <w:rsid w:val="003D31BA"/>
    <w:rsid w:val="003D374A"/>
    <w:rsid w:val="003D5319"/>
    <w:rsid w:val="003D6029"/>
    <w:rsid w:val="003D7E5C"/>
    <w:rsid w:val="003E00E1"/>
    <w:rsid w:val="003E0376"/>
    <w:rsid w:val="003E0846"/>
    <w:rsid w:val="003E0C67"/>
    <w:rsid w:val="003E183E"/>
    <w:rsid w:val="003E3979"/>
    <w:rsid w:val="003E45CC"/>
    <w:rsid w:val="003E64FA"/>
    <w:rsid w:val="003F09F1"/>
    <w:rsid w:val="003F10EF"/>
    <w:rsid w:val="003F20DE"/>
    <w:rsid w:val="003F301C"/>
    <w:rsid w:val="003F30AA"/>
    <w:rsid w:val="003F3A3B"/>
    <w:rsid w:val="003F3D9B"/>
    <w:rsid w:val="003F4E32"/>
    <w:rsid w:val="003F5F35"/>
    <w:rsid w:val="003F6618"/>
    <w:rsid w:val="004001AC"/>
    <w:rsid w:val="004003A3"/>
    <w:rsid w:val="00402928"/>
    <w:rsid w:val="004038DF"/>
    <w:rsid w:val="004045B3"/>
    <w:rsid w:val="00406C99"/>
    <w:rsid w:val="004104F0"/>
    <w:rsid w:val="00413012"/>
    <w:rsid w:val="0041369D"/>
    <w:rsid w:val="00413764"/>
    <w:rsid w:val="004143C7"/>
    <w:rsid w:val="004143EF"/>
    <w:rsid w:val="00414EC5"/>
    <w:rsid w:val="0041520F"/>
    <w:rsid w:val="0041552D"/>
    <w:rsid w:val="00416427"/>
    <w:rsid w:val="004169A2"/>
    <w:rsid w:val="00420113"/>
    <w:rsid w:val="00420B85"/>
    <w:rsid w:val="00420F8F"/>
    <w:rsid w:val="00422468"/>
    <w:rsid w:val="00422BB0"/>
    <w:rsid w:val="004233A6"/>
    <w:rsid w:val="004233AA"/>
    <w:rsid w:val="00423AFB"/>
    <w:rsid w:val="00424D92"/>
    <w:rsid w:val="0042503B"/>
    <w:rsid w:val="004252DD"/>
    <w:rsid w:val="00426F64"/>
    <w:rsid w:val="00427695"/>
    <w:rsid w:val="00427A13"/>
    <w:rsid w:val="00427B8A"/>
    <w:rsid w:val="004313C9"/>
    <w:rsid w:val="0043227B"/>
    <w:rsid w:val="004325FF"/>
    <w:rsid w:val="0043285E"/>
    <w:rsid w:val="0043305E"/>
    <w:rsid w:val="00433487"/>
    <w:rsid w:val="0043445D"/>
    <w:rsid w:val="00434BA0"/>
    <w:rsid w:val="00435323"/>
    <w:rsid w:val="00435CD7"/>
    <w:rsid w:val="00437B07"/>
    <w:rsid w:val="00437D63"/>
    <w:rsid w:val="00437E04"/>
    <w:rsid w:val="00437E35"/>
    <w:rsid w:val="00440DE8"/>
    <w:rsid w:val="004410B4"/>
    <w:rsid w:val="004423CD"/>
    <w:rsid w:val="00444861"/>
    <w:rsid w:val="004456DD"/>
    <w:rsid w:val="004475D9"/>
    <w:rsid w:val="00447DD2"/>
    <w:rsid w:val="00450FAB"/>
    <w:rsid w:val="0045387C"/>
    <w:rsid w:val="00453AF1"/>
    <w:rsid w:val="00453C34"/>
    <w:rsid w:val="004540BD"/>
    <w:rsid w:val="00455025"/>
    <w:rsid w:val="00455492"/>
    <w:rsid w:val="00456197"/>
    <w:rsid w:val="004615A9"/>
    <w:rsid w:val="0046394E"/>
    <w:rsid w:val="004643CA"/>
    <w:rsid w:val="00464CF9"/>
    <w:rsid w:val="004652D4"/>
    <w:rsid w:val="004655ED"/>
    <w:rsid w:val="00466487"/>
    <w:rsid w:val="00473F59"/>
    <w:rsid w:val="0047533F"/>
    <w:rsid w:val="00475AD3"/>
    <w:rsid w:val="00476E9E"/>
    <w:rsid w:val="0047791D"/>
    <w:rsid w:val="004821E8"/>
    <w:rsid w:val="00482C2B"/>
    <w:rsid w:val="00483636"/>
    <w:rsid w:val="00484471"/>
    <w:rsid w:val="00485498"/>
    <w:rsid w:val="0048697F"/>
    <w:rsid w:val="0048704F"/>
    <w:rsid w:val="00492AE6"/>
    <w:rsid w:val="004945B1"/>
    <w:rsid w:val="00495CDD"/>
    <w:rsid w:val="00495E7B"/>
    <w:rsid w:val="00497EE2"/>
    <w:rsid w:val="00497FB5"/>
    <w:rsid w:val="004A1E5E"/>
    <w:rsid w:val="004A2D4D"/>
    <w:rsid w:val="004A358C"/>
    <w:rsid w:val="004A4327"/>
    <w:rsid w:val="004B0851"/>
    <w:rsid w:val="004B0E96"/>
    <w:rsid w:val="004B16C8"/>
    <w:rsid w:val="004B24B6"/>
    <w:rsid w:val="004B3CF9"/>
    <w:rsid w:val="004B5226"/>
    <w:rsid w:val="004B604C"/>
    <w:rsid w:val="004B61B0"/>
    <w:rsid w:val="004B640E"/>
    <w:rsid w:val="004B7C41"/>
    <w:rsid w:val="004C13FF"/>
    <w:rsid w:val="004C366F"/>
    <w:rsid w:val="004C4628"/>
    <w:rsid w:val="004C569C"/>
    <w:rsid w:val="004C57D4"/>
    <w:rsid w:val="004C5D0D"/>
    <w:rsid w:val="004C747D"/>
    <w:rsid w:val="004D1165"/>
    <w:rsid w:val="004D116E"/>
    <w:rsid w:val="004D122D"/>
    <w:rsid w:val="004D1E9B"/>
    <w:rsid w:val="004D2B34"/>
    <w:rsid w:val="004D57A7"/>
    <w:rsid w:val="004D79DA"/>
    <w:rsid w:val="004D7B37"/>
    <w:rsid w:val="004E2EAF"/>
    <w:rsid w:val="004E2F8D"/>
    <w:rsid w:val="004E3B06"/>
    <w:rsid w:val="004E429F"/>
    <w:rsid w:val="004E4320"/>
    <w:rsid w:val="004E47C8"/>
    <w:rsid w:val="004E5418"/>
    <w:rsid w:val="004F395F"/>
    <w:rsid w:val="004F3A73"/>
    <w:rsid w:val="004F4C42"/>
    <w:rsid w:val="0050000B"/>
    <w:rsid w:val="00500396"/>
    <w:rsid w:val="00504071"/>
    <w:rsid w:val="0050463C"/>
    <w:rsid w:val="00504A12"/>
    <w:rsid w:val="00504B93"/>
    <w:rsid w:val="0050536B"/>
    <w:rsid w:val="00505497"/>
    <w:rsid w:val="00505E7A"/>
    <w:rsid w:val="00506521"/>
    <w:rsid w:val="00506562"/>
    <w:rsid w:val="005069D5"/>
    <w:rsid w:val="00506A04"/>
    <w:rsid w:val="00506AF6"/>
    <w:rsid w:val="00506D1D"/>
    <w:rsid w:val="00506D9A"/>
    <w:rsid w:val="00507924"/>
    <w:rsid w:val="00513BC7"/>
    <w:rsid w:val="00514659"/>
    <w:rsid w:val="00514756"/>
    <w:rsid w:val="00517E8E"/>
    <w:rsid w:val="00520293"/>
    <w:rsid w:val="00520AC4"/>
    <w:rsid w:val="00522C7A"/>
    <w:rsid w:val="005234D7"/>
    <w:rsid w:val="00523526"/>
    <w:rsid w:val="00523551"/>
    <w:rsid w:val="00524057"/>
    <w:rsid w:val="00524ADE"/>
    <w:rsid w:val="00524DBD"/>
    <w:rsid w:val="00525433"/>
    <w:rsid w:val="00526956"/>
    <w:rsid w:val="00526C12"/>
    <w:rsid w:val="00526D78"/>
    <w:rsid w:val="00527D65"/>
    <w:rsid w:val="00530489"/>
    <w:rsid w:val="005312F9"/>
    <w:rsid w:val="00532657"/>
    <w:rsid w:val="00532B65"/>
    <w:rsid w:val="00532DB9"/>
    <w:rsid w:val="00533A9C"/>
    <w:rsid w:val="0053564D"/>
    <w:rsid w:val="0053588D"/>
    <w:rsid w:val="00536194"/>
    <w:rsid w:val="00536B00"/>
    <w:rsid w:val="00537C47"/>
    <w:rsid w:val="00537F12"/>
    <w:rsid w:val="0054156A"/>
    <w:rsid w:val="00542120"/>
    <w:rsid w:val="005426C9"/>
    <w:rsid w:val="0054399F"/>
    <w:rsid w:val="00545C34"/>
    <w:rsid w:val="00550E1C"/>
    <w:rsid w:val="00551465"/>
    <w:rsid w:val="00551A3A"/>
    <w:rsid w:val="005527EF"/>
    <w:rsid w:val="00553C47"/>
    <w:rsid w:val="0055515B"/>
    <w:rsid w:val="00555EB4"/>
    <w:rsid w:val="005569C0"/>
    <w:rsid w:val="00556A14"/>
    <w:rsid w:val="00556DCB"/>
    <w:rsid w:val="00561501"/>
    <w:rsid w:val="005616FD"/>
    <w:rsid w:val="005627B1"/>
    <w:rsid w:val="00563154"/>
    <w:rsid w:val="00564750"/>
    <w:rsid w:val="00567E63"/>
    <w:rsid w:val="00570B0A"/>
    <w:rsid w:val="00571F3C"/>
    <w:rsid w:val="00572A52"/>
    <w:rsid w:val="00573688"/>
    <w:rsid w:val="0057382A"/>
    <w:rsid w:val="00573EE5"/>
    <w:rsid w:val="00574C11"/>
    <w:rsid w:val="00574CAC"/>
    <w:rsid w:val="005752B3"/>
    <w:rsid w:val="00580107"/>
    <w:rsid w:val="00580571"/>
    <w:rsid w:val="00580AE8"/>
    <w:rsid w:val="00580DBB"/>
    <w:rsid w:val="00580DCC"/>
    <w:rsid w:val="005812EF"/>
    <w:rsid w:val="00581A55"/>
    <w:rsid w:val="00582EA2"/>
    <w:rsid w:val="00584338"/>
    <w:rsid w:val="00584A76"/>
    <w:rsid w:val="00585679"/>
    <w:rsid w:val="00585D33"/>
    <w:rsid w:val="005866AF"/>
    <w:rsid w:val="00587189"/>
    <w:rsid w:val="005905BA"/>
    <w:rsid w:val="0059074C"/>
    <w:rsid w:val="00591D54"/>
    <w:rsid w:val="005938AB"/>
    <w:rsid w:val="00595BB2"/>
    <w:rsid w:val="00596820"/>
    <w:rsid w:val="005A5306"/>
    <w:rsid w:val="005A5FFE"/>
    <w:rsid w:val="005B10D8"/>
    <w:rsid w:val="005B18BF"/>
    <w:rsid w:val="005B2DD4"/>
    <w:rsid w:val="005B4996"/>
    <w:rsid w:val="005B4E47"/>
    <w:rsid w:val="005B5B17"/>
    <w:rsid w:val="005B6624"/>
    <w:rsid w:val="005B7A73"/>
    <w:rsid w:val="005B7C49"/>
    <w:rsid w:val="005C09AE"/>
    <w:rsid w:val="005C3220"/>
    <w:rsid w:val="005C5386"/>
    <w:rsid w:val="005C5C76"/>
    <w:rsid w:val="005C65A8"/>
    <w:rsid w:val="005C6BF3"/>
    <w:rsid w:val="005C72EB"/>
    <w:rsid w:val="005D0223"/>
    <w:rsid w:val="005D6687"/>
    <w:rsid w:val="005E01BB"/>
    <w:rsid w:val="005E0B9F"/>
    <w:rsid w:val="005E17D6"/>
    <w:rsid w:val="005E261D"/>
    <w:rsid w:val="005E279E"/>
    <w:rsid w:val="005E505D"/>
    <w:rsid w:val="005E5F14"/>
    <w:rsid w:val="005E6BB4"/>
    <w:rsid w:val="005E7C6E"/>
    <w:rsid w:val="005F2334"/>
    <w:rsid w:val="005F32DA"/>
    <w:rsid w:val="005F5A95"/>
    <w:rsid w:val="005F66ED"/>
    <w:rsid w:val="005F7615"/>
    <w:rsid w:val="006004AF"/>
    <w:rsid w:val="00602713"/>
    <w:rsid w:val="006027A9"/>
    <w:rsid w:val="00602F11"/>
    <w:rsid w:val="00603C35"/>
    <w:rsid w:val="00604043"/>
    <w:rsid w:val="006043D4"/>
    <w:rsid w:val="006051CC"/>
    <w:rsid w:val="00605608"/>
    <w:rsid w:val="00606A05"/>
    <w:rsid w:val="00610F76"/>
    <w:rsid w:val="00611849"/>
    <w:rsid w:val="00611B94"/>
    <w:rsid w:val="00612D76"/>
    <w:rsid w:val="00612F1E"/>
    <w:rsid w:val="006135CF"/>
    <w:rsid w:val="0061567B"/>
    <w:rsid w:val="00617A5A"/>
    <w:rsid w:val="00620E46"/>
    <w:rsid w:val="006210A3"/>
    <w:rsid w:val="00622045"/>
    <w:rsid w:val="00622602"/>
    <w:rsid w:val="00622C23"/>
    <w:rsid w:val="006231C7"/>
    <w:rsid w:val="00624655"/>
    <w:rsid w:val="00627143"/>
    <w:rsid w:val="006278CF"/>
    <w:rsid w:val="00630490"/>
    <w:rsid w:val="00632869"/>
    <w:rsid w:val="00633A28"/>
    <w:rsid w:val="006361CB"/>
    <w:rsid w:val="00636F3E"/>
    <w:rsid w:val="006372B3"/>
    <w:rsid w:val="006374D1"/>
    <w:rsid w:val="006377EF"/>
    <w:rsid w:val="006414D1"/>
    <w:rsid w:val="00641858"/>
    <w:rsid w:val="00641FB4"/>
    <w:rsid w:val="00642D8F"/>
    <w:rsid w:val="00643EE0"/>
    <w:rsid w:val="006445EE"/>
    <w:rsid w:val="006448CA"/>
    <w:rsid w:val="00644D1F"/>
    <w:rsid w:val="00645666"/>
    <w:rsid w:val="006466B5"/>
    <w:rsid w:val="0064681E"/>
    <w:rsid w:val="00650C94"/>
    <w:rsid w:val="006533A6"/>
    <w:rsid w:val="00653911"/>
    <w:rsid w:val="0065592D"/>
    <w:rsid w:val="00661B62"/>
    <w:rsid w:val="00662346"/>
    <w:rsid w:val="006628A5"/>
    <w:rsid w:val="006629C1"/>
    <w:rsid w:val="00664F77"/>
    <w:rsid w:val="006651EB"/>
    <w:rsid w:val="00665D79"/>
    <w:rsid w:val="0066604D"/>
    <w:rsid w:val="00671D68"/>
    <w:rsid w:val="00672D93"/>
    <w:rsid w:val="00674CA5"/>
    <w:rsid w:val="00674F6E"/>
    <w:rsid w:val="006754BF"/>
    <w:rsid w:val="0067559C"/>
    <w:rsid w:val="00676738"/>
    <w:rsid w:val="00677A7E"/>
    <w:rsid w:val="00677BD1"/>
    <w:rsid w:val="00677E81"/>
    <w:rsid w:val="00680B33"/>
    <w:rsid w:val="00681A07"/>
    <w:rsid w:val="006820C3"/>
    <w:rsid w:val="00682B7D"/>
    <w:rsid w:val="0068387D"/>
    <w:rsid w:val="006842D7"/>
    <w:rsid w:val="0068552B"/>
    <w:rsid w:val="00687492"/>
    <w:rsid w:val="00690930"/>
    <w:rsid w:val="00690DC6"/>
    <w:rsid w:val="006928CA"/>
    <w:rsid w:val="00694626"/>
    <w:rsid w:val="006956AE"/>
    <w:rsid w:val="006A0924"/>
    <w:rsid w:val="006A0D0B"/>
    <w:rsid w:val="006A22C7"/>
    <w:rsid w:val="006A3585"/>
    <w:rsid w:val="006A5247"/>
    <w:rsid w:val="006A5F62"/>
    <w:rsid w:val="006A60C0"/>
    <w:rsid w:val="006A73C4"/>
    <w:rsid w:val="006B139D"/>
    <w:rsid w:val="006B1A2F"/>
    <w:rsid w:val="006B3E1C"/>
    <w:rsid w:val="006B4356"/>
    <w:rsid w:val="006B4FBB"/>
    <w:rsid w:val="006B6EF2"/>
    <w:rsid w:val="006C02CD"/>
    <w:rsid w:val="006C0CF8"/>
    <w:rsid w:val="006C20B4"/>
    <w:rsid w:val="006C2BB9"/>
    <w:rsid w:val="006C3948"/>
    <w:rsid w:val="006C4299"/>
    <w:rsid w:val="006D0A53"/>
    <w:rsid w:val="006D19D1"/>
    <w:rsid w:val="006D2A1B"/>
    <w:rsid w:val="006D2A77"/>
    <w:rsid w:val="006D382A"/>
    <w:rsid w:val="006D3AA1"/>
    <w:rsid w:val="006D3EDD"/>
    <w:rsid w:val="006D48A2"/>
    <w:rsid w:val="006D6716"/>
    <w:rsid w:val="006D6F71"/>
    <w:rsid w:val="006D72C1"/>
    <w:rsid w:val="006D7410"/>
    <w:rsid w:val="006D7688"/>
    <w:rsid w:val="006D77ED"/>
    <w:rsid w:val="006D7B78"/>
    <w:rsid w:val="006E2201"/>
    <w:rsid w:val="006E39EA"/>
    <w:rsid w:val="006E6313"/>
    <w:rsid w:val="006E6D4F"/>
    <w:rsid w:val="006E7068"/>
    <w:rsid w:val="006E731C"/>
    <w:rsid w:val="006F021F"/>
    <w:rsid w:val="006F1BC1"/>
    <w:rsid w:val="006F2392"/>
    <w:rsid w:val="006F26B0"/>
    <w:rsid w:val="006F3A44"/>
    <w:rsid w:val="006F3ACE"/>
    <w:rsid w:val="006F4887"/>
    <w:rsid w:val="006F687E"/>
    <w:rsid w:val="006F7A19"/>
    <w:rsid w:val="00702036"/>
    <w:rsid w:val="0070264C"/>
    <w:rsid w:val="00702876"/>
    <w:rsid w:val="007030D9"/>
    <w:rsid w:val="00703915"/>
    <w:rsid w:val="0070589F"/>
    <w:rsid w:val="00707A8A"/>
    <w:rsid w:val="00710035"/>
    <w:rsid w:val="00710916"/>
    <w:rsid w:val="00711674"/>
    <w:rsid w:val="007116E3"/>
    <w:rsid w:val="00711C30"/>
    <w:rsid w:val="00712CE0"/>
    <w:rsid w:val="00713DC8"/>
    <w:rsid w:val="00715122"/>
    <w:rsid w:val="00715152"/>
    <w:rsid w:val="00715975"/>
    <w:rsid w:val="00716858"/>
    <w:rsid w:val="00717C5A"/>
    <w:rsid w:val="007215FA"/>
    <w:rsid w:val="0072372B"/>
    <w:rsid w:val="00723A0A"/>
    <w:rsid w:val="007242D1"/>
    <w:rsid w:val="0072530F"/>
    <w:rsid w:val="00725639"/>
    <w:rsid w:val="0072691D"/>
    <w:rsid w:val="00727D92"/>
    <w:rsid w:val="00727FBA"/>
    <w:rsid w:val="00727FE0"/>
    <w:rsid w:val="00730529"/>
    <w:rsid w:val="00730A75"/>
    <w:rsid w:val="007324A5"/>
    <w:rsid w:val="0073463C"/>
    <w:rsid w:val="007349A1"/>
    <w:rsid w:val="0073636A"/>
    <w:rsid w:val="00736BF4"/>
    <w:rsid w:val="00736C58"/>
    <w:rsid w:val="00737715"/>
    <w:rsid w:val="00737AF1"/>
    <w:rsid w:val="0074073E"/>
    <w:rsid w:val="0074125E"/>
    <w:rsid w:val="00741382"/>
    <w:rsid w:val="00741F6D"/>
    <w:rsid w:val="0074586F"/>
    <w:rsid w:val="00745D0C"/>
    <w:rsid w:val="00750D3C"/>
    <w:rsid w:val="00751D32"/>
    <w:rsid w:val="007522CC"/>
    <w:rsid w:val="00752631"/>
    <w:rsid w:val="00752CC6"/>
    <w:rsid w:val="00754B70"/>
    <w:rsid w:val="00755446"/>
    <w:rsid w:val="007636ED"/>
    <w:rsid w:val="00763FD1"/>
    <w:rsid w:val="007647E8"/>
    <w:rsid w:val="00765F3A"/>
    <w:rsid w:val="0076622A"/>
    <w:rsid w:val="00770C63"/>
    <w:rsid w:val="00772345"/>
    <w:rsid w:val="007728D5"/>
    <w:rsid w:val="0077358D"/>
    <w:rsid w:val="00773613"/>
    <w:rsid w:val="00774F4B"/>
    <w:rsid w:val="00775374"/>
    <w:rsid w:val="00777887"/>
    <w:rsid w:val="007807A2"/>
    <w:rsid w:val="00780D52"/>
    <w:rsid w:val="007833AC"/>
    <w:rsid w:val="007833CC"/>
    <w:rsid w:val="0078405B"/>
    <w:rsid w:val="00784E47"/>
    <w:rsid w:val="00786A8D"/>
    <w:rsid w:val="00786F35"/>
    <w:rsid w:val="007871AC"/>
    <w:rsid w:val="00787BA8"/>
    <w:rsid w:val="00790EDC"/>
    <w:rsid w:val="007924EC"/>
    <w:rsid w:val="00792C6A"/>
    <w:rsid w:val="00793A89"/>
    <w:rsid w:val="0079441A"/>
    <w:rsid w:val="0079484E"/>
    <w:rsid w:val="00794FE0"/>
    <w:rsid w:val="00795EA9"/>
    <w:rsid w:val="007960C2"/>
    <w:rsid w:val="00796710"/>
    <w:rsid w:val="00796EE4"/>
    <w:rsid w:val="00797195"/>
    <w:rsid w:val="00797D5E"/>
    <w:rsid w:val="007A0E53"/>
    <w:rsid w:val="007A255E"/>
    <w:rsid w:val="007A3ACE"/>
    <w:rsid w:val="007A3C56"/>
    <w:rsid w:val="007A5684"/>
    <w:rsid w:val="007A77A9"/>
    <w:rsid w:val="007B027A"/>
    <w:rsid w:val="007B0364"/>
    <w:rsid w:val="007B056B"/>
    <w:rsid w:val="007B1298"/>
    <w:rsid w:val="007B153D"/>
    <w:rsid w:val="007B1C9B"/>
    <w:rsid w:val="007B2926"/>
    <w:rsid w:val="007B2FA8"/>
    <w:rsid w:val="007B333A"/>
    <w:rsid w:val="007B3EC7"/>
    <w:rsid w:val="007B3FEE"/>
    <w:rsid w:val="007B412A"/>
    <w:rsid w:val="007B4203"/>
    <w:rsid w:val="007B6ECF"/>
    <w:rsid w:val="007B7790"/>
    <w:rsid w:val="007B7971"/>
    <w:rsid w:val="007B7A82"/>
    <w:rsid w:val="007B7B34"/>
    <w:rsid w:val="007B7DA6"/>
    <w:rsid w:val="007C0C38"/>
    <w:rsid w:val="007C1F8F"/>
    <w:rsid w:val="007C207D"/>
    <w:rsid w:val="007C2481"/>
    <w:rsid w:val="007C2E95"/>
    <w:rsid w:val="007C4275"/>
    <w:rsid w:val="007C440C"/>
    <w:rsid w:val="007C4BEA"/>
    <w:rsid w:val="007C55F6"/>
    <w:rsid w:val="007D01D4"/>
    <w:rsid w:val="007D0B8B"/>
    <w:rsid w:val="007D0C32"/>
    <w:rsid w:val="007D0D51"/>
    <w:rsid w:val="007D1F22"/>
    <w:rsid w:val="007D23FD"/>
    <w:rsid w:val="007D4E8B"/>
    <w:rsid w:val="007D5B5E"/>
    <w:rsid w:val="007D5FF5"/>
    <w:rsid w:val="007D6B5A"/>
    <w:rsid w:val="007D7381"/>
    <w:rsid w:val="007D7CFF"/>
    <w:rsid w:val="007E0C0A"/>
    <w:rsid w:val="007E0D19"/>
    <w:rsid w:val="007E1C73"/>
    <w:rsid w:val="007E2136"/>
    <w:rsid w:val="007E220A"/>
    <w:rsid w:val="007E384D"/>
    <w:rsid w:val="007E5AD6"/>
    <w:rsid w:val="007E5F31"/>
    <w:rsid w:val="007E6B56"/>
    <w:rsid w:val="007E711E"/>
    <w:rsid w:val="007F031A"/>
    <w:rsid w:val="007F0A98"/>
    <w:rsid w:val="007F21F5"/>
    <w:rsid w:val="007F34CD"/>
    <w:rsid w:val="007F4608"/>
    <w:rsid w:val="007F5303"/>
    <w:rsid w:val="007F62E0"/>
    <w:rsid w:val="008010EA"/>
    <w:rsid w:val="008011C1"/>
    <w:rsid w:val="00802CE3"/>
    <w:rsid w:val="00804314"/>
    <w:rsid w:val="008056FB"/>
    <w:rsid w:val="00805A4B"/>
    <w:rsid w:val="00806848"/>
    <w:rsid w:val="00807CFE"/>
    <w:rsid w:val="00807F2F"/>
    <w:rsid w:val="00807FCF"/>
    <w:rsid w:val="008120F0"/>
    <w:rsid w:val="008120F4"/>
    <w:rsid w:val="008136E7"/>
    <w:rsid w:val="00813916"/>
    <w:rsid w:val="00814C2D"/>
    <w:rsid w:val="00815DFA"/>
    <w:rsid w:val="00820908"/>
    <w:rsid w:val="008217B2"/>
    <w:rsid w:val="00821EF1"/>
    <w:rsid w:val="00822D3C"/>
    <w:rsid w:val="0082377E"/>
    <w:rsid w:val="0082405A"/>
    <w:rsid w:val="00824BE6"/>
    <w:rsid w:val="00827BAB"/>
    <w:rsid w:val="0083022B"/>
    <w:rsid w:val="00830230"/>
    <w:rsid w:val="00830D5F"/>
    <w:rsid w:val="00831448"/>
    <w:rsid w:val="0083145E"/>
    <w:rsid w:val="00831DE4"/>
    <w:rsid w:val="00833F2E"/>
    <w:rsid w:val="00835422"/>
    <w:rsid w:val="00835433"/>
    <w:rsid w:val="00835E07"/>
    <w:rsid w:val="00835E27"/>
    <w:rsid w:val="0084261C"/>
    <w:rsid w:val="00842952"/>
    <w:rsid w:val="00842D0A"/>
    <w:rsid w:val="008454CA"/>
    <w:rsid w:val="00845590"/>
    <w:rsid w:val="008459FD"/>
    <w:rsid w:val="00846732"/>
    <w:rsid w:val="0084692C"/>
    <w:rsid w:val="00846A94"/>
    <w:rsid w:val="00847343"/>
    <w:rsid w:val="00852B7E"/>
    <w:rsid w:val="00853E33"/>
    <w:rsid w:val="0085463C"/>
    <w:rsid w:val="0085718A"/>
    <w:rsid w:val="00857DCC"/>
    <w:rsid w:val="008604D0"/>
    <w:rsid w:val="00861137"/>
    <w:rsid w:val="00861377"/>
    <w:rsid w:val="00861958"/>
    <w:rsid w:val="00861FAB"/>
    <w:rsid w:val="008629D5"/>
    <w:rsid w:val="0086521D"/>
    <w:rsid w:val="00865E38"/>
    <w:rsid w:val="00870A70"/>
    <w:rsid w:val="00870D21"/>
    <w:rsid w:val="008716D9"/>
    <w:rsid w:val="00872007"/>
    <w:rsid w:val="00875C12"/>
    <w:rsid w:val="00875D39"/>
    <w:rsid w:val="00875F1C"/>
    <w:rsid w:val="00876284"/>
    <w:rsid w:val="008771D4"/>
    <w:rsid w:val="008772F9"/>
    <w:rsid w:val="00877A8E"/>
    <w:rsid w:val="00880A26"/>
    <w:rsid w:val="00880FE8"/>
    <w:rsid w:val="008823C9"/>
    <w:rsid w:val="00882C0D"/>
    <w:rsid w:val="008830C6"/>
    <w:rsid w:val="00883417"/>
    <w:rsid w:val="00883AD5"/>
    <w:rsid w:val="00885F8E"/>
    <w:rsid w:val="008861FB"/>
    <w:rsid w:val="0088671C"/>
    <w:rsid w:val="00886B7F"/>
    <w:rsid w:val="00887808"/>
    <w:rsid w:val="0089113C"/>
    <w:rsid w:val="008922F1"/>
    <w:rsid w:val="0089366D"/>
    <w:rsid w:val="0089430B"/>
    <w:rsid w:val="008947DD"/>
    <w:rsid w:val="00894EBD"/>
    <w:rsid w:val="008978CC"/>
    <w:rsid w:val="00897C04"/>
    <w:rsid w:val="00897D4F"/>
    <w:rsid w:val="008A0D77"/>
    <w:rsid w:val="008A11DB"/>
    <w:rsid w:val="008A1CF7"/>
    <w:rsid w:val="008A588D"/>
    <w:rsid w:val="008A7C34"/>
    <w:rsid w:val="008B02A3"/>
    <w:rsid w:val="008B0997"/>
    <w:rsid w:val="008B1438"/>
    <w:rsid w:val="008B2918"/>
    <w:rsid w:val="008B46A2"/>
    <w:rsid w:val="008B589B"/>
    <w:rsid w:val="008B6F6C"/>
    <w:rsid w:val="008B7895"/>
    <w:rsid w:val="008B790B"/>
    <w:rsid w:val="008C3092"/>
    <w:rsid w:val="008C4C23"/>
    <w:rsid w:val="008C5119"/>
    <w:rsid w:val="008C6102"/>
    <w:rsid w:val="008C6772"/>
    <w:rsid w:val="008C6F0E"/>
    <w:rsid w:val="008D28D5"/>
    <w:rsid w:val="008D2E78"/>
    <w:rsid w:val="008D3192"/>
    <w:rsid w:val="008D3401"/>
    <w:rsid w:val="008D34B5"/>
    <w:rsid w:val="008D4052"/>
    <w:rsid w:val="008D5378"/>
    <w:rsid w:val="008D6059"/>
    <w:rsid w:val="008D612F"/>
    <w:rsid w:val="008D71D5"/>
    <w:rsid w:val="008D7683"/>
    <w:rsid w:val="008D7AE6"/>
    <w:rsid w:val="008E05CC"/>
    <w:rsid w:val="008E1125"/>
    <w:rsid w:val="008E5002"/>
    <w:rsid w:val="008E5229"/>
    <w:rsid w:val="008E5334"/>
    <w:rsid w:val="008E5774"/>
    <w:rsid w:val="008E7C3C"/>
    <w:rsid w:val="008F1EE3"/>
    <w:rsid w:val="008F4062"/>
    <w:rsid w:val="008F499D"/>
    <w:rsid w:val="008F62EF"/>
    <w:rsid w:val="008F6447"/>
    <w:rsid w:val="008F6637"/>
    <w:rsid w:val="008F66FF"/>
    <w:rsid w:val="00900052"/>
    <w:rsid w:val="00900863"/>
    <w:rsid w:val="00900BF9"/>
    <w:rsid w:val="00903734"/>
    <w:rsid w:val="00904214"/>
    <w:rsid w:val="00904B88"/>
    <w:rsid w:val="00905FCF"/>
    <w:rsid w:val="0090792C"/>
    <w:rsid w:val="009100E0"/>
    <w:rsid w:val="00911A9D"/>
    <w:rsid w:val="009162B9"/>
    <w:rsid w:val="00917B9A"/>
    <w:rsid w:val="00921A22"/>
    <w:rsid w:val="00921C44"/>
    <w:rsid w:val="00921DE8"/>
    <w:rsid w:val="009225A1"/>
    <w:rsid w:val="00924682"/>
    <w:rsid w:val="00926699"/>
    <w:rsid w:val="00926BF6"/>
    <w:rsid w:val="00927173"/>
    <w:rsid w:val="00930D82"/>
    <w:rsid w:val="00930EEA"/>
    <w:rsid w:val="00931EC8"/>
    <w:rsid w:val="00933FC4"/>
    <w:rsid w:val="00934259"/>
    <w:rsid w:val="00934863"/>
    <w:rsid w:val="00936638"/>
    <w:rsid w:val="00936E82"/>
    <w:rsid w:val="0093789D"/>
    <w:rsid w:val="00940399"/>
    <w:rsid w:val="00942AA9"/>
    <w:rsid w:val="0095182B"/>
    <w:rsid w:val="00951B0C"/>
    <w:rsid w:val="00951E57"/>
    <w:rsid w:val="009524B0"/>
    <w:rsid w:val="00953059"/>
    <w:rsid w:val="009531B2"/>
    <w:rsid w:val="009538F8"/>
    <w:rsid w:val="009543D0"/>
    <w:rsid w:val="0095606F"/>
    <w:rsid w:val="0095657C"/>
    <w:rsid w:val="00956FC2"/>
    <w:rsid w:val="00957E1F"/>
    <w:rsid w:val="009604D2"/>
    <w:rsid w:val="00961AA4"/>
    <w:rsid w:val="00963928"/>
    <w:rsid w:val="00966E4B"/>
    <w:rsid w:val="009670B8"/>
    <w:rsid w:val="00970609"/>
    <w:rsid w:val="00971C86"/>
    <w:rsid w:val="00972589"/>
    <w:rsid w:val="009741CD"/>
    <w:rsid w:val="00974E5E"/>
    <w:rsid w:val="00976526"/>
    <w:rsid w:val="00977D66"/>
    <w:rsid w:val="009805EC"/>
    <w:rsid w:val="00981FA8"/>
    <w:rsid w:val="00982064"/>
    <w:rsid w:val="00982894"/>
    <w:rsid w:val="0098298E"/>
    <w:rsid w:val="009834DB"/>
    <w:rsid w:val="00983F97"/>
    <w:rsid w:val="009854B0"/>
    <w:rsid w:val="0098561F"/>
    <w:rsid w:val="00986C8E"/>
    <w:rsid w:val="00990C66"/>
    <w:rsid w:val="009910E8"/>
    <w:rsid w:val="00994374"/>
    <w:rsid w:val="00995167"/>
    <w:rsid w:val="009967E0"/>
    <w:rsid w:val="00996CBB"/>
    <w:rsid w:val="00997110"/>
    <w:rsid w:val="009A11B4"/>
    <w:rsid w:val="009A3F6A"/>
    <w:rsid w:val="009A58D5"/>
    <w:rsid w:val="009A5BBC"/>
    <w:rsid w:val="009A6183"/>
    <w:rsid w:val="009B0220"/>
    <w:rsid w:val="009B0E60"/>
    <w:rsid w:val="009B154E"/>
    <w:rsid w:val="009B38BA"/>
    <w:rsid w:val="009B3E3B"/>
    <w:rsid w:val="009B5447"/>
    <w:rsid w:val="009C03D2"/>
    <w:rsid w:val="009C045C"/>
    <w:rsid w:val="009C1F1F"/>
    <w:rsid w:val="009C2115"/>
    <w:rsid w:val="009C2E32"/>
    <w:rsid w:val="009C37F4"/>
    <w:rsid w:val="009C3B43"/>
    <w:rsid w:val="009C4DB9"/>
    <w:rsid w:val="009C7187"/>
    <w:rsid w:val="009C76CE"/>
    <w:rsid w:val="009C7E97"/>
    <w:rsid w:val="009C7EB2"/>
    <w:rsid w:val="009D0CC7"/>
    <w:rsid w:val="009D0EB8"/>
    <w:rsid w:val="009D14BA"/>
    <w:rsid w:val="009D18D3"/>
    <w:rsid w:val="009D1C1B"/>
    <w:rsid w:val="009D2283"/>
    <w:rsid w:val="009D3086"/>
    <w:rsid w:val="009D38FB"/>
    <w:rsid w:val="009D456C"/>
    <w:rsid w:val="009D563C"/>
    <w:rsid w:val="009D5A3A"/>
    <w:rsid w:val="009D7005"/>
    <w:rsid w:val="009E0111"/>
    <w:rsid w:val="009E0CBB"/>
    <w:rsid w:val="009E213C"/>
    <w:rsid w:val="009E3C1B"/>
    <w:rsid w:val="009E4F33"/>
    <w:rsid w:val="009E5ABC"/>
    <w:rsid w:val="009E6369"/>
    <w:rsid w:val="009E64DC"/>
    <w:rsid w:val="009E7326"/>
    <w:rsid w:val="009F008A"/>
    <w:rsid w:val="009F0636"/>
    <w:rsid w:val="009F1401"/>
    <w:rsid w:val="009F21ED"/>
    <w:rsid w:val="009F2CB9"/>
    <w:rsid w:val="009F6939"/>
    <w:rsid w:val="009F7D78"/>
    <w:rsid w:val="00A00AEF"/>
    <w:rsid w:val="00A02523"/>
    <w:rsid w:val="00A0275F"/>
    <w:rsid w:val="00A03AB8"/>
    <w:rsid w:val="00A0402D"/>
    <w:rsid w:val="00A070FC"/>
    <w:rsid w:val="00A10E87"/>
    <w:rsid w:val="00A10FD9"/>
    <w:rsid w:val="00A12635"/>
    <w:rsid w:val="00A12A85"/>
    <w:rsid w:val="00A15E39"/>
    <w:rsid w:val="00A160A1"/>
    <w:rsid w:val="00A2130F"/>
    <w:rsid w:val="00A22865"/>
    <w:rsid w:val="00A24571"/>
    <w:rsid w:val="00A25DED"/>
    <w:rsid w:val="00A27129"/>
    <w:rsid w:val="00A315CE"/>
    <w:rsid w:val="00A31EBD"/>
    <w:rsid w:val="00A32798"/>
    <w:rsid w:val="00A32C26"/>
    <w:rsid w:val="00A348E4"/>
    <w:rsid w:val="00A35C6A"/>
    <w:rsid w:val="00A35D33"/>
    <w:rsid w:val="00A35EE8"/>
    <w:rsid w:val="00A3605E"/>
    <w:rsid w:val="00A360D9"/>
    <w:rsid w:val="00A367BF"/>
    <w:rsid w:val="00A37240"/>
    <w:rsid w:val="00A37CF2"/>
    <w:rsid w:val="00A41452"/>
    <w:rsid w:val="00A4273D"/>
    <w:rsid w:val="00A43231"/>
    <w:rsid w:val="00A43569"/>
    <w:rsid w:val="00A43ADB"/>
    <w:rsid w:val="00A44B1A"/>
    <w:rsid w:val="00A45155"/>
    <w:rsid w:val="00A454CB"/>
    <w:rsid w:val="00A46177"/>
    <w:rsid w:val="00A4660F"/>
    <w:rsid w:val="00A46681"/>
    <w:rsid w:val="00A46D91"/>
    <w:rsid w:val="00A50750"/>
    <w:rsid w:val="00A50F31"/>
    <w:rsid w:val="00A512FE"/>
    <w:rsid w:val="00A52A4A"/>
    <w:rsid w:val="00A53D7C"/>
    <w:rsid w:val="00A53E7F"/>
    <w:rsid w:val="00A54075"/>
    <w:rsid w:val="00A543B4"/>
    <w:rsid w:val="00A56C7D"/>
    <w:rsid w:val="00A57821"/>
    <w:rsid w:val="00A6026F"/>
    <w:rsid w:val="00A614D5"/>
    <w:rsid w:val="00A624A1"/>
    <w:rsid w:val="00A63CC8"/>
    <w:rsid w:val="00A64956"/>
    <w:rsid w:val="00A65A20"/>
    <w:rsid w:val="00A66AEE"/>
    <w:rsid w:val="00A6759A"/>
    <w:rsid w:val="00A67DD4"/>
    <w:rsid w:val="00A70BF9"/>
    <w:rsid w:val="00A7156B"/>
    <w:rsid w:val="00A72563"/>
    <w:rsid w:val="00A735AE"/>
    <w:rsid w:val="00A73E76"/>
    <w:rsid w:val="00A7403C"/>
    <w:rsid w:val="00A7531B"/>
    <w:rsid w:val="00A75733"/>
    <w:rsid w:val="00A75F52"/>
    <w:rsid w:val="00A7676F"/>
    <w:rsid w:val="00A76E8D"/>
    <w:rsid w:val="00A772EB"/>
    <w:rsid w:val="00A77A41"/>
    <w:rsid w:val="00A80863"/>
    <w:rsid w:val="00A817E4"/>
    <w:rsid w:val="00A840D6"/>
    <w:rsid w:val="00A8418E"/>
    <w:rsid w:val="00A853F9"/>
    <w:rsid w:val="00A86114"/>
    <w:rsid w:val="00A867BD"/>
    <w:rsid w:val="00A8705D"/>
    <w:rsid w:val="00A9083F"/>
    <w:rsid w:val="00A90EB7"/>
    <w:rsid w:val="00A91AAB"/>
    <w:rsid w:val="00A927E0"/>
    <w:rsid w:val="00A9409A"/>
    <w:rsid w:val="00A94807"/>
    <w:rsid w:val="00A96267"/>
    <w:rsid w:val="00A97275"/>
    <w:rsid w:val="00A97EA3"/>
    <w:rsid w:val="00AA1E00"/>
    <w:rsid w:val="00AA34FF"/>
    <w:rsid w:val="00AA39BC"/>
    <w:rsid w:val="00AA43E2"/>
    <w:rsid w:val="00AA51D6"/>
    <w:rsid w:val="00AA6959"/>
    <w:rsid w:val="00AA69AE"/>
    <w:rsid w:val="00AA6A08"/>
    <w:rsid w:val="00AA6BC5"/>
    <w:rsid w:val="00AB0512"/>
    <w:rsid w:val="00AB195D"/>
    <w:rsid w:val="00AB3A5D"/>
    <w:rsid w:val="00AC0142"/>
    <w:rsid w:val="00AC09B4"/>
    <w:rsid w:val="00AC0A50"/>
    <w:rsid w:val="00AC0DE1"/>
    <w:rsid w:val="00AC13DF"/>
    <w:rsid w:val="00AC41FD"/>
    <w:rsid w:val="00AC4B75"/>
    <w:rsid w:val="00AC57EC"/>
    <w:rsid w:val="00AC5908"/>
    <w:rsid w:val="00AC6AF7"/>
    <w:rsid w:val="00AC6E30"/>
    <w:rsid w:val="00AD0171"/>
    <w:rsid w:val="00AD0351"/>
    <w:rsid w:val="00AD037E"/>
    <w:rsid w:val="00AD0411"/>
    <w:rsid w:val="00AD0FAF"/>
    <w:rsid w:val="00AD1A76"/>
    <w:rsid w:val="00AD31A0"/>
    <w:rsid w:val="00AD3357"/>
    <w:rsid w:val="00AD3494"/>
    <w:rsid w:val="00AD4932"/>
    <w:rsid w:val="00AD5E55"/>
    <w:rsid w:val="00AD79FD"/>
    <w:rsid w:val="00AE2620"/>
    <w:rsid w:val="00AE37B2"/>
    <w:rsid w:val="00AE53B6"/>
    <w:rsid w:val="00AE62E3"/>
    <w:rsid w:val="00AE66CD"/>
    <w:rsid w:val="00AE7642"/>
    <w:rsid w:val="00AF0003"/>
    <w:rsid w:val="00AF14E2"/>
    <w:rsid w:val="00AF1E53"/>
    <w:rsid w:val="00AF2A42"/>
    <w:rsid w:val="00AF346E"/>
    <w:rsid w:val="00AF3570"/>
    <w:rsid w:val="00AF3C04"/>
    <w:rsid w:val="00AF482F"/>
    <w:rsid w:val="00AF513A"/>
    <w:rsid w:val="00AF522E"/>
    <w:rsid w:val="00B0266B"/>
    <w:rsid w:val="00B04E84"/>
    <w:rsid w:val="00B059EA"/>
    <w:rsid w:val="00B06543"/>
    <w:rsid w:val="00B074D0"/>
    <w:rsid w:val="00B07C42"/>
    <w:rsid w:val="00B11394"/>
    <w:rsid w:val="00B116D1"/>
    <w:rsid w:val="00B13434"/>
    <w:rsid w:val="00B173E9"/>
    <w:rsid w:val="00B20F61"/>
    <w:rsid w:val="00B212A4"/>
    <w:rsid w:val="00B2276F"/>
    <w:rsid w:val="00B22D4E"/>
    <w:rsid w:val="00B2312A"/>
    <w:rsid w:val="00B2418B"/>
    <w:rsid w:val="00B248E4"/>
    <w:rsid w:val="00B271DF"/>
    <w:rsid w:val="00B303FC"/>
    <w:rsid w:val="00B32F71"/>
    <w:rsid w:val="00B33F79"/>
    <w:rsid w:val="00B350D1"/>
    <w:rsid w:val="00B355C3"/>
    <w:rsid w:val="00B35CA5"/>
    <w:rsid w:val="00B37757"/>
    <w:rsid w:val="00B402A6"/>
    <w:rsid w:val="00B41311"/>
    <w:rsid w:val="00B41E52"/>
    <w:rsid w:val="00B421D1"/>
    <w:rsid w:val="00B42285"/>
    <w:rsid w:val="00B428C7"/>
    <w:rsid w:val="00B4374C"/>
    <w:rsid w:val="00B457D9"/>
    <w:rsid w:val="00B46E1D"/>
    <w:rsid w:val="00B51BD0"/>
    <w:rsid w:val="00B527FE"/>
    <w:rsid w:val="00B53A42"/>
    <w:rsid w:val="00B54964"/>
    <w:rsid w:val="00B549D6"/>
    <w:rsid w:val="00B57465"/>
    <w:rsid w:val="00B60AFD"/>
    <w:rsid w:val="00B64FC7"/>
    <w:rsid w:val="00B65866"/>
    <w:rsid w:val="00B65BD2"/>
    <w:rsid w:val="00B67988"/>
    <w:rsid w:val="00B67A22"/>
    <w:rsid w:val="00B67B99"/>
    <w:rsid w:val="00B70B67"/>
    <w:rsid w:val="00B71210"/>
    <w:rsid w:val="00B71F21"/>
    <w:rsid w:val="00B74968"/>
    <w:rsid w:val="00B7549A"/>
    <w:rsid w:val="00B76B7A"/>
    <w:rsid w:val="00B80E8A"/>
    <w:rsid w:val="00B8143B"/>
    <w:rsid w:val="00B828BB"/>
    <w:rsid w:val="00B848C5"/>
    <w:rsid w:val="00B857AD"/>
    <w:rsid w:val="00B87CEA"/>
    <w:rsid w:val="00B87F3B"/>
    <w:rsid w:val="00B9087D"/>
    <w:rsid w:val="00B91540"/>
    <w:rsid w:val="00B91542"/>
    <w:rsid w:val="00B93601"/>
    <w:rsid w:val="00B938F6"/>
    <w:rsid w:val="00B94235"/>
    <w:rsid w:val="00B943E8"/>
    <w:rsid w:val="00B94676"/>
    <w:rsid w:val="00B94E7E"/>
    <w:rsid w:val="00B9521C"/>
    <w:rsid w:val="00B95B8D"/>
    <w:rsid w:val="00B95C8E"/>
    <w:rsid w:val="00B95EC1"/>
    <w:rsid w:val="00B968BF"/>
    <w:rsid w:val="00B9696D"/>
    <w:rsid w:val="00B975CD"/>
    <w:rsid w:val="00BA234B"/>
    <w:rsid w:val="00BA2399"/>
    <w:rsid w:val="00BA2546"/>
    <w:rsid w:val="00BA4986"/>
    <w:rsid w:val="00BA65FC"/>
    <w:rsid w:val="00BA68BE"/>
    <w:rsid w:val="00BB03B8"/>
    <w:rsid w:val="00BB0847"/>
    <w:rsid w:val="00BB11B1"/>
    <w:rsid w:val="00BB1609"/>
    <w:rsid w:val="00BB321D"/>
    <w:rsid w:val="00BB35EC"/>
    <w:rsid w:val="00BB3B82"/>
    <w:rsid w:val="00BB3E36"/>
    <w:rsid w:val="00BB5D31"/>
    <w:rsid w:val="00BB5F48"/>
    <w:rsid w:val="00BB7B08"/>
    <w:rsid w:val="00BC24DB"/>
    <w:rsid w:val="00BC2646"/>
    <w:rsid w:val="00BC2B5A"/>
    <w:rsid w:val="00BC40DA"/>
    <w:rsid w:val="00BC42AB"/>
    <w:rsid w:val="00BC6C32"/>
    <w:rsid w:val="00BD2C48"/>
    <w:rsid w:val="00BD2DDF"/>
    <w:rsid w:val="00BD3616"/>
    <w:rsid w:val="00BD3945"/>
    <w:rsid w:val="00BD39DF"/>
    <w:rsid w:val="00BD441A"/>
    <w:rsid w:val="00BD54FE"/>
    <w:rsid w:val="00BE17D0"/>
    <w:rsid w:val="00BE2066"/>
    <w:rsid w:val="00BE2FA3"/>
    <w:rsid w:val="00BE3F00"/>
    <w:rsid w:val="00BE4E78"/>
    <w:rsid w:val="00BE5BEC"/>
    <w:rsid w:val="00BE5C0D"/>
    <w:rsid w:val="00BF009A"/>
    <w:rsid w:val="00BF3058"/>
    <w:rsid w:val="00BF32DB"/>
    <w:rsid w:val="00BF33D4"/>
    <w:rsid w:val="00BF5527"/>
    <w:rsid w:val="00BF6929"/>
    <w:rsid w:val="00C02DD2"/>
    <w:rsid w:val="00C033F6"/>
    <w:rsid w:val="00C05452"/>
    <w:rsid w:val="00C05AE6"/>
    <w:rsid w:val="00C067DF"/>
    <w:rsid w:val="00C06864"/>
    <w:rsid w:val="00C06BD4"/>
    <w:rsid w:val="00C0701F"/>
    <w:rsid w:val="00C0719E"/>
    <w:rsid w:val="00C072DC"/>
    <w:rsid w:val="00C07BE1"/>
    <w:rsid w:val="00C07F82"/>
    <w:rsid w:val="00C107E5"/>
    <w:rsid w:val="00C14457"/>
    <w:rsid w:val="00C17B8E"/>
    <w:rsid w:val="00C20182"/>
    <w:rsid w:val="00C20F3D"/>
    <w:rsid w:val="00C225C7"/>
    <w:rsid w:val="00C22BF9"/>
    <w:rsid w:val="00C233E4"/>
    <w:rsid w:val="00C2457E"/>
    <w:rsid w:val="00C249B4"/>
    <w:rsid w:val="00C261CD"/>
    <w:rsid w:val="00C270DA"/>
    <w:rsid w:val="00C2740A"/>
    <w:rsid w:val="00C27C7D"/>
    <w:rsid w:val="00C32736"/>
    <w:rsid w:val="00C33874"/>
    <w:rsid w:val="00C339D1"/>
    <w:rsid w:val="00C33D00"/>
    <w:rsid w:val="00C3519D"/>
    <w:rsid w:val="00C3531E"/>
    <w:rsid w:val="00C35A9F"/>
    <w:rsid w:val="00C35F00"/>
    <w:rsid w:val="00C36186"/>
    <w:rsid w:val="00C363AB"/>
    <w:rsid w:val="00C36ACE"/>
    <w:rsid w:val="00C41DD6"/>
    <w:rsid w:val="00C42478"/>
    <w:rsid w:val="00C42AE7"/>
    <w:rsid w:val="00C43EDC"/>
    <w:rsid w:val="00C44219"/>
    <w:rsid w:val="00C45A97"/>
    <w:rsid w:val="00C45D2A"/>
    <w:rsid w:val="00C470B4"/>
    <w:rsid w:val="00C4781E"/>
    <w:rsid w:val="00C51076"/>
    <w:rsid w:val="00C53BE9"/>
    <w:rsid w:val="00C54040"/>
    <w:rsid w:val="00C550D4"/>
    <w:rsid w:val="00C55A0B"/>
    <w:rsid w:val="00C56753"/>
    <w:rsid w:val="00C57AFB"/>
    <w:rsid w:val="00C61C6A"/>
    <w:rsid w:val="00C61CBD"/>
    <w:rsid w:val="00C622B6"/>
    <w:rsid w:val="00C63D1D"/>
    <w:rsid w:val="00C63EEA"/>
    <w:rsid w:val="00C66615"/>
    <w:rsid w:val="00C678E6"/>
    <w:rsid w:val="00C70695"/>
    <w:rsid w:val="00C72300"/>
    <w:rsid w:val="00C72ECB"/>
    <w:rsid w:val="00C7672F"/>
    <w:rsid w:val="00C768E2"/>
    <w:rsid w:val="00C76FD6"/>
    <w:rsid w:val="00C77F1F"/>
    <w:rsid w:val="00C819FF"/>
    <w:rsid w:val="00C82168"/>
    <w:rsid w:val="00C821CA"/>
    <w:rsid w:val="00C8274E"/>
    <w:rsid w:val="00C82A19"/>
    <w:rsid w:val="00C83D18"/>
    <w:rsid w:val="00C85714"/>
    <w:rsid w:val="00C86657"/>
    <w:rsid w:val="00C87BD5"/>
    <w:rsid w:val="00C90171"/>
    <w:rsid w:val="00C902D9"/>
    <w:rsid w:val="00C911C2"/>
    <w:rsid w:val="00C912A5"/>
    <w:rsid w:val="00C91E3B"/>
    <w:rsid w:val="00C92810"/>
    <w:rsid w:val="00C928AF"/>
    <w:rsid w:val="00C92918"/>
    <w:rsid w:val="00C92DFA"/>
    <w:rsid w:val="00C93456"/>
    <w:rsid w:val="00C938DC"/>
    <w:rsid w:val="00C958F0"/>
    <w:rsid w:val="00C968CB"/>
    <w:rsid w:val="00C96C1A"/>
    <w:rsid w:val="00C97AFB"/>
    <w:rsid w:val="00CA07D0"/>
    <w:rsid w:val="00CA0ED6"/>
    <w:rsid w:val="00CA1803"/>
    <w:rsid w:val="00CA3F06"/>
    <w:rsid w:val="00CA4BBE"/>
    <w:rsid w:val="00CA5D77"/>
    <w:rsid w:val="00CA6C2F"/>
    <w:rsid w:val="00CB0E55"/>
    <w:rsid w:val="00CB29AD"/>
    <w:rsid w:val="00CB33F4"/>
    <w:rsid w:val="00CB537A"/>
    <w:rsid w:val="00CB57FF"/>
    <w:rsid w:val="00CB5C13"/>
    <w:rsid w:val="00CB613A"/>
    <w:rsid w:val="00CB6776"/>
    <w:rsid w:val="00CB7A71"/>
    <w:rsid w:val="00CB7B60"/>
    <w:rsid w:val="00CC02E0"/>
    <w:rsid w:val="00CC108F"/>
    <w:rsid w:val="00CC302F"/>
    <w:rsid w:val="00CC337B"/>
    <w:rsid w:val="00CC34A7"/>
    <w:rsid w:val="00CC56C2"/>
    <w:rsid w:val="00CD030B"/>
    <w:rsid w:val="00CD3938"/>
    <w:rsid w:val="00CD54F8"/>
    <w:rsid w:val="00CD5BE3"/>
    <w:rsid w:val="00CD5F97"/>
    <w:rsid w:val="00CD65D3"/>
    <w:rsid w:val="00CE1AF1"/>
    <w:rsid w:val="00CE2FE5"/>
    <w:rsid w:val="00CE3EC8"/>
    <w:rsid w:val="00CE4C8B"/>
    <w:rsid w:val="00CE5611"/>
    <w:rsid w:val="00CE5E39"/>
    <w:rsid w:val="00CE79C0"/>
    <w:rsid w:val="00CF221F"/>
    <w:rsid w:val="00CF28C0"/>
    <w:rsid w:val="00CF5922"/>
    <w:rsid w:val="00CF5D00"/>
    <w:rsid w:val="00CF6888"/>
    <w:rsid w:val="00CF6A85"/>
    <w:rsid w:val="00CF6FE4"/>
    <w:rsid w:val="00D00D85"/>
    <w:rsid w:val="00D012EE"/>
    <w:rsid w:val="00D03D5A"/>
    <w:rsid w:val="00D04034"/>
    <w:rsid w:val="00D05353"/>
    <w:rsid w:val="00D0540A"/>
    <w:rsid w:val="00D05B44"/>
    <w:rsid w:val="00D06F34"/>
    <w:rsid w:val="00D078D7"/>
    <w:rsid w:val="00D10511"/>
    <w:rsid w:val="00D128BC"/>
    <w:rsid w:val="00D1337D"/>
    <w:rsid w:val="00D1385A"/>
    <w:rsid w:val="00D1480D"/>
    <w:rsid w:val="00D15FF1"/>
    <w:rsid w:val="00D21B7B"/>
    <w:rsid w:val="00D22412"/>
    <w:rsid w:val="00D24934"/>
    <w:rsid w:val="00D24ABE"/>
    <w:rsid w:val="00D25A76"/>
    <w:rsid w:val="00D26079"/>
    <w:rsid w:val="00D27469"/>
    <w:rsid w:val="00D275B6"/>
    <w:rsid w:val="00D31C93"/>
    <w:rsid w:val="00D33518"/>
    <w:rsid w:val="00D364F9"/>
    <w:rsid w:val="00D3699A"/>
    <w:rsid w:val="00D414CC"/>
    <w:rsid w:val="00D429FB"/>
    <w:rsid w:val="00D42C87"/>
    <w:rsid w:val="00D43407"/>
    <w:rsid w:val="00D4356B"/>
    <w:rsid w:val="00D43F01"/>
    <w:rsid w:val="00D4526F"/>
    <w:rsid w:val="00D46153"/>
    <w:rsid w:val="00D46A32"/>
    <w:rsid w:val="00D502B4"/>
    <w:rsid w:val="00D50BC0"/>
    <w:rsid w:val="00D523D7"/>
    <w:rsid w:val="00D52C8B"/>
    <w:rsid w:val="00D539F3"/>
    <w:rsid w:val="00D557F2"/>
    <w:rsid w:val="00D558E4"/>
    <w:rsid w:val="00D600C0"/>
    <w:rsid w:val="00D6030A"/>
    <w:rsid w:val="00D60381"/>
    <w:rsid w:val="00D60CC6"/>
    <w:rsid w:val="00D62736"/>
    <w:rsid w:val="00D63FDE"/>
    <w:rsid w:val="00D64595"/>
    <w:rsid w:val="00D65DC4"/>
    <w:rsid w:val="00D6728D"/>
    <w:rsid w:val="00D672F1"/>
    <w:rsid w:val="00D67CA6"/>
    <w:rsid w:val="00D67CFC"/>
    <w:rsid w:val="00D71C47"/>
    <w:rsid w:val="00D71FE5"/>
    <w:rsid w:val="00D72EB3"/>
    <w:rsid w:val="00D73F34"/>
    <w:rsid w:val="00D74CA9"/>
    <w:rsid w:val="00D75B6D"/>
    <w:rsid w:val="00D77940"/>
    <w:rsid w:val="00D77B3D"/>
    <w:rsid w:val="00D8003B"/>
    <w:rsid w:val="00D80A6E"/>
    <w:rsid w:val="00D814E1"/>
    <w:rsid w:val="00D83FFF"/>
    <w:rsid w:val="00D859E4"/>
    <w:rsid w:val="00D85E36"/>
    <w:rsid w:val="00D87C88"/>
    <w:rsid w:val="00D916F2"/>
    <w:rsid w:val="00D91980"/>
    <w:rsid w:val="00D92826"/>
    <w:rsid w:val="00D92AFC"/>
    <w:rsid w:val="00D94B72"/>
    <w:rsid w:val="00D94CEC"/>
    <w:rsid w:val="00D979FC"/>
    <w:rsid w:val="00DA0ACD"/>
    <w:rsid w:val="00DA32BD"/>
    <w:rsid w:val="00DA4257"/>
    <w:rsid w:val="00DA608A"/>
    <w:rsid w:val="00DA6404"/>
    <w:rsid w:val="00DA79E1"/>
    <w:rsid w:val="00DB197F"/>
    <w:rsid w:val="00DB1CBB"/>
    <w:rsid w:val="00DB6EAC"/>
    <w:rsid w:val="00DB7150"/>
    <w:rsid w:val="00DB7162"/>
    <w:rsid w:val="00DC08EB"/>
    <w:rsid w:val="00DC1567"/>
    <w:rsid w:val="00DC23CA"/>
    <w:rsid w:val="00DC31D9"/>
    <w:rsid w:val="00DC322A"/>
    <w:rsid w:val="00DC6755"/>
    <w:rsid w:val="00DC6942"/>
    <w:rsid w:val="00DC7898"/>
    <w:rsid w:val="00DD2139"/>
    <w:rsid w:val="00DD28A4"/>
    <w:rsid w:val="00DD2A7F"/>
    <w:rsid w:val="00DD2DC9"/>
    <w:rsid w:val="00DD3B70"/>
    <w:rsid w:val="00DD6CEA"/>
    <w:rsid w:val="00DD7D21"/>
    <w:rsid w:val="00DE0171"/>
    <w:rsid w:val="00DE0D46"/>
    <w:rsid w:val="00DE1A23"/>
    <w:rsid w:val="00DE2F35"/>
    <w:rsid w:val="00DE399F"/>
    <w:rsid w:val="00DE3B53"/>
    <w:rsid w:val="00DE42CE"/>
    <w:rsid w:val="00DE6E6B"/>
    <w:rsid w:val="00DE7588"/>
    <w:rsid w:val="00DE7AA1"/>
    <w:rsid w:val="00DF0F62"/>
    <w:rsid w:val="00DF111D"/>
    <w:rsid w:val="00DF2A4A"/>
    <w:rsid w:val="00DF2DBD"/>
    <w:rsid w:val="00DF395B"/>
    <w:rsid w:val="00DF3B89"/>
    <w:rsid w:val="00DF430E"/>
    <w:rsid w:val="00DF7181"/>
    <w:rsid w:val="00E000A9"/>
    <w:rsid w:val="00E00899"/>
    <w:rsid w:val="00E0257B"/>
    <w:rsid w:val="00E03613"/>
    <w:rsid w:val="00E03C7D"/>
    <w:rsid w:val="00E04B16"/>
    <w:rsid w:val="00E05196"/>
    <w:rsid w:val="00E0646B"/>
    <w:rsid w:val="00E06634"/>
    <w:rsid w:val="00E10469"/>
    <w:rsid w:val="00E10F6D"/>
    <w:rsid w:val="00E13A28"/>
    <w:rsid w:val="00E14B3E"/>
    <w:rsid w:val="00E1503C"/>
    <w:rsid w:val="00E158D8"/>
    <w:rsid w:val="00E15AFB"/>
    <w:rsid w:val="00E163B7"/>
    <w:rsid w:val="00E1660E"/>
    <w:rsid w:val="00E174A9"/>
    <w:rsid w:val="00E177E1"/>
    <w:rsid w:val="00E20E85"/>
    <w:rsid w:val="00E21645"/>
    <w:rsid w:val="00E22033"/>
    <w:rsid w:val="00E246C0"/>
    <w:rsid w:val="00E24B49"/>
    <w:rsid w:val="00E2545E"/>
    <w:rsid w:val="00E261A7"/>
    <w:rsid w:val="00E2627E"/>
    <w:rsid w:val="00E27C66"/>
    <w:rsid w:val="00E308EF"/>
    <w:rsid w:val="00E31165"/>
    <w:rsid w:val="00E31F1C"/>
    <w:rsid w:val="00E347D2"/>
    <w:rsid w:val="00E36A42"/>
    <w:rsid w:val="00E3797D"/>
    <w:rsid w:val="00E40E11"/>
    <w:rsid w:val="00E414D9"/>
    <w:rsid w:val="00E41922"/>
    <w:rsid w:val="00E41EFB"/>
    <w:rsid w:val="00E42A1E"/>
    <w:rsid w:val="00E42FE5"/>
    <w:rsid w:val="00E4324F"/>
    <w:rsid w:val="00E43808"/>
    <w:rsid w:val="00E44594"/>
    <w:rsid w:val="00E447F7"/>
    <w:rsid w:val="00E45952"/>
    <w:rsid w:val="00E46B1E"/>
    <w:rsid w:val="00E46F2A"/>
    <w:rsid w:val="00E5067A"/>
    <w:rsid w:val="00E51F6E"/>
    <w:rsid w:val="00E524AF"/>
    <w:rsid w:val="00E53E5E"/>
    <w:rsid w:val="00E550A4"/>
    <w:rsid w:val="00E5639A"/>
    <w:rsid w:val="00E56E18"/>
    <w:rsid w:val="00E56EF2"/>
    <w:rsid w:val="00E574C2"/>
    <w:rsid w:val="00E57855"/>
    <w:rsid w:val="00E57BC3"/>
    <w:rsid w:val="00E60286"/>
    <w:rsid w:val="00E61ED0"/>
    <w:rsid w:val="00E62466"/>
    <w:rsid w:val="00E62A98"/>
    <w:rsid w:val="00E62C78"/>
    <w:rsid w:val="00E62D2A"/>
    <w:rsid w:val="00E63063"/>
    <w:rsid w:val="00E66FE4"/>
    <w:rsid w:val="00E67EFC"/>
    <w:rsid w:val="00E7016A"/>
    <w:rsid w:val="00E703CA"/>
    <w:rsid w:val="00E704D4"/>
    <w:rsid w:val="00E7309F"/>
    <w:rsid w:val="00E73447"/>
    <w:rsid w:val="00E73F93"/>
    <w:rsid w:val="00E74192"/>
    <w:rsid w:val="00E74C06"/>
    <w:rsid w:val="00E7663F"/>
    <w:rsid w:val="00E76C39"/>
    <w:rsid w:val="00E76FB1"/>
    <w:rsid w:val="00E800CE"/>
    <w:rsid w:val="00E834AE"/>
    <w:rsid w:val="00E83525"/>
    <w:rsid w:val="00E83A3E"/>
    <w:rsid w:val="00E84093"/>
    <w:rsid w:val="00E847FC"/>
    <w:rsid w:val="00E84C05"/>
    <w:rsid w:val="00E85F09"/>
    <w:rsid w:val="00E86F25"/>
    <w:rsid w:val="00E87113"/>
    <w:rsid w:val="00E8747D"/>
    <w:rsid w:val="00E87519"/>
    <w:rsid w:val="00E90FBD"/>
    <w:rsid w:val="00E91DCE"/>
    <w:rsid w:val="00E9281B"/>
    <w:rsid w:val="00E94FB2"/>
    <w:rsid w:val="00E958CF"/>
    <w:rsid w:val="00E95E60"/>
    <w:rsid w:val="00E96330"/>
    <w:rsid w:val="00EA04E7"/>
    <w:rsid w:val="00EA0C29"/>
    <w:rsid w:val="00EA2ECE"/>
    <w:rsid w:val="00EA572F"/>
    <w:rsid w:val="00EA5D8F"/>
    <w:rsid w:val="00EA727D"/>
    <w:rsid w:val="00EA7566"/>
    <w:rsid w:val="00EB033F"/>
    <w:rsid w:val="00EB1DD9"/>
    <w:rsid w:val="00EB1F13"/>
    <w:rsid w:val="00EB23DC"/>
    <w:rsid w:val="00EB4647"/>
    <w:rsid w:val="00EB5262"/>
    <w:rsid w:val="00EB60C1"/>
    <w:rsid w:val="00EB6540"/>
    <w:rsid w:val="00EB7519"/>
    <w:rsid w:val="00EC0A39"/>
    <w:rsid w:val="00EC0AAD"/>
    <w:rsid w:val="00EC1628"/>
    <w:rsid w:val="00EC17D1"/>
    <w:rsid w:val="00EC1CAD"/>
    <w:rsid w:val="00EC21E1"/>
    <w:rsid w:val="00EC31D2"/>
    <w:rsid w:val="00EC4CC4"/>
    <w:rsid w:val="00EC5FC8"/>
    <w:rsid w:val="00EC6DAA"/>
    <w:rsid w:val="00EC6DC0"/>
    <w:rsid w:val="00ED0950"/>
    <w:rsid w:val="00ED1431"/>
    <w:rsid w:val="00ED2385"/>
    <w:rsid w:val="00ED2BCA"/>
    <w:rsid w:val="00ED2C64"/>
    <w:rsid w:val="00ED4019"/>
    <w:rsid w:val="00EE0764"/>
    <w:rsid w:val="00EE1027"/>
    <w:rsid w:val="00EE1E60"/>
    <w:rsid w:val="00EE2090"/>
    <w:rsid w:val="00EE2767"/>
    <w:rsid w:val="00EE44F5"/>
    <w:rsid w:val="00EE5899"/>
    <w:rsid w:val="00EE6EC2"/>
    <w:rsid w:val="00EE7DF9"/>
    <w:rsid w:val="00EE7F48"/>
    <w:rsid w:val="00EF03F0"/>
    <w:rsid w:val="00EF064C"/>
    <w:rsid w:val="00EF0976"/>
    <w:rsid w:val="00EF218C"/>
    <w:rsid w:val="00EF2AD9"/>
    <w:rsid w:val="00EF3DEF"/>
    <w:rsid w:val="00EF54A3"/>
    <w:rsid w:val="00EF5E99"/>
    <w:rsid w:val="00EF610A"/>
    <w:rsid w:val="00EF7C02"/>
    <w:rsid w:val="00F01E18"/>
    <w:rsid w:val="00F037A8"/>
    <w:rsid w:val="00F06552"/>
    <w:rsid w:val="00F06A96"/>
    <w:rsid w:val="00F06AAD"/>
    <w:rsid w:val="00F105B8"/>
    <w:rsid w:val="00F12B56"/>
    <w:rsid w:val="00F12CE6"/>
    <w:rsid w:val="00F13245"/>
    <w:rsid w:val="00F138A1"/>
    <w:rsid w:val="00F13AFD"/>
    <w:rsid w:val="00F142C9"/>
    <w:rsid w:val="00F150FB"/>
    <w:rsid w:val="00F15C28"/>
    <w:rsid w:val="00F1639E"/>
    <w:rsid w:val="00F164BA"/>
    <w:rsid w:val="00F16C9E"/>
    <w:rsid w:val="00F17CAC"/>
    <w:rsid w:val="00F20EBF"/>
    <w:rsid w:val="00F22367"/>
    <w:rsid w:val="00F237BE"/>
    <w:rsid w:val="00F272C7"/>
    <w:rsid w:val="00F30963"/>
    <w:rsid w:val="00F31782"/>
    <w:rsid w:val="00F317EE"/>
    <w:rsid w:val="00F31D51"/>
    <w:rsid w:val="00F3274A"/>
    <w:rsid w:val="00F36561"/>
    <w:rsid w:val="00F4079C"/>
    <w:rsid w:val="00F40E6D"/>
    <w:rsid w:val="00F40EB5"/>
    <w:rsid w:val="00F425AA"/>
    <w:rsid w:val="00F4380B"/>
    <w:rsid w:val="00F44CC9"/>
    <w:rsid w:val="00F4600A"/>
    <w:rsid w:val="00F47520"/>
    <w:rsid w:val="00F47E6A"/>
    <w:rsid w:val="00F50F08"/>
    <w:rsid w:val="00F52095"/>
    <w:rsid w:val="00F52E60"/>
    <w:rsid w:val="00F53BA2"/>
    <w:rsid w:val="00F545A0"/>
    <w:rsid w:val="00F54728"/>
    <w:rsid w:val="00F54CE1"/>
    <w:rsid w:val="00F550FB"/>
    <w:rsid w:val="00F55126"/>
    <w:rsid w:val="00F551F6"/>
    <w:rsid w:val="00F569B9"/>
    <w:rsid w:val="00F57F7F"/>
    <w:rsid w:val="00F62063"/>
    <w:rsid w:val="00F6250B"/>
    <w:rsid w:val="00F6393C"/>
    <w:rsid w:val="00F67B69"/>
    <w:rsid w:val="00F73F68"/>
    <w:rsid w:val="00F77E23"/>
    <w:rsid w:val="00F8077D"/>
    <w:rsid w:val="00F832C6"/>
    <w:rsid w:val="00F85E00"/>
    <w:rsid w:val="00F866FA"/>
    <w:rsid w:val="00F869B5"/>
    <w:rsid w:val="00F86E75"/>
    <w:rsid w:val="00F87F90"/>
    <w:rsid w:val="00F90B27"/>
    <w:rsid w:val="00F91AC3"/>
    <w:rsid w:val="00F92125"/>
    <w:rsid w:val="00F945D5"/>
    <w:rsid w:val="00F948AF"/>
    <w:rsid w:val="00F94E96"/>
    <w:rsid w:val="00F96E69"/>
    <w:rsid w:val="00F96F6A"/>
    <w:rsid w:val="00F97F03"/>
    <w:rsid w:val="00FA03C3"/>
    <w:rsid w:val="00FA0E16"/>
    <w:rsid w:val="00FA1604"/>
    <w:rsid w:val="00FA1B62"/>
    <w:rsid w:val="00FA239A"/>
    <w:rsid w:val="00FA5D1D"/>
    <w:rsid w:val="00FA6767"/>
    <w:rsid w:val="00FA72E8"/>
    <w:rsid w:val="00FB116E"/>
    <w:rsid w:val="00FB19AD"/>
    <w:rsid w:val="00FB35B6"/>
    <w:rsid w:val="00FB41B9"/>
    <w:rsid w:val="00FB5097"/>
    <w:rsid w:val="00FB5352"/>
    <w:rsid w:val="00FB6ABC"/>
    <w:rsid w:val="00FC339B"/>
    <w:rsid w:val="00FC445A"/>
    <w:rsid w:val="00FC4C18"/>
    <w:rsid w:val="00FC5D26"/>
    <w:rsid w:val="00FC5F54"/>
    <w:rsid w:val="00FC6895"/>
    <w:rsid w:val="00FC68FD"/>
    <w:rsid w:val="00FC6C84"/>
    <w:rsid w:val="00FC7C13"/>
    <w:rsid w:val="00FD0630"/>
    <w:rsid w:val="00FD1EF9"/>
    <w:rsid w:val="00FD31B9"/>
    <w:rsid w:val="00FD3CE1"/>
    <w:rsid w:val="00FD45EB"/>
    <w:rsid w:val="00FD5643"/>
    <w:rsid w:val="00FE2CB8"/>
    <w:rsid w:val="00FE33CE"/>
    <w:rsid w:val="00FE340E"/>
    <w:rsid w:val="00FE3E5D"/>
    <w:rsid w:val="00FE4861"/>
    <w:rsid w:val="00FE6419"/>
    <w:rsid w:val="00FE6B11"/>
    <w:rsid w:val="00FE6E4A"/>
    <w:rsid w:val="00FE7CB5"/>
    <w:rsid w:val="00FF04CB"/>
    <w:rsid w:val="00FF09B0"/>
    <w:rsid w:val="00FF2575"/>
    <w:rsid w:val="00FF4818"/>
    <w:rsid w:val="00FF692F"/>
    <w:rsid w:val="00FF74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semiHidden/>
    <w:unhideWhenUsed/>
    <w:qFormat/>
    <w:rsid w:val="00A6026F"/>
    <w:pPr>
      <w:keepNext/>
      <w:shd w:val="clear" w:color="auto" w:fill="FFFFFF"/>
      <w:spacing w:before="338"/>
      <w:ind w:left="706"/>
      <w:jc w:val="both"/>
      <w:outlineLvl w:val="1"/>
    </w:pPr>
    <w:rPr>
      <w:rFonts w:ascii="Arial" w:hAnsi="Arial" w:cs="Arial"/>
      <w:b/>
      <w:bCs/>
      <w:color w:val="000000"/>
      <w:spacing w:val="7"/>
      <w:sz w:val="28"/>
      <w:szCs w:val="28"/>
      <w:lang w:eastAsia="en-US"/>
    </w:rPr>
  </w:style>
  <w:style w:type="paragraph" w:styleId="3">
    <w:name w:val="heading 3"/>
    <w:basedOn w:val="a"/>
    <w:next w:val="a"/>
    <w:link w:val="30"/>
    <w:semiHidden/>
    <w:unhideWhenUsed/>
    <w:qFormat/>
    <w:rsid w:val="00381A4D"/>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rsid w:val="000003A4"/>
    <w:rPr>
      <w:rFonts w:ascii="Tahoma" w:hAnsi="Tahoma" w:cs="Tahoma"/>
      <w:sz w:val="16"/>
      <w:szCs w:val="16"/>
    </w:rPr>
  </w:style>
  <w:style w:type="character" w:customStyle="1" w:styleId="a4">
    <w:name w:val="Изнесен текст Знак"/>
    <w:link w:val="a3"/>
    <w:uiPriority w:val="99"/>
    <w:rsid w:val="003C66B8"/>
    <w:rPr>
      <w:rFonts w:ascii="Tahoma" w:hAnsi="Tahoma" w:cs="Tahoma"/>
      <w:sz w:val="16"/>
      <w:szCs w:val="16"/>
    </w:rPr>
  </w:style>
  <w:style w:type="paragraph" w:styleId="a5">
    <w:name w:val="Document Map"/>
    <w:basedOn w:val="a"/>
    <w:semiHidden/>
    <w:rsid w:val="00B51BD0"/>
    <w:pPr>
      <w:shd w:val="clear" w:color="auto" w:fill="000080"/>
    </w:pPr>
    <w:rPr>
      <w:rFonts w:ascii="Tahoma" w:hAnsi="Tahoma" w:cs="Tahoma"/>
      <w:sz w:val="20"/>
      <w:szCs w:val="20"/>
    </w:rPr>
  </w:style>
  <w:style w:type="paragraph" w:styleId="a6">
    <w:name w:val="footer"/>
    <w:basedOn w:val="a"/>
    <w:link w:val="a7"/>
    <w:uiPriority w:val="99"/>
    <w:rsid w:val="00D77940"/>
    <w:pPr>
      <w:tabs>
        <w:tab w:val="center" w:pos="4536"/>
        <w:tab w:val="right" w:pos="9072"/>
      </w:tabs>
    </w:pPr>
  </w:style>
  <w:style w:type="character" w:customStyle="1" w:styleId="a7">
    <w:name w:val="Долен колонтитул Знак"/>
    <w:link w:val="a6"/>
    <w:uiPriority w:val="99"/>
    <w:rsid w:val="007B7A82"/>
    <w:rPr>
      <w:sz w:val="24"/>
      <w:szCs w:val="24"/>
    </w:rPr>
  </w:style>
  <w:style w:type="character" w:styleId="a8">
    <w:name w:val="page number"/>
    <w:basedOn w:val="a0"/>
    <w:rsid w:val="00D77940"/>
  </w:style>
  <w:style w:type="paragraph" w:styleId="a9">
    <w:name w:val="header"/>
    <w:basedOn w:val="a"/>
    <w:link w:val="aa"/>
    <w:rsid w:val="007B7A82"/>
    <w:pPr>
      <w:tabs>
        <w:tab w:val="center" w:pos="4536"/>
        <w:tab w:val="right" w:pos="9072"/>
      </w:tabs>
    </w:pPr>
  </w:style>
  <w:style w:type="character" w:customStyle="1" w:styleId="aa">
    <w:name w:val="Горен колонтитул Знак"/>
    <w:link w:val="a9"/>
    <w:rsid w:val="007B7A82"/>
    <w:rPr>
      <w:sz w:val="24"/>
      <w:szCs w:val="24"/>
    </w:rPr>
  </w:style>
  <w:style w:type="paragraph" w:styleId="ab">
    <w:name w:val="List Paragraph"/>
    <w:basedOn w:val="a"/>
    <w:uiPriority w:val="34"/>
    <w:qFormat/>
    <w:rsid w:val="009604D2"/>
    <w:pPr>
      <w:ind w:left="708"/>
    </w:pPr>
  </w:style>
  <w:style w:type="paragraph" w:styleId="ac">
    <w:name w:val="footnote text"/>
    <w:basedOn w:val="a"/>
    <w:link w:val="ad"/>
    <w:rsid w:val="003A15FF"/>
    <w:rPr>
      <w:sz w:val="20"/>
      <w:szCs w:val="20"/>
    </w:rPr>
  </w:style>
  <w:style w:type="character" w:customStyle="1" w:styleId="ad">
    <w:name w:val="Текст под линия Знак"/>
    <w:basedOn w:val="a0"/>
    <w:link w:val="ac"/>
    <w:rsid w:val="003A15FF"/>
  </w:style>
  <w:style w:type="character" w:styleId="ae">
    <w:name w:val="footnote reference"/>
    <w:rsid w:val="003A15FF"/>
    <w:rPr>
      <w:vertAlign w:val="superscript"/>
    </w:rPr>
  </w:style>
  <w:style w:type="character" w:styleId="af">
    <w:name w:val="annotation reference"/>
    <w:rsid w:val="0078405B"/>
    <w:rPr>
      <w:sz w:val="16"/>
      <w:szCs w:val="16"/>
    </w:rPr>
  </w:style>
  <w:style w:type="paragraph" w:styleId="af0">
    <w:name w:val="annotation text"/>
    <w:basedOn w:val="a"/>
    <w:link w:val="af1"/>
    <w:rsid w:val="0078405B"/>
    <w:rPr>
      <w:sz w:val="20"/>
      <w:szCs w:val="20"/>
    </w:rPr>
  </w:style>
  <w:style w:type="character" w:customStyle="1" w:styleId="af1">
    <w:name w:val="Текст на коментар Знак"/>
    <w:basedOn w:val="a0"/>
    <w:link w:val="af0"/>
    <w:rsid w:val="0078405B"/>
  </w:style>
  <w:style w:type="paragraph" w:styleId="af2">
    <w:name w:val="annotation subject"/>
    <w:basedOn w:val="af0"/>
    <w:next w:val="af0"/>
    <w:link w:val="af3"/>
    <w:rsid w:val="0078405B"/>
    <w:rPr>
      <w:b/>
      <w:bCs/>
    </w:rPr>
  </w:style>
  <w:style w:type="character" w:customStyle="1" w:styleId="af3">
    <w:name w:val="Предмет на коментар Знак"/>
    <w:link w:val="af2"/>
    <w:rsid w:val="0078405B"/>
    <w:rPr>
      <w:b/>
      <w:bCs/>
    </w:rPr>
  </w:style>
  <w:style w:type="paragraph" w:customStyle="1" w:styleId="Default">
    <w:name w:val="Default"/>
    <w:rsid w:val="0041520F"/>
    <w:pPr>
      <w:autoSpaceDE w:val="0"/>
      <w:autoSpaceDN w:val="0"/>
      <w:adjustRightInd w:val="0"/>
    </w:pPr>
    <w:rPr>
      <w:color w:val="000000"/>
      <w:sz w:val="24"/>
      <w:szCs w:val="24"/>
    </w:rPr>
  </w:style>
  <w:style w:type="table" w:styleId="af4">
    <w:name w:val="Table Grid"/>
    <w:basedOn w:val="a1"/>
    <w:rsid w:val="0041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161E29"/>
    <w:pPr>
      <w:suppressAutoHyphens/>
      <w:spacing w:after="120"/>
    </w:pPr>
    <w:rPr>
      <w:rFonts w:eastAsia="Calibri"/>
      <w:sz w:val="28"/>
      <w:szCs w:val="28"/>
      <w:lang w:val="en-US" w:eastAsia="ar-SA"/>
    </w:rPr>
  </w:style>
  <w:style w:type="character" w:customStyle="1" w:styleId="af6">
    <w:name w:val="Основен текст Знак"/>
    <w:link w:val="af5"/>
    <w:locked/>
    <w:rsid w:val="00161E29"/>
    <w:rPr>
      <w:rFonts w:eastAsia="Calibri"/>
      <w:sz w:val="28"/>
      <w:szCs w:val="28"/>
      <w:lang w:val="en-US" w:eastAsia="ar-SA" w:bidi="ar-SA"/>
    </w:rPr>
  </w:style>
  <w:style w:type="paragraph" w:customStyle="1" w:styleId="NoSpacing1">
    <w:name w:val="No Spacing1"/>
    <w:rsid w:val="00161E29"/>
    <w:rPr>
      <w:rFonts w:eastAsia="Calibri"/>
      <w:sz w:val="26"/>
      <w:szCs w:val="26"/>
    </w:rPr>
  </w:style>
  <w:style w:type="paragraph" w:customStyle="1" w:styleId="ListParagraph1">
    <w:name w:val="List Paragraph1"/>
    <w:basedOn w:val="a"/>
    <w:rsid w:val="00161E29"/>
    <w:pPr>
      <w:ind w:left="720"/>
      <w:contextualSpacing/>
    </w:pPr>
    <w:rPr>
      <w:rFonts w:eastAsia="Calibri"/>
      <w:sz w:val="26"/>
      <w:szCs w:val="26"/>
    </w:rPr>
  </w:style>
  <w:style w:type="paragraph" w:customStyle="1" w:styleId="1">
    <w:name w:val="Без разредка1"/>
    <w:rsid w:val="006D2A1B"/>
    <w:rPr>
      <w:rFonts w:eastAsia="Calibri"/>
      <w:sz w:val="24"/>
      <w:szCs w:val="24"/>
      <w:lang w:val="en-US" w:eastAsia="en-US"/>
    </w:rPr>
  </w:style>
  <w:style w:type="character" w:customStyle="1" w:styleId="af7">
    <w:name w:val="Основен текст в доклад Знак"/>
    <w:link w:val="af8"/>
    <w:locked/>
    <w:rsid w:val="0048697F"/>
    <w:rPr>
      <w:color w:val="000000"/>
      <w:sz w:val="28"/>
      <w:szCs w:val="22"/>
      <w:shd w:val="clear" w:color="auto" w:fill="FFFFFF"/>
      <w:lang w:bidi="ar-SA"/>
    </w:rPr>
  </w:style>
  <w:style w:type="paragraph" w:customStyle="1" w:styleId="af8">
    <w:name w:val="Основен текст в доклад"/>
    <w:basedOn w:val="a"/>
    <w:link w:val="af7"/>
    <w:qFormat/>
    <w:rsid w:val="0048697F"/>
    <w:pPr>
      <w:shd w:val="clear" w:color="auto" w:fill="FFFFFF"/>
      <w:tabs>
        <w:tab w:val="left" w:pos="826"/>
      </w:tabs>
      <w:autoSpaceDE w:val="0"/>
      <w:autoSpaceDN w:val="0"/>
      <w:adjustRightInd w:val="0"/>
      <w:ind w:firstLine="720"/>
      <w:jc w:val="both"/>
    </w:pPr>
    <w:rPr>
      <w:color w:val="000000"/>
      <w:sz w:val="28"/>
      <w:szCs w:val="22"/>
      <w:shd w:val="clear" w:color="auto" w:fill="FFFFFF"/>
      <w:lang w:val="bg-BG" w:eastAsia="bg-BG"/>
    </w:rPr>
  </w:style>
  <w:style w:type="paragraph" w:styleId="21">
    <w:name w:val="Body Text Indent 2"/>
    <w:basedOn w:val="a"/>
    <w:link w:val="22"/>
    <w:rsid w:val="0048697F"/>
    <w:pPr>
      <w:spacing w:after="120" w:line="480" w:lineRule="auto"/>
      <w:ind w:left="283"/>
    </w:pPr>
    <w:rPr>
      <w:lang w:val="en-US"/>
    </w:rPr>
  </w:style>
  <w:style w:type="paragraph" w:customStyle="1" w:styleId="-">
    <w:name w:val="Доклад - основен текст"/>
    <w:link w:val="-0"/>
    <w:qFormat/>
    <w:rsid w:val="0048697F"/>
    <w:pPr>
      <w:ind w:firstLine="680"/>
      <w:jc w:val="both"/>
    </w:pPr>
    <w:rPr>
      <w:bCs/>
      <w:sz w:val="28"/>
      <w:szCs w:val="24"/>
    </w:rPr>
  </w:style>
  <w:style w:type="character" w:customStyle="1" w:styleId="-0">
    <w:name w:val="Доклад - основен текст Знак"/>
    <w:link w:val="-"/>
    <w:rsid w:val="0048697F"/>
    <w:rPr>
      <w:bCs/>
      <w:sz w:val="28"/>
      <w:szCs w:val="24"/>
      <w:lang w:val="bg-BG" w:eastAsia="bg-BG" w:bidi="ar-SA"/>
    </w:rPr>
  </w:style>
  <w:style w:type="paragraph" w:styleId="af9">
    <w:name w:val="caption"/>
    <w:basedOn w:val="a"/>
    <w:next w:val="a"/>
    <w:unhideWhenUsed/>
    <w:qFormat/>
    <w:rsid w:val="008F499D"/>
    <w:rPr>
      <w:b/>
      <w:bCs/>
      <w:sz w:val="20"/>
      <w:szCs w:val="20"/>
      <w:lang w:val="en-US"/>
    </w:rPr>
  </w:style>
  <w:style w:type="paragraph" w:styleId="afa">
    <w:name w:val="No Spacing"/>
    <w:uiPriority w:val="1"/>
    <w:qFormat/>
    <w:rsid w:val="00E62A98"/>
    <w:rPr>
      <w:sz w:val="26"/>
      <w:szCs w:val="26"/>
    </w:rPr>
  </w:style>
  <w:style w:type="character" w:customStyle="1" w:styleId="22">
    <w:name w:val="Основен текст с отстъп 2 Знак"/>
    <w:link w:val="21"/>
    <w:rsid w:val="00132D42"/>
    <w:rPr>
      <w:sz w:val="24"/>
      <w:szCs w:val="24"/>
      <w:lang w:val="en-US"/>
    </w:rPr>
  </w:style>
  <w:style w:type="paragraph" w:customStyle="1" w:styleId="23">
    <w:name w:val="Основен текст2"/>
    <w:basedOn w:val="a"/>
    <w:rsid w:val="00F17CAC"/>
    <w:pPr>
      <w:shd w:val="clear" w:color="auto" w:fill="FFFFFF"/>
      <w:suppressAutoHyphens/>
      <w:autoSpaceDN w:val="0"/>
      <w:spacing w:before="360" w:line="298" w:lineRule="exact"/>
      <w:ind w:firstLine="700"/>
      <w:jc w:val="both"/>
      <w:textAlignment w:val="baseline"/>
    </w:pPr>
    <w:rPr>
      <w:color w:val="000000"/>
      <w:sz w:val="25"/>
      <w:szCs w:val="25"/>
      <w:lang w:val="bg"/>
    </w:rPr>
  </w:style>
  <w:style w:type="paragraph" w:styleId="afb">
    <w:name w:val="Body Text Indent"/>
    <w:basedOn w:val="a"/>
    <w:link w:val="afc"/>
    <w:rsid w:val="00B938F6"/>
    <w:pPr>
      <w:spacing w:after="120"/>
      <w:ind w:left="283"/>
    </w:pPr>
    <w:rPr>
      <w:lang w:val="x-none" w:eastAsia="x-none"/>
    </w:rPr>
  </w:style>
  <w:style w:type="character" w:customStyle="1" w:styleId="afc">
    <w:name w:val="Основен текст с отстъп Знак"/>
    <w:link w:val="afb"/>
    <w:rsid w:val="00B938F6"/>
    <w:rPr>
      <w:sz w:val="24"/>
      <w:szCs w:val="24"/>
      <w:lang w:val="x-none" w:eastAsia="x-none"/>
    </w:rPr>
  </w:style>
  <w:style w:type="character" w:styleId="afd">
    <w:name w:val="Emphasis"/>
    <w:qFormat/>
    <w:rsid w:val="00690DC6"/>
    <w:rPr>
      <w:rFonts w:cs="Times New Roman"/>
      <w:i/>
      <w:iCs/>
    </w:rPr>
  </w:style>
  <w:style w:type="numbering" w:customStyle="1" w:styleId="10">
    <w:name w:val="Без списък1"/>
    <w:next w:val="a2"/>
    <w:uiPriority w:val="99"/>
    <w:semiHidden/>
    <w:unhideWhenUsed/>
    <w:rsid w:val="00911A9D"/>
  </w:style>
  <w:style w:type="paragraph" w:styleId="afe">
    <w:name w:val="Normal (Web)"/>
    <w:basedOn w:val="a"/>
    <w:uiPriority w:val="99"/>
    <w:unhideWhenUsed/>
    <w:rsid w:val="00435323"/>
    <w:pPr>
      <w:spacing w:before="100" w:beforeAutospacing="1" w:after="100" w:afterAutospacing="1"/>
    </w:pPr>
  </w:style>
  <w:style w:type="character" w:customStyle="1" w:styleId="20">
    <w:name w:val="Заглавие 2 Знак"/>
    <w:link w:val="2"/>
    <w:semiHidden/>
    <w:rsid w:val="00A6026F"/>
    <w:rPr>
      <w:rFonts w:ascii="Arial" w:hAnsi="Arial" w:cs="Arial"/>
      <w:b/>
      <w:bCs/>
      <w:color w:val="000000"/>
      <w:spacing w:val="7"/>
      <w:sz w:val="28"/>
      <w:szCs w:val="28"/>
      <w:shd w:val="clear" w:color="auto" w:fill="FFFFFF"/>
      <w:lang w:val="bg-BG"/>
    </w:rPr>
  </w:style>
  <w:style w:type="paragraph" w:customStyle="1" w:styleId="Style9">
    <w:name w:val="Style9"/>
    <w:basedOn w:val="a"/>
    <w:rsid w:val="00A6026F"/>
    <w:pPr>
      <w:widowControl w:val="0"/>
      <w:autoSpaceDE w:val="0"/>
      <w:autoSpaceDN w:val="0"/>
      <w:adjustRightInd w:val="0"/>
      <w:spacing w:line="317" w:lineRule="exact"/>
      <w:ind w:firstLine="679"/>
    </w:pPr>
  </w:style>
  <w:style w:type="numbering" w:customStyle="1" w:styleId="24">
    <w:name w:val="Без списък2"/>
    <w:next w:val="a2"/>
    <w:uiPriority w:val="99"/>
    <w:semiHidden/>
    <w:unhideWhenUsed/>
    <w:rsid w:val="00E42FE5"/>
  </w:style>
  <w:style w:type="character" w:customStyle="1" w:styleId="30">
    <w:name w:val="Заглавие 3 Знак"/>
    <w:link w:val="3"/>
    <w:semiHidden/>
    <w:rsid w:val="00381A4D"/>
    <w:rPr>
      <w:rFonts w:ascii="Cambria" w:eastAsia="Times New Roman" w:hAnsi="Cambria" w:cs="Times New Roman"/>
      <w:b/>
      <w:bCs/>
      <w:sz w:val="26"/>
      <w:szCs w:val="26"/>
    </w:rPr>
  </w:style>
  <w:style w:type="paragraph" w:styleId="aff">
    <w:name w:val="Title"/>
    <w:basedOn w:val="a"/>
    <w:next w:val="a"/>
    <w:link w:val="aff0"/>
    <w:qFormat/>
    <w:rsid w:val="00FB116E"/>
    <w:pPr>
      <w:spacing w:before="240" w:after="60"/>
      <w:jc w:val="center"/>
      <w:outlineLvl w:val="0"/>
    </w:pPr>
    <w:rPr>
      <w:rFonts w:ascii="Cambria" w:hAnsi="Cambria"/>
      <w:b/>
      <w:bCs/>
      <w:kern w:val="28"/>
      <w:sz w:val="32"/>
      <w:szCs w:val="32"/>
    </w:rPr>
  </w:style>
  <w:style w:type="character" w:customStyle="1" w:styleId="aff0">
    <w:name w:val="Заглавие Знак"/>
    <w:link w:val="aff"/>
    <w:rsid w:val="00FB116E"/>
    <w:rPr>
      <w:rFonts w:ascii="Cambria" w:eastAsia="Times New Roman" w:hAnsi="Cambria" w:cs="Times New Roman"/>
      <w:b/>
      <w:bCs/>
      <w:kern w:val="28"/>
      <w:sz w:val="32"/>
      <w:szCs w:val="32"/>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semiHidden/>
    <w:unhideWhenUsed/>
    <w:qFormat/>
    <w:rsid w:val="00A6026F"/>
    <w:pPr>
      <w:keepNext/>
      <w:shd w:val="clear" w:color="auto" w:fill="FFFFFF"/>
      <w:spacing w:before="338"/>
      <w:ind w:left="706"/>
      <w:jc w:val="both"/>
      <w:outlineLvl w:val="1"/>
    </w:pPr>
    <w:rPr>
      <w:rFonts w:ascii="Arial" w:hAnsi="Arial" w:cs="Arial"/>
      <w:b/>
      <w:bCs/>
      <w:color w:val="000000"/>
      <w:spacing w:val="7"/>
      <w:sz w:val="28"/>
      <w:szCs w:val="28"/>
      <w:lang w:eastAsia="en-US"/>
    </w:rPr>
  </w:style>
  <w:style w:type="paragraph" w:styleId="3">
    <w:name w:val="heading 3"/>
    <w:basedOn w:val="a"/>
    <w:next w:val="a"/>
    <w:link w:val="30"/>
    <w:semiHidden/>
    <w:unhideWhenUsed/>
    <w:qFormat/>
    <w:rsid w:val="00381A4D"/>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rsid w:val="000003A4"/>
    <w:rPr>
      <w:rFonts w:ascii="Tahoma" w:hAnsi="Tahoma" w:cs="Tahoma"/>
      <w:sz w:val="16"/>
      <w:szCs w:val="16"/>
    </w:rPr>
  </w:style>
  <w:style w:type="character" w:customStyle="1" w:styleId="a4">
    <w:name w:val="Изнесен текст Знак"/>
    <w:link w:val="a3"/>
    <w:uiPriority w:val="99"/>
    <w:rsid w:val="003C66B8"/>
    <w:rPr>
      <w:rFonts w:ascii="Tahoma" w:hAnsi="Tahoma" w:cs="Tahoma"/>
      <w:sz w:val="16"/>
      <w:szCs w:val="16"/>
    </w:rPr>
  </w:style>
  <w:style w:type="paragraph" w:styleId="a5">
    <w:name w:val="Document Map"/>
    <w:basedOn w:val="a"/>
    <w:semiHidden/>
    <w:rsid w:val="00B51BD0"/>
    <w:pPr>
      <w:shd w:val="clear" w:color="auto" w:fill="000080"/>
    </w:pPr>
    <w:rPr>
      <w:rFonts w:ascii="Tahoma" w:hAnsi="Tahoma" w:cs="Tahoma"/>
      <w:sz w:val="20"/>
      <w:szCs w:val="20"/>
    </w:rPr>
  </w:style>
  <w:style w:type="paragraph" w:styleId="a6">
    <w:name w:val="footer"/>
    <w:basedOn w:val="a"/>
    <w:link w:val="a7"/>
    <w:uiPriority w:val="99"/>
    <w:rsid w:val="00D77940"/>
    <w:pPr>
      <w:tabs>
        <w:tab w:val="center" w:pos="4536"/>
        <w:tab w:val="right" w:pos="9072"/>
      </w:tabs>
    </w:pPr>
  </w:style>
  <w:style w:type="character" w:customStyle="1" w:styleId="a7">
    <w:name w:val="Долен колонтитул Знак"/>
    <w:link w:val="a6"/>
    <w:uiPriority w:val="99"/>
    <w:rsid w:val="007B7A82"/>
    <w:rPr>
      <w:sz w:val="24"/>
      <w:szCs w:val="24"/>
    </w:rPr>
  </w:style>
  <w:style w:type="character" w:styleId="a8">
    <w:name w:val="page number"/>
    <w:basedOn w:val="a0"/>
    <w:rsid w:val="00D77940"/>
  </w:style>
  <w:style w:type="paragraph" w:styleId="a9">
    <w:name w:val="header"/>
    <w:basedOn w:val="a"/>
    <w:link w:val="aa"/>
    <w:rsid w:val="007B7A82"/>
    <w:pPr>
      <w:tabs>
        <w:tab w:val="center" w:pos="4536"/>
        <w:tab w:val="right" w:pos="9072"/>
      </w:tabs>
    </w:pPr>
  </w:style>
  <w:style w:type="character" w:customStyle="1" w:styleId="aa">
    <w:name w:val="Горен колонтитул Знак"/>
    <w:link w:val="a9"/>
    <w:rsid w:val="007B7A82"/>
    <w:rPr>
      <w:sz w:val="24"/>
      <w:szCs w:val="24"/>
    </w:rPr>
  </w:style>
  <w:style w:type="paragraph" w:styleId="ab">
    <w:name w:val="List Paragraph"/>
    <w:basedOn w:val="a"/>
    <w:uiPriority w:val="34"/>
    <w:qFormat/>
    <w:rsid w:val="009604D2"/>
    <w:pPr>
      <w:ind w:left="708"/>
    </w:pPr>
  </w:style>
  <w:style w:type="paragraph" w:styleId="ac">
    <w:name w:val="footnote text"/>
    <w:basedOn w:val="a"/>
    <w:link w:val="ad"/>
    <w:rsid w:val="003A15FF"/>
    <w:rPr>
      <w:sz w:val="20"/>
      <w:szCs w:val="20"/>
    </w:rPr>
  </w:style>
  <w:style w:type="character" w:customStyle="1" w:styleId="ad">
    <w:name w:val="Текст под линия Знак"/>
    <w:basedOn w:val="a0"/>
    <w:link w:val="ac"/>
    <w:rsid w:val="003A15FF"/>
  </w:style>
  <w:style w:type="character" w:styleId="ae">
    <w:name w:val="footnote reference"/>
    <w:rsid w:val="003A15FF"/>
    <w:rPr>
      <w:vertAlign w:val="superscript"/>
    </w:rPr>
  </w:style>
  <w:style w:type="character" w:styleId="af">
    <w:name w:val="annotation reference"/>
    <w:rsid w:val="0078405B"/>
    <w:rPr>
      <w:sz w:val="16"/>
      <w:szCs w:val="16"/>
    </w:rPr>
  </w:style>
  <w:style w:type="paragraph" w:styleId="af0">
    <w:name w:val="annotation text"/>
    <w:basedOn w:val="a"/>
    <w:link w:val="af1"/>
    <w:rsid w:val="0078405B"/>
    <w:rPr>
      <w:sz w:val="20"/>
      <w:szCs w:val="20"/>
    </w:rPr>
  </w:style>
  <w:style w:type="character" w:customStyle="1" w:styleId="af1">
    <w:name w:val="Текст на коментар Знак"/>
    <w:basedOn w:val="a0"/>
    <w:link w:val="af0"/>
    <w:rsid w:val="0078405B"/>
  </w:style>
  <w:style w:type="paragraph" w:styleId="af2">
    <w:name w:val="annotation subject"/>
    <w:basedOn w:val="af0"/>
    <w:next w:val="af0"/>
    <w:link w:val="af3"/>
    <w:rsid w:val="0078405B"/>
    <w:rPr>
      <w:b/>
      <w:bCs/>
    </w:rPr>
  </w:style>
  <w:style w:type="character" w:customStyle="1" w:styleId="af3">
    <w:name w:val="Предмет на коментар Знак"/>
    <w:link w:val="af2"/>
    <w:rsid w:val="0078405B"/>
    <w:rPr>
      <w:b/>
      <w:bCs/>
    </w:rPr>
  </w:style>
  <w:style w:type="paragraph" w:customStyle="1" w:styleId="Default">
    <w:name w:val="Default"/>
    <w:rsid w:val="0041520F"/>
    <w:pPr>
      <w:autoSpaceDE w:val="0"/>
      <w:autoSpaceDN w:val="0"/>
      <w:adjustRightInd w:val="0"/>
    </w:pPr>
    <w:rPr>
      <w:color w:val="000000"/>
      <w:sz w:val="24"/>
      <w:szCs w:val="24"/>
    </w:rPr>
  </w:style>
  <w:style w:type="table" w:styleId="af4">
    <w:name w:val="Table Grid"/>
    <w:basedOn w:val="a1"/>
    <w:rsid w:val="0041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161E29"/>
    <w:pPr>
      <w:suppressAutoHyphens/>
      <w:spacing w:after="120"/>
    </w:pPr>
    <w:rPr>
      <w:rFonts w:eastAsia="Calibri"/>
      <w:sz w:val="28"/>
      <w:szCs w:val="28"/>
      <w:lang w:val="en-US" w:eastAsia="ar-SA"/>
    </w:rPr>
  </w:style>
  <w:style w:type="character" w:customStyle="1" w:styleId="af6">
    <w:name w:val="Основен текст Знак"/>
    <w:link w:val="af5"/>
    <w:locked/>
    <w:rsid w:val="00161E29"/>
    <w:rPr>
      <w:rFonts w:eastAsia="Calibri"/>
      <w:sz w:val="28"/>
      <w:szCs w:val="28"/>
      <w:lang w:val="en-US" w:eastAsia="ar-SA" w:bidi="ar-SA"/>
    </w:rPr>
  </w:style>
  <w:style w:type="paragraph" w:customStyle="1" w:styleId="NoSpacing1">
    <w:name w:val="No Spacing1"/>
    <w:rsid w:val="00161E29"/>
    <w:rPr>
      <w:rFonts w:eastAsia="Calibri"/>
      <w:sz w:val="26"/>
      <w:szCs w:val="26"/>
    </w:rPr>
  </w:style>
  <w:style w:type="paragraph" w:customStyle="1" w:styleId="ListParagraph1">
    <w:name w:val="List Paragraph1"/>
    <w:basedOn w:val="a"/>
    <w:rsid w:val="00161E29"/>
    <w:pPr>
      <w:ind w:left="720"/>
      <w:contextualSpacing/>
    </w:pPr>
    <w:rPr>
      <w:rFonts w:eastAsia="Calibri"/>
      <w:sz w:val="26"/>
      <w:szCs w:val="26"/>
    </w:rPr>
  </w:style>
  <w:style w:type="paragraph" w:customStyle="1" w:styleId="1">
    <w:name w:val="Без разредка1"/>
    <w:rsid w:val="006D2A1B"/>
    <w:rPr>
      <w:rFonts w:eastAsia="Calibri"/>
      <w:sz w:val="24"/>
      <w:szCs w:val="24"/>
      <w:lang w:val="en-US" w:eastAsia="en-US"/>
    </w:rPr>
  </w:style>
  <w:style w:type="character" w:customStyle="1" w:styleId="af7">
    <w:name w:val="Основен текст в доклад Знак"/>
    <w:link w:val="af8"/>
    <w:locked/>
    <w:rsid w:val="0048697F"/>
    <w:rPr>
      <w:color w:val="000000"/>
      <w:sz w:val="28"/>
      <w:szCs w:val="22"/>
      <w:shd w:val="clear" w:color="auto" w:fill="FFFFFF"/>
      <w:lang w:bidi="ar-SA"/>
    </w:rPr>
  </w:style>
  <w:style w:type="paragraph" w:customStyle="1" w:styleId="af8">
    <w:name w:val="Основен текст в доклад"/>
    <w:basedOn w:val="a"/>
    <w:link w:val="af7"/>
    <w:qFormat/>
    <w:rsid w:val="0048697F"/>
    <w:pPr>
      <w:shd w:val="clear" w:color="auto" w:fill="FFFFFF"/>
      <w:tabs>
        <w:tab w:val="left" w:pos="826"/>
      </w:tabs>
      <w:autoSpaceDE w:val="0"/>
      <w:autoSpaceDN w:val="0"/>
      <w:adjustRightInd w:val="0"/>
      <w:ind w:firstLine="720"/>
      <w:jc w:val="both"/>
    </w:pPr>
    <w:rPr>
      <w:color w:val="000000"/>
      <w:sz w:val="28"/>
      <w:szCs w:val="22"/>
      <w:shd w:val="clear" w:color="auto" w:fill="FFFFFF"/>
      <w:lang w:val="bg-BG" w:eastAsia="bg-BG"/>
    </w:rPr>
  </w:style>
  <w:style w:type="paragraph" w:styleId="21">
    <w:name w:val="Body Text Indent 2"/>
    <w:basedOn w:val="a"/>
    <w:link w:val="22"/>
    <w:rsid w:val="0048697F"/>
    <w:pPr>
      <w:spacing w:after="120" w:line="480" w:lineRule="auto"/>
      <w:ind w:left="283"/>
    </w:pPr>
    <w:rPr>
      <w:lang w:val="en-US"/>
    </w:rPr>
  </w:style>
  <w:style w:type="paragraph" w:customStyle="1" w:styleId="-">
    <w:name w:val="Доклад - основен текст"/>
    <w:link w:val="-0"/>
    <w:qFormat/>
    <w:rsid w:val="0048697F"/>
    <w:pPr>
      <w:ind w:firstLine="680"/>
      <w:jc w:val="both"/>
    </w:pPr>
    <w:rPr>
      <w:bCs/>
      <w:sz w:val="28"/>
      <w:szCs w:val="24"/>
    </w:rPr>
  </w:style>
  <w:style w:type="character" w:customStyle="1" w:styleId="-0">
    <w:name w:val="Доклад - основен текст Знак"/>
    <w:link w:val="-"/>
    <w:rsid w:val="0048697F"/>
    <w:rPr>
      <w:bCs/>
      <w:sz w:val="28"/>
      <w:szCs w:val="24"/>
      <w:lang w:val="bg-BG" w:eastAsia="bg-BG" w:bidi="ar-SA"/>
    </w:rPr>
  </w:style>
  <w:style w:type="paragraph" w:styleId="af9">
    <w:name w:val="caption"/>
    <w:basedOn w:val="a"/>
    <w:next w:val="a"/>
    <w:unhideWhenUsed/>
    <w:qFormat/>
    <w:rsid w:val="008F499D"/>
    <w:rPr>
      <w:b/>
      <w:bCs/>
      <w:sz w:val="20"/>
      <w:szCs w:val="20"/>
      <w:lang w:val="en-US"/>
    </w:rPr>
  </w:style>
  <w:style w:type="paragraph" w:styleId="afa">
    <w:name w:val="No Spacing"/>
    <w:uiPriority w:val="1"/>
    <w:qFormat/>
    <w:rsid w:val="00E62A98"/>
    <w:rPr>
      <w:sz w:val="26"/>
      <w:szCs w:val="26"/>
    </w:rPr>
  </w:style>
  <w:style w:type="character" w:customStyle="1" w:styleId="22">
    <w:name w:val="Основен текст с отстъп 2 Знак"/>
    <w:link w:val="21"/>
    <w:rsid w:val="00132D42"/>
    <w:rPr>
      <w:sz w:val="24"/>
      <w:szCs w:val="24"/>
      <w:lang w:val="en-US"/>
    </w:rPr>
  </w:style>
  <w:style w:type="paragraph" w:customStyle="1" w:styleId="23">
    <w:name w:val="Основен текст2"/>
    <w:basedOn w:val="a"/>
    <w:rsid w:val="00F17CAC"/>
    <w:pPr>
      <w:shd w:val="clear" w:color="auto" w:fill="FFFFFF"/>
      <w:suppressAutoHyphens/>
      <w:autoSpaceDN w:val="0"/>
      <w:spacing w:before="360" w:line="298" w:lineRule="exact"/>
      <w:ind w:firstLine="700"/>
      <w:jc w:val="both"/>
      <w:textAlignment w:val="baseline"/>
    </w:pPr>
    <w:rPr>
      <w:color w:val="000000"/>
      <w:sz w:val="25"/>
      <w:szCs w:val="25"/>
      <w:lang w:val="bg"/>
    </w:rPr>
  </w:style>
  <w:style w:type="paragraph" w:styleId="afb">
    <w:name w:val="Body Text Indent"/>
    <w:basedOn w:val="a"/>
    <w:link w:val="afc"/>
    <w:rsid w:val="00B938F6"/>
    <w:pPr>
      <w:spacing w:after="120"/>
      <w:ind w:left="283"/>
    </w:pPr>
    <w:rPr>
      <w:lang w:val="x-none" w:eastAsia="x-none"/>
    </w:rPr>
  </w:style>
  <w:style w:type="character" w:customStyle="1" w:styleId="afc">
    <w:name w:val="Основен текст с отстъп Знак"/>
    <w:link w:val="afb"/>
    <w:rsid w:val="00B938F6"/>
    <w:rPr>
      <w:sz w:val="24"/>
      <w:szCs w:val="24"/>
      <w:lang w:val="x-none" w:eastAsia="x-none"/>
    </w:rPr>
  </w:style>
  <w:style w:type="character" w:styleId="afd">
    <w:name w:val="Emphasis"/>
    <w:qFormat/>
    <w:rsid w:val="00690DC6"/>
    <w:rPr>
      <w:rFonts w:cs="Times New Roman"/>
      <w:i/>
      <w:iCs/>
    </w:rPr>
  </w:style>
  <w:style w:type="numbering" w:customStyle="1" w:styleId="10">
    <w:name w:val="Без списък1"/>
    <w:next w:val="a2"/>
    <w:uiPriority w:val="99"/>
    <w:semiHidden/>
    <w:unhideWhenUsed/>
    <w:rsid w:val="00911A9D"/>
  </w:style>
  <w:style w:type="paragraph" w:styleId="afe">
    <w:name w:val="Normal (Web)"/>
    <w:basedOn w:val="a"/>
    <w:uiPriority w:val="99"/>
    <w:unhideWhenUsed/>
    <w:rsid w:val="00435323"/>
    <w:pPr>
      <w:spacing w:before="100" w:beforeAutospacing="1" w:after="100" w:afterAutospacing="1"/>
    </w:pPr>
  </w:style>
  <w:style w:type="character" w:customStyle="1" w:styleId="20">
    <w:name w:val="Заглавие 2 Знак"/>
    <w:link w:val="2"/>
    <w:semiHidden/>
    <w:rsid w:val="00A6026F"/>
    <w:rPr>
      <w:rFonts w:ascii="Arial" w:hAnsi="Arial" w:cs="Arial"/>
      <w:b/>
      <w:bCs/>
      <w:color w:val="000000"/>
      <w:spacing w:val="7"/>
      <w:sz w:val="28"/>
      <w:szCs w:val="28"/>
      <w:shd w:val="clear" w:color="auto" w:fill="FFFFFF"/>
      <w:lang w:val="bg-BG"/>
    </w:rPr>
  </w:style>
  <w:style w:type="paragraph" w:customStyle="1" w:styleId="Style9">
    <w:name w:val="Style9"/>
    <w:basedOn w:val="a"/>
    <w:rsid w:val="00A6026F"/>
    <w:pPr>
      <w:widowControl w:val="0"/>
      <w:autoSpaceDE w:val="0"/>
      <w:autoSpaceDN w:val="0"/>
      <w:adjustRightInd w:val="0"/>
      <w:spacing w:line="317" w:lineRule="exact"/>
      <w:ind w:firstLine="679"/>
    </w:pPr>
  </w:style>
  <w:style w:type="numbering" w:customStyle="1" w:styleId="24">
    <w:name w:val="Без списък2"/>
    <w:next w:val="a2"/>
    <w:uiPriority w:val="99"/>
    <w:semiHidden/>
    <w:unhideWhenUsed/>
    <w:rsid w:val="00E42FE5"/>
  </w:style>
  <w:style w:type="character" w:customStyle="1" w:styleId="30">
    <w:name w:val="Заглавие 3 Знак"/>
    <w:link w:val="3"/>
    <w:semiHidden/>
    <w:rsid w:val="00381A4D"/>
    <w:rPr>
      <w:rFonts w:ascii="Cambria" w:eastAsia="Times New Roman" w:hAnsi="Cambria" w:cs="Times New Roman"/>
      <w:b/>
      <w:bCs/>
      <w:sz w:val="26"/>
      <w:szCs w:val="26"/>
    </w:rPr>
  </w:style>
  <w:style w:type="paragraph" w:styleId="aff">
    <w:name w:val="Title"/>
    <w:basedOn w:val="a"/>
    <w:next w:val="a"/>
    <w:link w:val="aff0"/>
    <w:qFormat/>
    <w:rsid w:val="00FB116E"/>
    <w:pPr>
      <w:spacing w:before="240" w:after="60"/>
      <w:jc w:val="center"/>
      <w:outlineLvl w:val="0"/>
    </w:pPr>
    <w:rPr>
      <w:rFonts w:ascii="Cambria" w:hAnsi="Cambria"/>
      <w:b/>
      <w:bCs/>
      <w:kern w:val="28"/>
      <w:sz w:val="32"/>
      <w:szCs w:val="32"/>
    </w:rPr>
  </w:style>
  <w:style w:type="character" w:customStyle="1" w:styleId="aff0">
    <w:name w:val="Заглавие Знак"/>
    <w:link w:val="aff"/>
    <w:rsid w:val="00FB116E"/>
    <w:rPr>
      <w:rFonts w:ascii="Cambria" w:eastAsia="Times New Roman" w:hAnsi="Cambria" w:cs="Times New Roman"/>
      <w:b/>
      <w:bCs/>
      <w:kern w:val="28"/>
      <w:sz w:val="32"/>
      <w:szCs w:val="3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8340">
      <w:bodyDiv w:val="1"/>
      <w:marLeft w:val="0"/>
      <w:marRight w:val="0"/>
      <w:marTop w:val="0"/>
      <w:marBottom w:val="0"/>
      <w:divBdr>
        <w:top w:val="none" w:sz="0" w:space="0" w:color="auto"/>
        <w:left w:val="none" w:sz="0" w:space="0" w:color="auto"/>
        <w:bottom w:val="none" w:sz="0" w:space="0" w:color="auto"/>
        <w:right w:val="none" w:sz="0" w:space="0" w:color="auto"/>
      </w:divBdr>
    </w:div>
    <w:div w:id="82798963">
      <w:bodyDiv w:val="1"/>
      <w:marLeft w:val="0"/>
      <w:marRight w:val="0"/>
      <w:marTop w:val="0"/>
      <w:marBottom w:val="0"/>
      <w:divBdr>
        <w:top w:val="none" w:sz="0" w:space="0" w:color="auto"/>
        <w:left w:val="none" w:sz="0" w:space="0" w:color="auto"/>
        <w:bottom w:val="none" w:sz="0" w:space="0" w:color="auto"/>
        <w:right w:val="none" w:sz="0" w:space="0" w:color="auto"/>
      </w:divBdr>
    </w:div>
    <w:div w:id="298339625">
      <w:bodyDiv w:val="1"/>
      <w:marLeft w:val="0"/>
      <w:marRight w:val="0"/>
      <w:marTop w:val="0"/>
      <w:marBottom w:val="0"/>
      <w:divBdr>
        <w:top w:val="none" w:sz="0" w:space="0" w:color="auto"/>
        <w:left w:val="none" w:sz="0" w:space="0" w:color="auto"/>
        <w:bottom w:val="none" w:sz="0" w:space="0" w:color="auto"/>
        <w:right w:val="none" w:sz="0" w:space="0" w:color="auto"/>
      </w:divBdr>
    </w:div>
    <w:div w:id="362248158">
      <w:bodyDiv w:val="1"/>
      <w:marLeft w:val="0"/>
      <w:marRight w:val="0"/>
      <w:marTop w:val="0"/>
      <w:marBottom w:val="0"/>
      <w:divBdr>
        <w:top w:val="none" w:sz="0" w:space="0" w:color="auto"/>
        <w:left w:val="none" w:sz="0" w:space="0" w:color="auto"/>
        <w:bottom w:val="none" w:sz="0" w:space="0" w:color="auto"/>
        <w:right w:val="none" w:sz="0" w:space="0" w:color="auto"/>
      </w:divBdr>
    </w:div>
    <w:div w:id="394665412">
      <w:bodyDiv w:val="1"/>
      <w:marLeft w:val="0"/>
      <w:marRight w:val="0"/>
      <w:marTop w:val="0"/>
      <w:marBottom w:val="0"/>
      <w:divBdr>
        <w:top w:val="none" w:sz="0" w:space="0" w:color="auto"/>
        <w:left w:val="none" w:sz="0" w:space="0" w:color="auto"/>
        <w:bottom w:val="none" w:sz="0" w:space="0" w:color="auto"/>
        <w:right w:val="none" w:sz="0" w:space="0" w:color="auto"/>
      </w:divBdr>
    </w:div>
    <w:div w:id="437065486">
      <w:bodyDiv w:val="1"/>
      <w:marLeft w:val="0"/>
      <w:marRight w:val="0"/>
      <w:marTop w:val="0"/>
      <w:marBottom w:val="0"/>
      <w:divBdr>
        <w:top w:val="none" w:sz="0" w:space="0" w:color="auto"/>
        <w:left w:val="none" w:sz="0" w:space="0" w:color="auto"/>
        <w:bottom w:val="none" w:sz="0" w:space="0" w:color="auto"/>
        <w:right w:val="none" w:sz="0" w:space="0" w:color="auto"/>
      </w:divBdr>
    </w:div>
    <w:div w:id="468284239">
      <w:bodyDiv w:val="1"/>
      <w:marLeft w:val="0"/>
      <w:marRight w:val="0"/>
      <w:marTop w:val="0"/>
      <w:marBottom w:val="0"/>
      <w:divBdr>
        <w:top w:val="none" w:sz="0" w:space="0" w:color="auto"/>
        <w:left w:val="none" w:sz="0" w:space="0" w:color="auto"/>
        <w:bottom w:val="none" w:sz="0" w:space="0" w:color="auto"/>
        <w:right w:val="none" w:sz="0" w:space="0" w:color="auto"/>
      </w:divBdr>
    </w:div>
    <w:div w:id="716926999">
      <w:bodyDiv w:val="1"/>
      <w:marLeft w:val="0"/>
      <w:marRight w:val="0"/>
      <w:marTop w:val="0"/>
      <w:marBottom w:val="0"/>
      <w:divBdr>
        <w:top w:val="none" w:sz="0" w:space="0" w:color="auto"/>
        <w:left w:val="none" w:sz="0" w:space="0" w:color="auto"/>
        <w:bottom w:val="none" w:sz="0" w:space="0" w:color="auto"/>
        <w:right w:val="none" w:sz="0" w:space="0" w:color="auto"/>
      </w:divBdr>
    </w:div>
    <w:div w:id="778791390">
      <w:bodyDiv w:val="1"/>
      <w:marLeft w:val="0"/>
      <w:marRight w:val="0"/>
      <w:marTop w:val="0"/>
      <w:marBottom w:val="0"/>
      <w:divBdr>
        <w:top w:val="none" w:sz="0" w:space="0" w:color="auto"/>
        <w:left w:val="none" w:sz="0" w:space="0" w:color="auto"/>
        <w:bottom w:val="none" w:sz="0" w:space="0" w:color="auto"/>
        <w:right w:val="none" w:sz="0" w:space="0" w:color="auto"/>
      </w:divBdr>
    </w:div>
    <w:div w:id="859588536">
      <w:bodyDiv w:val="1"/>
      <w:marLeft w:val="0"/>
      <w:marRight w:val="0"/>
      <w:marTop w:val="0"/>
      <w:marBottom w:val="0"/>
      <w:divBdr>
        <w:top w:val="none" w:sz="0" w:space="0" w:color="auto"/>
        <w:left w:val="none" w:sz="0" w:space="0" w:color="auto"/>
        <w:bottom w:val="none" w:sz="0" w:space="0" w:color="auto"/>
        <w:right w:val="none" w:sz="0" w:space="0" w:color="auto"/>
      </w:divBdr>
    </w:div>
    <w:div w:id="866722020">
      <w:bodyDiv w:val="1"/>
      <w:marLeft w:val="0"/>
      <w:marRight w:val="0"/>
      <w:marTop w:val="0"/>
      <w:marBottom w:val="0"/>
      <w:divBdr>
        <w:top w:val="none" w:sz="0" w:space="0" w:color="auto"/>
        <w:left w:val="none" w:sz="0" w:space="0" w:color="auto"/>
        <w:bottom w:val="none" w:sz="0" w:space="0" w:color="auto"/>
        <w:right w:val="none" w:sz="0" w:space="0" w:color="auto"/>
      </w:divBdr>
    </w:div>
    <w:div w:id="890968854">
      <w:bodyDiv w:val="1"/>
      <w:marLeft w:val="0"/>
      <w:marRight w:val="0"/>
      <w:marTop w:val="0"/>
      <w:marBottom w:val="0"/>
      <w:divBdr>
        <w:top w:val="none" w:sz="0" w:space="0" w:color="auto"/>
        <w:left w:val="none" w:sz="0" w:space="0" w:color="auto"/>
        <w:bottom w:val="none" w:sz="0" w:space="0" w:color="auto"/>
        <w:right w:val="none" w:sz="0" w:space="0" w:color="auto"/>
      </w:divBdr>
    </w:div>
    <w:div w:id="910576792">
      <w:bodyDiv w:val="1"/>
      <w:marLeft w:val="0"/>
      <w:marRight w:val="0"/>
      <w:marTop w:val="0"/>
      <w:marBottom w:val="0"/>
      <w:divBdr>
        <w:top w:val="none" w:sz="0" w:space="0" w:color="auto"/>
        <w:left w:val="none" w:sz="0" w:space="0" w:color="auto"/>
        <w:bottom w:val="none" w:sz="0" w:space="0" w:color="auto"/>
        <w:right w:val="none" w:sz="0" w:space="0" w:color="auto"/>
      </w:divBdr>
    </w:div>
    <w:div w:id="920872077">
      <w:bodyDiv w:val="1"/>
      <w:marLeft w:val="0"/>
      <w:marRight w:val="0"/>
      <w:marTop w:val="0"/>
      <w:marBottom w:val="0"/>
      <w:divBdr>
        <w:top w:val="none" w:sz="0" w:space="0" w:color="auto"/>
        <w:left w:val="none" w:sz="0" w:space="0" w:color="auto"/>
        <w:bottom w:val="none" w:sz="0" w:space="0" w:color="auto"/>
        <w:right w:val="none" w:sz="0" w:space="0" w:color="auto"/>
      </w:divBdr>
    </w:div>
    <w:div w:id="938949758">
      <w:bodyDiv w:val="1"/>
      <w:marLeft w:val="0"/>
      <w:marRight w:val="0"/>
      <w:marTop w:val="0"/>
      <w:marBottom w:val="0"/>
      <w:divBdr>
        <w:top w:val="none" w:sz="0" w:space="0" w:color="auto"/>
        <w:left w:val="none" w:sz="0" w:space="0" w:color="auto"/>
        <w:bottom w:val="none" w:sz="0" w:space="0" w:color="auto"/>
        <w:right w:val="none" w:sz="0" w:space="0" w:color="auto"/>
      </w:divBdr>
    </w:div>
    <w:div w:id="956839807">
      <w:bodyDiv w:val="1"/>
      <w:marLeft w:val="0"/>
      <w:marRight w:val="0"/>
      <w:marTop w:val="0"/>
      <w:marBottom w:val="0"/>
      <w:divBdr>
        <w:top w:val="none" w:sz="0" w:space="0" w:color="auto"/>
        <w:left w:val="none" w:sz="0" w:space="0" w:color="auto"/>
        <w:bottom w:val="none" w:sz="0" w:space="0" w:color="auto"/>
        <w:right w:val="none" w:sz="0" w:space="0" w:color="auto"/>
      </w:divBdr>
    </w:div>
    <w:div w:id="961039683">
      <w:bodyDiv w:val="1"/>
      <w:marLeft w:val="0"/>
      <w:marRight w:val="0"/>
      <w:marTop w:val="0"/>
      <w:marBottom w:val="0"/>
      <w:divBdr>
        <w:top w:val="none" w:sz="0" w:space="0" w:color="auto"/>
        <w:left w:val="none" w:sz="0" w:space="0" w:color="auto"/>
        <w:bottom w:val="none" w:sz="0" w:space="0" w:color="auto"/>
        <w:right w:val="none" w:sz="0" w:space="0" w:color="auto"/>
      </w:divBdr>
    </w:div>
    <w:div w:id="1031079022">
      <w:bodyDiv w:val="1"/>
      <w:marLeft w:val="0"/>
      <w:marRight w:val="0"/>
      <w:marTop w:val="0"/>
      <w:marBottom w:val="0"/>
      <w:divBdr>
        <w:top w:val="none" w:sz="0" w:space="0" w:color="auto"/>
        <w:left w:val="none" w:sz="0" w:space="0" w:color="auto"/>
        <w:bottom w:val="none" w:sz="0" w:space="0" w:color="auto"/>
        <w:right w:val="none" w:sz="0" w:space="0" w:color="auto"/>
      </w:divBdr>
    </w:div>
    <w:div w:id="1051616848">
      <w:bodyDiv w:val="1"/>
      <w:marLeft w:val="0"/>
      <w:marRight w:val="0"/>
      <w:marTop w:val="0"/>
      <w:marBottom w:val="0"/>
      <w:divBdr>
        <w:top w:val="none" w:sz="0" w:space="0" w:color="auto"/>
        <w:left w:val="none" w:sz="0" w:space="0" w:color="auto"/>
        <w:bottom w:val="none" w:sz="0" w:space="0" w:color="auto"/>
        <w:right w:val="none" w:sz="0" w:space="0" w:color="auto"/>
      </w:divBdr>
    </w:div>
    <w:div w:id="1065102098">
      <w:bodyDiv w:val="1"/>
      <w:marLeft w:val="0"/>
      <w:marRight w:val="0"/>
      <w:marTop w:val="0"/>
      <w:marBottom w:val="0"/>
      <w:divBdr>
        <w:top w:val="none" w:sz="0" w:space="0" w:color="auto"/>
        <w:left w:val="none" w:sz="0" w:space="0" w:color="auto"/>
        <w:bottom w:val="none" w:sz="0" w:space="0" w:color="auto"/>
        <w:right w:val="none" w:sz="0" w:space="0" w:color="auto"/>
      </w:divBdr>
    </w:div>
    <w:div w:id="1111363833">
      <w:bodyDiv w:val="1"/>
      <w:marLeft w:val="0"/>
      <w:marRight w:val="0"/>
      <w:marTop w:val="0"/>
      <w:marBottom w:val="0"/>
      <w:divBdr>
        <w:top w:val="none" w:sz="0" w:space="0" w:color="auto"/>
        <w:left w:val="none" w:sz="0" w:space="0" w:color="auto"/>
        <w:bottom w:val="none" w:sz="0" w:space="0" w:color="auto"/>
        <w:right w:val="none" w:sz="0" w:space="0" w:color="auto"/>
      </w:divBdr>
    </w:div>
    <w:div w:id="1143430949">
      <w:bodyDiv w:val="1"/>
      <w:marLeft w:val="0"/>
      <w:marRight w:val="0"/>
      <w:marTop w:val="0"/>
      <w:marBottom w:val="0"/>
      <w:divBdr>
        <w:top w:val="none" w:sz="0" w:space="0" w:color="auto"/>
        <w:left w:val="none" w:sz="0" w:space="0" w:color="auto"/>
        <w:bottom w:val="none" w:sz="0" w:space="0" w:color="auto"/>
        <w:right w:val="none" w:sz="0" w:space="0" w:color="auto"/>
      </w:divBdr>
    </w:div>
    <w:div w:id="1168053717">
      <w:bodyDiv w:val="1"/>
      <w:marLeft w:val="0"/>
      <w:marRight w:val="0"/>
      <w:marTop w:val="0"/>
      <w:marBottom w:val="0"/>
      <w:divBdr>
        <w:top w:val="none" w:sz="0" w:space="0" w:color="auto"/>
        <w:left w:val="none" w:sz="0" w:space="0" w:color="auto"/>
        <w:bottom w:val="none" w:sz="0" w:space="0" w:color="auto"/>
        <w:right w:val="none" w:sz="0" w:space="0" w:color="auto"/>
      </w:divBdr>
    </w:div>
    <w:div w:id="1280844066">
      <w:bodyDiv w:val="1"/>
      <w:marLeft w:val="0"/>
      <w:marRight w:val="0"/>
      <w:marTop w:val="0"/>
      <w:marBottom w:val="0"/>
      <w:divBdr>
        <w:top w:val="none" w:sz="0" w:space="0" w:color="auto"/>
        <w:left w:val="none" w:sz="0" w:space="0" w:color="auto"/>
        <w:bottom w:val="none" w:sz="0" w:space="0" w:color="auto"/>
        <w:right w:val="none" w:sz="0" w:space="0" w:color="auto"/>
      </w:divBdr>
    </w:div>
    <w:div w:id="1296762096">
      <w:bodyDiv w:val="1"/>
      <w:marLeft w:val="0"/>
      <w:marRight w:val="0"/>
      <w:marTop w:val="0"/>
      <w:marBottom w:val="0"/>
      <w:divBdr>
        <w:top w:val="none" w:sz="0" w:space="0" w:color="auto"/>
        <w:left w:val="none" w:sz="0" w:space="0" w:color="auto"/>
        <w:bottom w:val="none" w:sz="0" w:space="0" w:color="auto"/>
        <w:right w:val="none" w:sz="0" w:space="0" w:color="auto"/>
      </w:divBdr>
    </w:div>
    <w:div w:id="1331757801">
      <w:bodyDiv w:val="1"/>
      <w:marLeft w:val="0"/>
      <w:marRight w:val="0"/>
      <w:marTop w:val="0"/>
      <w:marBottom w:val="0"/>
      <w:divBdr>
        <w:top w:val="none" w:sz="0" w:space="0" w:color="auto"/>
        <w:left w:val="none" w:sz="0" w:space="0" w:color="auto"/>
        <w:bottom w:val="none" w:sz="0" w:space="0" w:color="auto"/>
        <w:right w:val="none" w:sz="0" w:space="0" w:color="auto"/>
      </w:divBdr>
    </w:div>
    <w:div w:id="1337927181">
      <w:bodyDiv w:val="1"/>
      <w:marLeft w:val="0"/>
      <w:marRight w:val="0"/>
      <w:marTop w:val="0"/>
      <w:marBottom w:val="0"/>
      <w:divBdr>
        <w:top w:val="none" w:sz="0" w:space="0" w:color="auto"/>
        <w:left w:val="none" w:sz="0" w:space="0" w:color="auto"/>
        <w:bottom w:val="none" w:sz="0" w:space="0" w:color="auto"/>
        <w:right w:val="none" w:sz="0" w:space="0" w:color="auto"/>
      </w:divBdr>
    </w:div>
    <w:div w:id="1360625217">
      <w:bodyDiv w:val="1"/>
      <w:marLeft w:val="0"/>
      <w:marRight w:val="0"/>
      <w:marTop w:val="0"/>
      <w:marBottom w:val="0"/>
      <w:divBdr>
        <w:top w:val="none" w:sz="0" w:space="0" w:color="auto"/>
        <w:left w:val="none" w:sz="0" w:space="0" w:color="auto"/>
        <w:bottom w:val="none" w:sz="0" w:space="0" w:color="auto"/>
        <w:right w:val="none" w:sz="0" w:space="0" w:color="auto"/>
      </w:divBdr>
    </w:div>
    <w:div w:id="1437022804">
      <w:bodyDiv w:val="1"/>
      <w:marLeft w:val="0"/>
      <w:marRight w:val="0"/>
      <w:marTop w:val="0"/>
      <w:marBottom w:val="0"/>
      <w:divBdr>
        <w:top w:val="none" w:sz="0" w:space="0" w:color="auto"/>
        <w:left w:val="none" w:sz="0" w:space="0" w:color="auto"/>
        <w:bottom w:val="none" w:sz="0" w:space="0" w:color="auto"/>
        <w:right w:val="none" w:sz="0" w:space="0" w:color="auto"/>
      </w:divBdr>
    </w:div>
    <w:div w:id="1506557826">
      <w:bodyDiv w:val="1"/>
      <w:marLeft w:val="0"/>
      <w:marRight w:val="0"/>
      <w:marTop w:val="0"/>
      <w:marBottom w:val="0"/>
      <w:divBdr>
        <w:top w:val="none" w:sz="0" w:space="0" w:color="auto"/>
        <w:left w:val="none" w:sz="0" w:space="0" w:color="auto"/>
        <w:bottom w:val="none" w:sz="0" w:space="0" w:color="auto"/>
        <w:right w:val="none" w:sz="0" w:space="0" w:color="auto"/>
      </w:divBdr>
    </w:div>
    <w:div w:id="1603566592">
      <w:bodyDiv w:val="1"/>
      <w:marLeft w:val="0"/>
      <w:marRight w:val="0"/>
      <w:marTop w:val="0"/>
      <w:marBottom w:val="0"/>
      <w:divBdr>
        <w:top w:val="none" w:sz="0" w:space="0" w:color="auto"/>
        <w:left w:val="none" w:sz="0" w:space="0" w:color="auto"/>
        <w:bottom w:val="none" w:sz="0" w:space="0" w:color="auto"/>
        <w:right w:val="none" w:sz="0" w:space="0" w:color="auto"/>
      </w:divBdr>
    </w:div>
    <w:div w:id="1632974322">
      <w:bodyDiv w:val="1"/>
      <w:marLeft w:val="0"/>
      <w:marRight w:val="0"/>
      <w:marTop w:val="0"/>
      <w:marBottom w:val="0"/>
      <w:divBdr>
        <w:top w:val="none" w:sz="0" w:space="0" w:color="auto"/>
        <w:left w:val="none" w:sz="0" w:space="0" w:color="auto"/>
        <w:bottom w:val="none" w:sz="0" w:space="0" w:color="auto"/>
        <w:right w:val="none" w:sz="0" w:space="0" w:color="auto"/>
      </w:divBdr>
    </w:div>
    <w:div w:id="1683775734">
      <w:bodyDiv w:val="1"/>
      <w:marLeft w:val="0"/>
      <w:marRight w:val="0"/>
      <w:marTop w:val="0"/>
      <w:marBottom w:val="0"/>
      <w:divBdr>
        <w:top w:val="none" w:sz="0" w:space="0" w:color="auto"/>
        <w:left w:val="none" w:sz="0" w:space="0" w:color="auto"/>
        <w:bottom w:val="none" w:sz="0" w:space="0" w:color="auto"/>
        <w:right w:val="none" w:sz="0" w:space="0" w:color="auto"/>
      </w:divBdr>
    </w:div>
    <w:div w:id="1716081970">
      <w:bodyDiv w:val="1"/>
      <w:marLeft w:val="0"/>
      <w:marRight w:val="0"/>
      <w:marTop w:val="0"/>
      <w:marBottom w:val="0"/>
      <w:divBdr>
        <w:top w:val="none" w:sz="0" w:space="0" w:color="auto"/>
        <w:left w:val="none" w:sz="0" w:space="0" w:color="auto"/>
        <w:bottom w:val="none" w:sz="0" w:space="0" w:color="auto"/>
        <w:right w:val="none" w:sz="0" w:space="0" w:color="auto"/>
      </w:divBdr>
    </w:div>
    <w:div w:id="1717851839">
      <w:bodyDiv w:val="1"/>
      <w:marLeft w:val="0"/>
      <w:marRight w:val="0"/>
      <w:marTop w:val="0"/>
      <w:marBottom w:val="0"/>
      <w:divBdr>
        <w:top w:val="none" w:sz="0" w:space="0" w:color="auto"/>
        <w:left w:val="none" w:sz="0" w:space="0" w:color="auto"/>
        <w:bottom w:val="none" w:sz="0" w:space="0" w:color="auto"/>
        <w:right w:val="none" w:sz="0" w:space="0" w:color="auto"/>
      </w:divBdr>
    </w:div>
    <w:div w:id="1732576000">
      <w:bodyDiv w:val="1"/>
      <w:marLeft w:val="0"/>
      <w:marRight w:val="0"/>
      <w:marTop w:val="0"/>
      <w:marBottom w:val="0"/>
      <w:divBdr>
        <w:top w:val="none" w:sz="0" w:space="0" w:color="auto"/>
        <w:left w:val="none" w:sz="0" w:space="0" w:color="auto"/>
        <w:bottom w:val="none" w:sz="0" w:space="0" w:color="auto"/>
        <w:right w:val="none" w:sz="0" w:space="0" w:color="auto"/>
      </w:divBdr>
    </w:div>
    <w:div w:id="1792750093">
      <w:bodyDiv w:val="1"/>
      <w:marLeft w:val="0"/>
      <w:marRight w:val="0"/>
      <w:marTop w:val="0"/>
      <w:marBottom w:val="0"/>
      <w:divBdr>
        <w:top w:val="none" w:sz="0" w:space="0" w:color="auto"/>
        <w:left w:val="none" w:sz="0" w:space="0" w:color="auto"/>
        <w:bottom w:val="none" w:sz="0" w:space="0" w:color="auto"/>
        <w:right w:val="none" w:sz="0" w:space="0" w:color="auto"/>
      </w:divBdr>
    </w:div>
    <w:div w:id="1836416343">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72590980">
      <w:bodyDiv w:val="1"/>
      <w:marLeft w:val="0"/>
      <w:marRight w:val="0"/>
      <w:marTop w:val="0"/>
      <w:marBottom w:val="0"/>
      <w:divBdr>
        <w:top w:val="none" w:sz="0" w:space="0" w:color="auto"/>
        <w:left w:val="none" w:sz="0" w:space="0" w:color="auto"/>
        <w:bottom w:val="none" w:sz="0" w:space="0" w:color="auto"/>
        <w:right w:val="none" w:sz="0" w:space="0" w:color="auto"/>
      </w:divBdr>
    </w:div>
    <w:div w:id="2057309698">
      <w:bodyDiv w:val="1"/>
      <w:marLeft w:val="0"/>
      <w:marRight w:val="0"/>
      <w:marTop w:val="0"/>
      <w:marBottom w:val="0"/>
      <w:divBdr>
        <w:top w:val="none" w:sz="0" w:space="0" w:color="auto"/>
        <w:left w:val="none" w:sz="0" w:space="0" w:color="auto"/>
        <w:bottom w:val="none" w:sz="0" w:space="0" w:color="auto"/>
        <w:right w:val="none" w:sz="0" w:space="0" w:color="auto"/>
      </w:divBdr>
    </w:div>
    <w:div w:id="2066177905">
      <w:bodyDiv w:val="1"/>
      <w:marLeft w:val="0"/>
      <w:marRight w:val="0"/>
      <w:marTop w:val="0"/>
      <w:marBottom w:val="0"/>
      <w:divBdr>
        <w:top w:val="none" w:sz="0" w:space="0" w:color="auto"/>
        <w:left w:val="none" w:sz="0" w:space="0" w:color="auto"/>
        <w:bottom w:val="none" w:sz="0" w:space="0" w:color="auto"/>
        <w:right w:val="none" w:sz="0" w:space="0" w:color="auto"/>
      </w:divBdr>
    </w:div>
    <w:div w:id="20780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theme" Target="theme/theme1.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172.16.21.201\Prokurori\&#1057;&#1090;&#1077;&#1092;&#1072;&#1085;%20&#1057;&#1090;&#1086;&#1103;&#1085;&#1086;&#1074;\2-&#1044;&#1054;&#1057;&#1066;&#1044;&#1045;&#1041;&#1053;&#1040;%20&#1060;&#1040;&#1047;&#1040;%202024-1%20&#1055;&#1088;&#1077;&#1087;&#1080;&#1089;&#1082;&#1080;\Diagrami%20GD%202022-&#1055;&#1088;&#1077;&#1087;&#1080;&#1089;&#1082;&#1080;.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172.16.7.2\AP-Sofia\wrk\transporter\&#1044;&#1040;&#1053;&#1048;\3-&#1057;&#1066;&#1044;&#1045;&#1041;&#1053;&#1040;%20&#1060;&#1040;&#1047;&#1040;%202024-1%20&#1044;&#1040;&#1053;&#1048;\&#1044;&#1080;&#1072;&#1075;&#1088;&#1072;&#1084;&#1072;%20&#1086;&#1089;&#1098;&#1076;&#1077;&#1085;&#1080;%20&#1083;&#1080;&#1094;&#1072;.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172.16.7.2\AP-Sofia\wrk\transporter\&#1044;&#1040;&#1053;&#1048;\3-&#1057;&#1066;&#1044;&#1045;&#1041;&#1053;&#1040;%20&#1060;&#1040;&#1047;&#1040;%202024-1%20&#1044;&#1040;&#1053;&#1048;\Diagrami%20GD%202022-&#1057;&#1098;&#1076;&#1077;&#1073;&#1085;&#1072;%20&#1092;&#1072;&#1079;&#1072;.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a:t>Решени преписки спрямо наблюдавани преписки</a:t>
            </a:r>
          </a:p>
        </c:rich>
      </c:tx>
      <c:layout>
        <c:manualLayout>
          <c:xMode val="edge"/>
          <c:yMode val="edge"/>
          <c:x val="0.16417910447761194"/>
          <c:y val="3.1630170316301706E-2"/>
        </c:manualLayout>
      </c:layout>
      <c:overlay val="0"/>
      <c:spPr>
        <a:noFill/>
        <a:ln w="25400">
          <a:noFill/>
        </a:ln>
      </c:spPr>
    </c:title>
    <c:autoTitleDeleted val="0"/>
    <c:view3D>
      <c:rotX val="15"/>
      <c:hPercent val="66"/>
      <c:rotY val="20"/>
      <c:depthPercent val="100"/>
      <c:rAngAx val="1"/>
    </c:view3D>
    <c:floor>
      <c:thickness val="0"/>
      <c:spPr>
        <a:solidFill>
          <a:srgbClr val="FFFFFF"/>
        </a:solidFill>
        <a:ln w="3175">
          <a:solidFill>
            <a:srgbClr val="969696"/>
          </a:solidFill>
          <a:prstDash val="solid"/>
        </a:ln>
      </c:spPr>
    </c:floor>
    <c:sideWall>
      <c:thickness val="0"/>
      <c:spPr>
        <a:solidFill>
          <a:srgbClr val="FFFFFF"/>
        </a:solidFill>
        <a:ln w="12700">
          <a:solidFill>
            <a:srgbClr val="969696"/>
          </a:solidFill>
          <a:prstDash val="solid"/>
        </a:ln>
      </c:spPr>
    </c:sideWall>
    <c:backWall>
      <c:thickness val="0"/>
      <c:spPr>
        <a:solidFill>
          <a:srgbClr val="FFFFFF"/>
        </a:solidFill>
        <a:ln w="12700">
          <a:solidFill>
            <a:srgbClr val="969696"/>
          </a:solidFill>
          <a:prstDash val="solid"/>
        </a:ln>
      </c:spPr>
    </c:backWall>
    <c:plotArea>
      <c:layout>
        <c:manualLayout>
          <c:layoutTarget val="inner"/>
          <c:xMode val="edge"/>
          <c:yMode val="edge"/>
          <c:x val="0.14738805970149255"/>
          <c:y val="0.14355265252588134"/>
          <c:w val="0.82649253731343286"/>
          <c:h val="0.74209422068464082"/>
        </c:manualLayout>
      </c:layout>
      <c:bar3DChart>
        <c:barDir val="col"/>
        <c:grouping val="clustered"/>
        <c:varyColors val="1"/>
        <c:ser>
          <c:idx val="0"/>
          <c:order val="0"/>
          <c:tx>
            <c:strRef>
              <c:f>'[Diagrami GD 2022-Преписки.xls]gr_1'!$A$1</c:f>
              <c:strCache>
                <c:ptCount val="1"/>
                <c:pt idx="0">
                  <c:v>Решени преписки спрямо наблюдавани преписки</c:v>
                </c:pt>
              </c:strCache>
            </c:strRef>
          </c:tx>
          <c:invertIfNegative val="0"/>
          <c:dPt>
            <c:idx val="0"/>
            <c:invertIfNegative val="0"/>
            <c:bubble3D val="0"/>
          </c:dPt>
          <c:dPt>
            <c:idx val="1"/>
            <c:invertIfNegative val="0"/>
            <c:bubble3D val="0"/>
          </c:dPt>
          <c:dPt>
            <c:idx val="2"/>
            <c:invertIfNegative val="0"/>
            <c:bubble3D val="0"/>
          </c:dPt>
          <c:dLbls>
            <c:dLbl>
              <c:idx val="0"/>
              <c:layout>
                <c:manualLayout>
                  <c:x val="2.2029811572060961E-2"/>
                  <c:y val="7.9666766773416886E-2"/>
                </c:manualLayout>
              </c:layout>
              <c:showLegendKey val="0"/>
              <c:showVal val="1"/>
              <c:showCatName val="0"/>
              <c:showSerName val="0"/>
              <c:showPercent val="0"/>
              <c:showBubbleSize val="0"/>
            </c:dLbl>
            <c:dLbl>
              <c:idx val="1"/>
              <c:layout>
                <c:manualLayout>
                  <c:x val="2.0987190034081546E-2"/>
                  <c:y val="6.278403068760359E-2"/>
                </c:manualLayout>
              </c:layout>
              <c:showLegendKey val="0"/>
              <c:showVal val="1"/>
              <c:showCatName val="0"/>
              <c:showSerName val="0"/>
              <c:showPercent val="0"/>
              <c:showBubbleSize val="0"/>
            </c:dLbl>
            <c:dLbl>
              <c:idx val="2"/>
              <c:layout>
                <c:manualLayout>
                  <c:x val="3.1138598346848487E-2"/>
                  <c:y val="6.0874075386434121E-2"/>
                </c:manualLayout>
              </c:layout>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'[Diagrami GD 2022-Преписки.xls]gr_1'!$A$2:$A$4</c:f>
              <c:strCache>
                <c:ptCount val="3"/>
                <c:pt idx="0">
                  <c:v>2024 г.</c:v>
                </c:pt>
                <c:pt idx="1">
                  <c:v>2023 г.</c:v>
                </c:pt>
                <c:pt idx="2">
                  <c:v>2022 г.</c:v>
                </c:pt>
              </c:strCache>
            </c:strRef>
          </c:cat>
          <c:val>
            <c:numRef>
              <c:f>'[Diagrami GD 2022-Преписки.xls]gr_1'!$B$2:$B$4</c:f>
              <c:numCache>
                <c:formatCode>0.00%</c:formatCode>
                <c:ptCount val="3"/>
                <c:pt idx="0">
                  <c:v>0.96</c:v>
                </c:pt>
                <c:pt idx="1">
                  <c:v>0.9627</c:v>
                </c:pt>
                <c:pt idx="2">
                  <c:v>0.94799999999999995</c:v>
                </c:pt>
              </c:numCache>
            </c:numRef>
          </c:val>
        </c:ser>
        <c:dLbls>
          <c:showLegendKey val="0"/>
          <c:showVal val="0"/>
          <c:showCatName val="0"/>
          <c:showSerName val="0"/>
          <c:showPercent val="0"/>
          <c:showBubbleSize val="0"/>
        </c:dLbls>
        <c:gapWidth val="100"/>
        <c:gapDepth val="100"/>
        <c:shape val="cylinder"/>
        <c:axId val="276171776"/>
        <c:axId val="407195584"/>
        <c:axId val="0"/>
      </c:bar3DChart>
      <c:catAx>
        <c:axId val="276171776"/>
        <c:scaling>
          <c:orientation val="minMax"/>
        </c:scaling>
        <c:delete val="0"/>
        <c:axPos val="b"/>
        <c:numFmt formatCode="General" sourceLinked="1"/>
        <c:majorTickMark val="out"/>
        <c:minorTickMark val="none"/>
        <c:tickLblPos val="low"/>
        <c:spPr>
          <a:ln w="3175">
            <a:solidFill>
              <a:srgbClr val="969696"/>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bg-BG"/>
          </a:p>
        </c:txPr>
        <c:crossAx val="407195584"/>
        <c:crosses val="autoZero"/>
        <c:auto val="1"/>
        <c:lblAlgn val="ctr"/>
        <c:lblOffset val="100"/>
        <c:tickLblSkip val="1"/>
        <c:tickMarkSkip val="1"/>
        <c:noMultiLvlLbl val="0"/>
      </c:catAx>
      <c:valAx>
        <c:axId val="407195584"/>
        <c:scaling>
          <c:orientation val="minMax"/>
          <c:min val="0"/>
        </c:scaling>
        <c:delete val="0"/>
        <c:axPos val="l"/>
        <c:majorGridlines>
          <c:spPr>
            <a:ln w="3175">
              <a:solidFill>
                <a:srgbClr val="969696"/>
              </a:solidFill>
              <a:prstDash val="solid"/>
            </a:ln>
          </c:spPr>
        </c:majorGridlines>
        <c:numFmt formatCode="0.00%" sourceLinked="1"/>
        <c:majorTickMark val="out"/>
        <c:minorTickMark val="none"/>
        <c:tickLblPos val="nextTo"/>
        <c:spPr>
          <a:ln w="3175">
            <a:solidFill>
              <a:srgbClr val="969696"/>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bg-BG"/>
          </a:p>
        </c:txPr>
        <c:crossAx val="276171776"/>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a:t>Относителен дял на оправдателните съдебни актове спрямо всички решени дела</a:t>
            </a:r>
          </a:p>
        </c:rich>
      </c:tx>
      <c:layout>
        <c:manualLayout>
          <c:xMode val="edge"/>
          <c:yMode val="edge"/>
          <c:x val="0.12621359223300971"/>
          <c:y val="3.1630170316301706E-2"/>
        </c:manualLayout>
      </c:layout>
      <c:overlay val="0"/>
      <c:spPr>
        <a:noFill/>
        <a:ln w="25400">
          <a:noFill/>
        </a:ln>
      </c:spPr>
    </c:title>
    <c:autoTitleDeleted val="0"/>
    <c:view3D>
      <c:rotX val="15"/>
      <c:hPercent val="65"/>
      <c:rotY val="20"/>
      <c:depthPercent val="100"/>
      <c:rAngAx val="1"/>
    </c:view3D>
    <c:floor>
      <c:thickness val="0"/>
      <c:spPr>
        <a:solidFill>
          <a:srgbClr val="FFFFFF"/>
        </a:solidFill>
        <a:ln w="3175">
          <a:solidFill>
            <a:srgbClr val="969696"/>
          </a:solidFill>
          <a:prstDash val="solid"/>
        </a:ln>
      </c:spPr>
    </c:floor>
    <c:sideWall>
      <c:thickness val="0"/>
      <c:spPr>
        <a:solidFill>
          <a:srgbClr val="FFFFFF"/>
        </a:solidFill>
        <a:ln w="12700">
          <a:solidFill>
            <a:srgbClr val="969696"/>
          </a:solidFill>
          <a:prstDash val="solid"/>
        </a:ln>
      </c:spPr>
    </c:sideWall>
    <c:backWall>
      <c:thickness val="0"/>
      <c:spPr>
        <a:solidFill>
          <a:srgbClr val="FFFFFF"/>
        </a:solidFill>
        <a:ln w="12700">
          <a:solidFill>
            <a:srgbClr val="969696"/>
          </a:solidFill>
          <a:prstDash val="solid"/>
        </a:ln>
      </c:spPr>
    </c:backWall>
    <c:plotArea>
      <c:layout>
        <c:manualLayout>
          <c:layoutTarget val="inner"/>
          <c:xMode val="edge"/>
          <c:yMode val="edge"/>
          <c:x val="0.12233009708737864"/>
          <c:y val="0.19464766444187301"/>
          <c:w val="0.85048543689320388"/>
          <c:h val="0.69099920876864918"/>
        </c:manualLayout>
      </c:layout>
      <c:bar3DChart>
        <c:barDir val="col"/>
        <c:grouping val="clustered"/>
        <c:varyColors val="1"/>
        <c:ser>
          <c:idx val="0"/>
          <c:order val="0"/>
          <c:tx>
            <c:strRef>
              <c:f>'[Diagrami GD 2022-Съдебна фаза.xls]opravdatelni '!$A$1</c:f>
              <c:strCache>
                <c:ptCount val="1"/>
                <c:pt idx="0">
                  <c:v>Относителен дял на оправдателните съдебни актове спрямо всички решени дела</c:v>
                </c:pt>
              </c:strCache>
            </c:strRef>
          </c:tx>
          <c:invertIfNegative val="0"/>
          <c:dPt>
            <c:idx val="0"/>
            <c:invertIfNegative val="0"/>
            <c:bubble3D val="0"/>
          </c:dPt>
          <c:dPt>
            <c:idx val="1"/>
            <c:invertIfNegative val="0"/>
            <c:bubble3D val="0"/>
          </c:dPt>
          <c:dPt>
            <c:idx val="2"/>
            <c:invertIfNegative val="0"/>
            <c:bubble3D val="0"/>
          </c:dPt>
          <c:dLbls>
            <c:dLbl>
              <c:idx val="0"/>
              <c:layout>
                <c:manualLayout>
                  <c:x val="2.1666845042427909E-2"/>
                  <c:y val="7.6334675163000881E-2"/>
                </c:manualLayout>
              </c:layout>
              <c:showLegendKey val="0"/>
              <c:showVal val="1"/>
              <c:showCatName val="0"/>
              <c:showSerName val="0"/>
              <c:showPercent val="0"/>
              <c:showBubbleSize val="0"/>
            </c:dLbl>
            <c:dLbl>
              <c:idx val="1"/>
              <c:layout>
                <c:manualLayout>
                  <c:x val="2.3924164819203453E-2"/>
                  <c:y val="6.1832541979416657E-2"/>
                </c:manualLayout>
              </c:layout>
              <c:showLegendKey val="0"/>
              <c:showVal val="1"/>
              <c:showCatName val="0"/>
              <c:showSerName val="0"/>
              <c:showPercent val="0"/>
              <c:showBubbleSize val="0"/>
            </c:dLbl>
            <c:dLbl>
              <c:idx val="2"/>
              <c:layout>
                <c:manualLayout>
                  <c:x val="3.2006727314425533E-2"/>
                  <c:y val="6.0086266453025852E-2"/>
                </c:manualLayout>
              </c:layout>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'[Diagrami GD 2022-Съдебна фаза.xls]opravdatelni '!$A$2:$A$4</c:f>
              <c:strCache>
                <c:ptCount val="3"/>
                <c:pt idx="0">
                  <c:v>2022 г.</c:v>
                </c:pt>
                <c:pt idx="1">
                  <c:v>2023 г.</c:v>
                </c:pt>
                <c:pt idx="2">
                  <c:v>2024 г.</c:v>
                </c:pt>
              </c:strCache>
            </c:strRef>
          </c:cat>
          <c:val>
            <c:numRef>
              <c:f>'[Diagrami GD 2022-Съдебна фаза.xls]opravdatelni '!$B$2:$B$4</c:f>
              <c:numCache>
                <c:formatCode>0.00%</c:formatCode>
                <c:ptCount val="3"/>
                <c:pt idx="0">
                  <c:v>4.48E-2</c:v>
                </c:pt>
                <c:pt idx="1">
                  <c:v>4.1300000000000003E-2</c:v>
                </c:pt>
                <c:pt idx="2">
                  <c:v>3.8199999999999998E-2</c:v>
                </c:pt>
              </c:numCache>
            </c:numRef>
          </c:val>
        </c:ser>
        <c:dLbls>
          <c:showLegendKey val="0"/>
          <c:showVal val="0"/>
          <c:showCatName val="0"/>
          <c:showSerName val="0"/>
          <c:showPercent val="0"/>
          <c:showBubbleSize val="0"/>
        </c:dLbls>
        <c:gapWidth val="100"/>
        <c:gapDepth val="100"/>
        <c:shape val="cylinder"/>
        <c:axId val="256003072"/>
        <c:axId val="254912768"/>
        <c:axId val="0"/>
      </c:bar3DChart>
      <c:catAx>
        <c:axId val="256003072"/>
        <c:scaling>
          <c:orientation val="minMax"/>
        </c:scaling>
        <c:delete val="0"/>
        <c:axPos val="b"/>
        <c:numFmt formatCode="General" sourceLinked="1"/>
        <c:majorTickMark val="out"/>
        <c:minorTickMark val="none"/>
        <c:tickLblPos val="low"/>
        <c:spPr>
          <a:ln w="3175">
            <a:solidFill>
              <a:srgbClr val="969696"/>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bg-BG"/>
          </a:p>
        </c:txPr>
        <c:crossAx val="254912768"/>
        <c:crosses val="autoZero"/>
        <c:auto val="1"/>
        <c:lblAlgn val="ctr"/>
        <c:lblOffset val="100"/>
        <c:tickLblSkip val="1"/>
        <c:tickMarkSkip val="1"/>
        <c:noMultiLvlLbl val="0"/>
      </c:catAx>
      <c:valAx>
        <c:axId val="254912768"/>
        <c:scaling>
          <c:orientation val="minMax"/>
          <c:min val="0"/>
        </c:scaling>
        <c:delete val="0"/>
        <c:axPos val="l"/>
        <c:majorGridlines>
          <c:spPr>
            <a:ln w="3175">
              <a:solidFill>
                <a:srgbClr val="969696"/>
              </a:solidFill>
              <a:prstDash val="solid"/>
            </a:ln>
          </c:spPr>
        </c:majorGridlines>
        <c:numFmt formatCode="0.00%" sourceLinked="1"/>
        <c:majorTickMark val="out"/>
        <c:minorTickMark val="none"/>
        <c:tickLblPos val="nextTo"/>
        <c:spPr>
          <a:ln w="3175">
            <a:solidFill>
              <a:srgbClr val="969696"/>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bg-BG"/>
          </a:p>
        </c:txPr>
        <c:crossAx val="256003072"/>
        <c:crosses val="autoZero"/>
        <c:crossBetween val="between"/>
        <c:majorUnit val="0.01"/>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a:t>Относителен дял на оправдателните съдебни актове спрямо всички решени дела за 2024 г. по райони на ОП</a:t>
            </a:r>
          </a:p>
        </c:rich>
      </c:tx>
      <c:layout>
        <c:manualLayout>
          <c:xMode val="edge"/>
          <c:yMode val="edge"/>
          <c:x val="0.14382420471552732"/>
          <c:y val="1.9723865877712032E-2"/>
        </c:manualLayout>
      </c:layout>
      <c:overlay val="0"/>
      <c:spPr>
        <a:noFill/>
        <a:ln w="25400">
          <a:noFill/>
        </a:ln>
      </c:spPr>
    </c:title>
    <c:autoTitleDeleted val="0"/>
    <c:view3D>
      <c:rotX val="15"/>
      <c:hPercent val="71"/>
      <c:rotY val="20"/>
      <c:depthPercent val="100"/>
      <c:rAngAx val="1"/>
    </c:view3D>
    <c:floor>
      <c:thickness val="0"/>
      <c:spPr>
        <a:solidFill>
          <a:srgbClr val="FFFFFF"/>
        </a:solidFill>
        <a:ln w="3175">
          <a:solidFill>
            <a:srgbClr val="969696"/>
          </a:solidFill>
          <a:prstDash val="solid"/>
        </a:ln>
      </c:spPr>
    </c:floor>
    <c:sideWall>
      <c:thickness val="0"/>
      <c:spPr>
        <a:solidFill>
          <a:srgbClr val="FFFFFF"/>
        </a:solidFill>
        <a:ln w="12700">
          <a:solidFill>
            <a:srgbClr val="969696"/>
          </a:solidFill>
          <a:prstDash val="solid"/>
        </a:ln>
      </c:spPr>
    </c:sideWall>
    <c:backWall>
      <c:thickness val="0"/>
      <c:spPr>
        <a:solidFill>
          <a:srgbClr val="FFFFFF"/>
        </a:solidFill>
        <a:ln w="12700">
          <a:solidFill>
            <a:srgbClr val="969696"/>
          </a:solidFill>
          <a:prstDash val="solid"/>
        </a:ln>
      </c:spPr>
    </c:backWall>
    <c:plotArea>
      <c:layout>
        <c:manualLayout>
          <c:layoutTarget val="inner"/>
          <c:xMode val="edge"/>
          <c:yMode val="edge"/>
          <c:x val="0.2233506228694461"/>
          <c:y val="0.16568079250029374"/>
          <c:w val="0.72927362467220658"/>
          <c:h val="0.59763428723320244"/>
        </c:manualLayout>
      </c:layout>
      <c:bar3DChart>
        <c:barDir val="col"/>
        <c:grouping val="clustered"/>
        <c:varyColors val="1"/>
        <c:ser>
          <c:idx val="0"/>
          <c:order val="0"/>
          <c:tx>
            <c:strRef>
              <c:f>'[Diagrami GD 2022-Съдебна фаза.xls]opravdatelni prokuraturi'!$A$1</c:f>
              <c:strCache>
                <c:ptCount val="1"/>
                <c:pt idx="0">
                  <c:v>Относителен дял на оправдателните съдебни актове спрямо всички решени дела за 2021 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1.8262742537893423E-2"/>
                  <c:y val="-6.6417141644276711E-3"/>
                </c:manualLayout>
              </c:layout>
              <c:showLegendKey val="0"/>
              <c:showVal val="1"/>
              <c:showCatName val="0"/>
              <c:showSerName val="0"/>
              <c:showPercent val="0"/>
              <c:showBubbleSize val="0"/>
            </c:dLbl>
            <c:dLbl>
              <c:idx val="1"/>
              <c:layout>
                <c:manualLayout>
                  <c:x val="1.049158195327107E-2"/>
                  <c:y val="1.6828961468573825E-3"/>
                </c:manualLayout>
              </c:layout>
              <c:showLegendKey val="0"/>
              <c:showVal val="1"/>
              <c:showCatName val="0"/>
              <c:showSerName val="0"/>
              <c:showPercent val="0"/>
              <c:showBubbleSize val="0"/>
            </c:dLbl>
            <c:dLbl>
              <c:idx val="2"/>
              <c:layout>
                <c:manualLayout>
                  <c:x val="1.0617175391147173E-2"/>
                  <c:y val="-2.8949044091382069E-4"/>
                </c:manualLayout>
              </c:layout>
              <c:showLegendKey val="0"/>
              <c:showVal val="1"/>
              <c:showCatName val="0"/>
              <c:showSerName val="0"/>
              <c:showPercent val="0"/>
              <c:showBubbleSize val="0"/>
            </c:dLbl>
            <c:dLbl>
              <c:idx val="3"/>
              <c:layout>
                <c:manualLayout>
                  <c:x val="1.1306429335926918E-2"/>
                  <c:y val="-1.8914203771865794E-2"/>
                </c:manualLayout>
              </c:layout>
              <c:showLegendKey val="0"/>
              <c:showVal val="1"/>
              <c:showCatName val="0"/>
              <c:showSerName val="0"/>
              <c:showPercent val="0"/>
              <c:showBubbleSize val="0"/>
            </c:dLbl>
            <c:dLbl>
              <c:idx val="4"/>
              <c:layout>
                <c:manualLayout>
                  <c:x val="1.0867474053053014E-2"/>
                  <c:y val="-1.6980954303788948E-2"/>
                </c:manualLayout>
              </c:layout>
              <c:showLegendKey val="0"/>
              <c:showVal val="1"/>
              <c:showCatName val="0"/>
              <c:showSerName val="0"/>
              <c:showPercent val="0"/>
              <c:showBubbleSize val="0"/>
            </c:dLbl>
            <c:dLbl>
              <c:idx val="5"/>
              <c:layout>
                <c:manualLayout>
                  <c:x val="1.4376629317274427E-2"/>
                  <c:y val="-1.8001418461745536E-2"/>
                </c:manualLayout>
              </c:layout>
              <c:showLegendKey val="0"/>
              <c:showVal val="1"/>
              <c:showCatName val="0"/>
              <c:showSerName val="0"/>
              <c:showPercent val="0"/>
              <c:showBubbleSize val="0"/>
            </c:dLbl>
            <c:dLbl>
              <c:idx val="6"/>
              <c:layout>
                <c:manualLayout>
                  <c:x val="1.4502045112381257E-2"/>
                  <c:y val="-2.7647372480806762E-2"/>
                </c:manualLayout>
              </c:layout>
              <c:showLegendKey val="0"/>
              <c:showVal val="1"/>
              <c:showCatName val="0"/>
              <c:showSerName val="0"/>
              <c:showPercent val="0"/>
              <c:showBubbleSize val="0"/>
            </c:dLbl>
            <c:dLbl>
              <c:idx val="7"/>
              <c:layout>
                <c:manualLayout>
                  <c:x val="1.237122009495006E-2"/>
                  <c:y val="-8.5907013102652103E-3"/>
                </c:manualLayout>
              </c:layout>
              <c:showLegendKey val="0"/>
              <c:showVal val="1"/>
              <c:showCatName val="0"/>
              <c:showSerName val="0"/>
              <c:showPercent val="0"/>
              <c:showBubbleSize val="0"/>
            </c:dLbl>
            <c:spPr>
              <a:noFill/>
              <a:ln w="25400">
                <a:noFill/>
              </a:ln>
            </c:spPr>
            <c:txPr>
              <a:bodyPr/>
              <a:lstStyle/>
              <a:p>
                <a:pPr>
                  <a:defRPr sz="1025"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'[Diagrami GD 2022-Съдебна фаза.xls]opravdatelni prokuraturi'!$A$2:$A$9</c:f>
              <c:strCache>
                <c:ptCount val="8"/>
                <c:pt idx="0">
                  <c:v>район СГП</c:v>
                </c:pt>
                <c:pt idx="1">
                  <c:v>район ОП Кюстендил</c:v>
                </c:pt>
                <c:pt idx="2">
                  <c:v>район ОП Монтана</c:v>
                </c:pt>
                <c:pt idx="3">
                  <c:v>район ОП Благоевград</c:v>
                </c:pt>
                <c:pt idx="4">
                  <c:v>район ОП София</c:v>
                </c:pt>
                <c:pt idx="5">
                  <c:v>район ОП Враца</c:v>
                </c:pt>
                <c:pt idx="6">
                  <c:v>район ОП  Видин</c:v>
                </c:pt>
                <c:pt idx="7">
                  <c:v>район ОП Перник</c:v>
                </c:pt>
              </c:strCache>
            </c:strRef>
          </c:cat>
          <c:val>
            <c:numRef>
              <c:f>'[Diagrami GD 2022-Съдебна фаза.xls]opravdatelni prokuraturi'!$B$2:$B$9</c:f>
              <c:numCache>
                <c:formatCode>0.00%</c:formatCode>
                <c:ptCount val="8"/>
                <c:pt idx="0">
                  <c:v>5.7799999999999997E-2</c:v>
                </c:pt>
                <c:pt idx="1">
                  <c:v>4.6399999999999997E-2</c:v>
                </c:pt>
                <c:pt idx="2">
                  <c:v>3.4700000000000002E-2</c:v>
                </c:pt>
                <c:pt idx="3">
                  <c:v>3.44E-2</c:v>
                </c:pt>
                <c:pt idx="4">
                  <c:v>2.46E-2</c:v>
                </c:pt>
                <c:pt idx="5">
                  <c:v>1.46E-2</c:v>
                </c:pt>
                <c:pt idx="6">
                  <c:v>1.24E-2</c:v>
                </c:pt>
                <c:pt idx="7">
                  <c:v>2.5999999999999999E-3</c:v>
                </c:pt>
              </c:numCache>
            </c:numRef>
          </c:val>
        </c:ser>
        <c:dLbls>
          <c:showLegendKey val="0"/>
          <c:showVal val="0"/>
          <c:showCatName val="0"/>
          <c:showSerName val="0"/>
          <c:showPercent val="0"/>
          <c:showBubbleSize val="0"/>
        </c:dLbls>
        <c:gapWidth val="100"/>
        <c:gapDepth val="100"/>
        <c:shape val="cylinder"/>
        <c:axId val="255475200"/>
        <c:axId val="253107520"/>
        <c:axId val="0"/>
      </c:bar3DChart>
      <c:catAx>
        <c:axId val="255475200"/>
        <c:scaling>
          <c:orientation val="minMax"/>
        </c:scaling>
        <c:delete val="0"/>
        <c:axPos val="b"/>
        <c:numFmt formatCode="General" sourceLinked="1"/>
        <c:majorTickMark val="out"/>
        <c:minorTickMark val="none"/>
        <c:tickLblPos val="low"/>
        <c:spPr>
          <a:ln w="3175">
            <a:solidFill>
              <a:srgbClr val="969696"/>
            </a:solidFill>
            <a:prstDash val="solid"/>
          </a:ln>
        </c:spPr>
        <c:txPr>
          <a:bodyPr rot="-1860000" vert="horz"/>
          <a:lstStyle/>
          <a:p>
            <a:pPr rtl="0">
              <a:defRPr sz="1025" b="0" i="0" u="none" strike="noStrike" baseline="0">
                <a:solidFill>
                  <a:srgbClr val="000000"/>
                </a:solidFill>
                <a:latin typeface="Times New Roman"/>
                <a:ea typeface="Times New Roman"/>
                <a:cs typeface="Times New Roman"/>
              </a:defRPr>
            </a:pPr>
            <a:endParaRPr lang="bg-BG"/>
          </a:p>
        </c:txPr>
        <c:crossAx val="253107520"/>
        <c:crosses val="autoZero"/>
        <c:auto val="1"/>
        <c:lblAlgn val="ctr"/>
        <c:lblOffset val="100"/>
        <c:tickLblSkip val="1"/>
        <c:tickMarkSkip val="1"/>
        <c:noMultiLvlLbl val="0"/>
      </c:catAx>
      <c:valAx>
        <c:axId val="253107520"/>
        <c:scaling>
          <c:orientation val="minMax"/>
          <c:min val="0"/>
        </c:scaling>
        <c:delete val="0"/>
        <c:axPos val="l"/>
        <c:majorGridlines>
          <c:spPr>
            <a:ln w="3175">
              <a:solidFill>
                <a:srgbClr val="969696"/>
              </a:solidFill>
              <a:prstDash val="solid"/>
            </a:ln>
          </c:spPr>
        </c:majorGridlines>
        <c:numFmt formatCode="0.00%" sourceLinked="1"/>
        <c:majorTickMark val="out"/>
        <c:minorTickMark val="none"/>
        <c:tickLblPos val="nextTo"/>
        <c:spPr>
          <a:ln w="3175">
            <a:solidFill>
              <a:srgbClr val="969696"/>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255475200"/>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150" b="0" i="0" u="none" strike="noStrike" baseline="0">
          <a:solidFill>
            <a:srgbClr val="000000"/>
          </a:solidFill>
          <a:latin typeface="Arial"/>
          <a:ea typeface="Arial"/>
          <a:cs typeface="Arial"/>
        </a:defRPr>
      </a:pPr>
      <a:endParaRPr lang="bg-BG"/>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a:t>Относителен дял на оправданите лица спрямо всички лица с постановен съдебен акт</a:t>
            </a:r>
          </a:p>
        </c:rich>
      </c:tx>
      <c:layout>
        <c:manualLayout>
          <c:xMode val="edge"/>
          <c:yMode val="edge"/>
          <c:x val="0.11650485436893204"/>
          <c:y val="3.1630170316301706E-2"/>
        </c:manualLayout>
      </c:layout>
      <c:overlay val="0"/>
      <c:spPr>
        <a:noFill/>
        <a:ln w="25400">
          <a:noFill/>
        </a:ln>
      </c:spPr>
    </c:title>
    <c:autoTitleDeleted val="0"/>
    <c:view3D>
      <c:rotX val="15"/>
      <c:hPercent val="65"/>
      <c:rotY val="20"/>
      <c:depthPercent val="100"/>
      <c:rAngAx val="1"/>
    </c:view3D>
    <c:floor>
      <c:thickness val="0"/>
      <c:spPr>
        <a:solidFill>
          <a:srgbClr val="FFFFFF"/>
        </a:solidFill>
        <a:ln w="3175">
          <a:solidFill>
            <a:srgbClr val="969696"/>
          </a:solidFill>
          <a:prstDash val="solid"/>
        </a:ln>
      </c:spPr>
    </c:floor>
    <c:sideWall>
      <c:thickness val="0"/>
      <c:spPr>
        <a:solidFill>
          <a:srgbClr val="FFFFFF"/>
        </a:solidFill>
        <a:ln w="12700">
          <a:solidFill>
            <a:srgbClr val="969696"/>
          </a:solidFill>
          <a:prstDash val="solid"/>
        </a:ln>
      </c:spPr>
    </c:sideWall>
    <c:backWall>
      <c:thickness val="0"/>
      <c:spPr>
        <a:solidFill>
          <a:srgbClr val="FFFFFF"/>
        </a:solidFill>
        <a:ln w="12700">
          <a:solidFill>
            <a:srgbClr val="969696"/>
          </a:solidFill>
          <a:prstDash val="solid"/>
        </a:ln>
      </c:spPr>
    </c:backWall>
    <c:plotArea>
      <c:layout>
        <c:manualLayout>
          <c:layoutTarget val="inner"/>
          <c:xMode val="edge"/>
          <c:yMode val="edge"/>
          <c:x val="0.10679611650485436"/>
          <c:y val="0.19464766444187301"/>
          <c:w val="0.86601941747572819"/>
          <c:h val="0.69099920876864918"/>
        </c:manualLayout>
      </c:layout>
      <c:bar3DChart>
        <c:barDir val="col"/>
        <c:grouping val="clustered"/>
        <c:varyColors val="1"/>
        <c:ser>
          <c:idx val="0"/>
          <c:order val="0"/>
          <c:tx>
            <c:strRef>
              <c:f>'[Diagrami GD 2022-Съдебна фаза.xls]opravdani lica'!$A$1</c:f>
              <c:strCache>
                <c:ptCount val="1"/>
                <c:pt idx="0">
                  <c:v>Относителен дял на оправданите лица спрямо всички лица с постановен съдебен акт</c:v>
                </c:pt>
              </c:strCache>
            </c:strRef>
          </c:tx>
          <c:invertIfNegative val="0"/>
          <c:dPt>
            <c:idx val="0"/>
            <c:invertIfNegative val="0"/>
            <c:bubble3D val="0"/>
          </c:dPt>
          <c:dPt>
            <c:idx val="1"/>
            <c:invertIfNegative val="0"/>
            <c:bubble3D val="0"/>
          </c:dPt>
          <c:dPt>
            <c:idx val="2"/>
            <c:invertIfNegative val="0"/>
            <c:bubble3D val="0"/>
          </c:dPt>
          <c:dLbls>
            <c:dLbl>
              <c:idx val="0"/>
              <c:layout>
                <c:manualLayout>
                  <c:x val="2.1736768340850594E-2"/>
                  <c:y val="7.6505792746938778E-2"/>
                </c:manualLayout>
              </c:layout>
              <c:showLegendKey val="0"/>
              <c:showVal val="1"/>
              <c:showCatName val="0"/>
              <c:showSerName val="0"/>
              <c:showPercent val="0"/>
              <c:showBubbleSize val="0"/>
            </c:dLbl>
            <c:dLbl>
              <c:idx val="1"/>
              <c:layout>
                <c:manualLayout>
                  <c:x val="2.3905002165991396E-2"/>
                  <c:y val="6.0772693611067609E-2"/>
                </c:manualLayout>
              </c:layout>
              <c:showLegendKey val="0"/>
              <c:showVal val="1"/>
              <c:showCatName val="0"/>
              <c:showSerName val="0"/>
              <c:showPercent val="0"/>
              <c:showBubbleSize val="0"/>
            </c:dLbl>
            <c:dLbl>
              <c:idx val="2"/>
              <c:layout>
                <c:manualLayout>
                  <c:x val="3.1898274851565891E-2"/>
                  <c:y val="5.9469424792550185E-2"/>
                </c:manualLayout>
              </c:layout>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'[Diagrami GD 2022-Съдебна фаза.xls]opravdani lica'!$A$2:$A$4</c:f>
              <c:strCache>
                <c:ptCount val="3"/>
                <c:pt idx="0">
                  <c:v>2022 г.</c:v>
                </c:pt>
                <c:pt idx="1">
                  <c:v>2023 г.</c:v>
                </c:pt>
                <c:pt idx="2">
                  <c:v>2024 г. </c:v>
                </c:pt>
              </c:strCache>
            </c:strRef>
          </c:cat>
          <c:val>
            <c:numRef>
              <c:f>'[Diagrami GD 2022-Съдебна фаза.xls]opravdani lica'!$B$2:$B$4</c:f>
              <c:numCache>
                <c:formatCode>0.00%</c:formatCode>
                <c:ptCount val="3"/>
                <c:pt idx="0">
                  <c:v>5.1499999999999997E-2</c:v>
                </c:pt>
                <c:pt idx="1">
                  <c:v>5.6599999999999998E-2</c:v>
                </c:pt>
                <c:pt idx="2">
                  <c:v>5.3499999999999999E-2</c:v>
                </c:pt>
              </c:numCache>
            </c:numRef>
          </c:val>
        </c:ser>
        <c:dLbls>
          <c:showLegendKey val="0"/>
          <c:showVal val="0"/>
          <c:showCatName val="0"/>
          <c:showSerName val="0"/>
          <c:showPercent val="0"/>
          <c:showBubbleSize val="0"/>
        </c:dLbls>
        <c:gapWidth val="100"/>
        <c:gapDepth val="100"/>
        <c:shape val="cylinder"/>
        <c:axId val="255355904"/>
        <c:axId val="253102912"/>
        <c:axId val="0"/>
      </c:bar3DChart>
      <c:catAx>
        <c:axId val="255355904"/>
        <c:scaling>
          <c:orientation val="minMax"/>
        </c:scaling>
        <c:delete val="0"/>
        <c:axPos val="b"/>
        <c:numFmt formatCode="General" sourceLinked="1"/>
        <c:majorTickMark val="out"/>
        <c:minorTickMark val="none"/>
        <c:tickLblPos val="low"/>
        <c:spPr>
          <a:ln w="3175">
            <a:solidFill>
              <a:srgbClr val="969696"/>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bg-BG"/>
          </a:p>
        </c:txPr>
        <c:crossAx val="253102912"/>
        <c:crosses val="autoZero"/>
        <c:auto val="1"/>
        <c:lblAlgn val="ctr"/>
        <c:lblOffset val="100"/>
        <c:tickLblSkip val="1"/>
        <c:tickMarkSkip val="1"/>
        <c:noMultiLvlLbl val="0"/>
      </c:catAx>
      <c:valAx>
        <c:axId val="253102912"/>
        <c:scaling>
          <c:orientation val="minMax"/>
          <c:min val="0"/>
        </c:scaling>
        <c:delete val="0"/>
        <c:axPos val="l"/>
        <c:majorGridlines>
          <c:spPr>
            <a:ln w="3175">
              <a:solidFill>
                <a:srgbClr val="969696"/>
              </a:solidFill>
              <a:prstDash val="solid"/>
            </a:ln>
          </c:spPr>
        </c:majorGridlines>
        <c:numFmt formatCode="0.0%" sourceLinked="0"/>
        <c:majorTickMark val="out"/>
        <c:minorTickMark val="none"/>
        <c:tickLblPos val="nextTo"/>
        <c:spPr>
          <a:ln w="3175">
            <a:solidFill>
              <a:srgbClr val="969696"/>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bg-BG"/>
          </a:p>
        </c:txPr>
        <c:crossAx val="255355904"/>
        <c:crosses val="autoZero"/>
        <c:crossBetween val="between"/>
        <c:majorUnit val="0.01"/>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a:t>Относителен дял на оправданите лица спрямо всички лица с постановен съдебен акт за 2024 г. по райони на ОП</a:t>
            </a:r>
          </a:p>
        </c:rich>
      </c:tx>
      <c:layout>
        <c:manualLayout>
          <c:xMode val="edge"/>
          <c:yMode val="edge"/>
          <c:x val="0.23293869992139307"/>
          <c:y val="2.4983563445101907E-2"/>
        </c:manualLayout>
      </c:layout>
      <c:overlay val="0"/>
      <c:spPr>
        <a:noFill/>
        <a:ln w="25400">
          <a:noFill/>
        </a:ln>
      </c:spPr>
    </c:title>
    <c:autoTitleDeleted val="0"/>
    <c:view3D>
      <c:rotX val="15"/>
      <c:hPercent val="74"/>
      <c:rotY val="20"/>
      <c:depthPercent val="100"/>
      <c:rAngAx val="1"/>
    </c:view3D>
    <c:floor>
      <c:thickness val="0"/>
      <c:spPr>
        <a:solidFill>
          <a:srgbClr val="FFFFFF"/>
        </a:solidFill>
        <a:ln w="3175">
          <a:solidFill>
            <a:srgbClr val="969696"/>
          </a:solidFill>
          <a:prstDash val="solid"/>
        </a:ln>
      </c:spPr>
    </c:floor>
    <c:sideWall>
      <c:thickness val="0"/>
      <c:spPr>
        <a:solidFill>
          <a:srgbClr val="FFFFFF"/>
        </a:solidFill>
        <a:ln w="12700">
          <a:solidFill>
            <a:srgbClr val="969696"/>
          </a:solidFill>
          <a:prstDash val="solid"/>
        </a:ln>
      </c:spPr>
    </c:sideWall>
    <c:backWall>
      <c:thickness val="0"/>
      <c:spPr>
        <a:solidFill>
          <a:srgbClr val="FFFFFF"/>
        </a:solidFill>
        <a:ln w="12700">
          <a:solidFill>
            <a:srgbClr val="969696"/>
          </a:solidFill>
          <a:prstDash val="solid"/>
        </a:ln>
      </c:spPr>
    </c:backWall>
    <c:plotArea>
      <c:layout>
        <c:manualLayout>
          <c:layoutTarget val="inner"/>
          <c:xMode val="edge"/>
          <c:yMode val="edge"/>
          <c:x val="0.25549957616126029"/>
          <c:y val="0.16568079250029374"/>
          <c:w val="0.69712467138039236"/>
          <c:h val="0.60355145839392721"/>
        </c:manualLayout>
      </c:layout>
      <c:bar3DChart>
        <c:barDir val="col"/>
        <c:grouping val="clustered"/>
        <c:varyColors val="1"/>
        <c:ser>
          <c:idx val="0"/>
          <c:order val="0"/>
          <c:tx>
            <c:strRef>
              <c:f>'[Diagrami GD 2022-Съдебна фаза.xls]opravdani lica prokuraturi'!$A$1</c:f>
              <c:strCache>
                <c:ptCount val="1"/>
                <c:pt idx="0">
                  <c:v>Относителен дял по райони на ОП на оправданите лица спрямо всички лица с постановен съдебен акт за 2021 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1.4184695138295542E-2"/>
                  <c:y val="-2.0152010913722897E-2"/>
                </c:manualLayout>
              </c:layout>
              <c:showLegendKey val="0"/>
              <c:showVal val="1"/>
              <c:showCatName val="0"/>
              <c:showSerName val="0"/>
              <c:showPercent val="0"/>
              <c:showBubbleSize val="0"/>
            </c:dLbl>
            <c:dLbl>
              <c:idx val="1"/>
              <c:layout>
                <c:manualLayout>
                  <c:x val="8.3332793188525423E-3"/>
                  <c:y val="-1.5172419005729933E-2"/>
                </c:manualLayout>
              </c:layout>
              <c:showLegendKey val="0"/>
              <c:showVal val="1"/>
              <c:showCatName val="0"/>
              <c:showSerName val="0"/>
              <c:showPercent val="0"/>
              <c:showBubbleSize val="0"/>
            </c:dLbl>
            <c:dLbl>
              <c:idx val="2"/>
              <c:layout>
                <c:manualLayout>
                  <c:x val="1.2634330997991827E-2"/>
                  <c:y val="-1.9018130689267665E-2"/>
                </c:manualLayout>
              </c:layout>
              <c:showLegendKey val="0"/>
              <c:showVal val="1"/>
              <c:showCatName val="0"/>
              <c:showSerName val="0"/>
              <c:showPercent val="0"/>
              <c:showBubbleSize val="0"/>
            </c:dLbl>
            <c:dLbl>
              <c:idx val="3"/>
              <c:layout>
                <c:manualLayout>
                  <c:x val="1.1859232157371042E-2"/>
                  <c:y val="-1.2372639791325446E-2"/>
                </c:manualLayout>
              </c:layout>
              <c:showLegendKey val="0"/>
              <c:showVal val="1"/>
              <c:showCatName val="0"/>
              <c:showSerName val="0"/>
              <c:showPercent val="0"/>
              <c:showBubbleSize val="0"/>
            </c:dLbl>
            <c:dLbl>
              <c:idx val="4"/>
              <c:layout>
                <c:manualLayout>
                  <c:x val="1.616010619374111E-2"/>
                  <c:y val="-1.6058358708801516E-2"/>
                </c:manualLayout>
              </c:layout>
              <c:showLegendKey val="0"/>
              <c:showVal val="1"/>
              <c:showCatName val="0"/>
              <c:showSerName val="0"/>
              <c:showPercent val="0"/>
              <c:showBubbleSize val="0"/>
            </c:dLbl>
            <c:dLbl>
              <c:idx val="5"/>
              <c:layout>
                <c:manualLayout>
                  <c:x val="1.5385007353120272E-2"/>
                  <c:y val="-1.0690545349338247E-2"/>
                </c:manualLayout>
              </c:layout>
              <c:showLegendKey val="0"/>
              <c:showVal val="1"/>
              <c:showCatName val="0"/>
              <c:showSerName val="0"/>
              <c:showPercent val="0"/>
              <c:showBubbleSize val="0"/>
            </c:dLbl>
            <c:dLbl>
              <c:idx val="6"/>
              <c:layout>
                <c:manualLayout>
                  <c:x val="1.799383121623687E-2"/>
                  <c:y val="-1.2321815308728584E-2"/>
                </c:manualLayout>
              </c:layout>
              <c:showLegendKey val="0"/>
              <c:showVal val="1"/>
              <c:showCatName val="0"/>
              <c:showSerName val="0"/>
              <c:showPercent val="0"/>
              <c:showBubbleSize val="0"/>
            </c:dLbl>
            <c:dLbl>
              <c:idx val="7"/>
              <c:layout>
                <c:manualLayout>
                  <c:x val="2.0602832722122745E-2"/>
                  <c:y val="-7.6801559609826148E-3"/>
                </c:manualLayout>
              </c:layout>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'[Diagrami GD 2022-Съдебна фаза.xls]opravdani lica prokuraturi'!$A$2:$A$9</c:f>
              <c:strCache>
                <c:ptCount val="8"/>
                <c:pt idx="0">
                  <c:v>район СГП</c:v>
                </c:pt>
                <c:pt idx="1">
                  <c:v>район ОП Кюстендил</c:v>
                </c:pt>
                <c:pt idx="2">
                  <c:v>район ОП Благоевград</c:v>
                </c:pt>
                <c:pt idx="3">
                  <c:v>район ОП Монтана</c:v>
                </c:pt>
                <c:pt idx="4">
                  <c:v>район ОП София</c:v>
                </c:pt>
                <c:pt idx="5">
                  <c:v>район ОП Перник</c:v>
                </c:pt>
                <c:pt idx="6">
                  <c:v>район ОП Враца</c:v>
                </c:pt>
                <c:pt idx="7">
                  <c:v>район ОП Видин</c:v>
                </c:pt>
              </c:strCache>
            </c:strRef>
          </c:cat>
          <c:val>
            <c:numRef>
              <c:f>'[Diagrami GD 2022-Съдебна фаза.xls]opravdani lica prokuraturi'!$B$2:$B$9</c:f>
              <c:numCache>
                <c:formatCode>0.00%</c:formatCode>
                <c:ptCount val="8"/>
                <c:pt idx="0">
                  <c:v>8.5699999999999998E-2</c:v>
                </c:pt>
                <c:pt idx="1">
                  <c:v>5.7099999999999998E-2</c:v>
                </c:pt>
                <c:pt idx="2">
                  <c:v>4.53E-2</c:v>
                </c:pt>
                <c:pt idx="3">
                  <c:v>3.7600000000000001E-2</c:v>
                </c:pt>
                <c:pt idx="4">
                  <c:v>3.4000000000000002E-2</c:v>
                </c:pt>
                <c:pt idx="5">
                  <c:v>1.78E-2</c:v>
                </c:pt>
                <c:pt idx="6">
                  <c:v>1.78E-2</c:v>
                </c:pt>
                <c:pt idx="7">
                  <c:v>1.54E-2</c:v>
                </c:pt>
              </c:numCache>
            </c:numRef>
          </c:val>
        </c:ser>
        <c:dLbls>
          <c:showLegendKey val="0"/>
          <c:showVal val="0"/>
          <c:showCatName val="0"/>
          <c:showSerName val="0"/>
          <c:showPercent val="0"/>
          <c:showBubbleSize val="0"/>
        </c:dLbls>
        <c:gapWidth val="100"/>
        <c:gapDepth val="100"/>
        <c:shape val="cylinder"/>
        <c:axId val="255091712"/>
        <c:axId val="253101760"/>
        <c:axId val="0"/>
      </c:bar3DChart>
      <c:catAx>
        <c:axId val="255091712"/>
        <c:scaling>
          <c:orientation val="minMax"/>
        </c:scaling>
        <c:delete val="0"/>
        <c:axPos val="b"/>
        <c:numFmt formatCode="General" sourceLinked="1"/>
        <c:majorTickMark val="out"/>
        <c:minorTickMark val="none"/>
        <c:tickLblPos val="low"/>
        <c:spPr>
          <a:ln w="3175">
            <a:solidFill>
              <a:srgbClr val="969696"/>
            </a:solidFill>
            <a:prstDash val="solid"/>
          </a:ln>
        </c:spPr>
        <c:txPr>
          <a:bodyPr rot="-1860000" vert="horz"/>
          <a:lstStyle/>
          <a:p>
            <a:pPr rtl="0">
              <a:defRPr sz="1200" b="0" i="0" u="none" strike="noStrike" baseline="0">
                <a:solidFill>
                  <a:srgbClr val="000000"/>
                </a:solidFill>
                <a:latin typeface="Times New Roman"/>
                <a:ea typeface="Times New Roman"/>
                <a:cs typeface="Times New Roman"/>
              </a:defRPr>
            </a:pPr>
            <a:endParaRPr lang="bg-BG"/>
          </a:p>
        </c:txPr>
        <c:crossAx val="253101760"/>
        <c:crosses val="autoZero"/>
        <c:auto val="1"/>
        <c:lblAlgn val="ctr"/>
        <c:lblOffset val="100"/>
        <c:tickLblSkip val="1"/>
        <c:tickMarkSkip val="1"/>
        <c:noMultiLvlLbl val="0"/>
      </c:catAx>
      <c:valAx>
        <c:axId val="253101760"/>
        <c:scaling>
          <c:orientation val="minMax"/>
          <c:min val="0"/>
        </c:scaling>
        <c:delete val="0"/>
        <c:axPos val="l"/>
        <c:majorGridlines>
          <c:spPr>
            <a:ln w="3175">
              <a:solidFill>
                <a:srgbClr val="969696"/>
              </a:solidFill>
              <a:prstDash val="solid"/>
            </a:ln>
          </c:spPr>
        </c:majorGridlines>
        <c:numFmt formatCode="0.00%" sourceLinked="1"/>
        <c:majorTickMark val="out"/>
        <c:minorTickMark val="none"/>
        <c:tickLblPos val="nextTo"/>
        <c:spPr>
          <a:ln w="3175">
            <a:solidFill>
              <a:srgbClr val="969696"/>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bg-BG"/>
          </a:p>
        </c:txPr>
        <c:crossAx val="255091712"/>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150" b="0" i="0" u="none" strike="noStrike" baseline="0">
          <a:solidFill>
            <a:srgbClr val="000000"/>
          </a:solidFill>
          <a:latin typeface="Arial"/>
          <a:ea typeface="Arial"/>
          <a:cs typeface="Arial"/>
        </a:defRPr>
      </a:pPr>
      <a:endParaRPr lang="bg-BG"/>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a:t>Относителен дял на оправданите лица с влязъл в сила съдебен акт спрямо всички лица с окончателен съдебен акт</a:t>
            </a:r>
          </a:p>
        </c:rich>
      </c:tx>
      <c:layout>
        <c:manualLayout>
          <c:xMode val="edge"/>
          <c:yMode val="edge"/>
          <c:x val="0.1087378640776699"/>
          <c:y val="3.1630170316301706E-2"/>
        </c:manualLayout>
      </c:layout>
      <c:overlay val="0"/>
      <c:spPr>
        <a:noFill/>
        <a:ln w="25400">
          <a:noFill/>
        </a:ln>
      </c:spPr>
    </c:title>
    <c:autoTitleDeleted val="0"/>
    <c:view3D>
      <c:rotX val="15"/>
      <c:hPercent val="61"/>
      <c:rotY val="20"/>
      <c:depthPercent val="100"/>
      <c:rAngAx val="1"/>
    </c:view3D>
    <c:floor>
      <c:thickness val="0"/>
      <c:spPr>
        <a:solidFill>
          <a:srgbClr val="FFFFFF"/>
        </a:solidFill>
        <a:ln w="3175">
          <a:solidFill>
            <a:srgbClr val="969696"/>
          </a:solidFill>
          <a:prstDash val="solid"/>
        </a:ln>
      </c:spPr>
    </c:floor>
    <c:sideWall>
      <c:thickness val="0"/>
      <c:spPr>
        <a:solidFill>
          <a:srgbClr val="FFFFFF"/>
        </a:solidFill>
        <a:ln w="12700">
          <a:solidFill>
            <a:srgbClr val="969696"/>
          </a:solidFill>
          <a:prstDash val="solid"/>
        </a:ln>
      </c:spPr>
    </c:sideWall>
    <c:backWall>
      <c:thickness val="0"/>
      <c:spPr>
        <a:solidFill>
          <a:srgbClr val="FFFFFF"/>
        </a:solidFill>
        <a:ln w="12700">
          <a:solidFill>
            <a:srgbClr val="969696"/>
          </a:solidFill>
          <a:prstDash val="solid"/>
        </a:ln>
      </c:spPr>
    </c:backWall>
    <c:plotArea>
      <c:layout>
        <c:manualLayout>
          <c:layoutTarget val="inner"/>
          <c:xMode val="edge"/>
          <c:yMode val="edge"/>
          <c:x val="0.10679611650485436"/>
          <c:y val="0.24574267635786468"/>
          <c:w val="0.86601941747572819"/>
          <c:h val="0.63990419685265754"/>
        </c:manualLayout>
      </c:layout>
      <c:bar3DChart>
        <c:barDir val="col"/>
        <c:grouping val="clustered"/>
        <c:varyColors val="1"/>
        <c:ser>
          <c:idx val="0"/>
          <c:order val="0"/>
          <c:tx>
            <c:strRef>
              <c:f>'[Diagrami GD 2022-Съдебна фаза.xls]opravdani lica (2)'!$A$1</c:f>
              <c:strCache>
                <c:ptCount val="1"/>
                <c:pt idx="0">
                  <c:v>Относителен дял на оправданите лица с влязла в сила присъда спрямо всички лица с окончателен съдебен акт</c:v>
                </c:pt>
              </c:strCache>
            </c:strRef>
          </c:tx>
          <c:invertIfNegative val="0"/>
          <c:dPt>
            <c:idx val="0"/>
            <c:invertIfNegative val="0"/>
            <c:bubble3D val="0"/>
          </c:dPt>
          <c:dPt>
            <c:idx val="1"/>
            <c:invertIfNegative val="0"/>
            <c:bubble3D val="0"/>
          </c:dPt>
          <c:dPt>
            <c:idx val="2"/>
            <c:invertIfNegative val="0"/>
            <c:bubble3D val="0"/>
          </c:dPt>
          <c:dLbls>
            <c:dLbl>
              <c:idx val="0"/>
              <c:layout>
                <c:manualLayout>
                  <c:x val="2.1708635935071205E-2"/>
                  <c:y val="6.9757046488860511E-2"/>
                </c:manualLayout>
              </c:layout>
              <c:showLegendKey val="0"/>
              <c:showVal val="1"/>
              <c:showCatName val="0"/>
              <c:showSerName val="0"/>
              <c:showPercent val="0"/>
              <c:showBubbleSize val="0"/>
            </c:dLbl>
            <c:dLbl>
              <c:idx val="1"/>
              <c:layout>
                <c:manualLayout>
                  <c:x val="2.1467471905817631E-2"/>
                  <c:y val="5.6211783650007806E-2"/>
                </c:manualLayout>
              </c:layout>
              <c:showLegendKey val="0"/>
              <c:showVal val="1"/>
              <c:showCatName val="0"/>
              <c:showSerName val="0"/>
              <c:showPercent val="0"/>
              <c:showBubbleSize val="0"/>
            </c:dLbl>
            <c:dLbl>
              <c:idx val="2"/>
              <c:layout>
                <c:manualLayout>
                  <c:x val="3.2876997171470017E-2"/>
                  <c:y val="5.5848491282598972E-2"/>
                </c:manualLayout>
              </c:layout>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'[Diagrami GD 2022-Съдебна фаза.xls]opravdani lica (2)'!$A$2:$A$4</c:f>
              <c:strCache>
                <c:ptCount val="3"/>
                <c:pt idx="0">
                  <c:v>2022 г.</c:v>
                </c:pt>
                <c:pt idx="1">
                  <c:v>2023 г. </c:v>
                </c:pt>
                <c:pt idx="2">
                  <c:v>2024 г.</c:v>
                </c:pt>
              </c:strCache>
            </c:strRef>
          </c:cat>
          <c:val>
            <c:numRef>
              <c:f>'[Diagrami GD 2022-Съдебна фаза.xls]opravdani lica (2)'!$B$2:$B$4</c:f>
              <c:numCache>
                <c:formatCode>0.00%</c:formatCode>
                <c:ptCount val="3"/>
                <c:pt idx="0">
                  <c:v>3.3799999999999997E-2</c:v>
                </c:pt>
                <c:pt idx="1">
                  <c:v>4.0899999999999999E-2</c:v>
                </c:pt>
                <c:pt idx="2">
                  <c:v>3.4200000000000001E-2</c:v>
                </c:pt>
              </c:numCache>
            </c:numRef>
          </c:val>
        </c:ser>
        <c:dLbls>
          <c:showLegendKey val="0"/>
          <c:showVal val="0"/>
          <c:showCatName val="0"/>
          <c:showSerName val="0"/>
          <c:showPercent val="0"/>
          <c:showBubbleSize val="0"/>
        </c:dLbls>
        <c:gapWidth val="100"/>
        <c:gapDepth val="100"/>
        <c:shape val="cylinder"/>
        <c:axId val="254962688"/>
        <c:axId val="223443712"/>
        <c:axId val="0"/>
      </c:bar3DChart>
      <c:catAx>
        <c:axId val="254962688"/>
        <c:scaling>
          <c:orientation val="minMax"/>
        </c:scaling>
        <c:delete val="0"/>
        <c:axPos val="b"/>
        <c:numFmt formatCode="General" sourceLinked="1"/>
        <c:majorTickMark val="out"/>
        <c:minorTickMark val="none"/>
        <c:tickLblPos val="low"/>
        <c:spPr>
          <a:ln w="3175">
            <a:solidFill>
              <a:srgbClr val="969696"/>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bg-BG"/>
          </a:p>
        </c:txPr>
        <c:crossAx val="223443712"/>
        <c:crosses val="autoZero"/>
        <c:auto val="1"/>
        <c:lblAlgn val="ctr"/>
        <c:lblOffset val="100"/>
        <c:tickLblSkip val="1"/>
        <c:tickMarkSkip val="1"/>
        <c:noMultiLvlLbl val="0"/>
      </c:catAx>
      <c:valAx>
        <c:axId val="223443712"/>
        <c:scaling>
          <c:orientation val="minMax"/>
          <c:min val="0"/>
        </c:scaling>
        <c:delete val="0"/>
        <c:axPos val="l"/>
        <c:majorGridlines>
          <c:spPr>
            <a:ln w="3175">
              <a:solidFill>
                <a:srgbClr val="969696"/>
              </a:solidFill>
              <a:prstDash val="solid"/>
            </a:ln>
          </c:spPr>
        </c:majorGridlines>
        <c:numFmt formatCode="0.0%" sourceLinked="0"/>
        <c:majorTickMark val="out"/>
        <c:minorTickMark val="none"/>
        <c:tickLblPos val="nextTo"/>
        <c:spPr>
          <a:ln w="3175">
            <a:solidFill>
              <a:srgbClr val="969696"/>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bg-BG"/>
          </a:p>
        </c:txPr>
        <c:crossAx val="254962688"/>
        <c:crosses val="autoZero"/>
        <c:crossBetween val="between"/>
        <c:majorUnit val="0.01"/>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a:t>Относителен дял на оправданите лица с влязъл в сила съдебен акт спрямо всички лица с окончателен съдебен акт за 2024 г. по райони на ОП</a:t>
            </a:r>
          </a:p>
        </c:rich>
      </c:tx>
      <c:layout>
        <c:manualLayout>
          <c:xMode val="edge"/>
          <c:yMode val="edge"/>
          <c:x val="0.11111134716929355"/>
          <c:y val="1.4464168310322156E-2"/>
        </c:manualLayout>
      </c:layout>
      <c:overlay val="0"/>
      <c:spPr>
        <a:noFill/>
        <a:ln w="25400">
          <a:noFill/>
        </a:ln>
      </c:spPr>
    </c:title>
    <c:autoTitleDeleted val="0"/>
    <c:view3D>
      <c:rotX val="15"/>
      <c:hPercent val="73"/>
      <c:rotY val="20"/>
      <c:depthPercent val="100"/>
      <c:rAngAx val="1"/>
    </c:view3D>
    <c:floor>
      <c:thickness val="0"/>
      <c:spPr>
        <a:solidFill>
          <a:srgbClr val="FFFFFF"/>
        </a:solidFill>
        <a:ln w="3175">
          <a:solidFill>
            <a:srgbClr val="969696"/>
          </a:solidFill>
          <a:prstDash val="solid"/>
        </a:ln>
      </c:spPr>
    </c:floor>
    <c:sideWall>
      <c:thickness val="0"/>
      <c:spPr>
        <a:solidFill>
          <a:srgbClr val="FFFFFF"/>
        </a:solidFill>
        <a:ln w="12700">
          <a:solidFill>
            <a:srgbClr val="969696"/>
          </a:solidFill>
          <a:prstDash val="solid"/>
        </a:ln>
      </c:spPr>
    </c:sideWall>
    <c:backWall>
      <c:thickness val="0"/>
      <c:spPr>
        <a:solidFill>
          <a:srgbClr val="FFFFFF"/>
        </a:solidFill>
        <a:ln w="12700">
          <a:solidFill>
            <a:srgbClr val="969696"/>
          </a:solidFill>
          <a:prstDash val="solid"/>
        </a:ln>
      </c:spPr>
    </c:backWall>
    <c:plotArea>
      <c:layout>
        <c:manualLayout>
          <c:layoutTarget val="inner"/>
          <c:xMode val="edge"/>
          <c:yMode val="edge"/>
          <c:x val="0.19479137620445"/>
          <c:y val="0.1367525509015515"/>
          <c:w val="0.69712467138039236"/>
          <c:h val="0.58777233529866113"/>
        </c:manualLayout>
      </c:layout>
      <c:bar3DChart>
        <c:barDir val="col"/>
        <c:grouping val="clustered"/>
        <c:varyColors val="1"/>
        <c:ser>
          <c:idx val="0"/>
          <c:order val="0"/>
          <c:tx>
            <c:strRef>
              <c:f>'[Diagrami GD 2022-Съдебна фаза.xls]opravdani lica prokuraturi (2)'!$A$1</c:f>
              <c:strCache>
                <c:ptCount val="1"/>
                <c:pt idx="0">
                  <c:v>Относителен дял на оправданите лица с влязла в сила присъда спрямо всички лица с окончателен съдебен актза 2021 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1.5226056623262355E-2"/>
                  <c:y val="-2.9099392030679239E-3"/>
                </c:manualLayout>
              </c:layout>
              <c:showLegendKey val="0"/>
              <c:showVal val="1"/>
              <c:showCatName val="0"/>
              <c:showSerName val="0"/>
              <c:showPercent val="0"/>
              <c:showBubbleSize val="0"/>
            </c:dLbl>
            <c:dLbl>
              <c:idx val="1"/>
              <c:layout>
                <c:manualLayout>
                  <c:x val="1.5569929586292962E-2"/>
                  <c:y val="-1.6471060478435655E-2"/>
                </c:manualLayout>
              </c:layout>
              <c:showLegendKey val="0"/>
              <c:showVal val="1"/>
              <c:showCatName val="0"/>
              <c:showSerName val="0"/>
              <c:showPercent val="0"/>
              <c:showBubbleSize val="0"/>
            </c:dLbl>
            <c:dLbl>
              <c:idx val="2"/>
              <c:layout>
                <c:manualLayout>
                  <c:x val="1.4221752376070157E-2"/>
                  <c:y val="-2.0096516856927787E-2"/>
                </c:manualLayout>
              </c:layout>
              <c:showLegendKey val="0"/>
              <c:showVal val="1"/>
              <c:showCatName val="0"/>
              <c:showSerName val="0"/>
              <c:showPercent val="0"/>
              <c:showBubbleSize val="0"/>
            </c:dLbl>
            <c:dLbl>
              <c:idx val="3"/>
              <c:layout>
                <c:manualLayout>
                  <c:x val="1.1181524992594052E-2"/>
                  <c:y val="-1.8081442486340409E-2"/>
                </c:manualLayout>
              </c:layout>
              <c:showLegendKey val="0"/>
              <c:showVal val="1"/>
              <c:showCatName val="0"/>
              <c:showSerName val="0"/>
              <c:showPercent val="0"/>
              <c:showBubbleSize val="0"/>
            </c:dLbl>
            <c:dLbl>
              <c:idx val="4"/>
              <c:layout>
                <c:manualLayout>
                  <c:x val="1.3217448128878016E-2"/>
                  <c:y val="-1.5015836334718922E-2"/>
                </c:manualLayout>
              </c:layout>
              <c:showLegendKey val="0"/>
              <c:showVal val="1"/>
              <c:showCatName val="0"/>
              <c:showSerName val="0"/>
              <c:showPercent val="0"/>
              <c:showBubbleSize val="0"/>
            </c:dLbl>
            <c:dLbl>
              <c:idx val="5"/>
              <c:layout>
                <c:manualLayout>
                  <c:x val="2.2021571958175515E-2"/>
                  <c:y val="-1.8960617108535471E-2"/>
                </c:manualLayout>
              </c:layout>
              <c:showLegendKey val="0"/>
              <c:showVal val="1"/>
              <c:showCatName val="0"/>
              <c:showSerName val="0"/>
              <c:showPercent val="0"/>
              <c:showBubbleSize val="0"/>
            </c:dLbl>
            <c:dLbl>
              <c:idx val="6"/>
              <c:layout>
                <c:manualLayout>
                  <c:x val="1.3905194054939229E-2"/>
                  <c:y val="2.8639361732002849E-3"/>
                </c:manualLayout>
              </c:layout>
              <c:showLegendKey val="0"/>
              <c:showVal val="1"/>
              <c:showCatName val="0"/>
              <c:showSerName val="0"/>
              <c:showPercent val="0"/>
              <c:showBubbleSize val="0"/>
            </c:dLbl>
            <c:dLbl>
              <c:idx val="7"/>
              <c:layout>
                <c:manualLayout>
                  <c:x val="1.9325217537730019E-2"/>
                  <c:y val="-5.3517262480448479E-3"/>
                </c:manualLayout>
              </c:layout>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'[Diagrami GD 2022-Съдебна фаза.xls]opravdani lica prokuraturi (2)'!$A$2:$A$9</c:f>
              <c:strCache>
                <c:ptCount val="8"/>
                <c:pt idx="0">
                  <c:v>район СГП</c:v>
                </c:pt>
                <c:pt idx="1">
                  <c:v>район ОП Монтана</c:v>
                </c:pt>
                <c:pt idx="2">
                  <c:v>район ОП Благоевград</c:v>
                </c:pt>
                <c:pt idx="3">
                  <c:v>район ОП Кюстендил</c:v>
                </c:pt>
                <c:pt idx="4">
                  <c:v>район ОП София</c:v>
                </c:pt>
                <c:pt idx="5">
                  <c:v>район ОП Перник</c:v>
                </c:pt>
                <c:pt idx="6">
                  <c:v>район ОП Видин</c:v>
                </c:pt>
                <c:pt idx="7">
                  <c:v>район ОП Враца</c:v>
                </c:pt>
              </c:strCache>
            </c:strRef>
          </c:cat>
          <c:val>
            <c:numRef>
              <c:f>'[Diagrami GD 2022-Съдебна фаза.xls]opravdani lica prokuraturi (2)'!$B$2:$B$9</c:f>
              <c:numCache>
                <c:formatCode>0.00%</c:formatCode>
                <c:ptCount val="8"/>
                <c:pt idx="0">
                  <c:v>6.0499999999999998E-2</c:v>
                </c:pt>
                <c:pt idx="1">
                  <c:v>5.11E-2</c:v>
                </c:pt>
                <c:pt idx="2">
                  <c:v>3.8399999999999997E-2</c:v>
                </c:pt>
                <c:pt idx="3">
                  <c:v>2.8899999999999999E-2</c:v>
                </c:pt>
                <c:pt idx="4">
                  <c:v>2.2800000000000001E-2</c:v>
                </c:pt>
                <c:pt idx="5">
                  <c:v>1.6500000000000001E-2</c:v>
                </c:pt>
                <c:pt idx="6">
                  <c:v>1.23E-2</c:v>
                </c:pt>
                <c:pt idx="7">
                  <c:v>1.21E-2</c:v>
                </c:pt>
              </c:numCache>
            </c:numRef>
          </c:val>
        </c:ser>
        <c:dLbls>
          <c:showLegendKey val="0"/>
          <c:showVal val="0"/>
          <c:showCatName val="0"/>
          <c:showSerName val="0"/>
          <c:showPercent val="0"/>
          <c:showBubbleSize val="0"/>
        </c:dLbls>
        <c:gapWidth val="100"/>
        <c:gapDepth val="100"/>
        <c:shape val="cylinder"/>
        <c:axId val="254963200"/>
        <c:axId val="223440832"/>
        <c:axId val="0"/>
      </c:bar3DChart>
      <c:catAx>
        <c:axId val="254963200"/>
        <c:scaling>
          <c:orientation val="minMax"/>
        </c:scaling>
        <c:delete val="0"/>
        <c:axPos val="b"/>
        <c:numFmt formatCode="General" sourceLinked="1"/>
        <c:majorTickMark val="out"/>
        <c:minorTickMark val="none"/>
        <c:tickLblPos val="low"/>
        <c:spPr>
          <a:ln w="3175">
            <a:solidFill>
              <a:srgbClr val="000000"/>
            </a:solidFill>
            <a:prstDash val="solid"/>
          </a:ln>
        </c:spPr>
        <c:txPr>
          <a:bodyPr rot="-1860000" vert="horz"/>
          <a:lstStyle/>
          <a:p>
            <a:pPr rtl="0">
              <a:defRPr sz="1200" b="0" i="0" u="none" strike="noStrike" baseline="0">
                <a:solidFill>
                  <a:srgbClr val="000000"/>
                </a:solidFill>
                <a:latin typeface="Times New Roman"/>
                <a:ea typeface="Times New Roman"/>
                <a:cs typeface="Times New Roman"/>
              </a:defRPr>
            </a:pPr>
            <a:endParaRPr lang="bg-BG"/>
          </a:p>
        </c:txPr>
        <c:crossAx val="223440832"/>
        <c:crosses val="autoZero"/>
        <c:auto val="1"/>
        <c:lblAlgn val="ctr"/>
        <c:lblOffset val="100"/>
        <c:tickLblSkip val="1"/>
        <c:tickMarkSkip val="1"/>
        <c:noMultiLvlLbl val="0"/>
      </c:catAx>
      <c:valAx>
        <c:axId val="223440832"/>
        <c:scaling>
          <c:orientation val="minMax"/>
          <c:min val="0"/>
        </c:scaling>
        <c:delete val="0"/>
        <c:axPos val="l"/>
        <c:majorGridlines>
          <c:spPr>
            <a:ln w="3175">
              <a:solidFill>
                <a:srgbClr val="969696"/>
              </a:solidFill>
              <a:prstDash val="solid"/>
            </a:ln>
          </c:spPr>
        </c:majorGridlines>
        <c:numFmt formatCode="0.00%" sourceLinked="1"/>
        <c:majorTickMark val="out"/>
        <c:minorTickMark val="none"/>
        <c:tickLblPos val="nextTo"/>
        <c:spPr>
          <a:ln w="3175">
            <a:solidFill>
              <a:srgbClr val="969696"/>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bg-BG"/>
          </a:p>
        </c:txPr>
        <c:crossAx val="254963200"/>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150" b="0" i="0" u="none" strike="noStrike" baseline="0">
          <a:solidFill>
            <a:srgbClr val="000000"/>
          </a:solidFill>
          <a:latin typeface="Arial"/>
          <a:ea typeface="Arial"/>
          <a:cs typeface="Arial"/>
        </a:defRPr>
      </a:pPr>
      <a:endParaRPr lang="bg-BG"/>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Лист1!$B$2</c:f>
              <c:strCache>
                <c:ptCount val="1"/>
                <c:pt idx="0">
                  <c:v>2022 г.</c:v>
                </c:pt>
              </c:strCache>
            </c:strRef>
          </c:tx>
          <c:invertIfNegative val="0"/>
          <c:dLbls>
            <c:dLbl>
              <c:idx val="0"/>
              <c:layout>
                <c:manualLayout>
                  <c:x val="1.8518518518518476E-2"/>
                  <c:y val="-3.5714285714285678E-2"/>
                </c:manualLayout>
              </c:layout>
              <c:spPr>
                <a:noFill/>
                <a:ln w="25369">
                  <a:noFill/>
                </a:ln>
              </c:spPr>
              <c:txPr>
                <a:bodyPr/>
                <a:lstStyle/>
                <a:p>
                  <a:pPr>
                    <a:defRPr/>
                  </a:pPr>
                  <a:endParaRPr lang="bg-BG"/>
                </a:p>
              </c:txPr>
              <c:showLegendKey val="0"/>
              <c:showVal val="1"/>
              <c:showCatName val="0"/>
              <c:showSerName val="0"/>
              <c:showPercent val="0"/>
              <c:showBubbleSize val="0"/>
            </c:dLbl>
            <c:spPr>
              <a:noFill/>
              <a:ln w="25369">
                <a:noFill/>
              </a:ln>
            </c:spPr>
            <c:showLegendKey val="0"/>
            <c:showVal val="1"/>
            <c:showCatName val="0"/>
            <c:showSerName val="0"/>
            <c:showPercent val="0"/>
            <c:showBubbleSize val="0"/>
            <c:showLeaderLines val="0"/>
          </c:dLbls>
          <c:cat>
            <c:strRef>
              <c:f>Лист1!$A$3:$A$5</c:f>
              <c:strCache>
                <c:ptCount val="3"/>
                <c:pt idx="0">
                  <c:v>2022 г.</c:v>
                </c:pt>
                <c:pt idx="1">
                  <c:v>2023 г.</c:v>
                </c:pt>
                <c:pt idx="2">
                  <c:v>2024 г.</c:v>
                </c:pt>
              </c:strCache>
            </c:strRef>
          </c:cat>
          <c:val>
            <c:numRef>
              <c:f>Лист1!$B$3:$B$5</c:f>
              <c:numCache>
                <c:formatCode>General</c:formatCode>
                <c:ptCount val="3"/>
                <c:pt idx="0">
                  <c:v>771</c:v>
                </c:pt>
              </c:numCache>
            </c:numRef>
          </c:val>
        </c:ser>
        <c:ser>
          <c:idx val="1"/>
          <c:order val="1"/>
          <c:tx>
            <c:strRef>
              <c:f>Лист1!$C$2</c:f>
              <c:strCache>
                <c:ptCount val="1"/>
                <c:pt idx="0">
                  <c:v>2023</c:v>
                </c:pt>
              </c:strCache>
            </c:strRef>
          </c:tx>
          <c:invertIfNegative val="0"/>
          <c:dLbls>
            <c:dLbl>
              <c:idx val="1"/>
              <c:layout>
                <c:manualLayout>
                  <c:x val="6.9444444444444441E-3"/>
                  <c:y val="-3.1746031746031744E-2"/>
                </c:manualLayout>
              </c:layout>
              <c:spPr>
                <a:noFill/>
                <a:ln w="25369">
                  <a:noFill/>
                </a:ln>
              </c:spPr>
              <c:txPr>
                <a:bodyPr/>
                <a:lstStyle/>
                <a:p>
                  <a:pPr>
                    <a:defRPr/>
                  </a:pPr>
                  <a:endParaRPr lang="bg-BG"/>
                </a:p>
              </c:txPr>
              <c:showLegendKey val="0"/>
              <c:showVal val="1"/>
              <c:showCatName val="0"/>
              <c:showSerName val="0"/>
              <c:showPercent val="0"/>
              <c:showBubbleSize val="0"/>
            </c:dLbl>
            <c:spPr>
              <a:noFill/>
              <a:ln w="25369">
                <a:noFill/>
              </a:ln>
            </c:spPr>
            <c:showLegendKey val="0"/>
            <c:showVal val="1"/>
            <c:showCatName val="0"/>
            <c:showSerName val="0"/>
            <c:showPercent val="0"/>
            <c:showBubbleSize val="0"/>
            <c:showLeaderLines val="0"/>
          </c:dLbls>
          <c:cat>
            <c:strRef>
              <c:f>Лист1!$A$3:$A$5</c:f>
              <c:strCache>
                <c:ptCount val="3"/>
                <c:pt idx="0">
                  <c:v>2022 г.</c:v>
                </c:pt>
                <c:pt idx="1">
                  <c:v>2023 г.</c:v>
                </c:pt>
                <c:pt idx="2">
                  <c:v>2024 г.</c:v>
                </c:pt>
              </c:strCache>
            </c:strRef>
          </c:cat>
          <c:val>
            <c:numRef>
              <c:f>Лист1!$C$3:$C$5</c:f>
              <c:numCache>
                <c:formatCode>General</c:formatCode>
                <c:ptCount val="3"/>
                <c:pt idx="1">
                  <c:v>446</c:v>
                </c:pt>
              </c:numCache>
            </c:numRef>
          </c:val>
        </c:ser>
        <c:ser>
          <c:idx val="2"/>
          <c:order val="2"/>
          <c:tx>
            <c:strRef>
              <c:f>Лист1!$D$2</c:f>
              <c:strCache>
                <c:ptCount val="1"/>
                <c:pt idx="0">
                  <c:v>2024 г.</c:v>
                </c:pt>
              </c:strCache>
            </c:strRef>
          </c:tx>
          <c:invertIfNegative val="0"/>
          <c:dLbls>
            <c:dLbl>
              <c:idx val="2"/>
              <c:layout>
                <c:manualLayout>
                  <c:x val="-8.4875562720133283E-17"/>
                  <c:y val="-3.1746031746031758E-2"/>
                </c:manualLayout>
              </c:layout>
              <c:spPr>
                <a:noFill/>
                <a:ln w="25369">
                  <a:noFill/>
                </a:ln>
              </c:spPr>
              <c:txPr>
                <a:bodyPr/>
                <a:lstStyle/>
                <a:p>
                  <a:pPr>
                    <a:defRPr/>
                  </a:pPr>
                  <a:endParaRPr lang="bg-BG"/>
                </a:p>
              </c:txPr>
              <c:showLegendKey val="0"/>
              <c:showVal val="1"/>
              <c:showCatName val="0"/>
              <c:showSerName val="0"/>
              <c:showPercent val="0"/>
              <c:showBubbleSize val="0"/>
            </c:dLbl>
            <c:spPr>
              <a:noFill/>
              <a:ln w="25369">
                <a:noFill/>
              </a:ln>
            </c:spPr>
            <c:showLegendKey val="0"/>
            <c:showVal val="1"/>
            <c:showCatName val="0"/>
            <c:showSerName val="0"/>
            <c:showPercent val="0"/>
            <c:showBubbleSize val="0"/>
            <c:showLeaderLines val="0"/>
          </c:dLbls>
          <c:cat>
            <c:strRef>
              <c:f>Лист1!$A$3:$A$5</c:f>
              <c:strCache>
                <c:ptCount val="3"/>
                <c:pt idx="0">
                  <c:v>2022 г.</c:v>
                </c:pt>
                <c:pt idx="1">
                  <c:v>2023 г.</c:v>
                </c:pt>
                <c:pt idx="2">
                  <c:v>2024 г.</c:v>
                </c:pt>
              </c:strCache>
            </c:strRef>
          </c:cat>
          <c:val>
            <c:numRef>
              <c:f>Лист1!$D$3:$D$5</c:f>
              <c:numCache>
                <c:formatCode>General</c:formatCode>
                <c:ptCount val="3"/>
                <c:pt idx="2">
                  <c:v>423</c:v>
                </c:pt>
              </c:numCache>
            </c:numRef>
          </c:val>
        </c:ser>
        <c:dLbls>
          <c:showLegendKey val="0"/>
          <c:showVal val="0"/>
          <c:showCatName val="0"/>
          <c:showSerName val="0"/>
          <c:showPercent val="0"/>
          <c:showBubbleSize val="0"/>
        </c:dLbls>
        <c:gapWidth val="150"/>
        <c:shape val="box"/>
        <c:axId val="253684224"/>
        <c:axId val="223437376"/>
        <c:axId val="0"/>
      </c:bar3DChart>
      <c:catAx>
        <c:axId val="253684224"/>
        <c:scaling>
          <c:orientation val="minMax"/>
        </c:scaling>
        <c:delete val="0"/>
        <c:axPos val="b"/>
        <c:numFmt formatCode="General" sourceLinked="0"/>
        <c:majorTickMark val="out"/>
        <c:minorTickMark val="none"/>
        <c:tickLblPos val="nextTo"/>
        <c:crossAx val="223437376"/>
        <c:crosses val="autoZero"/>
        <c:auto val="1"/>
        <c:lblAlgn val="ctr"/>
        <c:lblOffset val="100"/>
        <c:noMultiLvlLbl val="0"/>
      </c:catAx>
      <c:valAx>
        <c:axId val="223437376"/>
        <c:scaling>
          <c:orientation val="minMax"/>
        </c:scaling>
        <c:delete val="0"/>
        <c:axPos val="l"/>
        <c:majorGridlines/>
        <c:numFmt formatCode="General" sourceLinked="1"/>
        <c:majorTickMark val="out"/>
        <c:minorTickMark val="none"/>
        <c:tickLblPos val="nextTo"/>
        <c:crossAx val="253684224"/>
        <c:crosses val="autoZero"/>
        <c:crossBetween val="between"/>
      </c:valAx>
      <c:spPr>
        <a:noFill/>
        <a:ln w="25369">
          <a:noFill/>
        </a:ln>
      </c:spPr>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5"/>
          </a:pPr>
          <a:endParaRPr lang="bg-BG"/>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ДП за престъпления, свързани с наркотични вещества през 2024 г.</c:v>
                </c:pt>
              </c:strCache>
            </c:strRef>
          </c:tx>
          <c:dPt>
            <c:idx val="0"/>
            <c:bubble3D val="0"/>
          </c:dPt>
          <c:dPt>
            <c:idx val="1"/>
            <c:bubble3D val="0"/>
          </c:dPt>
          <c:dPt>
            <c:idx val="2"/>
            <c:bubble3D val="0"/>
          </c:dPt>
          <c:cat>
            <c:strRef>
              <c:f>Лист1!$A$2:$A$4</c:f>
              <c:strCache>
                <c:ptCount val="3"/>
                <c:pt idx="0">
                  <c:v>чл. 354а НК</c:v>
                </c:pt>
                <c:pt idx="1">
                  <c:v>чл. 354в НК</c:v>
                </c:pt>
                <c:pt idx="2">
                  <c:v>чл. 242 НК</c:v>
                </c:pt>
              </c:strCache>
            </c:strRef>
          </c:cat>
          <c:val>
            <c:numRef>
              <c:f>Лист1!$B$2:$B$4</c:f>
              <c:numCache>
                <c:formatCode>0.00%</c:formatCode>
                <c:ptCount val="3"/>
                <c:pt idx="0">
                  <c:v>0.92649999999999999</c:v>
                </c:pt>
                <c:pt idx="1">
                  <c:v>4.4299999999999999E-2</c:v>
                </c:pt>
                <c:pt idx="2">
                  <c:v>2.81E-2</c:v>
                </c:pt>
              </c:numCache>
            </c:numRef>
          </c:val>
        </c:ser>
        <c:dLbls>
          <c:showLegendKey val="0"/>
          <c:showVal val="0"/>
          <c:showCatName val="0"/>
          <c:showSerName val="0"/>
          <c:showPercent val="0"/>
          <c:showBubbleSize val="0"/>
          <c:showLeaderLines val="1"/>
        </c:dLbls>
      </c:pie3DChart>
      <c:spPr>
        <a:noFill/>
        <a:ln w="25484">
          <a:noFill/>
        </a:ln>
      </c:spPr>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152376786235057E-2"/>
          <c:y val="2.4216347956505437E-2"/>
          <c:w val="0.78358723388743079"/>
          <c:h val="0.85653105861767276"/>
        </c:manualLayout>
      </c:layout>
      <c:barChart>
        <c:barDir val="col"/>
        <c:grouping val="clustered"/>
        <c:varyColors val="0"/>
        <c:ser>
          <c:idx val="0"/>
          <c:order val="0"/>
          <c:tx>
            <c:strRef>
              <c:f>Лист1!$B$1</c:f>
              <c:strCache>
                <c:ptCount val="1"/>
                <c:pt idx="0">
                  <c:v>2022 г.</c:v>
                </c:pt>
              </c:strCache>
            </c:strRef>
          </c:tx>
          <c:invertIfNegative val="0"/>
          <c:dLbls>
            <c:spPr>
              <a:noFill/>
              <a:ln w="25477">
                <a:noFill/>
              </a:ln>
            </c:spPr>
            <c:showLegendKey val="0"/>
            <c:showVal val="1"/>
            <c:showCatName val="0"/>
            <c:showSerName val="0"/>
            <c:showPercent val="0"/>
            <c:showBubbleSize val="0"/>
            <c:showLeaderLines val="0"/>
          </c:dLbls>
          <c:cat>
            <c:strRef>
              <c:f>Лист1!$A$2:$A$4</c:f>
              <c:strCache>
                <c:ptCount val="3"/>
                <c:pt idx="0">
                  <c:v>2022 г.</c:v>
                </c:pt>
                <c:pt idx="1">
                  <c:v>2023 г.</c:v>
                </c:pt>
                <c:pt idx="2">
                  <c:v>2024 г.</c:v>
                </c:pt>
              </c:strCache>
            </c:strRef>
          </c:cat>
          <c:val>
            <c:numRef>
              <c:f>Лист1!$B$2:$B$4</c:f>
              <c:numCache>
                <c:formatCode>General</c:formatCode>
                <c:ptCount val="3"/>
                <c:pt idx="0">
                  <c:v>422</c:v>
                </c:pt>
              </c:numCache>
            </c:numRef>
          </c:val>
        </c:ser>
        <c:ser>
          <c:idx val="1"/>
          <c:order val="1"/>
          <c:tx>
            <c:strRef>
              <c:f>Лист1!$C$1</c:f>
              <c:strCache>
                <c:ptCount val="1"/>
                <c:pt idx="0">
                  <c:v>2023 г.</c:v>
                </c:pt>
              </c:strCache>
            </c:strRef>
          </c:tx>
          <c:invertIfNegative val="0"/>
          <c:dLbls>
            <c:spPr>
              <a:noFill/>
              <a:ln w="25477">
                <a:noFill/>
              </a:ln>
            </c:spPr>
            <c:showLegendKey val="0"/>
            <c:showVal val="1"/>
            <c:showCatName val="0"/>
            <c:showSerName val="0"/>
            <c:showPercent val="0"/>
            <c:showBubbleSize val="0"/>
            <c:showLeaderLines val="0"/>
          </c:dLbls>
          <c:cat>
            <c:strRef>
              <c:f>Лист1!$A$2:$A$4</c:f>
              <c:strCache>
                <c:ptCount val="3"/>
                <c:pt idx="0">
                  <c:v>2022 г.</c:v>
                </c:pt>
                <c:pt idx="1">
                  <c:v>2023 г.</c:v>
                </c:pt>
                <c:pt idx="2">
                  <c:v>2024 г.</c:v>
                </c:pt>
              </c:strCache>
            </c:strRef>
          </c:cat>
          <c:val>
            <c:numRef>
              <c:f>Лист1!$C$2:$C$4</c:f>
              <c:numCache>
                <c:formatCode>General</c:formatCode>
                <c:ptCount val="3"/>
                <c:pt idx="1">
                  <c:v>454</c:v>
                </c:pt>
              </c:numCache>
            </c:numRef>
          </c:val>
        </c:ser>
        <c:ser>
          <c:idx val="2"/>
          <c:order val="2"/>
          <c:tx>
            <c:strRef>
              <c:f>Лист1!$D$1</c:f>
              <c:strCache>
                <c:ptCount val="1"/>
                <c:pt idx="0">
                  <c:v>2024 г.</c:v>
                </c:pt>
              </c:strCache>
            </c:strRef>
          </c:tx>
          <c:invertIfNegative val="0"/>
          <c:dLbls>
            <c:spPr>
              <a:noFill/>
              <a:ln w="25477">
                <a:noFill/>
              </a:ln>
            </c:spPr>
            <c:showLegendKey val="0"/>
            <c:showVal val="1"/>
            <c:showCatName val="0"/>
            <c:showSerName val="0"/>
            <c:showPercent val="0"/>
            <c:showBubbleSize val="0"/>
            <c:showLeaderLines val="0"/>
          </c:dLbls>
          <c:cat>
            <c:strRef>
              <c:f>Лист1!$A$2:$A$4</c:f>
              <c:strCache>
                <c:ptCount val="3"/>
                <c:pt idx="0">
                  <c:v>2022 г.</c:v>
                </c:pt>
                <c:pt idx="1">
                  <c:v>2023 г.</c:v>
                </c:pt>
                <c:pt idx="2">
                  <c:v>2024 г.</c:v>
                </c:pt>
              </c:strCache>
            </c:strRef>
          </c:cat>
          <c:val>
            <c:numRef>
              <c:f>Лист1!$D$2:$D$4</c:f>
              <c:numCache>
                <c:formatCode>General</c:formatCode>
                <c:ptCount val="3"/>
                <c:pt idx="2">
                  <c:v>463</c:v>
                </c:pt>
              </c:numCache>
            </c:numRef>
          </c:val>
        </c:ser>
        <c:dLbls>
          <c:showLegendKey val="0"/>
          <c:showVal val="0"/>
          <c:showCatName val="0"/>
          <c:showSerName val="0"/>
          <c:showPercent val="0"/>
          <c:showBubbleSize val="0"/>
        </c:dLbls>
        <c:gapWidth val="150"/>
        <c:axId val="411594752"/>
        <c:axId val="407266432"/>
      </c:barChart>
      <c:catAx>
        <c:axId val="411594752"/>
        <c:scaling>
          <c:orientation val="minMax"/>
        </c:scaling>
        <c:delete val="0"/>
        <c:axPos val="b"/>
        <c:numFmt formatCode="General" sourceLinked="0"/>
        <c:majorTickMark val="out"/>
        <c:minorTickMark val="none"/>
        <c:tickLblPos val="nextTo"/>
        <c:crossAx val="407266432"/>
        <c:crosses val="autoZero"/>
        <c:auto val="1"/>
        <c:lblAlgn val="ctr"/>
        <c:lblOffset val="100"/>
        <c:noMultiLvlLbl val="0"/>
      </c:catAx>
      <c:valAx>
        <c:axId val="407266432"/>
        <c:scaling>
          <c:orientation val="minMax"/>
        </c:scaling>
        <c:delete val="0"/>
        <c:axPos val="l"/>
        <c:majorGridlines/>
        <c:numFmt formatCode="General" sourceLinked="1"/>
        <c:majorTickMark val="out"/>
        <c:minorTickMark val="none"/>
        <c:tickLblPos val="nextTo"/>
        <c:crossAx val="411594752"/>
        <c:crosses val="autoZero"/>
        <c:crossBetween val="between"/>
      </c:valAx>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2022 г.</c:v>
                </c:pt>
              </c:strCache>
            </c:strRef>
          </c:tx>
          <c:invertIfNegative val="0"/>
          <c:dLbls>
            <c:showLegendKey val="0"/>
            <c:showVal val="1"/>
            <c:showCatName val="0"/>
            <c:showSerName val="0"/>
            <c:showPercent val="0"/>
            <c:showBubbleSize val="0"/>
            <c:showLeaderLines val="0"/>
          </c:dLbls>
          <c:cat>
            <c:strRef>
              <c:f>Лист1!$A$2</c:f>
              <c:strCache>
                <c:ptCount val="1"/>
                <c:pt idx="0">
                  <c:v>ДП, свързани с полицейско насилие</c:v>
                </c:pt>
              </c:strCache>
            </c:strRef>
          </c:cat>
          <c:val>
            <c:numRef>
              <c:f>Лист1!$B$2</c:f>
              <c:numCache>
                <c:formatCode>General</c:formatCode>
                <c:ptCount val="1"/>
                <c:pt idx="0">
                  <c:v>40</c:v>
                </c:pt>
              </c:numCache>
            </c:numRef>
          </c:val>
        </c:ser>
        <c:ser>
          <c:idx val="1"/>
          <c:order val="1"/>
          <c:tx>
            <c:strRef>
              <c:f>Лист1!$C$1</c:f>
              <c:strCache>
                <c:ptCount val="1"/>
                <c:pt idx="0">
                  <c:v>2023 г.</c:v>
                </c:pt>
              </c:strCache>
            </c:strRef>
          </c:tx>
          <c:invertIfNegative val="0"/>
          <c:dLbls>
            <c:dLbl>
              <c:idx val="0"/>
              <c:spPr/>
              <c:txPr>
                <a:bodyPr/>
                <a:lstStyle/>
                <a:p>
                  <a:pPr>
                    <a:defRPr/>
                  </a:pPr>
                  <a:endParaRPr lang="bg-BG"/>
                </a:p>
              </c:txPr>
              <c:showLegendKey val="0"/>
              <c:showVal val="1"/>
              <c:showCatName val="0"/>
              <c:showSerName val="0"/>
              <c:showPercent val="0"/>
              <c:showBubbleSize val="0"/>
            </c:dLbl>
            <c:showLegendKey val="0"/>
            <c:showVal val="0"/>
            <c:showCatName val="0"/>
            <c:showSerName val="0"/>
            <c:showPercent val="0"/>
            <c:showBubbleSize val="0"/>
          </c:dLbls>
          <c:cat>
            <c:strRef>
              <c:f>Лист1!$A$2</c:f>
              <c:strCache>
                <c:ptCount val="1"/>
                <c:pt idx="0">
                  <c:v>ДП, свързани с полицейско насилие</c:v>
                </c:pt>
              </c:strCache>
            </c:strRef>
          </c:cat>
          <c:val>
            <c:numRef>
              <c:f>Лист1!$C$2</c:f>
              <c:numCache>
                <c:formatCode>General</c:formatCode>
                <c:ptCount val="1"/>
                <c:pt idx="0">
                  <c:v>37</c:v>
                </c:pt>
              </c:numCache>
            </c:numRef>
          </c:val>
        </c:ser>
        <c:ser>
          <c:idx val="2"/>
          <c:order val="2"/>
          <c:tx>
            <c:strRef>
              <c:f>Лист1!$D$1</c:f>
              <c:strCache>
                <c:ptCount val="1"/>
                <c:pt idx="0">
                  <c:v>2024 г.</c:v>
                </c:pt>
              </c:strCache>
            </c:strRef>
          </c:tx>
          <c:invertIfNegative val="0"/>
          <c:dLbls>
            <c:showLegendKey val="0"/>
            <c:showVal val="1"/>
            <c:showCatName val="0"/>
            <c:showSerName val="0"/>
            <c:showPercent val="0"/>
            <c:showBubbleSize val="0"/>
            <c:showLeaderLines val="0"/>
          </c:dLbls>
          <c:cat>
            <c:strRef>
              <c:f>Лист1!$A$2</c:f>
              <c:strCache>
                <c:ptCount val="1"/>
                <c:pt idx="0">
                  <c:v>ДП, свързани с полицейско насилие</c:v>
                </c:pt>
              </c:strCache>
            </c:strRef>
          </c:cat>
          <c:val>
            <c:numRef>
              <c:f>Лист1!$D$2</c:f>
              <c:numCache>
                <c:formatCode>General</c:formatCode>
                <c:ptCount val="1"/>
                <c:pt idx="0">
                  <c:v>111</c:v>
                </c:pt>
              </c:numCache>
            </c:numRef>
          </c:val>
        </c:ser>
        <c:dLbls>
          <c:showLegendKey val="0"/>
          <c:showVal val="0"/>
          <c:showCatName val="0"/>
          <c:showSerName val="0"/>
          <c:showPercent val="0"/>
          <c:showBubbleSize val="0"/>
        </c:dLbls>
        <c:gapWidth val="150"/>
        <c:axId val="411695104"/>
        <c:axId val="407199040"/>
      </c:barChart>
      <c:catAx>
        <c:axId val="411695104"/>
        <c:scaling>
          <c:orientation val="minMax"/>
        </c:scaling>
        <c:delete val="0"/>
        <c:axPos val="b"/>
        <c:numFmt formatCode="General" sourceLinked="1"/>
        <c:majorTickMark val="out"/>
        <c:minorTickMark val="none"/>
        <c:tickLblPos val="nextTo"/>
        <c:crossAx val="407199040"/>
        <c:crosses val="autoZero"/>
        <c:auto val="1"/>
        <c:lblAlgn val="ctr"/>
        <c:lblOffset val="100"/>
        <c:noMultiLvlLbl val="0"/>
      </c:catAx>
      <c:valAx>
        <c:axId val="407199040"/>
        <c:scaling>
          <c:orientation val="minMax"/>
        </c:scaling>
        <c:delete val="0"/>
        <c:axPos val="l"/>
        <c:majorGridlines/>
        <c:numFmt formatCode="General" sourceLinked="1"/>
        <c:majorTickMark val="out"/>
        <c:minorTickMark val="none"/>
        <c:tickLblPos val="nextTo"/>
        <c:crossAx val="411695104"/>
        <c:crosses val="autoZero"/>
        <c:crossBetween val="between"/>
      </c:valAx>
    </c:plotArea>
    <c:legend>
      <c:legendPos val="r"/>
      <c:overlay val="0"/>
    </c:legend>
    <c:plotVisOnly val="1"/>
    <c:dispBlanksAs val="gap"/>
    <c:showDLblsOverMax val="0"/>
  </c:chart>
  <c:txPr>
    <a:bodyPr/>
    <a:lstStyle/>
    <a:p>
      <a:pPr>
        <a:defRPr sz="1204"/>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1" u="none" strike="noStrike" baseline="0">
                <a:solidFill>
                  <a:srgbClr val="000000"/>
                </a:solidFill>
                <a:latin typeface="Times New Roman"/>
                <a:ea typeface="Times New Roman"/>
                <a:cs typeface="Times New Roman"/>
              </a:defRPr>
            </a:pPr>
            <a:r>
              <a:rPr lang="bg-BG" i="1"/>
              <a:t>Наблюдавани досъдебни производства</a:t>
            </a:r>
            <a:endParaRPr lang="en-US" i="1"/>
          </a:p>
          <a:p>
            <a:pPr>
              <a:defRPr sz="1200" b="1" i="1" u="none" strike="noStrike" baseline="0">
                <a:solidFill>
                  <a:srgbClr val="000000"/>
                </a:solidFill>
                <a:latin typeface="Times New Roman"/>
                <a:ea typeface="Times New Roman"/>
                <a:cs typeface="Times New Roman"/>
              </a:defRPr>
            </a:pPr>
            <a:r>
              <a:rPr lang="bg-BG" i="1"/>
              <a:t> </a:t>
            </a:r>
            <a:r>
              <a:rPr lang="en-US" i="1"/>
              <a:t>(</a:t>
            </a:r>
            <a:r>
              <a:rPr lang="bg-BG" i="1"/>
              <a:t>включително прекратените по давност</a:t>
            </a:r>
            <a:r>
              <a:rPr lang="en-US" i="1"/>
              <a:t>)</a:t>
            </a:r>
          </a:p>
          <a:p>
            <a:pPr>
              <a:defRPr sz="1200" b="1" i="1" u="none" strike="noStrike" baseline="0">
                <a:solidFill>
                  <a:srgbClr val="000000"/>
                </a:solidFill>
                <a:latin typeface="Times New Roman"/>
                <a:ea typeface="Times New Roman"/>
                <a:cs typeface="Times New Roman"/>
              </a:defRPr>
            </a:pPr>
            <a:r>
              <a:rPr lang="bg-BG" i="1"/>
              <a:t>в района на АП</a:t>
            </a:r>
            <a:r>
              <a:rPr lang="en-US" i="1"/>
              <a:t> -</a:t>
            </a:r>
            <a:r>
              <a:rPr lang="en-US" i="1" baseline="0"/>
              <a:t> </a:t>
            </a:r>
            <a:r>
              <a:rPr lang="bg-BG" i="1"/>
              <a:t>София</a:t>
            </a:r>
          </a:p>
        </c:rich>
      </c:tx>
      <c:layout>
        <c:manualLayout>
          <c:xMode val="edge"/>
          <c:yMode val="edge"/>
          <c:x val="0.23954972295129776"/>
          <c:y val="3.164075993091537E-2"/>
        </c:manualLayout>
      </c:layout>
      <c:overlay val="0"/>
      <c:spPr>
        <a:noFill/>
        <a:ln w="25409">
          <a:noFill/>
        </a:ln>
      </c:spPr>
    </c:title>
    <c:autoTitleDeleted val="0"/>
    <c:view3D>
      <c:rotX val="15"/>
      <c:hPercent val="54"/>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8.8996904386795209E-2"/>
          <c:y val="0.19464766444187301"/>
          <c:w val="0.88835091833364677"/>
          <c:h val="0.70559778360178971"/>
        </c:manualLayout>
      </c:layout>
      <c:bar3DChart>
        <c:barDir val="col"/>
        <c:grouping val="clustered"/>
        <c:varyColors val="1"/>
        <c:ser>
          <c:idx val="0"/>
          <c:order val="0"/>
          <c:tx>
            <c:strRef>
              <c:f>gr_1!$A$1</c:f>
              <c:strCache>
                <c:ptCount val="1"/>
                <c:pt idx="0">
                  <c:v>Наблюдавани досъдебни производства /включително прекратените по давност/ в района на АП-София</c:v>
                </c:pt>
              </c:strCache>
            </c:strRef>
          </c:tx>
          <c:invertIfNegative val="0"/>
          <c:dPt>
            <c:idx val="0"/>
            <c:invertIfNegative val="0"/>
            <c:bubble3D val="0"/>
            <c:spPr>
              <a:solidFill>
                <a:srgbClr val="FFFF00"/>
              </a:solidFill>
            </c:spPr>
          </c:dPt>
          <c:dPt>
            <c:idx val="1"/>
            <c:invertIfNegative val="0"/>
            <c:bubble3D val="0"/>
            <c:spPr>
              <a:solidFill>
                <a:srgbClr val="00B0F0"/>
              </a:solidFill>
            </c:spPr>
          </c:dPt>
          <c:dPt>
            <c:idx val="2"/>
            <c:invertIfNegative val="0"/>
            <c:bubble3D val="0"/>
            <c:spPr>
              <a:solidFill>
                <a:srgbClr val="92D050"/>
              </a:solidFill>
            </c:spPr>
          </c:dPt>
          <c:dLbls>
            <c:dLbl>
              <c:idx val="0"/>
              <c:layout>
                <c:manualLayout>
                  <c:x val="2.7990459161076106E-2"/>
                  <c:y val="-4.9860600164783712E-2"/>
                </c:manualLayout>
              </c:layout>
              <c:showLegendKey val="0"/>
              <c:showVal val="1"/>
              <c:showCatName val="0"/>
              <c:showSerName val="0"/>
              <c:showPercent val="0"/>
              <c:showBubbleSize val="0"/>
            </c:dLbl>
            <c:dLbl>
              <c:idx val="1"/>
              <c:layout>
                <c:manualLayout>
                  <c:x val="2.5997281220513459E-2"/>
                  <c:y val="-3.3989729721486124E-2"/>
                </c:manualLayout>
              </c:layout>
              <c:showLegendKey val="0"/>
              <c:showVal val="1"/>
              <c:showCatName val="0"/>
              <c:showSerName val="0"/>
              <c:showPercent val="0"/>
              <c:showBubbleSize val="0"/>
            </c:dLbl>
            <c:dLbl>
              <c:idx val="2"/>
              <c:layout>
                <c:manualLayout>
                  <c:x val="3.0476435535494794E-2"/>
                  <c:y val="-3.3992034485378769E-2"/>
                </c:manualLayout>
              </c:layout>
              <c:showLegendKey val="0"/>
              <c:showVal val="1"/>
              <c:showCatName val="0"/>
              <c:showSerName val="0"/>
              <c:showPercent val="0"/>
              <c:showBubbleSize val="0"/>
            </c:dLbl>
            <c:spPr>
              <a:noFill/>
              <a:ln w="25409">
                <a:noFill/>
              </a:ln>
            </c:spPr>
            <c:txPr>
              <a:bodyPr/>
              <a:lstStyle/>
              <a:p>
                <a:pPr>
                  <a:defRPr sz="1000" b="1" i="1"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gr_1!$A$2:$A$4</c:f>
              <c:strCache>
                <c:ptCount val="3"/>
                <c:pt idx="0">
                  <c:v>2024 г.</c:v>
                </c:pt>
                <c:pt idx="1">
                  <c:v>2023 г.</c:v>
                </c:pt>
                <c:pt idx="2">
                  <c:v>2022 г.</c:v>
                </c:pt>
              </c:strCache>
            </c:strRef>
          </c:cat>
          <c:val>
            <c:numRef>
              <c:f>gr_1!$B$2:$B$4</c:f>
              <c:numCache>
                <c:formatCode>#,##0</c:formatCode>
                <c:ptCount val="3"/>
                <c:pt idx="0">
                  <c:v>92572</c:v>
                </c:pt>
                <c:pt idx="1">
                  <c:v>105698</c:v>
                </c:pt>
                <c:pt idx="2">
                  <c:v>90624</c:v>
                </c:pt>
              </c:numCache>
            </c:numRef>
          </c:val>
        </c:ser>
        <c:dLbls>
          <c:showLegendKey val="0"/>
          <c:showVal val="0"/>
          <c:showCatName val="0"/>
          <c:showSerName val="0"/>
          <c:showPercent val="0"/>
          <c:showBubbleSize val="0"/>
        </c:dLbls>
        <c:gapWidth val="150"/>
        <c:shape val="cylinder"/>
        <c:axId val="411595776"/>
        <c:axId val="407269888"/>
        <c:axId val="0"/>
      </c:bar3DChart>
      <c:catAx>
        <c:axId val="411595776"/>
        <c:scaling>
          <c:orientation val="minMax"/>
        </c:scaling>
        <c:delete val="0"/>
        <c:axPos val="b"/>
        <c:numFmt formatCode="General" sourceLinked="1"/>
        <c:majorTickMark val="out"/>
        <c:minorTickMark val="none"/>
        <c:tickLblPos val="low"/>
        <c:spPr>
          <a:ln w="3176">
            <a:solidFill>
              <a:srgbClr val="969696"/>
            </a:solidFill>
            <a:prstDash val="solid"/>
          </a:ln>
        </c:spPr>
        <c:txPr>
          <a:bodyPr rot="0" vert="horz"/>
          <a:lstStyle/>
          <a:p>
            <a:pPr>
              <a:defRPr sz="1000" b="1" i="1" u="none" strike="noStrike" baseline="0">
                <a:solidFill>
                  <a:srgbClr val="000000"/>
                </a:solidFill>
                <a:latin typeface="Times New Roman"/>
                <a:ea typeface="Times New Roman"/>
                <a:cs typeface="Times New Roman"/>
              </a:defRPr>
            </a:pPr>
            <a:endParaRPr lang="bg-BG"/>
          </a:p>
        </c:txPr>
        <c:crossAx val="407269888"/>
        <c:crosses val="autoZero"/>
        <c:auto val="1"/>
        <c:lblAlgn val="ctr"/>
        <c:lblOffset val="100"/>
        <c:tickLblSkip val="1"/>
        <c:tickMarkSkip val="1"/>
        <c:noMultiLvlLbl val="0"/>
      </c:catAx>
      <c:valAx>
        <c:axId val="407269888"/>
        <c:scaling>
          <c:orientation val="minMax"/>
          <c:min val="0"/>
        </c:scaling>
        <c:delete val="0"/>
        <c:axPos val="l"/>
        <c:majorGridlines>
          <c:spPr>
            <a:ln w="3176">
              <a:solidFill>
                <a:srgbClr val="969696"/>
              </a:solidFill>
              <a:prstDash val="solid"/>
            </a:ln>
          </c:spPr>
        </c:majorGridlines>
        <c:numFmt formatCode="#,##0" sourceLinked="1"/>
        <c:majorTickMark val="out"/>
        <c:minorTickMark val="none"/>
        <c:tickLblPos val="nextTo"/>
        <c:spPr>
          <a:ln w="3176">
            <a:solidFill>
              <a:srgbClr val="969696"/>
            </a:solidFill>
            <a:prstDash val="solid"/>
          </a:ln>
        </c:spPr>
        <c:txPr>
          <a:bodyPr rot="0" vert="horz"/>
          <a:lstStyle/>
          <a:p>
            <a:pPr>
              <a:defRPr sz="1000" b="0" i="1" u="none" strike="noStrike" baseline="0">
                <a:solidFill>
                  <a:srgbClr val="000000"/>
                </a:solidFill>
                <a:latin typeface="Times New Roman"/>
                <a:ea typeface="Times New Roman"/>
                <a:cs typeface="Times New Roman"/>
              </a:defRPr>
            </a:pPr>
            <a:endParaRPr lang="bg-BG"/>
          </a:p>
        </c:txPr>
        <c:crossAx val="411595776"/>
        <c:crosses val="autoZero"/>
        <c:crossBetween val="between"/>
      </c:valAx>
      <c:spPr>
        <a:noFill/>
        <a:ln w="25409">
          <a:noFill/>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2022 г.</c:v>
                </c:pt>
              </c:strCache>
            </c:strRef>
          </c:tx>
          <c:invertIfNegative val="0"/>
          <c:dLbls>
            <c:showLegendKey val="0"/>
            <c:showVal val="1"/>
            <c:showCatName val="0"/>
            <c:showSerName val="0"/>
            <c:showPercent val="0"/>
            <c:showBubbleSize val="0"/>
            <c:showLeaderLines val="0"/>
          </c:dLbls>
          <c:cat>
            <c:strRef>
              <c:f>Лист1!$A$2</c:f>
              <c:strCache>
                <c:ptCount val="1"/>
                <c:pt idx="0">
                  <c:v>ДП, свързани с домашно насилие</c:v>
                </c:pt>
              </c:strCache>
            </c:strRef>
          </c:cat>
          <c:val>
            <c:numRef>
              <c:f>Лист1!$B$2</c:f>
              <c:numCache>
                <c:formatCode>General</c:formatCode>
                <c:ptCount val="1"/>
                <c:pt idx="0">
                  <c:v>1820</c:v>
                </c:pt>
              </c:numCache>
            </c:numRef>
          </c:val>
        </c:ser>
        <c:ser>
          <c:idx val="1"/>
          <c:order val="1"/>
          <c:tx>
            <c:strRef>
              <c:f>Лист1!$C$1</c:f>
              <c:strCache>
                <c:ptCount val="1"/>
                <c:pt idx="0">
                  <c:v>2023 г.</c:v>
                </c:pt>
              </c:strCache>
            </c:strRef>
          </c:tx>
          <c:invertIfNegative val="0"/>
          <c:dLbls>
            <c:dLbl>
              <c:idx val="0"/>
              <c:spPr/>
              <c:txPr>
                <a:bodyPr/>
                <a:lstStyle/>
                <a:p>
                  <a:pPr>
                    <a:defRPr/>
                  </a:pPr>
                  <a:endParaRPr lang="bg-BG"/>
                </a:p>
              </c:txPr>
              <c:showLegendKey val="0"/>
              <c:showVal val="1"/>
              <c:showCatName val="0"/>
              <c:showSerName val="0"/>
              <c:showPercent val="0"/>
              <c:showBubbleSize val="0"/>
            </c:dLbl>
            <c:showLegendKey val="0"/>
            <c:showVal val="0"/>
            <c:showCatName val="0"/>
            <c:showSerName val="0"/>
            <c:showPercent val="0"/>
            <c:showBubbleSize val="0"/>
          </c:dLbls>
          <c:cat>
            <c:strRef>
              <c:f>Лист1!$A$2</c:f>
              <c:strCache>
                <c:ptCount val="1"/>
                <c:pt idx="0">
                  <c:v>ДП, свързани с домашно насилие</c:v>
                </c:pt>
              </c:strCache>
            </c:strRef>
          </c:cat>
          <c:val>
            <c:numRef>
              <c:f>Лист1!$C$2</c:f>
              <c:numCache>
                <c:formatCode>General</c:formatCode>
                <c:ptCount val="1"/>
                <c:pt idx="0">
                  <c:v>2339</c:v>
                </c:pt>
              </c:numCache>
            </c:numRef>
          </c:val>
        </c:ser>
        <c:ser>
          <c:idx val="2"/>
          <c:order val="2"/>
          <c:tx>
            <c:strRef>
              <c:f>Лист1!$D$1</c:f>
              <c:strCache>
                <c:ptCount val="1"/>
                <c:pt idx="0">
                  <c:v>2024 г.</c:v>
                </c:pt>
              </c:strCache>
            </c:strRef>
          </c:tx>
          <c:invertIfNegative val="0"/>
          <c:dLbls>
            <c:showLegendKey val="0"/>
            <c:showVal val="1"/>
            <c:showCatName val="0"/>
            <c:showSerName val="0"/>
            <c:showPercent val="0"/>
            <c:showBubbleSize val="0"/>
            <c:showLeaderLines val="0"/>
          </c:dLbls>
          <c:cat>
            <c:strRef>
              <c:f>Лист1!$A$2</c:f>
              <c:strCache>
                <c:ptCount val="1"/>
                <c:pt idx="0">
                  <c:v>ДП, свързани с домашно насилие</c:v>
                </c:pt>
              </c:strCache>
            </c:strRef>
          </c:cat>
          <c:val>
            <c:numRef>
              <c:f>Лист1!$D$2</c:f>
              <c:numCache>
                <c:formatCode>General</c:formatCode>
                <c:ptCount val="1"/>
                <c:pt idx="0">
                  <c:v>2982</c:v>
                </c:pt>
              </c:numCache>
            </c:numRef>
          </c:val>
        </c:ser>
        <c:dLbls>
          <c:showLegendKey val="0"/>
          <c:showVal val="0"/>
          <c:showCatName val="0"/>
          <c:showSerName val="0"/>
          <c:showPercent val="0"/>
          <c:showBubbleSize val="0"/>
        </c:dLbls>
        <c:gapWidth val="150"/>
        <c:axId val="276172288"/>
        <c:axId val="407192704"/>
      </c:barChart>
      <c:catAx>
        <c:axId val="276172288"/>
        <c:scaling>
          <c:orientation val="minMax"/>
        </c:scaling>
        <c:delete val="0"/>
        <c:axPos val="b"/>
        <c:numFmt formatCode="General" sourceLinked="1"/>
        <c:majorTickMark val="out"/>
        <c:minorTickMark val="none"/>
        <c:tickLblPos val="nextTo"/>
        <c:crossAx val="407192704"/>
        <c:crosses val="autoZero"/>
        <c:auto val="1"/>
        <c:lblAlgn val="ctr"/>
        <c:lblOffset val="100"/>
        <c:noMultiLvlLbl val="0"/>
      </c:catAx>
      <c:valAx>
        <c:axId val="407192704"/>
        <c:scaling>
          <c:orientation val="minMax"/>
        </c:scaling>
        <c:delete val="0"/>
        <c:axPos val="l"/>
        <c:majorGridlines/>
        <c:numFmt formatCode="General" sourceLinked="1"/>
        <c:majorTickMark val="out"/>
        <c:minorTickMark val="none"/>
        <c:tickLblPos val="nextTo"/>
        <c:crossAx val="276172288"/>
        <c:crosses val="autoZero"/>
        <c:crossBetween val="between"/>
      </c:valAx>
    </c:plotArea>
    <c:legend>
      <c:legendPos val="r"/>
      <c:overlay val="0"/>
    </c:legend>
    <c:plotVisOnly val="1"/>
    <c:dispBlanksAs val="gap"/>
    <c:showDLblsOverMax val="0"/>
  </c:chart>
  <c:txPr>
    <a:bodyPr/>
    <a:lstStyle/>
    <a:p>
      <a:pPr>
        <a:defRPr sz="1202"/>
      </a:pPr>
      <a:endParaRPr lang="bg-BG"/>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bg-BG" sz="1200">
                <a:latin typeface="Times New Roman" panose="02020603050405020304" pitchFamily="18" charset="0"/>
                <a:cs typeface="Times New Roman" panose="02020603050405020304" pitchFamily="18" charset="0"/>
              </a:rPr>
              <a:t>Обща натовареност на прокурорите от окръжните прокуратури от апелативен район София за 202</a:t>
            </a:r>
            <a:r>
              <a:rPr lang="en-US" sz="1200">
                <a:latin typeface="Times New Roman" panose="02020603050405020304" pitchFamily="18" charset="0"/>
                <a:cs typeface="Times New Roman" panose="02020603050405020304" pitchFamily="18" charset="0"/>
              </a:rPr>
              <a:t>4</a:t>
            </a:r>
            <a:r>
              <a:rPr lang="bg-BG" sz="1200">
                <a:latin typeface="Times New Roman" panose="02020603050405020304" pitchFamily="18" charset="0"/>
                <a:cs typeface="Times New Roman" panose="02020603050405020304" pitchFamily="18" charset="0"/>
              </a:rPr>
              <a:t> г. /брой точки/</a:t>
            </a:r>
          </a:p>
        </c:rich>
      </c:tx>
      <c:layout>
        <c:manualLayout>
          <c:xMode val="edge"/>
          <c:yMode val="edge"/>
          <c:x val="0.11183144246353323"/>
          <c:y val="2.9585798816568046E-2"/>
        </c:manualLayout>
      </c:layout>
      <c:overlay val="0"/>
    </c:title>
    <c:autoTitleDeleted val="0"/>
    <c:view3D>
      <c:rotX val="15"/>
      <c:hPercent val="73"/>
      <c:rotY val="20"/>
      <c:depthPercent val="100"/>
      <c:rAngAx val="1"/>
    </c:view3D>
    <c:floor>
      <c:thickness val="0"/>
    </c:floor>
    <c:sideWall>
      <c:thickness val="0"/>
    </c:sideWall>
    <c:backWall>
      <c:thickness val="0"/>
    </c:backWall>
    <c:plotArea>
      <c:layout>
        <c:manualLayout>
          <c:layoutTarget val="inner"/>
          <c:xMode val="edge"/>
          <c:yMode val="edge"/>
          <c:x val="0.14910858995137763"/>
          <c:y val="0.1242605943752203"/>
          <c:w val="0.83468395461912481"/>
          <c:h val="0.72583966238223929"/>
        </c:manualLayout>
      </c:layout>
      <c:bar3DChart>
        <c:barDir val="col"/>
        <c:grouping val="clustered"/>
        <c:varyColors val="1"/>
        <c:ser>
          <c:idx val="0"/>
          <c:order val="0"/>
          <c:tx>
            <c:strRef>
              <c:f>'[Diagrami GD 2024-Натовареност.xls]gr_3.1'!$A$1</c:f>
              <c:strCache>
                <c:ptCount val="1"/>
                <c:pt idx="0">
                  <c:v>Обща натовареност на прокурорите от окръжните прокуратури от апелативен район София за 2024 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1.7289143557217432E-2"/>
                  <c:y val="-1.7568170706436338E-2"/>
                </c:manualLayout>
              </c:layout>
              <c:spPr/>
              <c:txPr>
                <a:bodyPr/>
                <a:lstStyle/>
                <a:p>
                  <a:pPr>
                    <a:defRPr/>
                  </a:pPr>
                  <a:endParaRPr lang="bg-BG"/>
                </a:p>
              </c:txPr>
              <c:showLegendKey val="0"/>
              <c:showVal val="1"/>
              <c:showCatName val="0"/>
              <c:showSerName val="0"/>
              <c:showPercent val="0"/>
              <c:showBubbleSize val="0"/>
            </c:dLbl>
            <c:dLbl>
              <c:idx val="1"/>
              <c:layout>
                <c:manualLayout>
                  <c:x val="1.7928593609753431E-2"/>
                  <c:y val="-1.4753643685114873E-2"/>
                </c:manualLayout>
              </c:layout>
              <c:spPr/>
              <c:txPr>
                <a:bodyPr/>
                <a:lstStyle/>
                <a:p>
                  <a:pPr>
                    <a:defRPr/>
                  </a:pPr>
                  <a:endParaRPr lang="bg-BG"/>
                </a:p>
              </c:txPr>
              <c:showLegendKey val="0"/>
              <c:showVal val="1"/>
              <c:showCatName val="0"/>
              <c:showSerName val="0"/>
              <c:showPercent val="0"/>
              <c:showBubbleSize val="0"/>
            </c:dLbl>
            <c:dLbl>
              <c:idx val="2"/>
              <c:layout>
                <c:manualLayout>
                  <c:x val="1.5866630933694052E-2"/>
                  <c:y val="-1.4404477737105723E-2"/>
                </c:manualLayout>
              </c:layout>
              <c:spPr/>
              <c:txPr>
                <a:bodyPr/>
                <a:lstStyle/>
                <a:p>
                  <a:pPr>
                    <a:defRPr/>
                  </a:pPr>
                  <a:endParaRPr lang="bg-BG"/>
                </a:p>
              </c:txPr>
              <c:showLegendKey val="0"/>
              <c:showVal val="1"/>
              <c:showCatName val="0"/>
              <c:showSerName val="0"/>
              <c:showPercent val="0"/>
              <c:showBubbleSize val="0"/>
            </c:dLbl>
            <c:dLbl>
              <c:idx val="3"/>
              <c:layout>
                <c:manualLayout>
                  <c:x val="1.7046329500546551E-2"/>
                  <c:y val="-1.2340484346795548E-2"/>
                </c:manualLayout>
              </c:layout>
              <c:spPr/>
              <c:txPr>
                <a:bodyPr/>
                <a:lstStyle/>
                <a:p>
                  <a:pPr>
                    <a:defRPr/>
                  </a:pPr>
                  <a:endParaRPr lang="bg-BG"/>
                </a:p>
              </c:txPr>
              <c:showLegendKey val="0"/>
              <c:showVal val="1"/>
              <c:showCatName val="0"/>
              <c:showSerName val="0"/>
              <c:showPercent val="0"/>
              <c:showBubbleSize val="0"/>
            </c:dLbl>
            <c:dLbl>
              <c:idx val="4"/>
              <c:layout>
                <c:manualLayout>
                  <c:x val="1.8226028067399105E-2"/>
                  <c:y val="-1.3387017123059283E-2"/>
                </c:manualLayout>
              </c:layout>
              <c:spPr/>
              <c:txPr>
                <a:bodyPr/>
                <a:lstStyle/>
                <a:p>
                  <a:pPr>
                    <a:defRPr/>
                  </a:pPr>
                  <a:endParaRPr lang="bg-BG"/>
                </a:p>
              </c:txPr>
              <c:showLegendKey val="0"/>
              <c:showVal val="1"/>
              <c:showCatName val="0"/>
              <c:showSerName val="0"/>
              <c:showPercent val="0"/>
              <c:showBubbleSize val="0"/>
            </c:dLbl>
            <c:dLbl>
              <c:idx val="5"/>
              <c:layout>
                <c:manualLayout>
                  <c:x val="1.9405556477239277E-2"/>
                  <c:y val="-1.1566408697521796E-2"/>
                </c:manualLayout>
              </c:layout>
              <c:spPr/>
              <c:txPr>
                <a:bodyPr/>
                <a:lstStyle/>
                <a:p>
                  <a:pPr>
                    <a:defRPr/>
                  </a:pPr>
                  <a:endParaRPr lang="bg-BG"/>
                </a:p>
              </c:txPr>
              <c:showLegendKey val="0"/>
              <c:showVal val="1"/>
              <c:showCatName val="0"/>
              <c:showSerName val="0"/>
              <c:showPercent val="0"/>
              <c:showBubbleSize val="0"/>
            </c:dLbl>
            <c:dLbl>
              <c:idx val="6"/>
              <c:layout>
                <c:manualLayout>
                  <c:x val="1.7343763958192392E-2"/>
                  <c:y val="-7.6820671443000562E-3"/>
                </c:manualLayout>
              </c:layout>
              <c:spPr/>
              <c:txPr>
                <a:bodyPr/>
                <a:lstStyle/>
                <a:p>
                  <a:pPr>
                    <a:defRPr/>
                  </a:pPr>
                  <a:endParaRPr lang="bg-BG"/>
                </a:p>
              </c:txPr>
              <c:showLegendKey val="0"/>
              <c:showVal val="1"/>
              <c:showCatName val="0"/>
              <c:showSerName val="0"/>
              <c:showPercent val="0"/>
              <c:showBubbleSize val="0"/>
            </c:dLbl>
            <c:dLbl>
              <c:idx val="7"/>
              <c:layout>
                <c:manualLayout>
                  <c:x val="2.0144037910982335E-2"/>
                  <c:y val="-9.8213559462175682E-3"/>
                </c:manualLayout>
              </c:layout>
              <c:spPr/>
              <c:txPr>
                <a:bodyPr/>
                <a:lstStyle/>
                <a:p>
                  <a:pPr>
                    <a:defRPr/>
                  </a:pPr>
                  <a:endParaRPr lang="bg-BG"/>
                </a:p>
              </c:txPr>
              <c:showLegendKey val="0"/>
              <c:showVal val="1"/>
              <c:showCatName val="0"/>
              <c:showSerName val="0"/>
              <c:showPercent val="0"/>
              <c:showBubbleSize val="0"/>
            </c:dLbl>
            <c:dLbl>
              <c:idx val="8"/>
              <c:layout>
                <c:manualLayout>
                  <c:xMode val="edge"/>
                  <c:yMode val="edge"/>
                  <c:x val="0.81685575364667751"/>
                  <c:y val="0.26627270223261496"/>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'[Diagrami GD 2024-Натовареност.xls]gr_3.1'!$A$3:$A$10</c:f>
              <c:strCache>
                <c:ptCount val="8"/>
                <c:pt idx="0">
                  <c:v>СГП</c:v>
                </c:pt>
                <c:pt idx="1">
                  <c:v>ОП Благоевград</c:v>
                </c:pt>
                <c:pt idx="2">
                  <c:v>ОП София</c:v>
                </c:pt>
                <c:pt idx="3">
                  <c:v>ОП Враца</c:v>
                </c:pt>
                <c:pt idx="4">
                  <c:v>ОП Кюстендил</c:v>
                </c:pt>
                <c:pt idx="5">
                  <c:v>ОП Перник</c:v>
                </c:pt>
                <c:pt idx="6">
                  <c:v>ОП Видин</c:v>
                </c:pt>
                <c:pt idx="7">
                  <c:v>ОП Монтана</c:v>
                </c:pt>
              </c:strCache>
            </c:strRef>
          </c:cat>
          <c:val>
            <c:numRef>
              <c:f>'[Diagrami GD 2024-Натовареност.xls]gr_3.1'!$B$3:$B$10</c:f>
              <c:numCache>
                <c:formatCode>0.00</c:formatCode>
                <c:ptCount val="8"/>
                <c:pt idx="0">
                  <c:v>43160</c:v>
                </c:pt>
                <c:pt idx="1">
                  <c:v>5197</c:v>
                </c:pt>
                <c:pt idx="2">
                  <c:v>4552</c:v>
                </c:pt>
                <c:pt idx="3">
                  <c:v>2806</c:v>
                </c:pt>
                <c:pt idx="4">
                  <c:v>2278</c:v>
                </c:pt>
                <c:pt idx="5">
                  <c:v>2158</c:v>
                </c:pt>
                <c:pt idx="6">
                  <c:v>1954</c:v>
                </c:pt>
                <c:pt idx="7">
                  <c:v>1944</c:v>
                </c:pt>
              </c:numCache>
            </c:numRef>
          </c:val>
        </c:ser>
        <c:dLbls>
          <c:showLegendKey val="0"/>
          <c:showVal val="0"/>
          <c:showCatName val="0"/>
          <c:showSerName val="0"/>
          <c:showPercent val="0"/>
          <c:showBubbleSize val="0"/>
        </c:dLbls>
        <c:gapWidth val="100"/>
        <c:gapDepth val="100"/>
        <c:shape val="cylinder"/>
        <c:axId val="253611008"/>
        <c:axId val="222877888"/>
        <c:axId val="0"/>
      </c:bar3DChart>
      <c:catAx>
        <c:axId val="253611008"/>
        <c:scaling>
          <c:orientation val="minMax"/>
        </c:scaling>
        <c:delete val="0"/>
        <c:axPos val="b"/>
        <c:numFmt formatCode="General" sourceLinked="1"/>
        <c:majorTickMark val="out"/>
        <c:minorTickMark val="none"/>
        <c:tickLblPos val="low"/>
        <c:txPr>
          <a:bodyPr rot="-1860000" vert="horz"/>
          <a:lstStyle/>
          <a:p>
            <a:pPr>
              <a:defRPr/>
            </a:pPr>
            <a:endParaRPr lang="bg-BG"/>
          </a:p>
        </c:txPr>
        <c:crossAx val="222877888"/>
        <c:crosses val="autoZero"/>
        <c:auto val="1"/>
        <c:lblAlgn val="ctr"/>
        <c:lblOffset val="100"/>
        <c:tickLblSkip val="1"/>
        <c:tickMarkSkip val="1"/>
        <c:noMultiLvlLbl val="0"/>
      </c:catAx>
      <c:valAx>
        <c:axId val="222877888"/>
        <c:scaling>
          <c:orientation val="minMax"/>
          <c:min val="0.01"/>
        </c:scaling>
        <c:delete val="0"/>
        <c:axPos val="l"/>
        <c:majorGridlines/>
        <c:numFmt formatCode="0.00" sourceLinked="1"/>
        <c:majorTickMark val="out"/>
        <c:minorTickMark val="none"/>
        <c:tickLblPos val="nextTo"/>
        <c:txPr>
          <a:bodyPr rot="0" vert="horz"/>
          <a:lstStyle/>
          <a:p>
            <a:pPr>
              <a:defRPr/>
            </a:pPr>
            <a:endParaRPr lang="bg-BG"/>
          </a:p>
        </c:txPr>
        <c:crossAx val="253611008"/>
        <c:crosses val="autoZero"/>
        <c:crossBetween val="between"/>
      </c:valAx>
      <c:spPr>
        <a:noFill/>
        <a:ln w="25400">
          <a:noFill/>
        </a:ln>
      </c:spPr>
    </c:plotArea>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200">
                <a:latin typeface="Times New Roman" panose="02020603050405020304" pitchFamily="18" charset="0"/>
                <a:cs typeface="Times New Roman" panose="02020603050405020304" pitchFamily="18" charset="0"/>
              </a:rPr>
              <a:t>Средна натовареност на прокурор от окръжните прокуратури от апелативен район София за 202</a:t>
            </a:r>
            <a:r>
              <a:rPr lang="en-US" sz="1200">
                <a:latin typeface="Times New Roman" panose="02020603050405020304" pitchFamily="18" charset="0"/>
                <a:cs typeface="Times New Roman" panose="02020603050405020304" pitchFamily="18" charset="0"/>
              </a:rPr>
              <a:t>4</a:t>
            </a:r>
            <a:r>
              <a:rPr lang="bg-BG" sz="1200">
                <a:latin typeface="Times New Roman" panose="02020603050405020304" pitchFamily="18" charset="0"/>
                <a:cs typeface="Times New Roman" panose="02020603050405020304" pitchFamily="18" charset="0"/>
              </a:rPr>
              <a:t> г. /брой точки на ден на прокурор/</a:t>
            </a:r>
          </a:p>
          <a:p>
            <a:pPr>
              <a:defRPr/>
            </a:pPr>
            <a:endParaRPr lang="bg-BG"/>
          </a:p>
          <a:p>
            <a:pPr>
              <a:defRPr/>
            </a:pPr>
            <a:endParaRPr lang="bg-BG"/>
          </a:p>
        </c:rich>
      </c:tx>
      <c:layout>
        <c:manualLayout>
          <c:xMode val="edge"/>
          <c:yMode val="edge"/>
          <c:x val="0.12155588505982207"/>
          <c:y val="9.8621067888901952E-3"/>
        </c:manualLayout>
      </c:layout>
      <c:overlay val="0"/>
    </c:title>
    <c:autoTitleDeleted val="0"/>
    <c:view3D>
      <c:rotX val="15"/>
      <c:hPercent val="73"/>
      <c:rotY val="20"/>
      <c:depthPercent val="100"/>
      <c:rAngAx val="1"/>
    </c:view3D>
    <c:floor>
      <c:thickness val="0"/>
    </c:floor>
    <c:sideWall>
      <c:thickness val="0"/>
    </c:sideWall>
    <c:backWall>
      <c:thickness val="0"/>
    </c:backWall>
    <c:plotArea>
      <c:layout>
        <c:manualLayout>
          <c:layoutTarget val="inner"/>
          <c:xMode val="edge"/>
          <c:yMode val="edge"/>
          <c:x val="0.13383300900808021"/>
          <c:y val="0.13764749285857339"/>
          <c:w val="0.86512880652602564"/>
          <c:h val="0.72089323171952902"/>
        </c:manualLayout>
      </c:layout>
      <c:bar3DChart>
        <c:barDir val="col"/>
        <c:grouping val="clustered"/>
        <c:varyColors val="1"/>
        <c:ser>
          <c:idx val="0"/>
          <c:order val="0"/>
          <c:tx>
            <c:strRef>
              <c:f>'[Diagrami GD 2024-Натовареност.xls]gr_3.2'!$A$1</c:f>
              <c:strCache>
                <c:ptCount val="1"/>
                <c:pt idx="0">
                  <c:v>Средна натовареност на прокурор от окръжните прокуратури от апелативен район София за 2023 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1.2426906928368134E-2"/>
                  <c:y val="-1.4578821235048695E-2"/>
                </c:manualLayout>
              </c:layout>
              <c:spPr/>
              <c:txPr>
                <a:bodyPr/>
                <a:lstStyle/>
                <a:p>
                  <a:pPr>
                    <a:defRPr/>
                  </a:pPr>
                  <a:endParaRPr lang="bg-BG"/>
                </a:p>
              </c:txPr>
              <c:showLegendKey val="0"/>
              <c:showVal val="1"/>
              <c:showCatName val="0"/>
              <c:showSerName val="0"/>
              <c:showPercent val="0"/>
              <c:showBubbleSize val="0"/>
            </c:dLbl>
            <c:dLbl>
              <c:idx val="1"/>
              <c:layout>
                <c:manualLayout>
                  <c:x val="1.6848096581120211E-2"/>
                  <c:y val="-1.9736987610493618E-2"/>
                </c:manualLayout>
              </c:layout>
              <c:spPr/>
              <c:txPr>
                <a:bodyPr/>
                <a:lstStyle/>
                <a:p>
                  <a:pPr>
                    <a:defRPr/>
                  </a:pPr>
                  <a:endParaRPr lang="bg-BG"/>
                </a:p>
              </c:txPr>
              <c:showLegendKey val="0"/>
              <c:showVal val="1"/>
              <c:showCatName val="0"/>
              <c:showSerName val="0"/>
              <c:showPercent val="0"/>
              <c:showBubbleSize val="0"/>
            </c:dLbl>
            <c:dLbl>
              <c:idx val="2"/>
              <c:layout>
                <c:manualLayout>
                  <c:x val="1.4786133905060886E-2"/>
                  <c:y val="-1.6094154074436397E-2"/>
                </c:manualLayout>
              </c:layout>
              <c:spPr/>
              <c:txPr>
                <a:bodyPr/>
                <a:lstStyle/>
                <a:p>
                  <a:pPr>
                    <a:defRPr/>
                  </a:pPr>
                  <a:endParaRPr lang="bg-BG"/>
                </a:p>
              </c:txPr>
              <c:showLegendKey val="0"/>
              <c:showVal val="1"/>
              <c:showCatName val="0"/>
              <c:showSerName val="0"/>
              <c:showPercent val="0"/>
              <c:showBubbleSize val="0"/>
            </c:dLbl>
            <c:dLbl>
              <c:idx val="3"/>
              <c:layout>
                <c:manualLayout>
                  <c:x val="1.5965832471913442E-2"/>
                  <c:y val="-1.3665648412948764E-2"/>
                </c:manualLayout>
              </c:layout>
              <c:spPr/>
              <c:txPr>
                <a:bodyPr/>
                <a:lstStyle/>
                <a:p>
                  <a:pPr>
                    <a:defRPr/>
                  </a:pPr>
                  <a:endParaRPr lang="bg-BG"/>
                </a:p>
              </c:txPr>
              <c:showLegendKey val="0"/>
              <c:showVal val="1"/>
              <c:showCatName val="0"/>
              <c:showSerName val="0"/>
              <c:showPercent val="0"/>
              <c:showBubbleSize val="0"/>
            </c:dLbl>
            <c:dLbl>
              <c:idx val="4"/>
              <c:layout>
                <c:manualLayout>
                  <c:x val="1.7145531038765996E-2"/>
                  <c:y val="-1.3210268336603156E-2"/>
                </c:manualLayout>
              </c:layout>
              <c:spPr/>
              <c:txPr>
                <a:bodyPr/>
                <a:lstStyle/>
                <a:p>
                  <a:pPr>
                    <a:defRPr/>
                  </a:pPr>
                  <a:endParaRPr lang="bg-BG"/>
                </a:p>
              </c:txPr>
              <c:showLegendKey val="0"/>
              <c:showVal val="1"/>
              <c:showCatName val="0"/>
              <c:showSerName val="0"/>
              <c:showPercent val="0"/>
              <c:showBubbleSize val="0"/>
            </c:dLbl>
            <c:dLbl>
              <c:idx val="5"/>
              <c:layout>
                <c:manualLayout>
                  <c:x val="2.1566550534505718E-2"/>
                  <c:y val="-2.0795998100594557E-2"/>
                </c:manualLayout>
              </c:layout>
              <c:spPr/>
              <c:txPr>
                <a:bodyPr/>
                <a:lstStyle/>
                <a:p>
                  <a:pPr>
                    <a:defRPr/>
                  </a:pPr>
                  <a:endParaRPr lang="bg-BG"/>
                </a:p>
              </c:txPr>
              <c:showLegendKey val="0"/>
              <c:showVal val="1"/>
              <c:showCatName val="0"/>
              <c:showSerName val="0"/>
              <c:showPercent val="0"/>
              <c:showBubbleSize val="0"/>
            </c:dLbl>
            <c:dLbl>
              <c:idx val="6"/>
              <c:layout>
                <c:manualLayout>
                  <c:x val="1.7884012472508946E-2"/>
                  <c:y val="-1.3816254432711497E-2"/>
                </c:manualLayout>
              </c:layout>
              <c:spPr/>
              <c:txPr>
                <a:bodyPr/>
                <a:lstStyle/>
                <a:p>
                  <a:pPr>
                    <a:defRPr/>
                  </a:pPr>
                  <a:endParaRPr lang="bg-BG"/>
                </a:p>
              </c:txPr>
              <c:showLegendKey val="0"/>
              <c:showVal val="1"/>
              <c:showCatName val="0"/>
              <c:showSerName val="0"/>
              <c:showPercent val="0"/>
              <c:showBubbleSize val="0"/>
            </c:dLbl>
            <c:dLbl>
              <c:idx val="7"/>
              <c:layout>
                <c:manualLayout>
                  <c:x val="1.9063540882349225E-2"/>
                  <c:y val="-3.4146615534373002E-2"/>
                </c:manualLayout>
              </c:layout>
              <c:spPr/>
              <c:txPr>
                <a:bodyPr/>
                <a:lstStyle/>
                <a:p>
                  <a:pPr>
                    <a:defRPr/>
                  </a:pPr>
                  <a:endParaRPr lang="bg-BG"/>
                </a:p>
              </c:txPr>
              <c:showLegendKey val="0"/>
              <c:showVal val="1"/>
              <c:showCatName val="0"/>
              <c:showSerName val="0"/>
              <c:showPercent val="0"/>
              <c:showBubbleSize val="0"/>
            </c:dLbl>
            <c:dLbl>
              <c:idx val="8"/>
              <c:layout>
                <c:manualLayout>
                  <c:xMode val="edge"/>
                  <c:yMode val="edge"/>
                  <c:x val="0.81685575364667751"/>
                  <c:y val="0.26627270223261496"/>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'[Diagrami GD 2024-Натовареност.xls]gr_3.2'!$A$3:$A$10</c:f>
              <c:strCache>
                <c:ptCount val="8"/>
                <c:pt idx="0">
                  <c:v>СГП</c:v>
                </c:pt>
                <c:pt idx="1">
                  <c:v>ОП Видин</c:v>
                </c:pt>
                <c:pt idx="2">
                  <c:v>ОП Благоевград</c:v>
                </c:pt>
                <c:pt idx="3">
                  <c:v>ОП Монтана</c:v>
                </c:pt>
                <c:pt idx="4">
                  <c:v>ОП Перник</c:v>
                </c:pt>
                <c:pt idx="5">
                  <c:v>ОП Враца</c:v>
                </c:pt>
                <c:pt idx="6">
                  <c:v>ОП София</c:v>
                </c:pt>
                <c:pt idx="7">
                  <c:v>ОП Кюстендил</c:v>
                </c:pt>
              </c:strCache>
            </c:strRef>
          </c:cat>
          <c:val>
            <c:numRef>
              <c:f>'[Diagrami GD 2024-Натовареност.xls]gr_3.2'!$B$3:$B$10</c:f>
              <c:numCache>
                <c:formatCode>0.00</c:formatCode>
                <c:ptCount val="8"/>
                <c:pt idx="0">
                  <c:v>1.82</c:v>
                </c:pt>
                <c:pt idx="1">
                  <c:v>1.73</c:v>
                </c:pt>
                <c:pt idx="2">
                  <c:v>1.61</c:v>
                </c:pt>
                <c:pt idx="3">
                  <c:v>1.42</c:v>
                </c:pt>
                <c:pt idx="4">
                  <c:v>1.32</c:v>
                </c:pt>
                <c:pt idx="5">
                  <c:v>1.26</c:v>
                </c:pt>
                <c:pt idx="6">
                  <c:v>1.1100000000000001</c:v>
                </c:pt>
                <c:pt idx="7">
                  <c:v>1.1000000000000001</c:v>
                </c:pt>
              </c:numCache>
            </c:numRef>
          </c:val>
        </c:ser>
        <c:dLbls>
          <c:showLegendKey val="0"/>
          <c:showVal val="0"/>
          <c:showCatName val="0"/>
          <c:showSerName val="0"/>
          <c:showPercent val="0"/>
          <c:showBubbleSize val="0"/>
        </c:dLbls>
        <c:gapWidth val="100"/>
        <c:gapDepth val="100"/>
        <c:shape val="cylinder"/>
        <c:axId val="253610496"/>
        <c:axId val="222877312"/>
        <c:axId val="0"/>
      </c:bar3DChart>
      <c:catAx>
        <c:axId val="253610496"/>
        <c:scaling>
          <c:orientation val="minMax"/>
        </c:scaling>
        <c:delete val="0"/>
        <c:axPos val="b"/>
        <c:numFmt formatCode="General" sourceLinked="1"/>
        <c:majorTickMark val="out"/>
        <c:minorTickMark val="none"/>
        <c:tickLblPos val="low"/>
        <c:txPr>
          <a:bodyPr rot="-1860000" vert="horz"/>
          <a:lstStyle/>
          <a:p>
            <a:pPr>
              <a:defRPr/>
            </a:pPr>
            <a:endParaRPr lang="bg-BG"/>
          </a:p>
        </c:txPr>
        <c:crossAx val="222877312"/>
        <c:crosses val="autoZero"/>
        <c:auto val="1"/>
        <c:lblAlgn val="ctr"/>
        <c:lblOffset val="100"/>
        <c:tickLblSkip val="1"/>
        <c:tickMarkSkip val="1"/>
        <c:noMultiLvlLbl val="0"/>
      </c:catAx>
      <c:valAx>
        <c:axId val="222877312"/>
        <c:scaling>
          <c:orientation val="minMax"/>
          <c:min val="0"/>
        </c:scaling>
        <c:delete val="0"/>
        <c:axPos val="l"/>
        <c:majorGridlines/>
        <c:numFmt formatCode="0.00" sourceLinked="1"/>
        <c:majorTickMark val="out"/>
        <c:minorTickMark val="none"/>
        <c:tickLblPos val="nextTo"/>
        <c:txPr>
          <a:bodyPr rot="0" vert="horz"/>
          <a:lstStyle/>
          <a:p>
            <a:pPr>
              <a:defRPr/>
            </a:pPr>
            <a:endParaRPr lang="bg-BG"/>
          </a:p>
        </c:txPr>
        <c:crossAx val="253610496"/>
        <c:crosses val="autoZero"/>
        <c:crossBetween val="between"/>
      </c:valAx>
      <c:spPr>
        <a:noFill/>
        <a:ln w="25400">
          <a:noFill/>
        </a:ln>
      </c:spPr>
    </c:plotArea>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a:t>Административна натовареност на окръжните прокурори и техните заместници</a:t>
            </a:r>
            <a:r>
              <a:rPr lang="bg-BG" baseline="0"/>
              <a:t> в района на АП - София за 202</a:t>
            </a:r>
            <a:r>
              <a:rPr lang="en-US" baseline="0"/>
              <a:t>4</a:t>
            </a:r>
            <a:r>
              <a:rPr lang="bg-BG" baseline="0"/>
              <a:t> г. (брой точки)</a:t>
            </a:r>
          </a:p>
          <a:p>
            <a:pPr>
              <a:defRPr sz="1200" b="1" i="0" u="none" strike="noStrike" baseline="0">
                <a:solidFill>
                  <a:srgbClr val="000000"/>
                </a:solidFill>
                <a:latin typeface="Times New Roman"/>
                <a:ea typeface="Times New Roman"/>
                <a:cs typeface="Times New Roman"/>
              </a:defRPr>
            </a:pPr>
            <a:endParaRPr lang="bg-BG"/>
          </a:p>
        </c:rich>
      </c:tx>
      <c:layout>
        <c:manualLayout>
          <c:xMode val="edge"/>
          <c:yMode val="edge"/>
          <c:x val="0.12359177851583719"/>
          <c:y val="1.7728288388730171E-2"/>
        </c:manualLayout>
      </c:layout>
      <c:overlay val="0"/>
    </c:title>
    <c:autoTitleDeleted val="0"/>
    <c:view3D>
      <c:rotX val="15"/>
      <c:hPercent val="73"/>
      <c:rotY val="20"/>
      <c:depthPercent val="100"/>
      <c:rAngAx val="1"/>
    </c:view3D>
    <c:floor>
      <c:thickness val="0"/>
    </c:floor>
    <c:sideWall>
      <c:thickness val="0"/>
    </c:sideWall>
    <c:backWall>
      <c:thickness val="0"/>
    </c:backWall>
    <c:plotArea>
      <c:layout>
        <c:manualLayout>
          <c:layoutTarget val="inner"/>
          <c:xMode val="edge"/>
          <c:yMode val="edge"/>
          <c:x val="0.15808723135338842"/>
          <c:y val="0.15655893107226521"/>
          <c:w val="0.75852910240152571"/>
          <c:h val="0.65521086821147168"/>
        </c:manualLayout>
      </c:layout>
      <c:bar3DChart>
        <c:barDir val="col"/>
        <c:grouping val="clustered"/>
        <c:varyColors val="1"/>
        <c:ser>
          <c:idx val="0"/>
          <c:order val="0"/>
          <c:tx>
            <c:strRef>
              <c:f>'[Diagrami GD 2024-Натовареност.xls]Адм. натовареност ОП'!$A$1</c:f>
              <c:strCache>
                <c:ptCount val="1"/>
                <c:pt idx="0">
                  <c:v>Административна натовареност на окръжните прокурори и техните заместници в района на АП - София за 2024 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1.7289143557217432E-2"/>
                  <c:y val="-1.7568170706436338E-2"/>
                </c:manualLayout>
              </c:layout>
              <c:showLegendKey val="0"/>
              <c:showVal val="1"/>
              <c:showCatName val="0"/>
              <c:showSerName val="0"/>
              <c:showPercent val="0"/>
              <c:showBubbleSize val="0"/>
            </c:dLbl>
            <c:dLbl>
              <c:idx val="1"/>
              <c:layout>
                <c:manualLayout>
                  <c:x val="1.7928593609753431E-2"/>
                  <c:y val="-1.4753643685114873E-2"/>
                </c:manualLayout>
              </c:layout>
              <c:showLegendKey val="0"/>
              <c:showVal val="1"/>
              <c:showCatName val="0"/>
              <c:showSerName val="0"/>
              <c:showPercent val="0"/>
              <c:showBubbleSize val="0"/>
            </c:dLbl>
            <c:dLbl>
              <c:idx val="2"/>
              <c:layout>
                <c:manualLayout>
                  <c:x val="1.5866630933694052E-2"/>
                  <c:y val="-1.4404477737105723E-2"/>
                </c:manualLayout>
              </c:layout>
              <c:showLegendKey val="0"/>
              <c:showVal val="1"/>
              <c:showCatName val="0"/>
              <c:showSerName val="0"/>
              <c:showPercent val="0"/>
              <c:showBubbleSize val="0"/>
            </c:dLbl>
            <c:dLbl>
              <c:idx val="3"/>
              <c:layout>
                <c:manualLayout>
                  <c:x val="1.7046329500546551E-2"/>
                  <c:y val="-1.2340484346795548E-2"/>
                </c:manualLayout>
              </c:layout>
              <c:showLegendKey val="0"/>
              <c:showVal val="1"/>
              <c:showCatName val="0"/>
              <c:showSerName val="0"/>
              <c:showPercent val="0"/>
              <c:showBubbleSize val="0"/>
            </c:dLbl>
            <c:dLbl>
              <c:idx val="4"/>
              <c:layout>
                <c:manualLayout>
                  <c:x val="1.8226028067399105E-2"/>
                  <c:y val="-1.3387017123059283E-2"/>
                </c:manualLayout>
              </c:layout>
              <c:showLegendKey val="0"/>
              <c:showVal val="1"/>
              <c:showCatName val="0"/>
              <c:showSerName val="0"/>
              <c:showPercent val="0"/>
              <c:showBubbleSize val="0"/>
            </c:dLbl>
            <c:dLbl>
              <c:idx val="5"/>
              <c:layout>
                <c:manualLayout>
                  <c:x val="1.9405556477239277E-2"/>
                  <c:y val="-1.1566408697521796E-2"/>
                </c:manualLayout>
              </c:layout>
              <c:showLegendKey val="0"/>
              <c:showVal val="1"/>
              <c:showCatName val="0"/>
              <c:showSerName val="0"/>
              <c:showPercent val="0"/>
              <c:showBubbleSize val="0"/>
            </c:dLbl>
            <c:dLbl>
              <c:idx val="6"/>
              <c:layout>
                <c:manualLayout>
                  <c:x val="1.7343763958192392E-2"/>
                  <c:y val="-7.6820671443000562E-3"/>
                </c:manualLayout>
              </c:layout>
              <c:showLegendKey val="0"/>
              <c:showVal val="1"/>
              <c:showCatName val="0"/>
              <c:showSerName val="0"/>
              <c:showPercent val="0"/>
              <c:showBubbleSize val="0"/>
            </c:dLbl>
            <c:dLbl>
              <c:idx val="7"/>
              <c:layout>
                <c:manualLayout>
                  <c:x val="2.0144037910982335E-2"/>
                  <c:y val="-9.8213559462175682E-3"/>
                </c:manualLayout>
              </c:layout>
              <c:showLegendKey val="0"/>
              <c:showVal val="1"/>
              <c:showCatName val="0"/>
              <c:showSerName val="0"/>
              <c:showPercent val="0"/>
              <c:showBubbleSize val="0"/>
            </c:dLbl>
            <c:dLbl>
              <c:idx val="8"/>
              <c:layout>
                <c:manualLayout>
                  <c:xMode val="edge"/>
                  <c:yMode val="edge"/>
                  <c:x val="0.81685575364667751"/>
                  <c:y val="0.26627270223261496"/>
                </c:manualLayout>
              </c:layout>
              <c:showLegendKey val="0"/>
              <c:showVal val="1"/>
              <c:showCatName val="0"/>
              <c:showSerName val="0"/>
              <c:showPercent val="0"/>
              <c:showBubbleSize val="0"/>
            </c:dLbl>
            <c:txPr>
              <a:bodyPr/>
              <a:lstStyle/>
              <a:p>
                <a:pPr>
                  <a:defRPr sz="1000" b="0"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'[Diagrami GD 2024-Натовареност.xls]Адм. натовареност ОП'!$A$3:$A$10</c:f>
              <c:strCache>
                <c:ptCount val="8"/>
                <c:pt idx="0">
                  <c:v>Адм. р-л на СГП </c:v>
                </c:pt>
                <c:pt idx="1">
                  <c:v>Адм. р-л на ОП-Перник</c:v>
                </c:pt>
                <c:pt idx="2">
                  <c:v>Адм. р-л на ОП-Благоевград</c:v>
                </c:pt>
                <c:pt idx="3">
                  <c:v>Адм. р-л на ОП-София</c:v>
                </c:pt>
                <c:pt idx="4">
                  <c:v>Адм. р-л на ОП-Видин</c:v>
                </c:pt>
                <c:pt idx="5">
                  <c:v>Адм. р-л на ОП-Кюстендил</c:v>
                </c:pt>
                <c:pt idx="6">
                  <c:v>Адм. р-л на ОП-Враца</c:v>
                </c:pt>
                <c:pt idx="7">
                  <c:v>Адм. р-л на ОП- Монтана</c:v>
                </c:pt>
              </c:strCache>
            </c:strRef>
          </c:cat>
          <c:val>
            <c:numRef>
              <c:f>'[Diagrami GD 2024-Натовареност.xls]Адм. натовареност ОП'!$B$3:$B$10</c:f>
              <c:numCache>
                <c:formatCode>0.00</c:formatCode>
                <c:ptCount val="8"/>
                <c:pt idx="0">
                  <c:v>62331</c:v>
                </c:pt>
                <c:pt idx="1">
                  <c:v>1047</c:v>
                </c:pt>
                <c:pt idx="2">
                  <c:v>877</c:v>
                </c:pt>
                <c:pt idx="3">
                  <c:v>706</c:v>
                </c:pt>
                <c:pt idx="4">
                  <c:v>668</c:v>
                </c:pt>
                <c:pt idx="5">
                  <c:v>525</c:v>
                </c:pt>
                <c:pt idx="6">
                  <c:v>376</c:v>
                </c:pt>
                <c:pt idx="7">
                  <c:v>231</c:v>
                </c:pt>
              </c:numCache>
            </c:numRef>
          </c:val>
        </c:ser>
        <c:dLbls>
          <c:showLegendKey val="0"/>
          <c:showVal val="0"/>
          <c:showCatName val="0"/>
          <c:showSerName val="0"/>
          <c:showPercent val="0"/>
          <c:showBubbleSize val="0"/>
        </c:dLbls>
        <c:gapWidth val="100"/>
        <c:gapDepth val="100"/>
        <c:shape val="cylinder"/>
        <c:axId val="213568512"/>
        <c:axId val="222873280"/>
        <c:axId val="0"/>
      </c:bar3DChart>
      <c:catAx>
        <c:axId val="213568512"/>
        <c:scaling>
          <c:orientation val="minMax"/>
        </c:scaling>
        <c:delete val="0"/>
        <c:axPos val="b"/>
        <c:numFmt formatCode="General" sourceLinked="1"/>
        <c:majorTickMark val="out"/>
        <c:minorTickMark val="none"/>
        <c:tickLblPos val="low"/>
        <c:txPr>
          <a:bodyPr rot="-1860000" vert="horz"/>
          <a:lstStyle/>
          <a:p>
            <a:pPr>
              <a:defRPr sz="700" b="0" i="0" u="none" strike="noStrike" baseline="0">
                <a:solidFill>
                  <a:srgbClr val="000000"/>
                </a:solidFill>
                <a:latin typeface="Times New Roman"/>
                <a:ea typeface="Times New Roman"/>
                <a:cs typeface="Times New Roman"/>
              </a:defRPr>
            </a:pPr>
            <a:endParaRPr lang="bg-BG"/>
          </a:p>
        </c:txPr>
        <c:crossAx val="222873280"/>
        <c:crosses val="autoZero"/>
        <c:auto val="1"/>
        <c:lblAlgn val="ctr"/>
        <c:lblOffset val="100"/>
        <c:tickLblSkip val="1"/>
        <c:tickMarkSkip val="1"/>
        <c:noMultiLvlLbl val="0"/>
      </c:catAx>
      <c:valAx>
        <c:axId val="222873280"/>
        <c:scaling>
          <c:orientation val="minMax"/>
          <c:min val="0.01"/>
        </c:scaling>
        <c:delete val="0"/>
        <c:axPos val="l"/>
        <c:majorGridlines/>
        <c:numFmt formatCode="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213568512"/>
        <c:crosses val="autoZero"/>
        <c:crossBetween val="between"/>
      </c:valAx>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bg-BG"/>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sz="1050"/>
              <a:t>Обща натовареност на следователите от следствените отдели към окръжните прокуратури от апелативен район София за 202</a:t>
            </a:r>
            <a:r>
              <a:rPr lang="en-US" sz="1050"/>
              <a:t>4</a:t>
            </a:r>
            <a:r>
              <a:rPr lang="bg-BG" sz="1050"/>
              <a:t> г. /брой точки/</a:t>
            </a:r>
          </a:p>
        </c:rich>
      </c:tx>
      <c:layout>
        <c:manualLayout>
          <c:xMode val="edge"/>
          <c:yMode val="edge"/>
          <c:x val="0.11183144964022354"/>
          <c:y val="1.3806637657134965E-2"/>
        </c:manualLayout>
      </c:layout>
      <c:overlay val="0"/>
    </c:title>
    <c:autoTitleDeleted val="0"/>
    <c:view3D>
      <c:rotX val="15"/>
      <c:hPercent val="73"/>
      <c:rotY val="20"/>
      <c:depthPercent val="100"/>
      <c:rAngAx val="1"/>
    </c:view3D>
    <c:floor>
      <c:thickness val="0"/>
    </c:floor>
    <c:sideWall>
      <c:thickness val="0"/>
    </c:sideWall>
    <c:backWall>
      <c:thickness val="0"/>
    </c:backWall>
    <c:plotArea>
      <c:layout>
        <c:manualLayout>
          <c:layoutTarget val="inner"/>
          <c:xMode val="edge"/>
          <c:yMode val="edge"/>
          <c:x val="0.17958698558906552"/>
          <c:y val="6.6933336910398974E-2"/>
          <c:w val="0.7965965357378223"/>
          <c:h val="0.80743546750012296"/>
        </c:manualLayout>
      </c:layout>
      <c:bar3DChart>
        <c:barDir val="col"/>
        <c:grouping val="clustered"/>
        <c:varyColors val="1"/>
        <c:ser>
          <c:idx val="0"/>
          <c:order val="0"/>
          <c:tx>
            <c:strRef>
              <c:f>'[Diagrami GD 2024-Натовареност.xls]ОСлО-общо натов точки.'!$A$1</c:f>
              <c:strCache>
                <c:ptCount val="1"/>
                <c:pt idx="0">
                  <c:v>Обща натовареност на следователите от следсвените отдели към окръжните прокуратури от апелативен район София за 2024 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1.7289143557217432E-2"/>
                  <c:y val="-1.7568170706436338E-2"/>
                </c:manualLayout>
              </c:layout>
              <c:showLegendKey val="0"/>
              <c:showVal val="1"/>
              <c:showCatName val="0"/>
              <c:showSerName val="0"/>
              <c:showPercent val="0"/>
              <c:showBubbleSize val="0"/>
            </c:dLbl>
            <c:dLbl>
              <c:idx val="1"/>
              <c:layout>
                <c:manualLayout>
                  <c:x val="1.7928593609753431E-2"/>
                  <c:y val="-1.4753643685114873E-2"/>
                </c:manualLayout>
              </c:layout>
              <c:showLegendKey val="0"/>
              <c:showVal val="1"/>
              <c:showCatName val="0"/>
              <c:showSerName val="0"/>
              <c:showPercent val="0"/>
              <c:showBubbleSize val="0"/>
            </c:dLbl>
            <c:dLbl>
              <c:idx val="2"/>
              <c:layout>
                <c:manualLayout>
                  <c:x val="1.5866630933694052E-2"/>
                  <c:y val="-1.4404477737105723E-2"/>
                </c:manualLayout>
              </c:layout>
              <c:showLegendKey val="0"/>
              <c:showVal val="1"/>
              <c:showCatName val="0"/>
              <c:showSerName val="0"/>
              <c:showPercent val="0"/>
              <c:showBubbleSize val="0"/>
            </c:dLbl>
            <c:dLbl>
              <c:idx val="3"/>
              <c:layout>
                <c:manualLayout>
                  <c:x val="1.7046329500546551E-2"/>
                  <c:y val="-1.2340484346795548E-2"/>
                </c:manualLayout>
              </c:layout>
              <c:showLegendKey val="0"/>
              <c:showVal val="1"/>
              <c:showCatName val="0"/>
              <c:showSerName val="0"/>
              <c:showPercent val="0"/>
              <c:showBubbleSize val="0"/>
            </c:dLbl>
            <c:dLbl>
              <c:idx val="4"/>
              <c:layout>
                <c:manualLayout>
                  <c:x val="1.8226028067399105E-2"/>
                  <c:y val="-1.3387017123059283E-2"/>
                </c:manualLayout>
              </c:layout>
              <c:showLegendKey val="0"/>
              <c:showVal val="1"/>
              <c:showCatName val="0"/>
              <c:showSerName val="0"/>
              <c:showPercent val="0"/>
              <c:showBubbleSize val="0"/>
            </c:dLbl>
            <c:dLbl>
              <c:idx val="5"/>
              <c:layout>
                <c:manualLayout>
                  <c:x val="1.9405556477239277E-2"/>
                  <c:y val="-1.1566408697521796E-2"/>
                </c:manualLayout>
              </c:layout>
              <c:showLegendKey val="0"/>
              <c:showVal val="1"/>
              <c:showCatName val="0"/>
              <c:showSerName val="0"/>
              <c:showPercent val="0"/>
              <c:showBubbleSize val="0"/>
            </c:dLbl>
            <c:dLbl>
              <c:idx val="6"/>
              <c:layout>
                <c:manualLayout>
                  <c:x val="1.7343763958192392E-2"/>
                  <c:y val="-7.6820671443000562E-3"/>
                </c:manualLayout>
              </c:layout>
              <c:showLegendKey val="0"/>
              <c:showVal val="1"/>
              <c:showCatName val="0"/>
              <c:showSerName val="0"/>
              <c:showPercent val="0"/>
              <c:showBubbleSize val="0"/>
            </c:dLbl>
            <c:dLbl>
              <c:idx val="7"/>
              <c:layout>
                <c:manualLayout>
                  <c:x val="2.0144037910982335E-2"/>
                  <c:y val="-9.8213559462175682E-3"/>
                </c:manualLayout>
              </c:layout>
              <c:showLegendKey val="0"/>
              <c:showVal val="1"/>
              <c:showCatName val="0"/>
              <c:showSerName val="0"/>
              <c:showPercent val="0"/>
              <c:showBubbleSize val="0"/>
            </c:dLbl>
            <c:dLbl>
              <c:idx val="8"/>
              <c:layout>
                <c:manualLayout>
                  <c:xMode val="edge"/>
                  <c:yMode val="edge"/>
                  <c:x val="0.81685575364667751"/>
                  <c:y val="0.26627270223261496"/>
                </c:manualLayout>
              </c:layout>
              <c:showLegendKey val="0"/>
              <c:showVal val="1"/>
              <c:showCatName val="0"/>
              <c:showSerName val="0"/>
              <c:showPercent val="0"/>
              <c:showBubbleSize val="0"/>
            </c:dLbl>
            <c:txPr>
              <a:bodyPr/>
              <a:lstStyle/>
              <a:p>
                <a:pPr>
                  <a:defRPr sz="10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'[Diagrami GD 2024-Натовареност.xls]ОСлО-общо натов точки.'!$A$3:$A$10</c:f>
              <c:strCache>
                <c:ptCount val="8"/>
                <c:pt idx="0">
                  <c:v>СО при СГП</c:v>
                </c:pt>
                <c:pt idx="1">
                  <c:v>ОСлО при ОП София</c:v>
                </c:pt>
                <c:pt idx="2">
                  <c:v>ОСлО при ОП Благоевград</c:v>
                </c:pt>
                <c:pt idx="3">
                  <c:v>ОСлО при ОП Враца</c:v>
                </c:pt>
                <c:pt idx="4">
                  <c:v>ОСлО при ОП Кюстендил</c:v>
                </c:pt>
                <c:pt idx="5">
                  <c:v>ОСлО при ОП Монтана</c:v>
                </c:pt>
                <c:pt idx="6">
                  <c:v>ОСлО при ОП Перник</c:v>
                </c:pt>
                <c:pt idx="7">
                  <c:v>ОСлО при ОП Видин</c:v>
                </c:pt>
              </c:strCache>
            </c:strRef>
          </c:cat>
          <c:val>
            <c:numRef>
              <c:f>'[Diagrami GD 2024-Натовареност.xls]ОСлО-общо натов точки.'!$B$3:$B$10</c:f>
              <c:numCache>
                <c:formatCode>0.00</c:formatCode>
                <c:ptCount val="8"/>
                <c:pt idx="0">
                  <c:v>23025</c:v>
                </c:pt>
                <c:pt idx="1">
                  <c:v>6067</c:v>
                </c:pt>
                <c:pt idx="2">
                  <c:v>3264</c:v>
                </c:pt>
                <c:pt idx="3">
                  <c:v>3193</c:v>
                </c:pt>
                <c:pt idx="4">
                  <c:v>2840</c:v>
                </c:pt>
                <c:pt idx="5">
                  <c:v>2223</c:v>
                </c:pt>
                <c:pt idx="6">
                  <c:v>1534</c:v>
                </c:pt>
                <c:pt idx="7">
                  <c:v>1228</c:v>
                </c:pt>
              </c:numCache>
            </c:numRef>
          </c:val>
        </c:ser>
        <c:dLbls>
          <c:showLegendKey val="0"/>
          <c:showVal val="0"/>
          <c:showCatName val="0"/>
          <c:showSerName val="0"/>
          <c:showPercent val="0"/>
          <c:showBubbleSize val="0"/>
        </c:dLbls>
        <c:gapWidth val="100"/>
        <c:gapDepth val="100"/>
        <c:shape val="cylinder"/>
        <c:axId val="225782784"/>
        <c:axId val="196156160"/>
        <c:axId val="0"/>
      </c:bar3DChart>
      <c:catAx>
        <c:axId val="225782784"/>
        <c:scaling>
          <c:orientation val="minMax"/>
        </c:scaling>
        <c:delete val="0"/>
        <c:axPos val="b"/>
        <c:numFmt formatCode="General" sourceLinked="1"/>
        <c:majorTickMark val="out"/>
        <c:minorTickMark val="none"/>
        <c:tickLblPos val="low"/>
        <c:txPr>
          <a:bodyPr rot="-1860000" vert="horz"/>
          <a:lstStyle/>
          <a:p>
            <a:pPr>
              <a:defRPr sz="600" b="0" i="0" u="none" strike="noStrike" baseline="0">
                <a:solidFill>
                  <a:srgbClr val="000000"/>
                </a:solidFill>
                <a:latin typeface="Times New Roman"/>
                <a:ea typeface="Times New Roman"/>
                <a:cs typeface="Times New Roman"/>
              </a:defRPr>
            </a:pPr>
            <a:endParaRPr lang="bg-BG"/>
          </a:p>
        </c:txPr>
        <c:crossAx val="196156160"/>
        <c:crosses val="autoZero"/>
        <c:auto val="1"/>
        <c:lblAlgn val="ctr"/>
        <c:lblOffset val="100"/>
        <c:tickLblSkip val="1"/>
        <c:tickMarkSkip val="1"/>
        <c:noMultiLvlLbl val="0"/>
      </c:catAx>
      <c:valAx>
        <c:axId val="196156160"/>
        <c:scaling>
          <c:orientation val="minMax"/>
          <c:min val="0.01"/>
        </c:scaling>
        <c:delete val="0"/>
        <c:axPos val="l"/>
        <c:majorGridlines/>
        <c:numFmt formatCode="0.00"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bg-BG"/>
          </a:p>
        </c:txPr>
        <c:crossAx val="225782784"/>
        <c:crosses val="autoZero"/>
        <c:crossBetween val="between"/>
      </c:valAx>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bg-BG"/>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bg-BG" sz="800"/>
              <a:t>Средна натовареност на следователите от следствените отдели към  окръжните прокуратури от апелативен район София за 202</a:t>
            </a:r>
            <a:r>
              <a:rPr lang="en-US" sz="800"/>
              <a:t>4</a:t>
            </a:r>
            <a:r>
              <a:rPr lang="bg-BG" sz="800"/>
              <a:t> г. (брой точки на ден на следовател)</a:t>
            </a:r>
          </a:p>
        </c:rich>
      </c:tx>
      <c:layout>
        <c:manualLayout>
          <c:xMode val="edge"/>
          <c:yMode val="edge"/>
          <c:x val="0.11183137455594562"/>
          <c:y val="1.3806629220207409E-2"/>
        </c:manualLayout>
      </c:layout>
      <c:overlay val="0"/>
    </c:title>
    <c:autoTitleDeleted val="0"/>
    <c:view3D>
      <c:rotX val="15"/>
      <c:hPercent val="73"/>
      <c:rotY val="20"/>
      <c:depthPercent val="100"/>
      <c:rAngAx val="1"/>
    </c:view3D>
    <c:floor>
      <c:thickness val="0"/>
    </c:floor>
    <c:sideWall>
      <c:thickness val="0"/>
    </c:sideWall>
    <c:backWall>
      <c:thickness val="0"/>
    </c:backWall>
    <c:plotArea>
      <c:layout>
        <c:manualLayout>
          <c:layoutTarget val="inner"/>
          <c:xMode val="edge"/>
          <c:yMode val="edge"/>
          <c:x val="0.14606799007592697"/>
          <c:y val="7.6962593319945843E-2"/>
          <c:w val="0.83468395461912481"/>
          <c:h val="0.7262432446391428"/>
        </c:manualLayout>
      </c:layout>
      <c:bar3DChart>
        <c:barDir val="col"/>
        <c:grouping val="clustered"/>
        <c:varyColors val="1"/>
        <c:ser>
          <c:idx val="0"/>
          <c:order val="0"/>
          <c:tx>
            <c:strRef>
              <c:f>'[Diagrami GD 2024-Натовареност.xls]ОСлО-средна натов. точки на ден'!$A$1</c:f>
              <c:strCache>
                <c:ptCount val="1"/>
                <c:pt idx="0">
                  <c:v>Средна натовареност на следователите от следсвените отдели към окръжните прокуратури от апелативен район София за 2024 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1.7289143557217432E-2"/>
                  <c:y val="-1.7568170706436338E-2"/>
                </c:manualLayout>
              </c:layout>
              <c:showLegendKey val="0"/>
              <c:showVal val="1"/>
              <c:showCatName val="0"/>
              <c:showSerName val="0"/>
              <c:showPercent val="0"/>
              <c:showBubbleSize val="0"/>
            </c:dLbl>
            <c:dLbl>
              <c:idx val="1"/>
              <c:layout>
                <c:manualLayout>
                  <c:x val="1.7928593609753431E-2"/>
                  <c:y val="-1.4753643685114873E-2"/>
                </c:manualLayout>
              </c:layout>
              <c:showLegendKey val="0"/>
              <c:showVal val="1"/>
              <c:showCatName val="0"/>
              <c:showSerName val="0"/>
              <c:showPercent val="0"/>
              <c:showBubbleSize val="0"/>
            </c:dLbl>
            <c:dLbl>
              <c:idx val="2"/>
              <c:layout>
                <c:manualLayout>
                  <c:x val="1.5866630933694052E-2"/>
                  <c:y val="-1.4404477737105723E-2"/>
                </c:manualLayout>
              </c:layout>
              <c:showLegendKey val="0"/>
              <c:showVal val="1"/>
              <c:showCatName val="0"/>
              <c:showSerName val="0"/>
              <c:showPercent val="0"/>
              <c:showBubbleSize val="0"/>
            </c:dLbl>
            <c:dLbl>
              <c:idx val="3"/>
              <c:layout>
                <c:manualLayout>
                  <c:x val="1.7046329500546551E-2"/>
                  <c:y val="-1.2340484346795548E-2"/>
                </c:manualLayout>
              </c:layout>
              <c:showLegendKey val="0"/>
              <c:showVal val="1"/>
              <c:showCatName val="0"/>
              <c:showSerName val="0"/>
              <c:showPercent val="0"/>
              <c:showBubbleSize val="0"/>
            </c:dLbl>
            <c:dLbl>
              <c:idx val="4"/>
              <c:layout>
                <c:manualLayout>
                  <c:x val="1.8226028067399105E-2"/>
                  <c:y val="-1.3387017123059283E-2"/>
                </c:manualLayout>
              </c:layout>
              <c:showLegendKey val="0"/>
              <c:showVal val="1"/>
              <c:showCatName val="0"/>
              <c:showSerName val="0"/>
              <c:showPercent val="0"/>
              <c:showBubbleSize val="0"/>
            </c:dLbl>
            <c:dLbl>
              <c:idx val="5"/>
              <c:layout>
                <c:manualLayout>
                  <c:x val="1.9405556477239277E-2"/>
                  <c:y val="-1.1566408697521796E-2"/>
                </c:manualLayout>
              </c:layout>
              <c:showLegendKey val="0"/>
              <c:showVal val="1"/>
              <c:showCatName val="0"/>
              <c:showSerName val="0"/>
              <c:showPercent val="0"/>
              <c:showBubbleSize val="0"/>
            </c:dLbl>
            <c:dLbl>
              <c:idx val="6"/>
              <c:layout>
                <c:manualLayout>
                  <c:x val="1.7343763958192392E-2"/>
                  <c:y val="-7.6820671443000562E-3"/>
                </c:manualLayout>
              </c:layout>
              <c:showLegendKey val="0"/>
              <c:showVal val="1"/>
              <c:showCatName val="0"/>
              <c:showSerName val="0"/>
              <c:showPercent val="0"/>
              <c:showBubbleSize val="0"/>
            </c:dLbl>
            <c:dLbl>
              <c:idx val="7"/>
              <c:layout>
                <c:manualLayout>
                  <c:x val="2.0144037910982335E-2"/>
                  <c:y val="-9.8213559462175682E-3"/>
                </c:manualLayout>
              </c:layout>
              <c:showLegendKey val="0"/>
              <c:showVal val="1"/>
              <c:showCatName val="0"/>
              <c:showSerName val="0"/>
              <c:showPercent val="0"/>
              <c:showBubbleSize val="0"/>
            </c:dLbl>
            <c:dLbl>
              <c:idx val="8"/>
              <c:layout>
                <c:manualLayout>
                  <c:xMode val="edge"/>
                  <c:yMode val="edge"/>
                  <c:x val="0.81685575364667751"/>
                  <c:y val="0.26627270223261496"/>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'[Diagrami GD 2024-Натовареност.xls]ОСлО-средна натов. точки на ден'!$A$3:$A$10</c:f>
              <c:strCache>
                <c:ptCount val="8"/>
                <c:pt idx="0">
                  <c:v>ОСлО при ОП Благоевград</c:v>
                </c:pt>
                <c:pt idx="1">
                  <c:v>ОСлО при ОП Враца</c:v>
                </c:pt>
                <c:pt idx="2">
                  <c:v>ОСлО при ОП Монтана</c:v>
                </c:pt>
                <c:pt idx="3">
                  <c:v>ОСлО при ОП София</c:v>
                </c:pt>
                <c:pt idx="4">
                  <c:v>ОСлО при ОП Кюстендил</c:v>
                </c:pt>
                <c:pt idx="5">
                  <c:v>ОСлО при ОП Перник</c:v>
                </c:pt>
                <c:pt idx="6">
                  <c:v>СО при СГП</c:v>
                </c:pt>
                <c:pt idx="7">
                  <c:v>ОСлО при ОП Видин</c:v>
                </c:pt>
              </c:strCache>
            </c:strRef>
          </c:cat>
          <c:val>
            <c:numRef>
              <c:f>'[Diagrami GD 2024-Натовареност.xls]ОСлО-средна натов. точки на ден'!$B$3:$B$10</c:f>
              <c:numCache>
                <c:formatCode>0.00</c:formatCode>
                <c:ptCount val="8"/>
                <c:pt idx="0">
                  <c:v>1.69</c:v>
                </c:pt>
                <c:pt idx="1">
                  <c:v>1.56</c:v>
                </c:pt>
                <c:pt idx="2">
                  <c:v>1.43</c:v>
                </c:pt>
                <c:pt idx="3">
                  <c:v>1.26</c:v>
                </c:pt>
                <c:pt idx="4">
                  <c:v>1.22</c:v>
                </c:pt>
                <c:pt idx="5">
                  <c:v>1.2</c:v>
                </c:pt>
                <c:pt idx="6">
                  <c:v>1.2</c:v>
                </c:pt>
                <c:pt idx="7">
                  <c:v>1.08</c:v>
                </c:pt>
              </c:numCache>
            </c:numRef>
          </c:val>
        </c:ser>
        <c:dLbls>
          <c:showLegendKey val="0"/>
          <c:showVal val="0"/>
          <c:showCatName val="0"/>
          <c:showSerName val="0"/>
          <c:showPercent val="0"/>
          <c:showBubbleSize val="0"/>
        </c:dLbls>
        <c:gapWidth val="100"/>
        <c:gapDepth val="100"/>
        <c:shape val="cylinder"/>
        <c:axId val="222779904"/>
        <c:axId val="196152128"/>
        <c:axId val="0"/>
      </c:bar3DChart>
      <c:catAx>
        <c:axId val="222779904"/>
        <c:scaling>
          <c:orientation val="minMax"/>
        </c:scaling>
        <c:delete val="0"/>
        <c:axPos val="b"/>
        <c:numFmt formatCode="General" sourceLinked="1"/>
        <c:majorTickMark val="out"/>
        <c:minorTickMark val="none"/>
        <c:tickLblPos val="low"/>
        <c:txPr>
          <a:bodyPr rot="-1860000" vert="horz"/>
          <a:lstStyle/>
          <a:p>
            <a:pPr>
              <a:defRPr sz="700"/>
            </a:pPr>
            <a:endParaRPr lang="bg-BG"/>
          </a:p>
        </c:txPr>
        <c:crossAx val="196152128"/>
        <c:crosses val="autoZero"/>
        <c:auto val="1"/>
        <c:lblAlgn val="ctr"/>
        <c:lblOffset val="100"/>
        <c:tickLblSkip val="1"/>
        <c:tickMarkSkip val="1"/>
        <c:noMultiLvlLbl val="0"/>
      </c:catAx>
      <c:valAx>
        <c:axId val="196152128"/>
        <c:scaling>
          <c:orientation val="minMax"/>
          <c:min val="0.01"/>
        </c:scaling>
        <c:delete val="0"/>
        <c:axPos val="l"/>
        <c:majorGridlines/>
        <c:numFmt formatCode="0.00" sourceLinked="1"/>
        <c:majorTickMark val="out"/>
        <c:minorTickMark val="none"/>
        <c:tickLblPos val="nextTo"/>
        <c:txPr>
          <a:bodyPr rot="0" vert="horz"/>
          <a:lstStyle/>
          <a:p>
            <a:pPr>
              <a:defRPr/>
            </a:pPr>
            <a:endParaRPr lang="bg-BG"/>
          </a:p>
        </c:txPr>
        <c:crossAx val="222779904"/>
        <c:crosses val="autoZero"/>
        <c:crossBetween val="between"/>
      </c:valAx>
      <c:spPr>
        <a:noFill/>
        <a:ln w="25400">
          <a:noFill/>
        </a:ln>
      </c:spPr>
    </c:plotArea>
    <c:plotVisOnly val="1"/>
    <c:dispBlanksAs val="gap"/>
    <c:showDLblsOverMax val="0"/>
  </c:chart>
  <c:txPr>
    <a:bodyPr/>
    <a:lstStyle/>
    <a:p>
      <a:pPr>
        <a:defRPr sz="900" b="0" i="0" u="none" strike="noStrike" baseline="0">
          <a:solidFill>
            <a:srgbClr val="000000"/>
          </a:solidFill>
          <a:latin typeface="Calibri"/>
          <a:ea typeface="Calibri"/>
          <a:cs typeface="Calibri"/>
        </a:defRPr>
      </a:pPr>
      <a:endParaRPr lang="bg-BG"/>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sz="1050"/>
              <a:t>Административна натовареност на завеждащ</a:t>
            </a:r>
            <a:r>
              <a:rPr lang="bg-BG" sz="1050" baseline="0"/>
              <a:t> следствен отдел при окръжните прокуратури в района на АП - София за 202</a:t>
            </a:r>
            <a:r>
              <a:rPr lang="en-US" sz="1050" baseline="0"/>
              <a:t>4</a:t>
            </a:r>
            <a:r>
              <a:rPr lang="bg-BG" sz="1050" baseline="0"/>
              <a:t> г. (брой точки)</a:t>
            </a:r>
            <a:endParaRPr lang="bg-BG" sz="1050"/>
          </a:p>
        </c:rich>
      </c:tx>
      <c:layout>
        <c:manualLayout>
          <c:xMode val="edge"/>
          <c:yMode val="edge"/>
          <c:x val="0.12359179240525969"/>
          <c:y val="1.7728417393771723E-2"/>
        </c:manualLayout>
      </c:layout>
      <c:overlay val="0"/>
    </c:title>
    <c:autoTitleDeleted val="0"/>
    <c:view3D>
      <c:rotX val="15"/>
      <c:hPercent val="73"/>
      <c:rotY val="20"/>
      <c:depthPercent val="100"/>
      <c:rAngAx val="1"/>
    </c:view3D>
    <c:floor>
      <c:thickness val="0"/>
    </c:floor>
    <c:sideWall>
      <c:thickness val="0"/>
    </c:sideWall>
    <c:backWall>
      <c:thickness val="0"/>
    </c:backWall>
    <c:plotArea>
      <c:layout>
        <c:manualLayout>
          <c:layoutTarget val="inner"/>
          <c:xMode val="edge"/>
          <c:yMode val="edge"/>
          <c:x val="0.1347191945834357"/>
          <c:y val="0.12320493722068525"/>
          <c:w val="0.80309619651658259"/>
          <c:h val="0.66151840243270565"/>
        </c:manualLayout>
      </c:layout>
      <c:bar3DChart>
        <c:barDir val="col"/>
        <c:grouping val="clustered"/>
        <c:varyColors val="1"/>
        <c:ser>
          <c:idx val="0"/>
          <c:order val="0"/>
          <c:tx>
            <c:strRef>
              <c:f>'[Diagrami GD 2024-Натовареност.xls]Адм. натовареност ОСлО'!$A$1</c:f>
              <c:strCache>
                <c:ptCount val="1"/>
                <c:pt idx="0">
                  <c:v>Административна натовареност на завеждащ следствен отдел при окръжните прокуратури в района на АП - София за 2024 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1.7289143557217432E-2"/>
                  <c:y val="-1.7568170706436338E-2"/>
                </c:manualLayout>
              </c:layout>
              <c:showLegendKey val="0"/>
              <c:showVal val="1"/>
              <c:showCatName val="0"/>
              <c:showSerName val="0"/>
              <c:showPercent val="0"/>
              <c:showBubbleSize val="0"/>
            </c:dLbl>
            <c:dLbl>
              <c:idx val="1"/>
              <c:layout>
                <c:manualLayout>
                  <c:x val="1.7928593609753431E-2"/>
                  <c:y val="-1.4753643685114873E-2"/>
                </c:manualLayout>
              </c:layout>
              <c:showLegendKey val="0"/>
              <c:showVal val="1"/>
              <c:showCatName val="0"/>
              <c:showSerName val="0"/>
              <c:showPercent val="0"/>
              <c:showBubbleSize val="0"/>
            </c:dLbl>
            <c:dLbl>
              <c:idx val="2"/>
              <c:layout>
                <c:manualLayout>
                  <c:x val="1.5866630933694052E-2"/>
                  <c:y val="-1.4404477737105723E-2"/>
                </c:manualLayout>
              </c:layout>
              <c:showLegendKey val="0"/>
              <c:showVal val="1"/>
              <c:showCatName val="0"/>
              <c:showSerName val="0"/>
              <c:showPercent val="0"/>
              <c:showBubbleSize val="0"/>
            </c:dLbl>
            <c:dLbl>
              <c:idx val="3"/>
              <c:layout>
                <c:manualLayout>
                  <c:x val="1.7046329500546551E-2"/>
                  <c:y val="-1.2340484346795548E-2"/>
                </c:manualLayout>
              </c:layout>
              <c:showLegendKey val="0"/>
              <c:showVal val="1"/>
              <c:showCatName val="0"/>
              <c:showSerName val="0"/>
              <c:showPercent val="0"/>
              <c:showBubbleSize val="0"/>
            </c:dLbl>
            <c:dLbl>
              <c:idx val="4"/>
              <c:layout>
                <c:manualLayout>
                  <c:x val="1.8226028067399105E-2"/>
                  <c:y val="-1.3387017123059283E-2"/>
                </c:manualLayout>
              </c:layout>
              <c:showLegendKey val="0"/>
              <c:showVal val="1"/>
              <c:showCatName val="0"/>
              <c:showSerName val="0"/>
              <c:showPercent val="0"/>
              <c:showBubbleSize val="0"/>
            </c:dLbl>
            <c:dLbl>
              <c:idx val="5"/>
              <c:layout>
                <c:manualLayout>
                  <c:x val="1.9405556477239277E-2"/>
                  <c:y val="-1.1566408697521796E-2"/>
                </c:manualLayout>
              </c:layout>
              <c:showLegendKey val="0"/>
              <c:showVal val="1"/>
              <c:showCatName val="0"/>
              <c:showSerName val="0"/>
              <c:showPercent val="0"/>
              <c:showBubbleSize val="0"/>
            </c:dLbl>
            <c:dLbl>
              <c:idx val="6"/>
              <c:layout>
                <c:manualLayout>
                  <c:x val="1.7343763958192392E-2"/>
                  <c:y val="-7.6820671443000562E-3"/>
                </c:manualLayout>
              </c:layout>
              <c:showLegendKey val="0"/>
              <c:showVal val="1"/>
              <c:showCatName val="0"/>
              <c:showSerName val="0"/>
              <c:showPercent val="0"/>
              <c:showBubbleSize val="0"/>
            </c:dLbl>
            <c:dLbl>
              <c:idx val="7"/>
              <c:layout>
                <c:manualLayout>
                  <c:x val="2.0144037910982335E-2"/>
                  <c:y val="-9.8213559462175682E-3"/>
                </c:manualLayout>
              </c:layout>
              <c:showLegendKey val="0"/>
              <c:showVal val="1"/>
              <c:showCatName val="0"/>
              <c:showSerName val="0"/>
              <c:showPercent val="0"/>
              <c:showBubbleSize val="0"/>
            </c:dLbl>
            <c:dLbl>
              <c:idx val="8"/>
              <c:layout>
                <c:manualLayout>
                  <c:x val="-4.5007436147864954E-2"/>
                  <c:y val="-0.52282004466916798"/>
                </c:manualLayout>
              </c:layout>
              <c:showLegendKey val="0"/>
              <c:showVal val="1"/>
              <c:showCatName val="0"/>
              <c:showSerName val="0"/>
              <c:showPercent val="0"/>
              <c:showBubbleSize val="0"/>
            </c:dLbl>
            <c:txPr>
              <a:bodyPr/>
              <a:lstStyle/>
              <a:p>
                <a:pPr>
                  <a:defRPr sz="1000" b="0" i="0" u="none" strike="noStrike" baseline="0">
                    <a:solidFill>
                      <a:srgbClr val="000000"/>
                    </a:solidFill>
                    <a:latin typeface="Calibri"/>
                    <a:ea typeface="Calibri"/>
                    <a:cs typeface="Calibri"/>
                  </a:defRPr>
                </a:pPr>
                <a:endParaRPr lang="bg-BG"/>
              </a:p>
            </c:txPr>
            <c:showLegendKey val="0"/>
            <c:showVal val="1"/>
            <c:showCatName val="0"/>
            <c:showSerName val="0"/>
            <c:showPercent val="0"/>
            <c:showBubbleSize val="0"/>
            <c:showLeaderLines val="0"/>
          </c:dLbls>
          <c:cat>
            <c:strRef>
              <c:f>'[Diagrami GD 2024-Натовареност.xls]Адм. натовареност ОСлО'!$A$3:$A$10</c:f>
              <c:strCache>
                <c:ptCount val="8"/>
                <c:pt idx="0">
                  <c:v>Завеждащ СО при СГП</c:v>
                </c:pt>
                <c:pt idx="1">
                  <c:v>Завеждащ ОСлО-Кюстендил</c:v>
                </c:pt>
                <c:pt idx="2">
                  <c:v>Завеждащ ОСлО-Перник</c:v>
                </c:pt>
                <c:pt idx="3">
                  <c:v>Завеждащ ОСлО-София</c:v>
                </c:pt>
                <c:pt idx="4">
                  <c:v>Завеждащ ОСлО-Монтана</c:v>
                </c:pt>
                <c:pt idx="5">
                  <c:v>Завеждащ ОСлО-Благоевград</c:v>
                </c:pt>
                <c:pt idx="6">
                  <c:v>Завеждащ ОСлО-Видин</c:v>
                </c:pt>
                <c:pt idx="7">
                  <c:v>Завеждащ ОСлО-Враца</c:v>
                </c:pt>
              </c:strCache>
            </c:strRef>
          </c:cat>
          <c:val>
            <c:numRef>
              <c:f>'[Diagrami GD 2024-Натовареност.xls]Адм. натовареност ОСлО'!$B$3:$B$10</c:f>
              <c:numCache>
                <c:formatCode>0</c:formatCode>
                <c:ptCount val="8"/>
                <c:pt idx="0">
                  <c:v>242</c:v>
                </c:pt>
                <c:pt idx="1">
                  <c:v>113</c:v>
                </c:pt>
                <c:pt idx="2">
                  <c:v>110</c:v>
                </c:pt>
                <c:pt idx="3">
                  <c:v>78</c:v>
                </c:pt>
                <c:pt idx="4">
                  <c:v>49</c:v>
                </c:pt>
                <c:pt idx="5">
                  <c:v>45</c:v>
                </c:pt>
                <c:pt idx="6">
                  <c:v>38</c:v>
                </c:pt>
                <c:pt idx="7">
                  <c:v>36</c:v>
                </c:pt>
              </c:numCache>
            </c:numRef>
          </c:val>
        </c:ser>
        <c:dLbls>
          <c:showLegendKey val="0"/>
          <c:showVal val="0"/>
          <c:showCatName val="0"/>
          <c:showSerName val="0"/>
          <c:showPercent val="0"/>
          <c:showBubbleSize val="0"/>
        </c:dLbls>
        <c:gapWidth val="100"/>
        <c:gapDepth val="100"/>
        <c:shape val="cylinder"/>
        <c:axId val="216714752"/>
        <c:axId val="173845888"/>
        <c:axId val="0"/>
      </c:bar3DChart>
      <c:catAx>
        <c:axId val="216714752"/>
        <c:scaling>
          <c:orientation val="minMax"/>
        </c:scaling>
        <c:delete val="0"/>
        <c:axPos val="b"/>
        <c:numFmt formatCode="General" sourceLinked="1"/>
        <c:majorTickMark val="out"/>
        <c:minorTickMark val="none"/>
        <c:tickLblPos val="low"/>
        <c:txPr>
          <a:bodyPr rot="-1860000" vert="horz"/>
          <a:lstStyle/>
          <a:p>
            <a:pPr>
              <a:defRPr sz="700" b="0" i="0" u="none" strike="noStrike" baseline="0">
                <a:solidFill>
                  <a:srgbClr val="000000"/>
                </a:solidFill>
                <a:latin typeface="Times New Roman"/>
                <a:ea typeface="Times New Roman"/>
                <a:cs typeface="Times New Roman"/>
              </a:defRPr>
            </a:pPr>
            <a:endParaRPr lang="bg-BG"/>
          </a:p>
        </c:txPr>
        <c:crossAx val="173845888"/>
        <c:crosses val="autoZero"/>
        <c:auto val="1"/>
        <c:lblAlgn val="ctr"/>
        <c:lblOffset val="100"/>
        <c:tickLblSkip val="1"/>
        <c:tickMarkSkip val="1"/>
        <c:noMultiLvlLbl val="0"/>
      </c:catAx>
      <c:valAx>
        <c:axId val="173845888"/>
        <c:scaling>
          <c:orientation val="minMax"/>
          <c:min val="0.01"/>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216714752"/>
        <c:crosses val="autoZero"/>
        <c:crossBetween val="between"/>
      </c:valAx>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8" b="1" i="0" u="none" strike="noStrike" baseline="0">
                <a:solidFill>
                  <a:srgbClr val="000000"/>
                </a:solidFill>
                <a:latin typeface="Times New Roman"/>
                <a:ea typeface="Times New Roman"/>
                <a:cs typeface="Times New Roman"/>
              </a:defRPr>
            </a:pPr>
            <a:r>
              <a:rPr lang="bg-BG" i="1"/>
              <a:t>Новообразувани досъдебни производства </a:t>
            </a:r>
            <a:endParaRPr lang="en-US" i="1"/>
          </a:p>
          <a:p>
            <a:pPr>
              <a:defRPr sz="1198" b="1" i="0" u="none" strike="noStrike" baseline="0">
                <a:solidFill>
                  <a:srgbClr val="000000"/>
                </a:solidFill>
                <a:latin typeface="Times New Roman"/>
                <a:ea typeface="Times New Roman"/>
                <a:cs typeface="Times New Roman"/>
              </a:defRPr>
            </a:pPr>
            <a:r>
              <a:rPr lang="bg-BG" i="1"/>
              <a:t>в района на АП</a:t>
            </a:r>
            <a:r>
              <a:rPr lang="en-US" i="1"/>
              <a:t> </a:t>
            </a:r>
            <a:r>
              <a:rPr lang="bg-BG" i="1"/>
              <a:t>-</a:t>
            </a:r>
            <a:r>
              <a:rPr lang="en-US" i="1"/>
              <a:t> </a:t>
            </a:r>
            <a:r>
              <a:rPr lang="bg-BG" i="1"/>
              <a:t>София</a:t>
            </a:r>
          </a:p>
        </c:rich>
      </c:tx>
      <c:layout>
        <c:manualLayout>
          <c:xMode val="edge"/>
          <c:yMode val="edge"/>
          <c:x val="0.31607349081364833"/>
          <c:y val="3.487441012878572E-2"/>
        </c:manualLayout>
      </c:layout>
      <c:overlay val="0"/>
      <c:spPr>
        <a:noFill/>
        <a:ln w="25380">
          <a:noFill/>
        </a:ln>
      </c:spPr>
    </c:title>
    <c:autoTitleDeleted val="0"/>
    <c:view3D>
      <c:rotX val="15"/>
      <c:hPercent val="57"/>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8.8996904386795209E-2"/>
          <c:y val="0.14355265252588134"/>
          <c:w val="0.88835091833364677"/>
          <c:h val="0.75669279551778135"/>
        </c:manualLayout>
      </c:layout>
      <c:bar3DChart>
        <c:barDir val="col"/>
        <c:grouping val="clustered"/>
        <c:varyColors val="1"/>
        <c:ser>
          <c:idx val="0"/>
          <c:order val="0"/>
          <c:tx>
            <c:strRef>
              <c:f>gr_2!$A$1</c:f>
              <c:strCache>
                <c:ptCount val="1"/>
                <c:pt idx="0">
                  <c:v>Новообразувани досъдебни производства в района на АП-София</c:v>
                </c:pt>
              </c:strCache>
            </c:strRef>
          </c:tx>
          <c:invertIfNegative val="0"/>
          <c:dPt>
            <c:idx val="0"/>
            <c:invertIfNegative val="0"/>
            <c:bubble3D val="0"/>
            <c:spPr>
              <a:solidFill>
                <a:srgbClr val="00B0F0"/>
              </a:solidFill>
            </c:spPr>
          </c:dPt>
          <c:dPt>
            <c:idx val="1"/>
            <c:invertIfNegative val="0"/>
            <c:bubble3D val="0"/>
            <c:spPr>
              <a:solidFill>
                <a:srgbClr val="FFFF00"/>
              </a:solidFill>
            </c:spPr>
          </c:dPt>
          <c:dPt>
            <c:idx val="2"/>
            <c:invertIfNegative val="0"/>
            <c:bubble3D val="0"/>
            <c:spPr>
              <a:solidFill>
                <a:srgbClr val="92D050"/>
              </a:solidFill>
            </c:spPr>
          </c:dPt>
          <c:dLbls>
            <c:dLbl>
              <c:idx val="0"/>
              <c:layout>
                <c:manualLayout>
                  <c:x val="2.9534099499698419E-2"/>
                  <c:y val="-1.629799924644456E-2"/>
                </c:manualLayout>
              </c:layout>
              <c:showLegendKey val="0"/>
              <c:showVal val="1"/>
              <c:showCatName val="0"/>
              <c:showSerName val="0"/>
              <c:showPercent val="0"/>
              <c:showBubbleSize val="0"/>
            </c:dLbl>
            <c:dLbl>
              <c:idx val="1"/>
              <c:layout>
                <c:manualLayout>
                  <c:x val="2.7518453397208844E-2"/>
                  <c:y val="-2.684675364484549E-2"/>
                </c:manualLayout>
              </c:layout>
              <c:showLegendKey val="0"/>
              <c:showVal val="1"/>
              <c:showCatName val="0"/>
              <c:showSerName val="0"/>
              <c:showPercent val="0"/>
              <c:showBubbleSize val="0"/>
            </c:dLbl>
            <c:dLbl>
              <c:idx val="2"/>
              <c:layout>
                <c:manualLayout>
                  <c:x val="2.4962923323904901E-2"/>
                  <c:y val="-1.693200758664291E-2"/>
                </c:manualLayout>
              </c:layout>
              <c:showLegendKey val="0"/>
              <c:showVal val="1"/>
              <c:showCatName val="0"/>
              <c:showSerName val="0"/>
              <c:showPercent val="0"/>
              <c:showBubbleSize val="0"/>
            </c:dLbl>
            <c:spPr>
              <a:noFill/>
              <a:ln w="25380">
                <a:noFill/>
              </a:ln>
            </c:spPr>
            <c:txPr>
              <a:bodyPr/>
              <a:lstStyle/>
              <a:p>
                <a:pPr>
                  <a:defRPr sz="999" b="1" i="1"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gr_2!$A$2:$A$4</c:f>
              <c:strCache>
                <c:ptCount val="3"/>
                <c:pt idx="0">
                  <c:v>2024 г.</c:v>
                </c:pt>
                <c:pt idx="1">
                  <c:v>2023 г.</c:v>
                </c:pt>
                <c:pt idx="2">
                  <c:v>2022 г.</c:v>
                </c:pt>
              </c:strCache>
            </c:strRef>
          </c:cat>
          <c:val>
            <c:numRef>
              <c:f>gr_2!$B$2:$B$4</c:f>
              <c:numCache>
                <c:formatCode>#,##0</c:formatCode>
                <c:ptCount val="3"/>
                <c:pt idx="0">
                  <c:v>34779</c:v>
                </c:pt>
                <c:pt idx="1">
                  <c:v>34153</c:v>
                </c:pt>
                <c:pt idx="2">
                  <c:v>34794</c:v>
                </c:pt>
              </c:numCache>
            </c:numRef>
          </c:val>
        </c:ser>
        <c:dLbls>
          <c:showLegendKey val="0"/>
          <c:showVal val="0"/>
          <c:showCatName val="0"/>
          <c:showSerName val="0"/>
          <c:showPercent val="0"/>
          <c:showBubbleSize val="0"/>
        </c:dLbls>
        <c:gapWidth val="150"/>
        <c:shape val="cylinder"/>
        <c:axId val="276100096"/>
        <c:axId val="407194432"/>
        <c:axId val="0"/>
      </c:bar3DChart>
      <c:catAx>
        <c:axId val="276100096"/>
        <c:scaling>
          <c:orientation val="minMax"/>
        </c:scaling>
        <c:delete val="0"/>
        <c:axPos val="b"/>
        <c:numFmt formatCode="General" sourceLinked="1"/>
        <c:majorTickMark val="out"/>
        <c:minorTickMark val="none"/>
        <c:tickLblPos val="low"/>
        <c:spPr>
          <a:ln w="3172">
            <a:solidFill>
              <a:srgbClr val="969696"/>
            </a:solidFill>
            <a:prstDash val="solid"/>
          </a:ln>
        </c:spPr>
        <c:txPr>
          <a:bodyPr rot="0" vert="horz"/>
          <a:lstStyle/>
          <a:p>
            <a:pPr>
              <a:defRPr sz="999" b="1" i="1" u="none" strike="noStrike" baseline="0">
                <a:solidFill>
                  <a:srgbClr val="000000"/>
                </a:solidFill>
                <a:latin typeface="Times New Roman"/>
                <a:ea typeface="Times New Roman"/>
                <a:cs typeface="Times New Roman"/>
              </a:defRPr>
            </a:pPr>
            <a:endParaRPr lang="bg-BG"/>
          </a:p>
        </c:txPr>
        <c:crossAx val="407194432"/>
        <c:crosses val="autoZero"/>
        <c:auto val="1"/>
        <c:lblAlgn val="ctr"/>
        <c:lblOffset val="100"/>
        <c:tickLblSkip val="1"/>
        <c:tickMarkSkip val="1"/>
        <c:noMultiLvlLbl val="0"/>
      </c:catAx>
      <c:valAx>
        <c:axId val="407194432"/>
        <c:scaling>
          <c:orientation val="minMax"/>
          <c:min val="0"/>
        </c:scaling>
        <c:delete val="0"/>
        <c:axPos val="l"/>
        <c:majorGridlines>
          <c:spPr>
            <a:ln w="3172">
              <a:solidFill>
                <a:srgbClr val="969696"/>
              </a:solidFill>
              <a:prstDash val="solid"/>
            </a:ln>
          </c:spPr>
        </c:majorGridlines>
        <c:numFmt formatCode="#,##0" sourceLinked="1"/>
        <c:majorTickMark val="out"/>
        <c:minorTickMark val="none"/>
        <c:tickLblPos val="nextTo"/>
        <c:spPr>
          <a:ln w="3172">
            <a:solidFill>
              <a:srgbClr val="969696"/>
            </a:solidFill>
            <a:prstDash val="solid"/>
          </a:ln>
        </c:spPr>
        <c:txPr>
          <a:bodyPr rot="0" vert="horz"/>
          <a:lstStyle/>
          <a:p>
            <a:pPr>
              <a:defRPr sz="999" b="0" i="1" u="none" strike="noStrike" baseline="0">
                <a:solidFill>
                  <a:srgbClr val="000000"/>
                </a:solidFill>
                <a:latin typeface="Times New Roman"/>
                <a:ea typeface="Times New Roman"/>
                <a:cs typeface="Times New Roman"/>
              </a:defRPr>
            </a:pPr>
            <a:endParaRPr lang="bg-BG"/>
          </a:p>
        </c:txPr>
        <c:crossAx val="276100096"/>
        <c:crosses val="autoZero"/>
        <c:crossBetween val="between"/>
      </c:valAx>
      <c:spPr>
        <a:noFill/>
        <a:ln w="25380">
          <a:noFill/>
        </a:ln>
      </c:spPr>
    </c:plotArea>
    <c:plotVisOnly val="1"/>
    <c:dispBlanksAs val="gap"/>
    <c:showDLblsOverMax val="0"/>
  </c:chart>
  <c:spPr>
    <a:solidFill>
      <a:srgbClr val="FFFFFF"/>
    </a:solidFill>
    <a:ln>
      <a:noFill/>
    </a:ln>
  </c:spPr>
  <c:txPr>
    <a:bodyPr/>
    <a:lstStyle/>
    <a:p>
      <a:pPr>
        <a:defRPr sz="999" b="0" i="0" u="none" strike="noStrike" baseline="0">
          <a:solidFill>
            <a:srgbClr val="000000"/>
          </a:solidFill>
          <a:latin typeface="Arial"/>
          <a:ea typeface="Arial"/>
          <a:cs typeface="Arial"/>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 г. </c:v>
                </c:pt>
              </c:strCache>
            </c:strRef>
          </c:tx>
          <c:invertIfNegative val="0"/>
          <c:dLbls>
            <c:dLbl>
              <c:idx val="0"/>
              <c:layout>
                <c:manualLayout>
                  <c:x val="0"/>
                  <c:y val="-0.10196075982621176"/>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Дял на решените от общо наблюдаваните ДП в апелативния район на АП - София</c:v>
                </c:pt>
              </c:strCache>
            </c:strRef>
          </c:cat>
          <c:val>
            <c:numRef>
              <c:f>Лист1!$B$2</c:f>
              <c:numCache>
                <c:formatCode>0.00%</c:formatCode>
                <c:ptCount val="1"/>
                <c:pt idx="0">
                  <c:v>0.69950000000000001</c:v>
                </c:pt>
              </c:numCache>
            </c:numRef>
          </c:val>
        </c:ser>
        <c:ser>
          <c:idx val="1"/>
          <c:order val="1"/>
          <c:tx>
            <c:strRef>
              <c:f>Лист1!$C$1</c:f>
              <c:strCache>
                <c:ptCount val="1"/>
                <c:pt idx="0">
                  <c:v>2023 г. </c:v>
                </c:pt>
              </c:strCache>
            </c:strRef>
          </c:tx>
          <c:invertIfNegative val="0"/>
          <c:dLbls>
            <c:dLbl>
              <c:idx val="0"/>
              <c:layout>
                <c:manualLayout>
                  <c:x val="2.6948589941555461E-2"/>
                  <c:y val="-5.6644866570117663E-2"/>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Дял на решените от общо наблюдаваните ДП в апелативния район на АП - София</c:v>
                </c:pt>
              </c:strCache>
            </c:strRef>
          </c:cat>
          <c:val>
            <c:numRef>
              <c:f>Лист1!$C$2</c:f>
              <c:numCache>
                <c:formatCode>0.00%</c:formatCode>
                <c:ptCount val="1"/>
                <c:pt idx="0">
                  <c:v>0.73319999999999996</c:v>
                </c:pt>
              </c:numCache>
            </c:numRef>
          </c:val>
        </c:ser>
        <c:ser>
          <c:idx val="2"/>
          <c:order val="2"/>
          <c:tx>
            <c:strRef>
              <c:f>Лист1!$D$1</c:f>
              <c:strCache>
                <c:ptCount val="1"/>
                <c:pt idx="0">
                  <c:v>2024 г.</c:v>
                </c:pt>
              </c:strCache>
            </c:strRef>
          </c:tx>
          <c:invertIfNegative val="0"/>
          <c:dLbls>
            <c:dLbl>
              <c:idx val="0"/>
              <c:layout>
                <c:manualLayout>
                  <c:x val="4.0422884912333167E-2"/>
                  <c:y val="-6.7973839884141171E-2"/>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Дял на решените от общо наблюдаваните ДП в апелативния район на АП - София</c:v>
                </c:pt>
              </c:strCache>
            </c:strRef>
          </c:cat>
          <c:val>
            <c:numRef>
              <c:f>Лист1!$D$2</c:f>
              <c:numCache>
                <c:formatCode>0.00%</c:formatCode>
                <c:ptCount val="1"/>
                <c:pt idx="0">
                  <c:v>0.68400000000000005</c:v>
                </c:pt>
              </c:numCache>
            </c:numRef>
          </c:val>
        </c:ser>
        <c:dLbls>
          <c:showLegendKey val="0"/>
          <c:showVal val="0"/>
          <c:showCatName val="0"/>
          <c:showSerName val="0"/>
          <c:showPercent val="0"/>
          <c:showBubbleSize val="0"/>
        </c:dLbls>
        <c:gapWidth val="150"/>
        <c:shape val="box"/>
        <c:axId val="275932672"/>
        <c:axId val="407192128"/>
        <c:axId val="0"/>
      </c:bar3DChart>
      <c:catAx>
        <c:axId val="275932672"/>
        <c:scaling>
          <c:orientation val="minMax"/>
        </c:scaling>
        <c:delete val="0"/>
        <c:axPos val="b"/>
        <c:numFmt formatCode="General" sourceLinked="1"/>
        <c:majorTickMark val="out"/>
        <c:minorTickMark val="none"/>
        <c:tickLblPos val="nextTo"/>
        <c:crossAx val="407192128"/>
        <c:crosses val="autoZero"/>
        <c:auto val="1"/>
        <c:lblAlgn val="ctr"/>
        <c:lblOffset val="100"/>
        <c:noMultiLvlLbl val="0"/>
      </c:catAx>
      <c:valAx>
        <c:axId val="407192128"/>
        <c:scaling>
          <c:orientation val="minMax"/>
        </c:scaling>
        <c:delete val="0"/>
        <c:axPos val="l"/>
        <c:majorGridlines/>
        <c:numFmt formatCode="0.00%" sourceLinked="1"/>
        <c:majorTickMark val="out"/>
        <c:minorTickMark val="none"/>
        <c:tickLblPos val="nextTo"/>
        <c:crossAx val="275932672"/>
        <c:crosses val="autoZero"/>
        <c:crossBetween val="between"/>
      </c:valAx>
      <c:spPr>
        <a:noFill/>
        <a:ln w="25382">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 г. </c:v>
                </c:pt>
              </c:strCache>
            </c:strRef>
          </c:tx>
          <c:invertIfNegative val="0"/>
          <c:dLbls>
            <c:dLbl>
              <c:idx val="0"/>
              <c:layout>
                <c:manualLayout>
                  <c:x val="1.6169153964933305E-2"/>
                  <c:y val="-4.5315913468014384E-2"/>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Дял на внесените в съд от общо решените ДП в апелативния район на АП - София</c:v>
                </c:pt>
              </c:strCache>
            </c:strRef>
          </c:cat>
          <c:val>
            <c:numRef>
              <c:f>Лист1!$B$2</c:f>
              <c:numCache>
                <c:formatCode>0.00%</c:formatCode>
                <c:ptCount val="1"/>
                <c:pt idx="0">
                  <c:v>0.13550000000000001</c:v>
                </c:pt>
              </c:numCache>
            </c:numRef>
          </c:val>
        </c:ser>
        <c:ser>
          <c:idx val="1"/>
          <c:order val="1"/>
          <c:tx>
            <c:strRef>
              <c:f>Лист1!$C$1</c:f>
              <c:strCache>
                <c:ptCount val="1"/>
                <c:pt idx="0">
                  <c:v>2023 г. </c:v>
                </c:pt>
              </c:strCache>
            </c:strRef>
          </c:tx>
          <c:invertIfNegative val="0"/>
          <c:dLbls>
            <c:dLbl>
              <c:idx val="0"/>
              <c:layout>
                <c:manualLayout>
                  <c:x val="2.425373094739991E-2"/>
                  <c:y val="-6.2309827041290115E-2"/>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Дял на внесените в съд от общо решените ДП в апелативния район на АП - София</c:v>
                </c:pt>
              </c:strCache>
            </c:strRef>
          </c:cat>
          <c:val>
            <c:numRef>
              <c:f>Лист1!$C$2</c:f>
              <c:numCache>
                <c:formatCode>0.00%</c:formatCode>
                <c:ptCount val="1"/>
                <c:pt idx="0">
                  <c:v>0.1065</c:v>
                </c:pt>
              </c:numCache>
            </c:numRef>
          </c:val>
        </c:ser>
        <c:ser>
          <c:idx val="2"/>
          <c:order val="2"/>
          <c:tx>
            <c:strRef>
              <c:f>Лист1!$D$1</c:f>
              <c:strCache>
                <c:ptCount val="1"/>
                <c:pt idx="0">
                  <c:v>2024 г.</c:v>
                </c:pt>
              </c:strCache>
            </c:strRef>
          </c:tx>
          <c:invertIfNegative val="0"/>
          <c:dLbls>
            <c:dLbl>
              <c:idx val="0"/>
              <c:layout>
                <c:manualLayout>
                  <c:x val="3.7728025918177713E-2"/>
                  <c:y val="-5.664489183501796E-2"/>
                </c:manualLayout>
              </c:layout>
              <c:spPr/>
              <c:txPr>
                <a:bodyPr/>
                <a:lstStyle/>
                <a:p>
                  <a:pPr>
                    <a:defRPr/>
                  </a:pPr>
                  <a:endParaRPr lang="bg-BG"/>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Дял на внесените в съд от общо решените ДП в апелативния район на АП - София</c:v>
                </c:pt>
              </c:strCache>
            </c:strRef>
          </c:cat>
          <c:val>
            <c:numRef>
              <c:f>Лист1!$D$2</c:f>
              <c:numCache>
                <c:formatCode>0.00%</c:formatCode>
                <c:ptCount val="1"/>
                <c:pt idx="0">
                  <c:v>0.13220000000000001</c:v>
                </c:pt>
              </c:numCache>
            </c:numRef>
          </c:val>
        </c:ser>
        <c:dLbls>
          <c:showLegendKey val="0"/>
          <c:showVal val="0"/>
          <c:showCatName val="0"/>
          <c:showSerName val="0"/>
          <c:showPercent val="0"/>
          <c:showBubbleSize val="0"/>
        </c:dLbls>
        <c:gapWidth val="150"/>
        <c:shape val="box"/>
        <c:axId val="275934208"/>
        <c:axId val="257651776"/>
        <c:axId val="0"/>
      </c:bar3DChart>
      <c:catAx>
        <c:axId val="275934208"/>
        <c:scaling>
          <c:orientation val="minMax"/>
        </c:scaling>
        <c:delete val="0"/>
        <c:axPos val="b"/>
        <c:numFmt formatCode="General" sourceLinked="1"/>
        <c:majorTickMark val="out"/>
        <c:minorTickMark val="none"/>
        <c:tickLblPos val="nextTo"/>
        <c:txPr>
          <a:bodyPr/>
          <a:lstStyle/>
          <a:p>
            <a:pPr>
              <a:defRPr b="1"/>
            </a:pPr>
            <a:endParaRPr lang="bg-BG"/>
          </a:p>
        </c:txPr>
        <c:crossAx val="257651776"/>
        <c:crosses val="autoZero"/>
        <c:auto val="1"/>
        <c:lblAlgn val="ctr"/>
        <c:lblOffset val="100"/>
        <c:noMultiLvlLbl val="0"/>
      </c:catAx>
      <c:valAx>
        <c:axId val="257651776"/>
        <c:scaling>
          <c:orientation val="minMax"/>
        </c:scaling>
        <c:delete val="0"/>
        <c:axPos val="l"/>
        <c:majorGridlines/>
        <c:numFmt formatCode="0.00%" sourceLinked="1"/>
        <c:majorTickMark val="out"/>
        <c:minorTickMark val="none"/>
        <c:tickLblPos val="nextTo"/>
        <c:crossAx val="275934208"/>
        <c:crosses val="autoZero"/>
        <c:crossBetween val="between"/>
      </c:valAx>
      <c:spPr>
        <a:noFill/>
        <a:ln w="25382">
          <a:noFill/>
        </a:ln>
      </c:spPr>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400"/>
              <a:t>Видове прокурорските актове, </a:t>
            </a:r>
          </a:p>
          <a:p>
            <a:pPr>
              <a:defRPr/>
            </a:pPr>
            <a:r>
              <a:rPr lang="bg-BG" sz="1400"/>
              <a:t>внесени в съда през 2024 г.</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Видове прокурорските актове, внесени в съда през 2024 г.</c:v>
                </c:pt>
              </c:strCache>
            </c:strRef>
          </c:tx>
          <c:explosion val="19"/>
          <c:dPt>
            <c:idx val="0"/>
            <c:bubble3D val="0"/>
          </c:dPt>
          <c:dPt>
            <c:idx val="1"/>
            <c:bubble3D val="0"/>
          </c:dPt>
          <c:dPt>
            <c:idx val="2"/>
            <c:bubble3D val="0"/>
          </c:dPt>
          <c:dLbls>
            <c:dLbl>
              <c:idx val="0"/>
              <c:layout>
                <c:manualLayout>
                  <c:x val="-5.5842907763732366E-2"/>
                  <c:y val="-0.22500000000000001"/>
                </c:manualLayout>
              </c:layout>
              <c:spPr/>
              <c:txPr>
                <a:bodyPr/>
                <a:lstStyle/>
                <a:p>
                  <a:pPr>
                    <a:defRPr/>
                  </a:pPr>
                  <a:endParaRPr lang="bg-BG"/>
                </a:p>
              </c:txPr>
              <c:dLblPos val="bestFit"/>
              <c:showLegendKey val="0"/>
              <c:showVal val="1"/>
              <c:showCatName val="0"/>
              <c:showSerName val="0"/>
              <c:showPercent val="0"/>
              <c:showBubbleSize val="0"/>
            </c:dLbl>
            <c:dLbl>
              <c:idx val="1"/>
              <c:layout>
                <c:manualLayout>
                  <c:x val="3.0179352580927386E-2"/>
                  <c:y val="-0.20154324459442569"/>
                </c:manualLayout>
              </c:layout>
              <c:spPr/>
              <c:txPr>
                <a:bodyPr/>
                <a:lstStyle/>
                <a:p>
                  <a:pPr>
                    <a:defRPr/>
                  </a:pPr>
                  <a:endParaRPr lang="bg-BG"/>
                </a:p>
              </c:txPr>
              <c:dLblPos val="bestFit"/>
              <c:showLegendKey val="0"/>
              <c:showVal val="1"/>
              <c:showCatName val="0"/>
              <c:showSerName val="0"/>
              <c:showPercent val="0"/>
              <c:showBubbleSize val="0"/>
            </c:dLbl>
            <c:dLbl>
              <c:idx val="2"/>
              <c:layout>
                <c:manualLayout>
                  <c:x val="2.8879866579177602E-2"/>
                  <c:y val="-2.838113985751781E-2"/>
                </c:manualLayout>
              </c:layout>
              <c:spPr/>
              <c:txPr>
                <a:bodyPr/>
                <a:lstStyle/>
                <a:p>
                  <a:pPr>
                    <a:defRPr/>
                  </a:pPr>
                  <a:endParaRPr lang="bg-BG"/>
                </a:p>
              </c:txPr>
              <c:dLblPos val="bestFit"/>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Обвинителни актове</c:v>
                </c:pt>
                <c:pt idx="1">
                  <c:v>Споразумения</c:v>
                </c:pt>
                <c:pt idx="2">
                  <c:v>Предложения по чл. 78а НК</c:v>
                </c:pt>
              </c:strCache>
            </c:strRef>
          </c:cat>
          <c:val>
            <c:numRef>
              <c:f>Лист1!$B$2:$B$4</c:f>
              <c:numCache>
                <c:formatCode>0.00%</c:formatCode>
                <c:ptCount val="3"/>
                <c:pt idx="0">
                  <c:v>0.54469999999999996</c:v>
                </c:pt>
                <c:pt idx="1">
                  <c:v>0.38240000000000002</c:v>
                </c:pt>
                <c:pt idx="2">
                  <c:v>7.2700000000000001E-2</c:v>
                </c:pt>
              </c:numCache>
            </c:numRef>
          </c:val>
        </c:ser>
        <c:dLbls>
          <c:showLegendKey val="0"/>
          <c:showVal val="0"/>
          <c:showCatName val="0"/>
          <c:showSerName val="0"/>
          <c:showPercent val="0"/>
          <c:showBubbleSize val="0"/>
          <c:showLeaderLines val="1"/>
        </c:dLbls>
      </c:pie3DChart>
      <c:spPr>
        <a:noFill/>
        <a:ln w="25392">
          <a:noFill/>
        </a:ln>
      </c:spPr>
    </c:plotArea>
    <c:legend>
      <c:legendPos val="r"/>
      <c:layout>
        <c:manualLayout>
          <c:xMode val="edge"/>
          <c:yMode val="edge"/>
          <c:wMode val="edge"/>
          <c:hMode val="edge"/>
          <c:x val="0.61517655019685036"/>
          <c:y val="0.36856256604288101"/>
          <c:w val="0.96926550196850392"/>
          <c:h val="0.871326538728113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Осъдени и санкционирани лица с влязъл в сила съдебен акт през 2024 г. по глави от НК</a:t>
            </a:r>
          </a:p>
        </c:rich>
      </c:tx>
      <c:layout/>
      <c:overlay val="0"/>
    </c:title>
    <c:autoTitleDeleted val="0"/>
    <c:plotArea>
      <c:layout/>
      <c:barChart>
        <c:barDir val="col"/>
        <c:grouping val="stacked"/>
        <c:varyColors val="0"/>
        <c:ser>
          <c:idx val="0"/>
          <c:order val="0"/>
          <c:invertIfNegative val="0"/>
          <c:dLbls>
            <c:dLbl>
              <c:idx val="0"/>
              <c:layout>
                <c:manualLayout>
                  <c:x val="-1.5763795291354347E-7"/>
                  <c:y val="-0.34856175972927245"/>
                </c:manualLayout>
              </c:layout>
              <c:showLegendKey val="0"/>
              <c:showVal val="1"/>
              <c:showCatName val="0"/>
              <c:showSerName val="0"/>
              <c:showPercent val="0"/>
              <c:showBubbleSize val="0"/>
            </c:dLbl>
            <c:dLbl>
              <c:idx val="1"/>
              <c:layout>
                <c:manualLayout>
                  <c:x val="-4.0040040040040222E-3"/>
                  <c:y val="-0.19966159052453475"/>
                </c:manualLayout>
              </c:layout>
              <c:showLegendKey val="0"/>
              <c:showVal val="1"/>
              <c:showCatName val="0"/>
              <c:showSerName val="0"/>
              <c:showPercent val="0"/>
              <c:showBubbleSize val="0"/>
            </c:dLbl>
            <c:dLbl>
              <c:idx val="2"/>
              <c:layout>
                <c:manualLayout>
                  <c:x val="2.002002002002002E-3"/>
                  <c:y val="-0.11505922165820655"/>
                </c:manualLayout>
              </c:layout>
              <c:showLegendKey val="0"/>
              <c:showVal val="1"/>
              <c:showCatName val="0"/>
              <c:showSerName val="0"/>
              <c:showPercent val="0"/>
              <c:showBubbleSize val="0"/>
            </c:dLbl>
            <c:dLbl>
              <c:idx val="3"/>
              <c:layout>
                <c:manualLayout>
                  <c:x val="-1.0010010010010046E-2"/>
                  <c:y val="-0.10490693739424704"/>
                </c:manualLayout>
              </c:layout>
              <c:showLegendKey val="0"/>
              <c:showVal val="1"/>
              <c:showCatName val="0"/>
              <c:showSerName val="0"/>
              <c:showPercent val="0"/>
              <c:showBubbleSize val="0"/>
            </c:dLbl>
            <c:dLbl>
              <c:idx val="4"/>
              <c:layout>
                <c:manualLayout>
                  <c:x val="0"/>
                  <c:y val="-7.1065989847715741E-2"/>
                </c:manualLayout>
              </c:layout>
              <c:showLegendKey val="0"/>
              <c:showVal val="1"/>
              <c:showCatName val="0"/>
              <c:showSerName val="0"/>
              <c:showPercent val="0"/>
              <c:showBubbleSize val="0"/>
            </c:dLbl>
            <c:dLbl>
              <c:idx val="5"/>
              <c:layout>
                <c:manualLayout>
                  <c:x val="0"/>
                  <c:y val="-5.0761421319796954E-2"/>
                </c:manualLayout>
              </c:layout>
              <c:showLegendKey val="0"/>
              <c:showVal val="1"/>
              <c:showCatName val="0"/>
              <c:showSerName val="0"/>
              <c:showPercent val="0"/>
              <c:showBubbleSize val="0"/>
            </c:dLbl>
            <c:dLbl>
              <c:idx val="6"/>
              <c:layout>
                <c:manualLayout>
                  <c:x val="-4.004004004004004E-3"/>
                  <c:y val="-5.4145516074450083E-2"/>
                </c:manualLayout>
              </c:layout>
              <c:showLegendKey val="0"/>
              <c:showVal val="1"/>
              <c:showCatName val="0"/>
              <c:showSerName val="0"/>
              <c:showPercent val="0"/>
              <c:showBubbleSize val="0"/>
            </c:dLbl>
            <c:dLbl>
              <c:idx val="7"/>
              <c:layout>
                <c:manualLayout>
                  <c:x val="2.0020020020019287E-3"/>
                  <c:y val="-5.4145516074450208E-2"/>
                </c:manualLayout>
              </c:layout>
              <c:showLegendKey val="0"/>
              <c:showVal val="1"/>
              <c:showCatName val="0"/>
              <c:showSerName val="0"/>
              <c:showPercent val="0"/>
              <c:showBubbleSize val="0"/>
            </c:dLbl>
            <c:dLbl>
              <c:idx val="8"/>
              <c:layout>
                <c:manualLayout>
                  <c:x val="0"/>
                  <c:y val="-3.0456852791878049E-2"/>
                </c:manualLayout>
              </c:layout>
              <c:showLegendKey val="0"/>
              <c:showVal val="1"/>
              <c:showCatName val="0"/>
              <c:showSerName val="0"/>
              <c:showPercent val="0"/>
              <c:showBubbleSize val="0"/>
            </c:dLbl>
            <c:dLbl>
              <c:idx val="9"/>
              <c:layout>
                <c:manualLayout>
                  <c:x val="-6.006006006006006E-3"/>
                  <c:y val="-4.060913705583756E-2"/>
                </c:manualLayout>
              </c:layout>
              <c:showLegendKey val="0"/>
              <c:showVal val="1"/>
              <c:showCatName val="0"/>
              <c:showSerName val="0"/>
              <c:showPercent val="0"/>
              <c:showBubbleSize val="0"/>
            </c:dLbl>
            <c:dLbl>
              <c:idx val="10"/>
              <c:layout>
                <c:manualLayout>
                  <c:x val="-6.006006006006006E-3"/>
                  <c:y val="-2.368866328257191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'[Диаграма осъдени лица.xlsx]Лист1'!$A$1:$A$11</c:f>
              <c:strCache>
                <c:ptCount val="11"/>
                <c:pt idx="0">
                  <c:v>Глава 11</c:v>
                </c:pt>
                <c:pt idx="1">
                  <c:v>Глава 5 </c:v>
                </c:pt>
                <c:pt idx="2">
                  <c:v>Глава 2</c:v>
                </c:pt>
                <c:pt idx="3">
                  <c:v>Глава 8 </c:v>
                </c:pt>
                <c:pt idx="4">
                  <c:v>Глава 9</c:v>
                </c:pt>
                <c:pt idx="5">
                  <c:v>Глава 6</c:v>
                </c:pt>
                <c:pt idx="6">
                  <c:v>Глава 4</c:v>
                </c:pt>
                <c:pt idx="7">
                  <c:v>Глава 10</c:v>
                </c:pt>
                <c:pt idx="8">
                  <c:v>Глава 3</c:v>
                </c:pt>
                <c:pt idx="9">
                  <c:v>Глава 7</c:v>
                </c:pt>
                <c:pt idx="10">
                  <c:v>Глава 1</c:v>
                </c:pt>
              </c:strCache>
            </c:strRef>
          </c:cat>
          <c:val>
            <c:numRef>
              <c:f>'[Диаграма осъдени лица.xlsx]Лист1'!$B$1:$B$11</c:f>
              <c:numCache>
                <c:formatCode>General</c:formatCode>
                <c:ptCount val="11"/>
                <c:pt idx="0">
                  <c:v>3681</c:v>
                </c:pt>
                <c:pt idx="1">
                  <c:v>1581</c:v>
                </c:pt>
                <c:pt idx="2">
                  <c:v>781</c:v>
                </c:pt>
                <c:pt idx="3">
                  <c:v>773</c:v>
                </c:pt>
                <c:pt idx="4">
                  <c:v>337</c:v>
                </c:pt>
                <c:pt idx="5">
                  <c:v>310</c:v>
                </c:pt>
                <c:pt idx="6">
                  <c:v>262</c:v>
                </c:pt>
                <c:pt idx="7">
                  <c:v>235</c:v>
                </c:pt>
                <c:pt idx="8">
                  <c:v>72</c:v>
                </c:pt>
                <c:pt idx="9">
                  <c:v>24</c:v>
                </c:pt>
                <c:pt idx="10">
                  <c:v>1</c:v>
                </c:pt>
              </c:numCache>
            </c:numRef>
          </c:val>
        </c:ser>
        <c:dLbls>
          <c:showLegendKey val="0"/>
          <c:showVal val="1"/>
          <c:showCatName val="0"/>
          <c:showSerName val="0"/>
          <c:showPercent val="0"/>
          <c:showBubbleSize val="0"/>
        </c:dLbls>
        <c:gapWidth val="95"/>
        <c:overlap val="100"/>
        <c:axId val="276060160"/>
        <c:axId val="257649472"/>
      </c:barChart>
      <c:catAx>
        <c:axId val="276060160"/>
        <c:scaling>
          <c:orientation val="minMax"/>
        </c:scaling>
        <c:delete val="0"/>
        <c:axPos val="b"/>
        <c:majorTickMark val="none"/>
        <c:minorTickMark val="none"/>
        <c:tickLblPos val="nextTo"/>
        <c:crossAx val="257649472"/>
        <c:crosses val="autoZero"/>
        <c:auto val="1"/>
        <c:lblAlgn val="ctr"/>
        <c:lblOffset val="100"/>
        <c:noMultiLvlLbl val="0"/>
      </c:catAx>
      <c:valAx>
        <c:axId val="257649472"/>
        <c:scaling>
          <c:orientation val="minMax"/>
        </c:scaling>
        <c:delete val="1"/>
        <c:axPos val="l"/>
        <c:numFmt formatCode="General" sourceLinked="1"/>
        <c:majorTickMark val="out"/>
        <c:minorTickMark val="none"/>
        <c:tickLblPos val="nextTo"/>
        <c:crossAx val="276060160"/>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a:t>Относителен дял на върнатите на прокуратурата дела спрямо внесените прокурорски актове</a:t>
            </a:r>
          </a:p>
        </c:rich>
      </c:tx>
      <c:layout>
        <c:manualLayout>
          <c:xMode val="edge"/>
          <c:yMode val="edge"/>
          <c:x val="0.1287313432835821"/>
          <c:y val="3.1630170316301706E-2"/>
        </c:manualLayout>
      </c:layout>
      <c:overlay val="0"/>
      <c:spPr>
        <a:noFill/>
        <a:ln w="25400">
          <a:noFill/>
        </a:ln>
      </c:spPr>
    </c:title>
    <c:autoTitleDeleted val="0"/>
    <c:view3D>
      <c:rotX val="15"/>
      <c:hPercent val="62"/>
      <c:rotY val="20"/>
      <c:depthPercent val="100"/>
      <c:rAngAx val="1"/>
    </c:view3D>
    <c:floor>
      <c:thickness val="0"/>
      <c:spPr>
        <a:solidFill>
          <a:srgbClr val="FFFFFF"/>
        </a:solidFill>
        <a:ln w="3175">
          <a:solidFill>
            <a:srgbClr val="969696"/>
          </a:solidFill>
          <a:prstDash val="solid"/>
        </a:ln>
      </c:spPr>
    </c:floor>
    <c:sideWall>
      <c:thickness val="0"/>
      <c:spPr>
        <a:solidFill>
          <a:srgbClr val="FFFFFF"/>
        </a:solidFill>
        <a:ln w="12700">
          <a:solidFill>
            <a:srgbClr val="969696"/>
          </a:solidFill>
          <a:prstDash val="solid"/>
        </a:ln>
      </c:spPr>
    </c:sideWall>
    <c:backWall>
      <c:thickness val="0"/>
      <c:spPr>
        <a:solidFill>
          <a:srgbClr val="FFFFFF"/>
        </a:solidFill>
        <a:ln w="12700">
          <a:solidFill>
            <a:srgbClr val="969696"/>
          </a:solidFill>
          <a:prstDash val="solid"/>
        </a:ln>
      </c:spPr>
    </c:backWall>
    <c:plotArea>
      <c:layout>
        <c:manualLayout>
          <c:layoutTarget val="inner"/>
          <c:xMode val="edge"/>
          <c:yMode val="edge"/>
          <c:x val="0.11753731343283583"/>
          <c:y val="0.19464766444187301"/>
          <c:w val="0.85634328358208955"/>
          <c:h val="0.69099920876864918"/>
        </c:manualLayout>
      </c:layout>
      <c:bar3DChart>
        <c:barDir val="col"/>
        <c:grouping val="clustered"/>
        <c:varyColors val="1"/>
        <c:ser>
          <c:idx val="0"/>
          <c:order val="0"/>
          <c:tx>
            <c:strRef>
              <c:f>'[Diagrami GD 2022-Съдебна фаза.xls]varnati dela godini'!$A$1</c:f>
              <c:strCache>
                <c:ptCount val="1"/>
                <c:pt idx="0">
                  <c:v>Относителен дял на върнатите на прокуратурата дела спрямо внесените прокурорски актове</c:v>
                </c:pt>
              </c:strCache>
            </c:strRef>
          </c:tx>
          <c:invertIfNegative val="0"/>
          <c:dPt>
            <c:idx val="0"/>
            <c:invertIfNegative val="0"/>
            <c:bubble3D val="0"/>
          </c:dPt>
          <c:dPt>
            <c:idx val="1"/>
            <c:invertIfNegative val="0"/>
            <c:bubble3D val="0"/>
          </c:dPt>
          <c:dPt>
            <c:idx val="2"/>
            <c:invertIfNegative val="0"/>
            <c:bubble3D val="0"/>
          </c:dPt>
          <c:dLbls>
            <c:dLbl>
              <c:idx val="0"/>
              <c:layout>
                <c:manualLayout>
                  <c:x val="2.1400673796372456E-2"/>
                  <c:y val="7.5672080385081747E-2"/>
                </c:manualLayout>
              </c:layout>
              <c:showLegendKey val="0"/>
              <c:showVal val="1"/>
              <c:showCatName val="0"/>
              <c:showSerName val="0"/>
              <c:showPercent val="0"/>
              <c:showBubbleSize val="0"/>
            </c:dLbl>
            <c:dLbl>
              <c:idx val="1"/>
              <c:layout>
                <c:manualLayout>
                  <c:x val="2.1043796764210497E-2"/>
                  <c:y val="6.0225436378106241E-2"/>
                </c:manualLayout>
              </c:layout>
              <c:showLegendKey val="0"/>
              <c:showVal val="1"/>
              <c:showCatName val="0"/>
              <c:showSerName val="0"/>
              <c:showPercent val="0"/>
              <c:showBubbleSize val="0"/>
            </c:dLbl>
            <c:dLbl>
              <c:idx val="2"/>
              <c:layout>
                <c:manualLayout>
                  <c:x val="3.188075371175611E-2"/>
                  <c:y val="5.5779337873485629E-2"/>
                </c:manualLayout>
              </c:layout>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'[Diagrami GD 2022-Съдебна фаза.xls]varnati dela godini'!$A$2:$A$4</c:f>
              <c:strCache>
                <c:ptCount val="3"/>
                <c:pt idx="0">
                  <c:v>2024 г.</c:v>
                </c:pt>
                <c:pt idx="1">
                  <c:v>2023 г.</c:v>
                </c:pt>
                <c:pt idx="2">
                  <c:v>2022 г. </c:v>
                </c:pt>
              </c:strCache>
            </c:strRef>
          </c:cat>
          <c:val>
            <c:numRef>
              <c:f>'[Diagrami GD 2022-Съдебна фаза.xls]varnati dela godini'!$B$2:$B$4</c:f>
              <c:numCache>
                <c:formatCode>0.00%</c:formatCode>
                <c:ptCount val="3"/>
                <c:pt idx="0">
                  <c:v>3.9399999999999998E-2</c:v>
                </c:pt>
                <c:pt idx="1">
                  <c:v>4.07E-2</c:v>
                </c:pt>
                <c:pt idx="2">
                  <c:v>4.3700000000000003E-2</c:v>
                </c:pt>
              </c:numCache>
            </c:numRef>
          </c:val>
        </c:ser>
        <c:dLbls>
          <c:showLegendKey val="0"/>
          <c:showVal val="0"/>
          <c:showCatName val="0"/>
          <c:showSerName val="0"/>
          <c:showPercent val="0"/>
          <c:showBubbleSize val="0"/>
        </c:dLbls>
        <c:gapWidth val="100"/>
        <c:gapDepth val="100"/>
        <c:shape val="cylinder"/>
        <c:axId val="257571840"/>
        <c:axId val="254914496"/>
        <c:axId val="0"/>
      </c:bar3DChart>
      <c:catAx>
        <c:axId val="257571840"/>
        <c:scaling>
          <c:orientation val="minMax"/>
        </c:scaling>
        <c:delete val="0"/>
        <c:axPos val="b"/>
        <c:numFmt formatCode="General" sourceLinked="1"/>
        <c:majorTickMark val="out"/>
        <c:minorTickMark val="none"/>
        <c:tickLblPos val="low"/>
        <c:spPr>
          <a:ln w="3175">
            <a:solidFill>
              <a:srgbClr val="969696"/>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bg-BG"/>
          </a:p>
        </c:txPr>
        <c:crossAx val="254914496"/>
        <c:crosses val="autoZero"/>
        <c:auto val="1"/>
        <c:lblAlgn val="ctr"/>
        <c:lblOffset val="100"/>
        <c:tickLblSkip val="1"/>
        <c:tickMarkSkip val="1"/>
        <c:noMultiLvlLbl val="0"/>
      </c:catAx>
      <c:valAx>
        <c:axId val="254914496"/>
        <c:scaling>
          <c:orientation val="minMax"/>
          <c:min val="0"/>
        </c:scaling>
        <c:delete val="0"/>
        <c:axPos val="l"/>
        <c:majorGridlines>
          <c:spPr>
            <a:ln w="3175">
              <a:solidFill>
                <a:srgbClr val="969696"/>
              </a:solidFill>
              <a:prstDash val="solid"/>
            </a:ln>
          </c:spPr>
        </c:majorGridlines>
        <c:numFmt formatCode="0.00%" sourceLinked="1"/>
        <c:majorTickMark val="out"/>
        <c:minorTickMark val="none"/>
        <c:tickLblPos val="nextTo"/>
        <c:spPr>
          <a:ln w="3175">
            <a:solidFill>
              <a:srgbClr val="969696"/>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bg-BG"/>
          </a:p>
        </c:txPr>
        <c:crossAx val="257571840"/>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bg-BG"/>
              <a:t>Относителен дял на върнатите на прокуратурите дела спрямо внесените прокурорски актове за 2024 г.</a:t>
            </a:r>
          </a:p>
        </c:rich>
      </c:tx>
      <c:layout>
        <c:manualLayout>
          <c:xMode val="edge"/>
          <c:yMode val="edge"/>
          <c:x val="0.17766532990482786"/>
          <c:y val="1.9723865877712032E-2"/>
        </c:manualLayout>
      </c:layout>
      <c:overlay val="0"/>
      <c:spPr>
        <a:noFill/>
        <a:ln w="25400">
          <a:noFill/>
        </a:ln>
      </c:spPr>
    </c:title>
    <c:autoTitleDeleted val="0"/>
    <c:view3D>
      <c:rotX val="15"/>
      <c:hPercent val="74"/>
      <c:rotY val="20"/>
      <c:depthPercent val="100"/>
      <c:rAngAx val="1"/>
    </c:view3D>
    <c:floor>
      <c:thickness val="0"/>
      <c:spPr>
        <a:solidFill>
          <a:srgbClr val="FFFFFF"/>
        </a:solidFill>
        <a:ln w="3175">
          <a:solidFill>
            <a:srgbClr val="969696"/>
          </a:solidFill>
          <a:prstDash val="solid"/>
        </a:ln>
      </c:spPr>
    </c:floor>
    <c:sideWall>
      <c:thickness val="0"/>
      <c:spPr>
        <a:solidFill>
          <a:srgbClr val="FFFFFF"/>
        </a:solidFill>
        <a:ln w="12700">
          <a:solidFill>
            <a:srgbClr val="969696"/>
          </a:solidFill>
          <a:prstDash val="solid"/>
        </a:ln>
      </c:spPr>
    </c:sideWall>
    <c:backWall>
      <c:thickness val="0"/>
      <c:spPr>
        <a:solidFill>
          <a:srgbClr val="FFFFFF"/>
        </a:solidFill>
        <a:ln w="12700">
          <a:solidFill>
            <a:srgbClr val="969696"/>
          </a:solidFill>
          <a:prstDash val="solid"/>
        </a:ln>
      </c:spPr>
    </c:backWall>
    <c:plotArea>
      <c:layout>
        <c:manualLayout>
          <c:layoutTarget val="inner"/>
          <c:xMode val="edge"/>
          <c:yMode val="edge"/>
          <c:x val="0.2233506228694461"/>
          <c:y val="0.16568079250029374"/>
          <c:w val="0.72927362467220658"/>
          <c:h val="0.62722014303682627"/>
        </c:manualLayout>
      </c:layout>
      <c:bar3DChart>
        <c:barDir val="col"/>
        <c:grouping val="clustered"/>
        <c:varyColors val="1"/>
        <c:ser>
          <c:idx val="0"/>
          <c:order val="0"/>
          <c:tx>
            <c:strRef>
              <c:f>'[Diagrami GD 2022-Съдебна фаза.xls]varnati dela prokuraturi'!$A$1</c:f>
              <c:strCache>
                <c:ptCount val="1"/>
                <c:pt idx="0">
                  <c:v>Относителен дял на върнатите на прокуратурите дела спрямо внесените прокурорски актове за 2021 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2.0052315795550935E-2"/>
                  <c:y val="-5.0741586295795869E-3"/>
                </c:manualLayout>
              </c:layout>
              <c:showLegendKey val="0"/>
              <c:showVal val="1"/>
              <c:showCatName val="0"/>
              <c:showSerName val="0"/>
              <c:showPercent val="0"/>
              <c:showBubbleSize val="0"/>
            </c:dLbl>
            <c:dLbl>
              <c:idx val="1"/>
              <c:layout>
                <c:manualLayout>
                  <c:x val="1.3163862131446767E-2"/>
                  <c:y val="-7.7553619407041575E-3"/>
                </c:manualLayout>
              </c:layout>
              <c:showLegendKey val="0"/>
              <c:showVal val="1"/>
              <c:showCatName val="0"/>
              <c:showSerName val="0"/>
              <c:showPercent val="0"/>
              <c:showBubbleSize val="0"/>
            </c:dLbl>
            <c:dLbl>
              <c:idx val="2"/>
              <c:layout>
                <c:manualLayout>
                  <c:x val="1.4736000639513969E-2"/>
                  <c:y val="-5.9389026075882525E-3"/>
                </c:manualLayout>
              </c:layout>
              <c:showLegendKey val="0"/>
              <c:showVal val="1"/>
              <c:showCatName val="0"/>
              <c:showSerName val="0"/>
              <c:showPercent val="0"/>
              <c:showBubbleSize val="0"/>
            </c:dLbl>
            <c:dLbl>
              <c:idx val="3"/>
              <c:layout>
                <c:manualLayout>
                  <c:x val="9.5397719955056387E-3"/>
                  <c:y val="-1.6922145086893724E-3"/>
                </c:manualLayout>
              </c:layout>
              <c:showLegendKey val="0"/>
              <c:showVal val="1"/>
              <c:showCatName val="0"/>
              <c:showSerName val="0"/>
              <c:showPercent val="0"/>
              <c:showBubbleSize val="0"/>
            </c:dLbl>
            <c:dLbl>
              <c:idx val="4"/>
              <c:layout>
                <c:manualLayout>
                  <c:x val="1.0547539425592105E-2"/>
                  <c:y val="-4.8099313029658277E-3"/>
                </c:manualLayout>
              </c:layout>
              <c:showLegendKey val="0"/>
              <c:showVal val="1"/>
              <c:showCatName val="0"/>
              <c:showSerName val="0"/>
              <c:showPercent val="0"/>
              <c:showBubbleSize val="0"/>
            </c:dLbl>
            <c:dLbl>
              <c:idx val="5"/>
              <c:layout>
                <c:manualLayout>
                  <c:x val="1.7195464780100457E-2"/>
                  <c:y val="-1.3271417995827444E-3"/>
                </c:manualLayout>
              </c:layout>
              <c:showLegendKey val="0"/>
              <c:showVal val="1"/>
              <c:showCatName val="0"/>
              <c:showSerName val="0"/>
              <c:showPercent val="0"/>
              <c:showBubbleSize val="0"/>
            </c:dLbl>
            <c:dLbl>
              <c:idx val="6"/>
              <c:layout>
                <c:manualLayout>
                  <c:x val="1.8767603288167661E-2"/>
                  <c:y val="-5.3735886564475297E-4"/>
                </c:manualLayout>
              </c:layout>
              <c:showLegendKey val="0"/>
              <c:showVal val="1"/>
              <c:showCatName val="0"/>
              <c:showSerName val="0"/>
              <c:showPercent val="0"/>
              <c:showBubbleSize val="0"/>
            </c:dLbl>
            <c:dLbl>
              <c:idx val="7"/>
              <c:layout>
                <c:manualLayout>
                  <c:x val="1.5263422021485893E-2"/>
                  <c:y val="-9.4827791496477146E-3"/>
                </c:manualLayout>
              </c:layout>
              <c:showLegendKey val="0"/>
              <c:showVal val="1"/>
              <c:showCatName val="0"/>
              <c:showSerName val="0"/>
              <c:showPercent val="0"/>
              <c:showBubbleSize val="0"/>
            </c:dLbl>
            <c:spPr>
              <a:noFill/>
              <a:ln w="25400">
                <a:noFill/>
              </a:ln>
            </c:spPr>
            <c:txPr>
              <a:bodyPr/>
              <a:lstStyle/>
              <a:p>
                <a:pPr>
                  <a:defRPr sz="1025"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'[Diagrami GD 2022-Съдебна фаза.xls]varnati dela prokuraturi'!$A$2:$A$9</c:f>
              <c:strCache>
                <c:ptCount val="8"/>
                <c:pt idx="0">
                  <c:v>район СГП</c:v>
                </c:pt>
                <c:pt idx="1">
                  <c:v>район ОП Кюстендил</c:v>
                </c:pt>
                <c:pt idx="2">
                  <c:v>район ОП Монтана</c:v>
                </c:pt>
                <c:pt idx="3">
                  <c:v>район ОП София</c:v>
                </c:pt>
                <c:pt idx="4">
                  <c:v>район ОП Благоевград</c:v>
                </c:pt>
                <c:pt idx="5">
                  <c:v>район ОП Перник</c:v>
                </c:pt>
                <c:pt idx="6">
                  <c:v>район ОП Видин</c:v>
                </c:pt>
                <c:pt idx="7">
                  <c:v>район ОП Враца</c:v>
                </c:pt>
              </c:strCache>
            </c:strRef>
          </c:cat>
          <c:val>
            <c:numRef>
              <c:f>'[Diagrami GD 2022-Съдебна фаза.xls]varnati dela prokuraturi'!$B$2:$B$9</c:f>
              <c:numCache>
                <c:formatCode>0.00%</c:formatCode>
                <c:ptCount val="8"/>
                <c:pt idx="0">
                  <c:v>6.59E-2</c:v>
                </c:pt>
                <c:pt idx="1">
                  <c:v>4.1799999999999997E-2</c:v>
                </c:pt>
                <c:pt idx="2">
                  <c:v>3.1600000000000003E-2</c:v>
                </c:pt>
                <c:pt idx="3">
                  <c:v>2.3699999999999999E-2</c:v>
                </c:pt>
                <c:pt idx="4">
                  <c:v>2.24E-2</c:v>
                </c:pt>
                <c:pt idx="5">
                  <c:v>1.61E-2</c:v>
                </c:pt>
                <c:pt idx="6">
                  <c:v>1.41E-2</c:v>
                </c:pt>
                <c:pt idx="7">
                  <c:v>1.18E-2</c:v>
                </c:pt>
              </c:numCache>
            </c:numRef>
          </c:val>
        </c:ser>
        <c:dLbls>
          <c:showLegendKey val="0"/>
          <c:showVal val="0"/>
          <c:showCatName val="0"/>
          <c:showSerName val="0"/>
          <c:showPercent val="0"/>
          <c:showBubbleSize val="0"/>
        </c:dLbls>
        <c:gapWidth val="100"/>
        <c:gapDepth val="100"/>
        <c:shape val="cylinder"/>
        <c:axId val="253293568"/>
        <c:axId val="254915648"/>
        <c:axId val="0"/>
      </c:bar3DChart>
      <c:catAx>
        <c:axId val="253293568"/>
        <c:scaling>
          <c:orientation val="minMax"/>
        </c:scaling>
        <c:delete val="0"/>
        <c:axPos val="b"/>
        <c:numFmt formatCode="General" sourceLinked="1"/>
        <c:majorTickMark val="out"/>
        <c:minorTickMark val="none"/>
        <c:tickLblPos val="low"/>
        <c:spPr>
          <a:ln w="3175">
            <a:solidFill>
              <a:srgbClr val="969696"/>
            </a:solidFill>
            <a:prstDash val="solid"/>
          </a:ln>
        </c:spPr>
        <c:txPr>
          <a:bodyPr rot="-1860000" vert="horz"/>
          <a:lstStyle/>
          <a:p>
            <a:pPr rtl="0">
              <a:defRPr sz="1025" b="0" i="0" u="none" strike="noStrike" baseline="0">
                <a:solidFill>
                  <a:srgbClr val="000000"/>
                </a:solidFill>
                <a:latin typeface="Times New Roman"/>
                <a:ea typeface="Times New Roman"/>
                <a:cs typeface="Times New Roman"/>
              </a:defRPr>
            </a:pPr>
            <a:endParaRPr lang="bg-BG"/>
          </a:p>
        </c:txPr>
        <c:crossAx val="254915648"/>
        <c:crosses val="autoZero"/>
        <c:auto val="1"/>
        <c:lblAlgn val="ctr"/>
        <c:lblOffset val="100"/>
        <c:tickLblSkip val="1"/>
        <c:tickMarkSkip val="1"/>
        <c:noMultiLvlLbl val="0"/>
      </c:catAx>
      <c:valAx>
        <c:axId val="254915648"/>
        <c:scaling>
          <c:orientation val="minMax"/>
          <c:min val="0"/>
        </c:scaling>
        <c:delete val="0"/>
        <c:axPos val="l"/>
        <c:majorGridlines>
          <c:spPr>
            <a:ln w="3175">
              <a:solidFill>
                <a:srgbClr val="969696"/>
              </a:solidFill>
              <a:prstDash val="solid"/>
            </a:ln>
          </c:spPr>
        </c:majorGridlines>
        <c:numFmt formatCode="0.00%" sourceLinked="1"/>
        <c:majorTickMark val="out"/>
        <c:minorTickMark val="none"/>
        <c:tickLblPos val="nextTo"/>
        <c:spPr>
          <a:ln w="3175">
            <a:solidFill>
              <a:srgbClr val="969696"/>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253293568"/>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150" b="0" i="0" u="none" strike="noStrike" baseline="0">
          <a:solidFill>
            <a:srgbClr val="000000"/>
          </a:solidFill>
          <a:latin typeface="Arial"/>
          <a:ea typeface="Arial"/>
          <a:cs typeface="Arial"/>
        </a:defRPr>
      </a:pPr>
      <a:endParaRPr lang="bg-BG"/>
    </a:p>
  </c:txPr>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10167-489E-4652-BAB3-A0C469D3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44658</Words>
  <Characters>254555</Characters>
  <Application>Microsoft Office Word</Application>
  <DocSecurity>0</DocSecurity>
  <Lines>2121</Lines>
  <Paragraphs>597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СТРУКТУРА И ОБХВАТ</vt:lpstr>
      <vt:lpstr>СТРУКТУРА И ОБХВАТ</vt:lpstr>
    </vt:vector>
  </TitlesOfParts>
  <Company>ProkuraturaRB</Company>
  <LinksUpToDate>false</LinksUpToDate>
  <CharactersWithSpaces>298616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И ОБХВАТ</dc:title>
  <dc:creator>anikolova</dc:creator>
  <cp:lastModifiedBy>Ilian Vukov</cp:lastModifiedBy>
  <cp:revision>2</cp:revision>
  <cp:lastPrinted>2025-02-28T06:37:00Z</cp:lastPrinted>
  <dcterms:created xsi:type="dcterms:W3CDTF">2025-03-06T09:00:00Z</dcterms:created>
  <dcterms:modified xsi:type="dcterms:W3CDTF">2025-03-06T09:00:00Z</dcterms:modified>
</cp:coreProperties>
</file>