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C8" w:rsidRDefault="006916C8" w:rsidP="006916C8">
      <w:pPr>
        <w:spacing w:after="0" w:line="240" w:lineRule="auto"/>
        <w:jc w:val="center"/>
        <w:rPr>
          <w:caps/>
        </w:rPr>
      </w:pPr>
      <w:r w:rsidRPr="0041089E">
        <w:rPr>
          <w:rFonts w:ascii="Times New Roman" w:hAnsi="Times New Roman" w:cs="Times New Roman"/>
          <w:b/>
          <w:sz w:val="24"/>
          <w:szCs w:val="24"/>
        </w:rPr>
        <w:t xml:space="preserve">ТЕХНИЧЕСКА СПЕЦИФИКАЦИЯ ПО ОБОСОБЕНА ПОЗИЦИЯ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  <w:r w:rsidRPr="006916C8">
        <w:rPr>
          <w:rFonts w:ascii="Times New Roman" w:eastAsia="MS Mincho" w:hAnsi="Times New Roman" w:cs="Times New Roman"/>
          <w:b/>
          <w:caps/>
          <w:sz w:val="28"/>
          <w:szCs w:val="20"/>
        </w:rPr>
        <w:t>„Интернет и IP свързаност</w:t>
      </w:r>
      <w:r>
        <w:rPr>
          <w:rFonts w:ascii="Times New Roman" w:eastAsia="MS Mincho" w:hAnsi="Times New Roman" w:cs="Times New Roman"/>
          <w:b/>
          <w:caps/>
          <w:sz w:val="28"/>
          <w:szCs w:val="20"/>
        </w:rPr>
        <w:t>“</w:t>
      </w:r>
    </w:p>
    <w:p w:rsidR="006916C8" w:rsidRPr="006916C8" w:rsidRDefault="006916C8" w:rsidP="006916C8">
      <w:pPr>
        <w:spacing w:after="0" w:line="240" w:lineRule="auto"/>
      </w:pPr>
    </w:p>
    <w:p w:rsidR="006916C8" w:rsidRDefault="006916C8" w:rsidP="006916C8">
      <w:pPr>
        <w:spacing w:after="0" w:line="240" w:lineRule="auto"/>
      </w:pPr>
    </w:p>
    <w:p w:rsidR="006916C8" w:rsidRPr="00652DC7" w:rsidRDefault="006916C8" w:rsidP="006916C8">
      <w:pPr>
        <w:keepNext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 предмета на обществената поръчка по обособена позиция № 3 се включва о</w:t>
      </w:r>
      <w:r w:rsidRPr="00652DC7">
        <w:rPr>
          <w:rFonts w:ascii="Times New Roman" w:eastAsia="MS Mincho" w:hAnsi="Times New Roman" w:cs="Times New Roman"/>
          <w:b/>
          <w:sz w:val="28"/>
          <w:szCs w:val="28"/>
        </w:rPr>
        <w:t>сигуряване на достъп до Интернет и корпоративна свързаност,  както следва:</w:t>
      </w:r>
    </w:p>
    <w:p w:rsidR="006916C8" w:rsidRPr="00652DC7" w:rsidRDefault="006916C8" w:rsidP="006916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916C8" w:rsidRPr="00652DC7" w:rsidRDefault="006916C8" w:rsidP="006916C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Виртуална частна IP мрежа; </w:t>
      </w:r>
    </w:p>
    <w:p w:rsidR="006916C8" w:rsidRPr="00652DC7" w:rsidRDefault="006916C8" w:rsidP="006916C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Доставка на интернет в централната точка; </w:t>
      </w:r>
    </w:p>
    <w:p w:rsidR="006916C8" w:rsidRPr="00652DC7" w:rsidRDefault="006916C8" w:rsidP="006916C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Осигуряване на резервираност на централната точка;</w:t>
      </w:r>
    </w:p>
    <w:p w:rsidR="006916C8" w:rsidRPr="00652DC7" w:rsidRDefault="006916C8" w:rsidP="006916C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Централизиран мониторинг и наблюдение на мрежата и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хелпдеск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916C8" w:rsidRPr="00652DC7" w:rsidRDefault="006916C8" w:rsidP="006916C8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Pr="00652DC7" w:rsidRDefault="006916C8" w:rsidP="006916C8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52DC7">
        <w:rPr>
          <w:rFonts w:ascii="Times New Roman" w:eastAsia="MS Mincho" w:hAnsi="Times New Roman" w:cs="Times New Roman"/>
          <w:b/>
          <w:sz w:val="28"/>
          <w:szCs w:val="28"/>
        </w:rPr>
        <w:t>Технически и функционални изисквания и специфични условия</w:t>
      </w:r>
      <w:r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6916C8" w:rsidRPr="00652DC7" w:rsidRDefault="006916C8" w:rsidP="006916C8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Да се осигури виртуална частна мрежа</w:t>
      </w:r>
      <w:r w:rsidR="00E854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854A4">
        <w:rPr>
          <w:rFonts w:ascii="Times New Roman" w:eastAsia="MS Mincho" w:hAnsi="Times New Roman" w:cs="Times New Roman"/>
          <w:sz w:val="28"/>
          <w:szCs w:val="28"/>
          <w:lang w:val="en-US"/>
        </w:rPr>
        <w:t>L3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VPN </w:t>
      </w:r>
      <w:r w:rsidR="00E854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E854A4">
        <w:rPr>
          <w:rFonts w:ascii="Times New Roman" w:eastAsia="MS Mincho" w:hAnsi="Times New Roman" w:cs="Times New Roman"/>
          <w:sz w:val="28"/>
          <w:szCs w:val="28"/>
        </w:rPr>
        <w:t xml:space="preserve">при запазване на текущата частна </w:t>
      </w:r>
      <w:r w:rsidR="00E854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IP </w:t>
      </w:r>
      <w:r w:rsidR="00E854A4">
        <w:rPr>
          <w:rFonts w:ascii="Times New Roman" w:eastAsia="MS Mincho" w:hAnsi="Times New Roman" w:cs="Times New Roman"/>
          <w:sz w:val="28"/>
          <w:szCs w:val="28"/>
        </w:rPr>
        <w:t xml:space="preserve">адресация (10.200.х.х), </w:t>
      </w:r>
      <w:r w:rsidRPr="00652DC7">
        <w:rPr>
          <w:rFonts w:ascii="Times New Roman" w:eastAsia="MS Mincho" w:hAnsi="Times New Roman" w:cs="Times New Roman"/>
          <w:sz w:val="28"/>
          <w:szCs w:val="28"/>
        </w:rPr>
        <w:t>за нуждите на ПРБ включваща поделенията на ПРБ в страната и Централната точка.</w:t>
      </w:r>
    </w:p>
    <w:p w:rsidR="006916C8" w:rsidRPr="00652DC7" w:rsidRDefault="006916C8" w:rsidP="006916C8">
      <w:pPr>
        <w:tabs>
          <w:tab w:val="left" w:pos="993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284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 xml:space="preserve">Централната точка се намира на адрес: гр. София, бул. "Витоша" №2, Съдебна палата. </w:t>
      </w:r>
    </w:p>
    <w:p w:rsidR="006916C8" w:rsidRPr="00652DC7" w:rsidRDefault="006916C8" w:rsidP="006916C8">
      <w:pPr>
        <w:tabs>
          <w:tab w:val="left" w:pos="993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6916C8" w:rsidRPr="00652DC7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284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Параметри на корпоративна свързаност:</w:t>
      </w:r>
    </w:p>
    <w:p w:rsidR="006916C8" w:rsidRPr="00652DC7" w:rsidRDefault="006916C8" w:rsidP="006916C8">
      <w:pPr>
        <w:pStyle w:val="a3"/>
        <w:numPr>
          <w:ilvl w:val="0"/>
          <w:numId w:val="8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 xml:space="preserve">за локалните точки –свързаност при следните минимални скорости на </w:t>
      </w:r>
      <w:proofErr w:type="spellStart"/>
      <w:r w:rsidRPr="00652DC7">
        <w:rPr>
          <w:rFonts w:eastAsia="MS Mincho"/>
          <w:sz w:val="28"/>
          <w:szCs w:val="28"/>
        </w:rPr>
        <w:t>даунлоуд</w:t>
      </w:r>
      <w:proofErr w:type="spellEnd"/>
      <w:r w:rsidRPr="00652DC7">
        <w:rPr>
          <w:rFonts w:eastAsia="MS Mincho"/>
          <w:sz w:val="28"/>
          <w:szCs w:val="28"/>
        </w:rPr>
        <w:t xml:space="preserve"> в зависимост от плана:</w:t>
      </w:r>
    </w:p>
    <w:p w:rsidR="006916C8" w:rsidRPr="00652DC7" w:rsidRDefault="006916C8" w:rsidP="006916C8">
      <w:pPr>
        <w:numPr>
          <w:ilvl w:val="0"/>
          <w:numId w:val="2"/>
        </w:numPr>
        <w:tabs>
          <w:tab w:val="clear" w:pos="3348"/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план A – 10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MBps</w:t>
      </w:r>
      <w:proofErr w:type="spellEnd"/>
    </w:p>
    <w:p w:rsidR="006916C8" w:rsidRPr="00652DC7" w:rsidRDefault="006916C8" w:rsidP="006916C8">
      <w:pPr>
        <w:numPr>
          <w:ilvl w:val="0"/>
          <w:numId w:val="2"/>
        </w:numPr>
        <w:tabs>
          <w:tab w:val="clear" w:pos="3348"/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план Б –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4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0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MBps</w:t>
      </w:r>
      <w:proofErr w:type="spellEnd"/>
    </w:p>
    <w:p w:rsidR="006916C8" w:rsidRPr="00652DC7" w:rsidRDefault="006916C8" w:rsidP="006916C8">
      <w:pPr>
        <w:numPr>
          <w:ilvl w:val="0"/>
          <w:numId w:val="2"/>
        </w:numPr>
        <w:tabs>
          <w:tab w:val="clear" w:pos="3348"/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план В – 100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MBps</w:t>
      </w:r>
      <w:proofErr w:type="spellEnd"/>
    </w:p>
    <w:p w:rsidR="006916C8" w:rsidRPr="00652DC7" w:rsidRDefault="006916C8" w:rsidP="006916C8">
      <w:pPr>
        <w:pStyle w:val="a3"/>
        <w:numPr>
          <w:ilvl w:val="0"/>
          <w:numId w:val="8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 xml:space="preserve">скоростта на </w:t>
      </w:r>
      <w:proofErr w:type="spellStart"/>
      <w:r w:rsidRPr="00652DC7">
        <w:rPr>
          <w:rFonts w:eastAsia="MS Mincho"/>
          <w:sz w:val="28"/>
          <w:szCs w:val="28"/>
        </w:rPr>
        <w:t>ъплоуд</w:t>
      </w:r>
      <w:proofErr w:type="spellEnd"/>
      <w:r w:rsidRPr="00652DC7">
        <w:rPr>
          <w:rFonts w:eastAsia="MS Mincho"/>
          <w:sz w:val="28"/>
          <w:szCs w:val="28"/>
        </w:rPr>
        <w:t xml:space="preserve"> е мин 20% от скоростта за </w:t>
      </w:r>
      <w:proofErr w:type="spellStart"/>
      <w:r w:rsidRPr="00652DC7">
        <w:rPr>
          <w:rFonts w:eastAsia="MS Mincho"/>
          <w:sz w:val="28"/>
          <w:szCs w:val="28"/>
        </w:rPr>
        <w:t>даунлоуд</w:t>
      </w:r>
      <w:proofErr w:type="spellEnd"/>
      <w:r w:rsidRPr="00652DC7">
        <w:rPr>
          <w:rFonts w:eastAsia="MS Mincho"/>
          <w:sz w:val="28"/>
          <w:szCs w:val="28"/>
        </w:rPr>
        <w:t>.</w:t>
      </w:r>
    </w:p>
    <w:p w:rsidR="006916C8" w:rsidRDefault="006916C8" w:rsidP="006916C8">
      <w:pPr>
        <w:tabs>
          <w:tab w:val="num" w:pos="0"/>
          <w:tab w:val="left" w:pos="993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ab/>
      </w:r>
    </w:p>
    <w:p w:rsidR="006916C8" w:rsidRPr="00652DC7" w:rsidRDefault="006916C8" w:rsidP="006916C8">
      <w:pPr>
        <w:tabs>
          <w:tab w:val="num" w:pos="0"/>
          <w:tab w:val="left" w:pos="993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В офертата си участникът следва да предложи за всеки план скорост за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даунлоуд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ъплоуд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6916C8" w:rsidRPr="00652DC7" w:rsidRDefault="006916C8" w:rsidP="006916C8">
      <w:pPr>
        <w:pStyle w:val="a3"/>
        <w:numPr>
          <w:ilvl w:val="0"/>
          <w:numId w:val="8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 xml:space="preserve">за централната точка – гарантирана, симетрична свързаност – 1 </w:t>
      </w:r>
      <w:proofErr w:type="spellStart"/>
      <w:r w:rsidRPr="00652DC7">
        <w:rPr>
          <w:rFonts w:eastAsia="MS Mincho"/>
          <w:sz w:val="28"/>
          <w:szCs w:val="28"/>
          <w:lang w:val="en-US"/>
        </w:rPr>
        <w:t>Gbps</w:t>
      </w:r>
      <w:proofErr w:type="spellEnd"/>
      <w:r w:rsidRPr="00652DC7">
        <w:rPr>
          <w:rFonts w:eastAsia="MS Mincho"/>
          <w:sz w:val="28"/>
          <w:szCs w:val="28"/>
          <w:lang w:val="en-US"/>
        </w:rPr>
        <w:t>.</w:t>
      </w:r>
    </w:p>
    <w:p w:rsidR="006916C8" w:rsidRPr="00652DC7" w:rsidRDefault="006916C8" w:rsidP="006916C8">
      <w:pPr>
        <w:pStyle w:val="a3"/>
        <w:numPr>
          <w:ilvl w:val="0"/>
          <w:numId w:val="8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Време за отговор между централната точка и която и да е от локалните точки /</w:t>
      </w:r>
      <w:proofErr w:type="spellStart"/>
      <w:r w:rsidRPr="00652DC7">
        <w:rPr>
          <w:rFonts w:eastAsia="MS Mincho"/>
          <w:sz w:val="28"/>
          <w:szCs w:val="20"/>
        </w:rPr>
        <w:t>Ping</w:t>
      </w:r>
      <w:proofErr w:type="spellEnd"/>
      <w:r w:rsidRPr="00652DC7">
        <w:rPr>
          <w:rFonts w:eastAsia="MS Mincho"/>
          <w:sz w:val="28"/>
          <w:szCs w:val="28"/>
        </w:rPr>
        <w:t xml:space="preserve">, 32 </w:t>
      </w:r>
      <w:proofErr w:type="spellStart"/>
      <w:r w:rsidRPr="00652DC7">
        <w:rPr>
          <w:rFonts w:eastAsia="MS Mincho"/>
          <w:sz w:val="28"/>
          <w:szCs w:val="20"/>
        </w:rPr>
        <w:t>bytes</w:t>
      </w:r>
      <w:proofErr w:type="spellEnd"/>
      <w:r w:rsidRPr="00652DC7">
        <w:rPr>
          <w:rFonts w:eastAsia="MS Mincho"/>
          <w:sz w:val="28"/>
          <w:szCs w:val="28"/>
        </w:rPr>
        <w:t xml:space="preserve">/ максимум 20 </w:t>
      </w:r>
      <w:proofErr w:type="spellStart"/>
      <w:r w:rsidRPr="00652DC7">
        <w:rPr>
          <w:rFonts w:eastAsia="MS Mincho"/>
          <w:sz w:val="28"/>
          <w:szCs w:val="28"/>
        </w:rPr>
        <w:t>ms</w:t>
      </w:r>
      <w:proofErr w:type="spellEnd"/>
    </w:p>
    <w:p w:rsidR="006916C8" w:rsidRDefault="006916C8" w:rsidP="006916C8">
      <w:pPr>
        <w:pStyle w:val="a3"/>
        <w:numPr>
          <w:ilvl w:val="0"/>
          <w:numId w:val="8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да се предоставят частни  IP-адреси по схема предоставена от Възложителя.</w:t>
      </w:r>
    </w:p>
    <w:p w:rsidR="006916C8" w:rsidRPr="00652DC7" w:rsidRDefault="006916C8" w:rsidP="006916C8">
      <w:pPr>
        <w:pStyle w:val="a3"/>
        <w:tabs>
          <w:tab w:val="left" w:pos="993"/>
        </w:tabs>
        <w:spacing w:before="0" w:after="0"/>
        <w:ind w:left="993"/>
        <w:rPr>
          <w:rFonts w:eastAsia="MS Mincho"/>
          <w:sz w:val="28"/>
          <w:szCs w:val="28"/>
        </w:rPr>
      </w:pPr>
    </w:p>
    <w:p w:rsidR="006916C8" w:rsidRPr="00652DC7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284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Параметри на интернет свързаност, предоставяна в централната точка:</w:t>
      </w:r>
    </w:p>
    <w:p w:rsidR="006916C8" w:rsidRPr="00652DC7" w:rsidRDefault="006916C8" w:rsidP="006916C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 xml:space="preserve">Комбиниран интернет трафик (български и международен) –  </w:t>
      </w:r>
      <w:r w:rsidR="00E854A4">
        <w:rPr>
          <w:rFonts w:eastAsia="MS Mincho"/>
          <w:sz w:val="28"/>
          <w:szCs w:val="28"/>
        </w:rPr>
        <w:t>с общ капацитет</w:t>
      </w:r>
      <w:r w:rsidRPr="00652DC7">
        <w:rPr>
          <w:rFonts w:eastAsia="MS Mincho"/>
          <w:sz w:val="28"/>
          <w:szCs w:val="28"/>
          <w:lang w:val="en-US"/>
        </w:rPr>
        <w:t xml:space="preserve">1 </w:t>
      </w:r>
      <w:proofErr w:type="spellStart"/>
      <w:r w:rsidRPr="00652DC7">
        <w:rPr>
          <w:rFonts w:eastAsia="MS Mincho"/>
          <w:sz w:val="28"/>
          <w:szCs w:val="28"/>
          <w:lang w:val="en-US"/>
        </w:rPr>
        <w:t>Gbps</w:t>
      </w:r>
      <w:proofErr w:type="spellEnd"/>
      <w:r w:rsidRPr="00652DC7">
        <w:rPr>
          <w:rFonts w:eastAsia="MS Mincho"/>
          <w:sz w:val="28"/>
          <w:szCs w:val="28"/>
        </w:rPr>
        <w:t>, гарантиран, симетричен</w:t>
      </w:r>
      <w:r w:rsidR="00E854A4">
        <w:rPr>
          <w:rFonts w:eastAsia="MS Mincho"/>
          <w:sz w:val="28"/>
          <w:szCs w:val="28"/>
        </w:rPr>
        <w:t>, без разделяне по видове трафик</w:t>
      </w:r>
    </w:p>
    <w:p w:rsidR="006916C8" w:rsidRPr="00652DC7" w:rsidRDefault="006916C8" w:rsidP="006916C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lastRenderedPageBreak/>
        <w:t>Време за отговор /</w:t>
      </w:r>
      <w:proofErr w:type="spellStart"/>
      <w:r w:rsidRPr="00652DC7">
        <w:rPr>
          <w:rFonts w:eastAsia="MS Mincho"/>
          <w:sz w:val="28"/>
          <w:szCs w:val="20"/>
        </w:rPr>
        <w:t>Ping</w:t>
      </w:r>
      <w:proofErr w:type="spellEnd"/>
      <w:r w:rsidRPr="00652DC7">
        <w:rPr>
          <w:rFonts w:eastAsia="MS Mincho"/>
          <w:sz w:val="28"/>
          <w:szCs w:val="28"/>
        </w:rPr>
        <w:t xml:space="preserve">, 32 </w:t>
      </w:r>
      <w:proofErr w:type="spellStart"/>
      <w:r w:rsidRPr="00652DC7">
        <w:rPr>
          <w:rFonts w:eastAsia="MS Mincho"/>
          <w:sz w:val="28"/>
          <w:szCs w:val="20"/>
        </w:rPr>
        <w:t>bytes</w:t>
      </w:r>
      <w:proofErr w:type="spellEnd"/>
      <w:r w:rsidRPr="00652DC7">
        <w:rPr>
          <w:rFonts w:eastAsia="MS Mincho"/>
          <w:sz w:val="28"/>
          <w:szCs w:val="28"/>
        </w:rPr>
        <w:t xml:space="preserve"> / максимум 50 </w:t>
      </w:r>
      <w:proofErr w:type="spellStart"/>
      <w:r w:rsidRPr="00652DC7">
        <w:rPr>
          <w:rFonts w:eastAsia="MS Mincho"/>
          <w:sz w:val="28"/>
          <w:szCs w:val="28"/>
        </w:rPr>
        <w:t>ms</w:t>
      </w:r>
      <w:proofErr w:type="spellEnd"/>
      <w:r w:rsidRPr="00652DC7">
        <w:rPr>
          <w:rFonts w:eastAsia="MS Mincho"/>
          <w:sz w:val="28"/>
          <w:szCs w:val="28"/>
        </w:rPr>
        <w:t xml:space="preserve"> за български сайтове, максимум 100 </w:t>
      </w:r>
      <w:proofErr w:type="spellStart"/>
      <w:r w:rsidRPr="00652DC7">
        <w:rPr>
          <w:rFonts w:eastAsia="MS Mincho"/>
          <w:sz w:val="28"/>
          <w:szCs w:val="28"/>
        </w:rPr>
        <w:t>ms</w:t>
      </w:r>
      <w:proofErr w:type="spellEnd"/>
      <w:r w:rsidRPr="00652DC7">
        <w:rPr>
          <w:rFonts w:eastAsia="MS Mincho"/>
          <w:sz w:val="28"/>
          <w:szCs w:val="28"/>
        </w:rPr>
        <w:t xml:space="preserve"> за международните сайтове</w:t>
      </w:r>
    </w:p>
    <w:p w:rsidR="006916C8" w:rsidRDefault="006916C8" w:rsidP="006916C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 xml:space="preserve">Да се предостави IP-мрежа минимум от 16 публични </w:t>
      </w:r>
      <w:r w:rsidRPr="00652DC7">
        <w:rPr>
          <w:rFonts w:eastAsia="MS Mincho"/>
          <w:sz w:val="28"/>
          <w:szCs w:val="20"/>
        </w:rPr>
        <w:t>IP</w:t>
      </w:r>
      <w:r w:rsidRPr="00652DC7">
        <w:rPr>
          <w:rFonts w:eastAsia="MS Mincho"/>
          <w:sz w:val="28"/>
          <w:szCs w:val="28"/>
        </w:rPr>
        <w:t xml:space="preserve"> адреса и възможност за </w:t>
      </w:r>
      <w:proofErr w:type="spellStart"/>
      <w:r w:rsidRPr="00652DC7">
        <w:rPr>
          <w:rFonts w:eastAsia="MS Mincho"/>
          <w:sz w:val="28"/>
          <w:szCs w:val="28"/>
        </w:rPr>
        <w:t>маршрутизиране</w:t>
      </w:r>
      <w:proofErr w:type="spellEnd"/>
      <w:r w:rsidRPr="00652DC7">
        <w:rPr>
          <w:rFonts w:eastAsia="MS Mincho"/>
          <w:sz w:val="28"/>
          <w:szCs w:val="28"/>
        </w:rPr>
        <w:t xml:space="preserve"> на автономната система на Прокуратурата на Република България.</w:t>
      </w:r>
    </w:p>
    <w:p w:rsidR="006916C8" w:rsidRPr="00652DC7" w:rsidRDefault="006916C8" w:rsidP="006916C8">
      <w:pPr>
        <w:pStyle w:val="a3"/>
        <w:tabs>
          <w:tab w:val="left" w:pos="993"/>
        </w:tabs>
        <w:spacing w:before="0" w:after="0"/>
        <w:ind w:left="993"/>
        <w:rPr>
          <w:rFonts w:eastAsia="MS Mincho"/>
          <w:sz w:val="28"/>
          <w:szCs w:val="28"/>
        </w:rPr>
      </w:pPr>
    </w:p>
    <w:p w:rsidR="006916C8" w:rsidRPr="00652DC7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284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Да осигури резервираност на Централната точка:</w:t>
      </w:r>
    </w:p>
    <w:p w:rsidR="006916C8" w:rsidRPr="00652DC7" w:rsidRDefault="006916C8" w:rsidP="006916C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Осигуряване на свързаност на централната точка към 2 отделни технически центъра на доставчика.</w:t>
      </w:r>
    </w:p>
    <w:p w:rsidR="006916C8" w:rsidRPr="00652DC7" w:rsidRDefault="006916C8" w:rsidP="006916C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Осигуряване на възможност за автоматично или ръчно прехвърляне на връзката през алтернативното трасе, при отпадане на основното трасе за повече от 10 мин.</w:t>
      </w:r>
    </w:p>
    <w:p w:rsidR="006916C8" w:rsidRDefault="006916C8" w:rsidP="006916C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Алтернативното трасе следва да поддържа скорости на достъп не по-ниски от капацитета на основното трасе</w:t>
      </w:r>
      <w:r w:rsidRPr="00652DC7">
        <w:rPr>
          <w:rFonts w:eastAsia="MS Mincho"/>
          <w:sz w:val="28"/>
          <w:szCs w:val="28"/>
          <w:lang w:val="en-US"/>
        </w:rPr>
        <w:t xml:space="preserve"> </w:t>
      </w:r>
      <w:r w:rsidRPr="00652DC7">
        <w:rPr>
          <w:rFonts w:eastAsia="MS Mincho"/>
          <w:sz w:val="28"/>
          <w:szCs w:val="28"/>
        </w:rPr>
        <w:t>като Възложителят си запазва правото да ползва алтернативното трасе при отпадане на основното трасе или необходимост от допълнителен капацитет по начин съгласуван с Изпълнителя за до 50% от срока на договора.</w:t>
      </w:r>
    </w:p>
    <w:p w:rsidR="006916C8" w:rsidRPr="00652DC7" w:rsidRDefault="006916C8" w:rsidP="006916C8">
      <w:pPr>
        <w:pStyle w:val="a3"/>
        <w:tabs>
          <w:tab w:val="left" w:pos="993"/>
        </w:tabs>
        <w:spacing w:before="0" w:after="0"/>
        <w:ind w:left="993"/>
        <w:rPr>
          <w:rFonts w:eastAsia="MS Mincho"/>
          <w:sz w:val="28"/>
          <w:szCs w:val="28"/>
        </w:rPr>
      </w:pPr>
    </w:p>
    <w:p w:rsidR="006916C8" w:rsidRPr="00652DC7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284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Гарантираност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на услугата: </w:t>
      </w:r>
    </w:p>
    <w:p w:rsidR="006916C8" w:rsidRPr="00652DC7" w:rsidRDefault="006916C8" w:rsidP="006916C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 xml:space="preserve">За централната точка - 99.7% от времето в месеца. </w:t>
      </w:r>
    </w:p>
    <w:p w:rsidR="006916C8" w:rsidRDefault="006916C8" w:rsidP="006916C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За локалните точки - 99% от времето в месеца.</w:t>
      </w:r>
    </w:p>
    <w:p w:rsidR="006916C8" w:rsidRPr="00652DC7" w:rsidRDefault="006916C8" w:rsidP="006916C8">
      <w:pPr>
        <w:pStyle w:val="a3"/>
        <w:tabs>
          <w:tab w:val="left" w:pos="993"/>
        </w:tabs>
        <w:spacing w:before="0" w:after="0"/>
        <w:ind w:left="993"/>
        <w:rPr>
          <w:rFonts w:eastAsia="MS Mincho"/>
          <w:sz w:val="28"/>
          <w:szCs w:val="28"/>
        </w:rPr>
      </w:pPr>
    </w:p>
    <w:p w:rsidR="006916C8" w:rsidRPr="00652DC7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284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Време за възстановяване при отпадане на свързаност:</w:t>
      </w:r>
    </w:p>
    <w:p w:rsidR="006916C8" w:rsidRPr="00652DC7" w:rsidRDefault="006916C8" w:rsidP="006916C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Централна точка: до 1</w:t>
      </w:r>
      <w:r w:rsidRPr="00652DC7">
        <w:rPr>
          <w:rFonts w:eastAsia="MS Mincho"/>
          <w:sz w:val="28"/>
          <w:szCs w:val="20"/>
        </w:rPr>
        <w:t>0</w:t>
      </w:r>
      <w:r w:rsidRPr="00652DC7">
        <w:rPr>
          <w:rFonts w:eastAsia="MS Mincho"/>
          <w:sz w:val="28"/>
          <w:szCs w:val="28"/>
        </w:rPr>
        <w:t xml:space="preserve"> мин. за преминаване към алтернативно трасе и до 24</w:t>
      </w:r>
      <w:r w:rsidRPr="00652DC7">
        <w:rPr>
          <w:rFonts w:eastAsia="MS Mincho"/>
          <w:sz w:val="28"/>
          <w:szCs w:val="28"/>
          <w:lang w:val="en-US"/>
        </w:rPr>
        <w:t> </w:t>
      </w:r>
      <w:r w:rsidRPr="00652DC7">
        <w:rPr>
          <w:rFonts w:eastAsia="MS Mincho"/>
          <w:sz w:val="28"/>
          <w:szCs w:val="28"/>
        </w:rPr>
        <w:t>ч. за възстановяване на основното трасе</w:t>
      </w:r>
    </w:p>
    <w:p w:rsidR="006916C8" w:rsidRDefault="006916C8" w:rsidP="006916C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before="0" w:after="0"/>
        <w:ind w:left="0" w:firstLine="993"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Локална точка: до 4 ча</w:t>
      </w:r>
      <w:r>
        <w:rPr>
          <w:rFonts w:eastAsia="MS Mincho"/>
          <w:sz w:val="28"/>
          <w:szCs w:val="28"/>
        </w:rPr>
        <w:t>са възстановяване на свързаност.</w:t>
      </w:r>
    </w:p>
    <w:p w:rsidR="006916C8" w:rsidRPr="00652DC7" w:rsidRDefault="006916C8" w:rsidP="006916C8">
      <w:pPr>
        <w:pStyle w:val="a3"/>
        <w:tabs>
          <w:tab w:val="left" w:pos="993"/>
        </w:tabs>
        <w:spacing w:before="0" w:after="0"/>
        <w:ind w:left="993"/>
        <w:rPr>
          <w:rFonts w:eastAsia="MS Mincho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284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Осигуряване на единен номер за поддръжка на предоставените услуги /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Хелпдеск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>/.</w:t>
      </w:r>
    </w:p>
    <w:p w:rsidR="006916C8" w:rsidRPr="00652DC7" w:rsidRDefault="006916C8" w:rsidP="006916C8">
      <w:pPr>
        <w:tabs>
          <w:tab w:val="left" w:pos="284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Откриването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/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закриването на локална точка следва да е без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допълнителна </w:t>
      </w:r>
      <w:r w:rsidRPr="00652DC7">
        <w:rPr>
          <w:rFonts w:ascii="Times New Roman" w:eastAsia="MS Mincho" w:hAnsi="Times New Roman" w:cs="Times New Roman"/>
          <w:sz w:val="28"/>
          <w:szCs w:val="28"/>
        </w:rPr>
        <w:t>такса</w:t>
      </w:r>
      <w:r w:rsidR="0096530D">
        <w:rPr>
          <w:rFonts w:ascii="Times New Roman" w:eastAsia="MS Mincho" w:hAnsi="Times New Roman" w:cs="Times New Roman"/>
          <w:sz w:val="28"/>
          <w:szCs w:val="28"/>
        </w:rPr>
        <w:t>,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като общата месечна абонамента такса се увеличава/намалява съобразно предложената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от участника цена за съответния план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6916C8" w:rsidRPr="00652DC7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Преминаването от един към друг план за свързаност на локална точка следва да е без допълнителна такса.</w:t>
      </w:r>
    </w:p>
    <w:p w:rsidR="006916C8" w:rsidRPr="00652DC7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Определеният за изпълнител участник предоставя ежемесечно на Възложителя безвъзмездно детайлизирана сметка за ползваните услуги заедно с данъчна фактура.</w:t>
      </w:r>
    </w:p>
    <w:p w:rsidR="006916C8" w:rsidRPr="00652DC7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lastRenderedPageBreak/>
        <w:t>Детайлизираната сметка да съдържа най-малко следната информация обобщена и индивидуално за всяка точка: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сметката, така и в абсолютни стойности, размер на договорените отчисления, общ размер на дължимата сума без ДДС и с ДДС. Детайлизираната сметка да бъде предоставена и в електронен вид.</w:t>
      </w:r>
    </w:p>
    <w:p w:rsidR="006916C8" w:rsidRPr="00652DC7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Участникът да предложи цифрова свързаност до всяка точка на Възложителя и абонатен интерфейс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FastEthernet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100ВаsеТХ или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Gigabit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Ethernet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1000BaseT с порт за конектор тип RJ45. За централната точка, връзката следва да се предостави по стандарт 1000BASE-SX.</w:t>
      </w:r>
    </w:p>
    <w:p w:rsidR="006916C8" w:rsidRPr="00652DC7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Участникът да извършва денонощна техническа поддръжка, осигуряваща непрекъснато обслужване в режим 24 часа в денонощието, 7 дни в седмицата, 365 дни в годината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916C8" w:rsidRPr="00652DC7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Участникът да предостави възможност за безплатна промяна на планове и гъвкаво добавяне на нови точки и разкриване на нови линии на територията на цялата страна, по заявка на Възложителя към изградената мрежа в рамките на 10 (десет) дни от получаването й.</w:t>
      </w:r>
      <w:r w:rsidR="002B18C8">
        <w:rPr>
          <w:rFonts w:ascii="Times New Roman" w:eastAsia="MS Mincho" w:hAnsi="Times New Roman" w:cs="Times New Roman"/>
          <w:sz w:val="28"/>
          <w:szCs w:val="28"/>
        </w:rPr>
        <w:t xml:space="preserve"> В тази връзка, Възложителят има право безплатно да променя плановете(от един план на друг), както и безплатно (без инсталационна такса) да добавя нови точки и разкрива нови линии на територията на цялата страна, с добавена месечна такса, съответстваща на конкретно избрания за новата точка план/линия.</w:t>
      </w:r>
    </w:p>
    <w:p w:rsidR="006916C8" w:rsidRPr="00652DC7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Участникът да предостави единна точка за контакт по въпроси, свързани с поддръжката на предоставената от него комуникационна свързаност - система за управление на инциденти от момента на регистрирането им. Системата следва да предоставя средства за регистриране, актуализиране, ескалация и решаване на инциденти до пълното им отстраняване, както и с възможност за автоматични нотификации, свързани с управлението на инцидентите. Единната точка за контакт трябва да е достъпна през Интернет и да позволява регистриране на заявки за инциденти по телефон и чрез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e-mail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>, достъпен за оторизирани представители на Възложителя.</w:t>
      </w:r>
    </w:p>
    <w:p w:rsidR="006916C8" w:rsidRPr="00652DC7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567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Услугата следва да се предостави  чрез наземна кабелна свързаност в най-малко 80% от посочените локации.</w:t>
      </w:r>
    </w:p>
    <w:p w:rsidR="006916C8" w:rsidRPr="00652DC7" w:rsidRDefault="006916C8" w:rsidP="006916C8">
      <w:pPr>
        <w:tabs>
          <w:tab w:val="left" w:pos="567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Видът, броят и локацията на точките за IP-свързаност са посочени в Списък 2 (от Документацията за участие в процедурата).</w:t>
      </w:r>
    </w:p>
    <w:p w:rsidR="006916C8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Pr="006916C8" w:rsidRDefault="006916C8" w:rsidP="006916C8">
      <w:pPr>
        <w:tabs>
          <w:tab w:val="left" w:pos="426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6916C8" w:rsidRPr="00652DC7" w:rsidRDefault="006916C8" w:rsidP="006916C8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 xml:space="preserve">24-часов мониторинг на всички точки вкл. визуални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0"/>
        </w:rPr>
        <w:t>трафични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0"/>
        </w:rPr>
        <w:t xml:space="preserve"> данни достъпни в реално време за оторизирано лице на Възложителя. </w:t>
      </w:r>
    </w:p>
    <w:p w:rsidR="005729AC" w:rsidRDefault="005729AC" w:rsidP="006916C8">
      <w:pPr>
        <w:spacing w:after="0" w:line="240" w:lineRule="auto"/>
      </w:pPr>
    </w:p>
    <w:p w:rsidR="006916C8" w:rsidRDefault="006916C8" w:rsidP="00691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916C8" w:rsidRPr="00652DC7" w:rsidRDefault="006916C8" w:rsidP="00691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Техническите изисквания следва задължително да залегнат в предложение</w:t>
      </w:r>
      <w:r>
        <w:rPr>
          <w:rFonts w:ascii="Times New Roman" w:eastAsia="MS Mincho" w:hAnsi="Times New Roman" w:cs="Times New Roman"/>
          <w:sz w:val="28"/>
          <w:szCs w:val="28"/>
        </w:rPr>
        <w:t>то за изпълнение на поръчката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 на участника, ко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652DC7">
        <w:rPr>
          <w:rFonts w:ascii="Times New Roman" w:eastAsia="MS Mincho" w:hAnsi="Times New Roman" w:cs="Times New Roman"/>
          <w:sz w:val="28"/>
          <w:szCs w:val="28"/>
        </w:rPr>
        <w:t>то  представлява  неразделна част от договора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916C8" w:rsidRDefault="006916C8" w:rsidP="006916C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96530D" w:rsidRPr="0096530D" w:rsidRDefault="006916C8" w:rsidP="0096530D">
      <w:pPr>
        <w:numPr>
          <w:ilvl w:val="0"/>
          <w:numId w:val="3"/>
        </w:numPr>
        <w:tabs>
          <w:tab w:val="clear" w:pos="1495"/>
          <w:tab w:val="num" w:pos="0"/>
          <w:tab w:val="left" w:pos="426"/>
          <w:tab w:val="num" w:pos="184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6530D">
        <w:rPr>
          <w:rFonts w:ascii="Times New Roman" w:eastAsia="MS Mincho" w:hAnsi="Times New Roman" w:cs="Times New Roman"/>
          <w:sz w:val="28"/>
          <w:szCs w:val="20"/>
        </w:rPr>
        <w:t xml:space="preserve">Техническото предложение следва да съдържа описание на начина за изпълнение на поръчката, в съответствие с изискванията на Възложителя, посочени в документацията за участие. </w:t>
      </w:r>
      <w:r w:rsidR="0096530D" w:rsidRPr="0096530D">
        <w:rPr>
          <w:rFonts w:ascii="Times New Roman" w:eastAsia="MS Mincho" w:hAnsi="Times New Roman" w:cs="Times New Roman"/>
          <w:sz w:val="28"/>
          <w:szCs w:val="20"/>
        </w:rPr>
        <w:t>Предложението следва да съдържа и описание как ще се реализира заданието, включително използвано оборудване и доказателства, че използваното оборудване поддържа оферираните скорости.</w:t>
      </w:r>
    </w:p>
    <w:p w:rsidR="007D78A8" w:rsidRDefault="007D78A8" w:rsidP="007D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D78A8" w:rsidRPr="00652DC7" w:rsidRDefault="007D78A8" w:rsidP="007D7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 w:rsidRPr="00A83A5B">
        <w:rPr>
          <w:rFonts w:ascii="Times New Roman" w:eastAsia="MS Mincho" w:hAnsi="Times New Roman" w:cs="Times New Roman"/>
          <w:sz w:val="28"/>
          <w:szCs w:val="28"/>
        </w:rPr>
        <w:t>За случаите, неописани в настоящото техническо задание, договора и приложенията към него, важат Общите условия на Участника.</w:t>
      </w:r>
    </w:p>
    <w:p w:rsidR="007D78A8" w:rsidRPr="006916C8" w:rsidRDefault="007D78A8" w:rsidP="006916C8">
      <w:pPr>
        <w:spacing w:after="0" w:line="240" w:lineRule="auto"/>
      </w:pPr>
    </w:p>
    <w:sectPr w:rsidR="007D78A8" w:rsidRPr="0069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732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802502"/>
    <w:multiLevelType w:val="hybridMultilevel"/>
    <w:tmpl w:val="FB684C6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7A79EA"/>
    <w:multiLevelType w:val="hybridMultilevel"/>
    <w:tmpl w:val="C284E790"/>
    <w:lvl w:ilvl="0" w:tplc="8CBC7B90">
      <w:start w:val="5"/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4843"/>
        </w:tabs>
        <w:ind w:left="4843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5563"/>
        </w:tabs>
        <w:ind w:left="5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283"/>
        </w:tabs>
        <w:ind w:left="6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003"/>
        </w:tabs>
        <w:ind w:left="7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723"/>
        </w:tabs>
        <w:ind w:left="7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443"/>
        </w:tabs>
        <w:ind w:left="8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163"/>
        </w:tabs>
        <w:ind w:left="9163" w:hanging="180"/>
      </w:pPr>
    </w:lvl>
  </w:abstractNum>
  <w:abstractNum w:abstractNumId="3">
    <w:nsid w:val="49C422E2"/>
    <w:multiLevelType w:val="hybridMultilevel"/>
    <w:tmpl w:val="C3EA75D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440302"/>
    <w:multiLevelType w:val="hybridMultilevel"/>
    <w:tmpl w:val="20CA28F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026B79"/>
    <w:multiLevelType w:val="hybridMultilevel"/>
    <w:tmpl w:val="8AF8F1E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BD4595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A470A9"/>
    <w:multiLevelType w:val="hybridMultilevel"/>
    <w:tmpl w:val="CCAA382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5"/>
    <w:rsid w:val="00134BE4"/>
    <w:rsid w:val="002B18C8"/>
    <w:rsid w:val="005729AC"/>
    <w:rsid w:val="005E5485"/>
    <w:rsid w:val="00672188"/>
    <w:rsid w:val="006916C8"/>
    <w:rsid w:val="007D78A8"/>
    <w:rsid w:val="00924600"/>
    <w:rsid w:val="0096530D"/>
    <w:rsid w:val="00A83A5B"/>
    <w:rsid w:val="00DB7184"/>
    <w:rsid w:val="00E854A4"/>
    <w:rsid w:val="00E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8"/>
  </w:style>
  <w:style w:type="paragraph" w:styleId="2">
    <w:name w:val="heading 2"/>
    <w:basedOn w:val="a"/>
    <w:next w:val="a"/>
    <w:link w:val="20"/>
    <w:qFormat/>
    <w:rsid w:val="00DB71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6916C8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6916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16C8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916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16C8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916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9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8"/>
  </w:style>
  <w:style w:type="paragraph" w:styleId="2">
    <w:name w:val="heading 2"/>
    <w:basedOn w:val="a"/>
    <w:next w:val="a"/>
    <w:link w:val="20"/>
    <w:qFormat/>
    <w:rsid w:val="00DB71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6916C8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6916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16C8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916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16C8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916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9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Евгения Кънева</cp:lastModifiedBy>
  <cp:revision>11</cp:revision>
  <dcterms:created xsi:type="dcterms:W3CDTF">2018-03-19T11:43:00Z</dcterms:created>
  <dcterms:modified xsi:type="dcterms:W3CDTF">2018-04-10T10:45:00Z</dcterms:modified>
</cp:coreProperties>
</file>